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1196E" w14:textId="77777777" w:rsidR="00140206" w:rsidRPr="00140206" w:rsidRDefault="00140206" w:rsidP="00140206">
      <w:pPr>
        <w:spacing w:after="0"/>
        <w:jc w:val="both"/>
        <w:rPr>
          <w:rFonts w:ascii="Times New Roman" w:hAnsi="Times New Roman"/>
          <w:b/>
          <w:bCs/>
          <w:i/>
          <w:iCs/>
          <w:sz w:val="18"/>
          <w:szCs w:val="18"/>
        </w:rPr>
      </w:pPr>
      <w:r w:rsidRPr="00140206">
        <w:rPr>
          <w:rFonts w:ascii="Times New Roman" w:hAnsi="Times New Roman"/>
          <w:b/>
          <w:bCs/>
          <w:i/>
          <w:iCs/>
          <w:sz w:val="18"/>
          <w:szCs w:val="18"/>
        </w:rPr>
        <w:t>PLAN NOTLARI</w:t>
      </w:r>
    </w:p>
    <w:p w14:paraId="02D93E99" w14:textId="77777777" w:rsidR="00140206" w:rsidRPr="00140206" w:rsidRDefault="00140206" w:rsidP="00140206">
      <w:pPr>
        <w:spacing w:after="0"/>
        <w:jc w:val="both"/>
        <w:rPr>
          <w:rFonts w:ascii="Times New Roman" w:hAnsi="Times New Roman"/>
          <w:bCs/>
          <w:i/>
          <w:iCs/>
          <w:sz w:val="18"/>
          <w:szCs w:val="18"/>
        </w:rPr>
      </w:pPr>
      <w:r w:rsidRPr="00140206">
        <w:rPr>
          <w:rFonts w:ascii="Times New Roman" w:hAnsi="Times New Roman"/>
          <w:bCs/>
          <w:i/>
          <w:iCs/>
          <w:sz w:val="18"/>
          <w:szCs w:val="18"/>
        </w:rPr>
        <w:t xml:space="preserve">1.1. BU PLAN VE HÜKÜMLERİNDE YER ALMAYAN HUSUSLARDA TUZ GÖLÜ ÖZEL ÇEVRE KORUMA BÖLGESİNE AİT 1/50.000 ÖLÇEKLİ ÇEVRE DÜZENİ PLANI HÜKÜMLERİ, TUZ GÖLÜ ÖZEL ÇEVRE KORUMA BÖLGESİ 1/25000 ÖLÇEKLİ  NAZIM İMAR PLANI, 1/5.000 ÖLÇEKLİ NAZIM İMAR PLANI HÜKÜMLERİ, 1/1000 ÖLÇEKLİ OAYLI UYGULAMA İMAR PLANI HÜKÜMLERİ İLE 1 NOLU CUMHURBAŞKANLIĞI TEŞKİLATI HAKKINDA CUMHURBAŞKANLIĞI KARARNAMESİ, 3194 SAYILI İMAR KANUNU VE İLGİLİ YÖNETMELİKLERİ, 2863 SAYILI KÜLTÜR VE TABİAT VARLIKLARINI KORUMA KANUNU VE İLGİLİ YÖNETMELİKLERİ, 2872 SAYILI ÇEVRE KANUNU VE İLGİLİ YÖNETMELİKLERİ, PLANLI ALANLAR İMAR YÖNETMELİĞİ VE MEKANSAL PLANLAR YAPIM YÖNETMELİĞİ HÜKÜMLERİ İLE AYRICA KONUNUN ILGISINE VE ALANIN ÖZELLİĞİNE GÖRE DİĞER MEVZUAT HÜKÜMLERI GEÇERLİDİR.  </w:t>
      </w:r>
    </w:p>
    <w:p w14:paraId="63431872" w14:textId="77777777" w:rsidR="00140206" w:rsidRPr="00140206" w:rsidRDefault="00140206" w:rsidP="00140206">
      <w:pPr>
        <w:spacing w:after="0"/>
        <w:jc w:val="both"/>
        <w:rPr>
          <w:rFonts w:ascii="Times New Roman" w:hAnsi="Times New Roman"/>
          <w:bCs/>
          <w:i/>
          <w:iCs/>
          <w:sz w:val="18"/>
          <w:szCs w:val="18"/>
        </w:rPr>
      </w:pPr>
      <w:r w:rsidRPr="00140206">
        <w:rPr>
          <w:rFonts w:ascii="Times New Roman" w:hAnsi="Times New Roman"/>
          <w:bCs/>
          <w:i/>
          <w:iCs/>
          <w:sz w:val="18"/>
          <w:szCs w:val="18"/>
        </w:rPr>
        <w:t>1.2. ONAYLI UYGULAMA İMAR PLANI PLAN NOTLARI HAZIRLANAN UYGULAMA İMAR PLANI DEĞİŞİKLİĞİ İÇİN AYNEN GEÇERLİDİR.</w:t>
      </w:r>
    </w:p>
    <w:p w14:paraId="200DB558" w14:textId="77777777" w:rsidR="00140206" w:rsidRPr="00140206" w:rsidRDefault="00140206" w:rsidP="00140206">
      <w:pPr>
        <w:spacing w:after="0"/>
        <w:jc w:val="both"/>
        <w:rPr>
          <w:rFonts w:ascii="Times New Roman" w:hAnsi="Times New Roman"/>
          <w:bCs/>
          <w:i/>
          <w:iCs/>
          <w:sz w:val="18"/>
          <w:szCs w:val="18"/>
        </w:rPr>
      </w:pPr>
      <w:r w:rsidRPr="00140206">
        <w:rPr>
          <w:rFonts w:ascii="Times New Roman" w:hAnsi="Times New Roman"/>
          <w:bCs/>
          <w:i/>
          <w:iCs/>
          <w:sz w:val="18"/>
          <w:szCs w:val="18"/>
        </w:rPr>
        <w:t>1.3.KONYA ÇEVRE ŞEHİRCİLİK VE İKLİM DEĞİŞİKLİĞİ İL MÜDÜRLÜĞÜNCE ONAYLANAN İMAR PLANINA ESAS JEOLOJİK ETÜT RAPORUNDA BELİRTİLEN HUSUSLARA UYULACAKTIR.</w:t>
      </w:r>
    </w:p>
    <w:p w14:paraId="48F2B8FA" w14:textId="77777777" w:rsidR="00140206" w:rsidRPr="00140206" w:rsidRDefault="00140206" w:rsidP="00140206">
      <w:pPr>
        <w:spacing w:after="0"/>
        <w:jc w:val="both"/>
        <w:rPr>
          <w:rFonts w:ascii="Times New Roman" w:hAnsi="Times New Roman"/>
          <w:bCs/>
          <w:i/>
          <w:iCs/>
          <w:sz w:val="18"/>
          <w:szCs w:val="18"/>
        </w:rPr>
      </w:pPr>
      <w:r w:rsidRPr="00140206">
        <w:rPr>
          <w:rFonts w:ascii="Times New Roman" w:hAnsi="Times New Roman"/>
          <w:bCs/>
          <w:i/>
          <w:iCs/>
          <w:sz w:val="18"/>
          <w:szCs w:val="18"/>
        </w:rPr>
        <w:t>1.4.İMAR PLANI DEĞİŞİKLİĞİNE ESAS ALINAN KURUM GÖRÜŞLERİNDE BELİRTİLEN HUSUSLARA UYULACAKTIR.</w:t>
      </w:r>
    </w:p>
    <w:p w14:paraId="22AF17A7" w14:textId="77777777" w:rsidR="00140206" w:rsidRPr="00140206" w:rsidRDefault="00140206" w:rsidP="00140206">
      <w:pPr>
        <w:spacing w:after="0"/>
        <w:jc w:val="both"/>
        <w:rPr>
          <w:rFonts w:ascii="Times New Roman" w:hAnsi="Times New Roman"/>
          <w:bCs/>
          <w:i/>
          <w:iCs/>
          <w:sz w:val="18"/>
          <w:szCs w:val="18"/>
        </w:rPr>
      </w:pPr>
      <w:r w:rsidRPr="00140206">
        <w:rPr>
          <w:rFonts w:ascii="Times New Roman" w:hAnsi="Times New Roman"/>
          <w:bCs/>
          <w:i/>
          <w:iCs/>
          <w:sz w:val="18"/>
          <w:szCs w:val="18"/>
        </w:rPr>
        <w:t>1.5.DSİ 4. BÖLGE MÜDÜRLÜĞÜNÜN 20-11-2024 TARİH VE 5249170 SAYILI YAZISINDA BELİRTİLEN HUSUSLARA UYULACAKTIR. "DSİ KANALI ETRAFINDAKİ PARK ALANLARINDA HAZIRLANACAK UYGULAMA PROJELERİNDE KANALIN YAPIM, BAKIM VE ONARIMI İÇİN EN AZ 5 M GENİŞIİĞİNDE KANALA PARALEL SERVİS YOLU BIRAKILMASI ZORUNLUDUR."</w:t>
      </w:r>
    </w:p>
    <w:p w14:paraId="43C72C33" w14:textId="2577DFD7" w:rsidR="00821894" w:rsidRDefault="00140206" w:rsidP="00821894">
      <w:pPr>
        <w:spacing w:after="0"/>
        <w:jc w:val="both"/>
        <w:rPr>
          <w:rFonts w:ascii="Times New Roman" w:hAnsi="Times New Roman"/>
          <w:bCs/>
          <w:i/>
          <w:iCs/>
          <w:sz w:val="18"/>
          <w:szCs w:val="18"/>
        </w:rPr>
      </w:pPr>
      <w:r>
        <w:rPr>
          <w:rFonts w:ascii="Times New Roman" w:hAnsi="Times New Roman"/>
          <w:bCs/>
          <w:i/>
          <w:iCs/>
          <w:sz w:val="18"/>
          <w:szCs w:val="18"/>
        </w:rPr>
        <w:t>1.6.</w:t>
      </w:r>
      <w:r w:rsidRPr="009A3EB3">
        <w:rPr>
          <w:rFonts w:ascii="Times New Roman" w:hAnsi="Times New Roman"/>
          <w:bCs/>
          <w:i/>
          <w:iCs/>
          <w:sz w:val="18"/>
          <w:szCs w:val="18"/>
        </w:rPr>
        <w:t>“</w:t>
      </w:r>
      <w:r w:rsidRPr="009A3EB3">
        <w:rPr>
          <w:rFonts w:ascii="Times New Roman" w:hAnsi="Times New Roman"/>
          <w:sz w:val="18"/>
          <w:szCs w:val="18"/>
        </w:rPr>
        <w:t xml:space="preserve">KONYA VALİLİĞİNCE (ÇEVRE, ŞEHİRCİLİK VE İKLİM DEĞİŞİKLİĞİ İL MÜDÜRLÜĞÜ) 20.10.2014 TARİHİNDE ONAYLANAN </w:t>
      </w:r>
      <w:r w:rsidRPr="009A3EB3">
        <w:rPr>
          <w:rFonts w:ascii="Times New Roman" w:hAnsi="Times New Roman"/>
          <w:i/>
          <w:iCs/>
          <w:sz w:val="18"/>
          <w:szCs w:val="18"/>
        </w:rPr>
        <w:t xml:space="preserve">1/1000 ÖLÇEKLİ İMAR PLANINA ESAS, JEOLOJİK-JEOTEKNİK ETÜT RAPORUNDA BELİRTİLEN HUSUSLARA UYULACAKTIR.” </w:t>
      </w:r>
    </w:p>
    <w:p w14:paraId="4AF767A2" w14:textId="7B7CD722" w:rsidR="00821894" w:rsidRDefault="00140206" w:rsidP="00821894">
      <w:pPr>
        <w:spacing w:after="0"/>
        <w:jc w:val="both"/>
        <w:rPr>
          <w:rFonts w:ascii="Times New Roman" w:hAnsi="Times New Roman"/>
          <w:bCs/>
          <w:i/>
          <w:iCs/>
          <w:sz w:val="18"/>
          <w:szCs w:val="18"/>
        </w:rPr>
      </w:pPr>
      <w:r>
        <w:rPr>
          <w:rFonts w:ascii="Times New Roman" w:hAnsi="Times New Roman"/>
          <w:bCs/>
          <w:i/>
          <w:iCs/>
          <w:sz w:val="18"/>
          <w:szCs w:val="18"/>
        </w:rPr>
        <w:t>-1.7.“</w:t>
      </w:r>
      <w:r w:rsidRPr="005A3E8A">
        <w:rPr>
          <w:rFonts w:ascii="Times New Roman" w:hAnsi="Times New Roman"/>
          <w:i/>
          <w:iCs/>
          <w:color w:val="000000"/>
          <w:sz w:val="18"/>
          <w:szCs w:val="18"/>
        </w:rPr>
        <w:t xml:space="preserve">KARAYOLLARI GENEL MÜDÜRLÜĞÜNÜN (3. BÖLGE MÜDÜRLÜĞÜ) 28.11.2024 TARİHLİ VE E.1682825 SAYILI YAZISINDA </w:t>
      </w:r>
      <w:r w:rsidRPr="005A3E8A">
        <w:rPr>
          <w:rFonts w:ascii="Times New Roman" w:hAnsi="Times New Roman"/>
          <w:i/>
          <w:iCs/>
          <w:sz w:val="18"/>
          <w:szCs w:val="18"/>
        </w:rPr>
        <w:t xml:space="preserve">BELİRTİLEN </w:t>
      </w:r>
      <w:r w:rsidRPr="009A3EB3">
        <w:rPr>
          <w:rFonts w:ascii="Times New Roman" w:hAnsi="Times New Roman"/>
          <w:i/>
          <w:iCs/>
          <w:sz w:val="18"/>
          <w:szCs w:val="18"/>
        </w:rPr>
        <w:t xml:space="preserve">HUSUSLARA UYULACAKTIR.” </w:t>
      </w:r>
    </w:p>
    <w:p w14:paraId="58D99E03" w14:textId="653CB63F" w:rsidR="00821894" w:rsidRDefault="00140206" w:rsidP="00821894">
      <w:pPr>
        <w:spacing w:after="0"/>
        <w:jc w:val="both"/>
        <w:rPr>
          <w:rFonts w:ascii="Times New Roman" w:hAnsi="Times New Roman"/>
          <w:bCs/>
          <w:i/>
          <w:iCs/>
          <w:sz w:val="18"/>
          <w:szCs w:val="18"/>
        </w:rPr>
      </w:pPr>
      <w:r>
        <w:rPr>
          <w:rFonts w:ascii="Times New Roman" w:hAnsi="Times New Roman"/>
          <w:bCs/>
          <w:i/>
          <w:iCs/>
          <w:sz w:val="18"/>
          <w:szCs w:val="18"/>
        </w:rPr>
        <w:t>1.8.</w:t>
      </w:r>
      <w:r w:rsidRPr="00603F7E">
        <w:rPr>
          <w:rFonts w:ascii="Times New Roman" w:hAnsi="Times New Roman"/>
          <w:bCs/>
          <w:i/>
          <w:iCs/>
          <w:sz w:val="18"/>
          <w:szCs w:val="18"/>
        </w:rPr>
        <w:t>“</w:t>
      </w:r>
      <w:r w:rsidRPr="00603F7E">
        <w:rPr>
          <w:rFonts w:ascii="Times New Roman" w:hAnsi="Times New Roman"/>
          <w:bCs/>
          <w:sz w:val="18"/>
          <w:szCs w:val="18"/>
        </w:rPr>
        <w:t>MERAM ELEKTRİK DAĞITIM A.</w:t>
      </w:r>
      <w:proofErr w:type="gramStart"/>
      <w:r w:rsidRPr="00603F7E">
        <w:rPr>
          <w:rFonts w:ascii="Times New Roman" w:hAnsi="Times New Roman"/>
          <w:bCs/>
          <w:sz w:val="18"/>
          <w:szCs w:val="18"/>
        </w:rPr>
        <w:t>Ş.NİN</w:t>
      </w:r>
      <w:proofErr w:type="gramEnd"/>
      <w:r w:rsidRPr="00603F7E">
        <w:rPr>
          <w:rFonts w:ascii="Times New Roman" w:hAnsi="Times New Roman"/>
          <w:bCs/>
          <w:sz w:val="18"/>
          <w:szCs w:val="18"/>
        </w:rPr>
        <w:t xml:space="preserve"> </w:t>
      </w:r>
      <w:r>
        <w:rPr>
          <w:rFonts w:ascii="Times New Roman" w:hAnsi="Times New Roman"/>
          <w:bCs/>
          <w:sz w:val="18"/>
          <w:szCs w:val="18"/>
        </w:rPr>
        <w:t>08</w:t>
      </w:r>
      <w:r w:rsidRPr="00603F7E">
        <w:rPr>
          <w:rFonts w:ascii="Times New Roman" w:hAnsi="Times New Roman"/>
          <w:bCs/>
          <w:sz w:val="18"/>
          <w:szCs w:val="18"/>
        </w:rPr>
        <w:t>.</w:t>
      </w:r>
      <w:r>
        <w:rPr>
          <w:rFonts w:ascii="Times New Roman" w:hAnsi="Times New Roman"/>
          <w:bCs/>
          <w:sz w:val="18"/>
          <w:szCs w:val="18"/>
        </w:rPr>
        <w:t>10</w:t>
      </w:r>
      <w:r w:rsidRPr="00603F7E">
        <w:rPr>
          <w:rFonts w:ascii="Times New Roman" w:hAnsi="Times New Roman"/>
          <w:bCs/>
          <w:sz w:val="18"/>
          <w:szCs w:val="18"/>
        </w:rPr>
        <w:t>.2024 TARİHLİ VE E.3</w:t>
      </w:r>
      <w:r>
        <w:rPr>
          <w:rFonts w:ascii="Times New Roman" w:hAnsi="Times New Roman"/>
          <w:bCs/>
          <w:sz w:val="18"/>
          <w:szCs w:val="18"/>
        </w:rPr>
        <w:t>8916</w:t>
      </w:r>
      <w:r w:rsidRPr="00603F7E">
        <w:rPr>
          <w:rFonts w:ascii="Times New Roman" w:hAnsi="Times New Roman"/>
          <w:bCs/>
          <w:sz w:val="18"/>
          <w:szCs w:val="18"/>
        </w:rPr>
        <w:t xml:space="preserve"> SAYILI YAZISINDA</w:t>
      </w:r>
      <w:r>
        <w:rPr>
          <w:b/>
        </w:rPr>
        <w:t xml:space="preserve"> </w:t>
      </w:r>
      <w:r w:rsidRPr="005A3E8A">
        <w:rPr>
          <w:rFonts w:ascii="Times New Roman" w:hAnsi="Times New Roman"/>
          <w:i/>
          <w:iCs/>
          <w:sz w:val="18"/>
          <w:szCs w:val="18"/>
        </w:rPr>
        <w:t xml:space="preserve">BELİRTİLEN </w:t>
      </w:r>
      <w:r w:rsidRPr="009A3EB3">
        <w:rPr>
          <w:rFonts w:ascii="Times New Roman" w:hAnsi="Times New Roman"/>
          <w:i/>
          <w:iCs/>
          <w:sz w:val="18"/>
          <w:szCs w:val="18"/>
        </w:rPr>
        <w:t xml:space="preserve">HUSUSLARA UYULACAKTIR.” </w:t>
      </w:r>
    </w:p>
    <w:p w14:paraId="2F8FBCBF" w14:textId="796C5B01" w:rsidR="00821894" w:rsidRDefault="00140206" w:rsidP="00821894">
      <w:pPr>
        <w:spacing w:after="0"/>
        <w:jc w:val="both"/>
        <w:rPr>
          <w:rFonts w:ascii="Times New Roman" w:hAnsi="Times New Roman"/>
          <w:bCs/>
          <w:i/>
          <w:iCs/>
          <w:sz w:val="18"/>
          <w:szCs w:val="18"/>
        </w:rPr>
      </w:pPr>
      <w:r>
        <w:rPr>
          <w:rFonts w:ascii="Times New Roman" w:hAnsi="Times New Roman"/>
          <w:bCs/>
          <w:i/>
          <w:iCs/>
          <w:sz w:val="18"/>
          <w:szCs w:val="18"/>
        </w:rPr>
        <w:t>1.9.“ENERJİ VE TABİİ KAYNAKLAR BAKANLIĞININ (TÜRKİYE ELEKTRİK DAĞITIM ANONİM ŞİRKETİ GENEL MÜDÜRLÜĞÜ) BİLA TARİHLİ VE E.1132627 SAYILI YAZISINDA</w:t>
      </w:r>
      <w:r w:rsidRPr="00DE0461">
        <w:rPr>
          <w:rFonts w:ascii="Times New Roman" w:hAnsi="Times New Roman"/>
          <w:i/>
          <w:iCs/>
          <w:sz w:val="18"/>
          <w:szCs w:val="18"/>
        </w:rPr>
        <w:t xml:space="preserve"> </w:t>
      </w:r>
      <w:r w:rsidRPr="005A3E8A">
        <w:rPr>
          <w:rFonts w:ascii="Times New Roman" w:hAnsi="Times New Roman"/>
          <w:i/>
          <w:iCs/>
          <w:sz w:val="18"/>
          <w:szCs w:val="18"/>
        </w:rPr>
        <w:t xml:space="preserve">BELİRTİLEN </w:t>
      </w:r>
      <w:r w:rsidRPr="009A3EB3">
        <w:rPr>
          <w:rFonts w:ascii="Times New Roman" w:hAnsi="Times New Roman"/>
          <w:i/>
          <w:iCs/>
          <w:sz w:val="18"/>
          <w:szCs w:val="18"/>
        </w:rPr>
        <w:t xml:space="preserve">HUSUSLARA UYULACAKTIR.” </w:t>
      </w:r>
      <w:r>
        <w:rPr>
          <w:rFonts w:ascii="Times New Roman" w:hAnsi="Times New Roman"/>
          <w:sz w:val="18"/>
          <w:szCs w:val="18"/>
        </w:rPr>
        <w:t>HÜKÜMLERİNİN EKLENMESİ.</w:t>
      </w:r>
    </w:p>
    <w:p w14:paraId="0DDA6DD2" w14:textId="77777777" w:rsidR="009A6775" w:rsidRDefault="009A6775"/>
    <w:sectPr w:rsidR="009A67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894"/>
    <w:rsid w:val="0012142B"/>
    <w:rsid w:val="00140206"/>
    <w:rsid w:val="00574504"/>
    <w:rsid w:val="00821894"/>
    <w:rsid w:val="009A67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9047C"/>
  <w15:chartTrackingRefBased/>
  <w15:docId w15:val="{15D5F68F-E6D2-4175-8A68-FA1D7942A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894"/>
    <w:pPr>
      <w:spacing w:after="200" w:line="276" w:lineRule="auto"/>
    </w:pPr>
    <w:rPr>
      <w:rFonts w:ascii="Calibri" w:eastAsia="Calibri" w:hAnsi="Calibri" w:cs="Times New Roman"/>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Gümüş</dc:creator>
  <cp:keywords/>
  <dc:description/>
  <cp:lastModifiedBy>mustafa kaynak</cp:lastModifiedBy>
  <cp:revision>2</cp:revision>
  <dcterms:created xsi:type="dcterms:W3CDTF">2025-09-19T09:23:00Z</dcterms:created>
  <dcterms:modified xsi:type="dcterms:W3CDTF">2025-09-19T09:23:00Z</dcterms:modified>
</cp:coreProperties>
</file>