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302D2F" w14:textId="77777777" w:rsidR="004F5FA2" w:rsidRPr="00445FA4" w:rsidRDefault="004F5FA2" w:rsidP="00CF3942">
      <w:pPr>
        <w:pBdr>
          <w:top w:val="nil"/>
          <w:left w:val="nil"/>
          <w:bottom w:val="nil"/>
          <w:right w:val="nil"/>
          <w:between w:val="nil"/>
        </w:pBdr>
        <w:tabs>
          <w:tab w:val="left" w:pos="9356"/>
          <w:tab w:val="left" w:pos="9639"/>
        </w:tabs>
        <w:spacing w:before="120" w:after="0" w:line="360" w:lineRule="auto"/>
        <w:rPr>
          <w:b/>
          <w:color w:val="FF0000"/>
          <w:sz w:val="44"/>
          <w:szCs w:val="44"/>
        </w:rPr>
      </w:pPr>
    </w:p>
    <w:p w14:paraId="66422902" w14:textId="77777777" w:rsidR="004F5FA2" w:rsidRPr="00445FA4" w:rsidRDefault="00273DD3" w:rsidP="00CF3942">
      <w:pPr>
        <w:pBdr>
          <w:top w:val="nil"/>
          <w:left w:val="nil"/>
          <w:bottom w:val="nil"/>
          <w:right w:val="nil"/>
          <w:between w:val="nil"/>
        </w:pBdr>
        <w:tabs>
          <w:tab w:val="left" w:pos="9356"/>
          <w:tab w:val="left" w:pos="9639"/>
        </w:tabs>
        <w:spacing w:before="120" w:after="0" w:line="360" w:lineRule="auto"/>
        <w:jc w:val="center"/>
        <w:rPr>
          <w:b/>
          <w:color w:val="000000"/>
          <w:sz w:val="48"/>
          <w:szCs w:val="48"/>
        </w:rPr>
      </w:pPr>
      <w:r w:rsidRPr="00445FA4">
        <w:rPr>
          <w:b/>
          <w:color w:val="000000"/>
          <w:sz w:val="48"/>
          <w:szCs w:val="48"/>
        </w:rPr>
        <w:t xml:space="preserve">CLIMATE AND DISASTER RESILIENT CITIES PROJECT </w:t>
      </w:r>
    </w:p>
    <w:p w14:paraId="1C65841C" w14:textId="77777777" w:rsidR="004F5FA2" w:rsidRPr="00445FA4" w:rsidRDefault="004F5FA2" w:rsidP="00CF3942">
      <w:pPr>
        <w:pBdr>
          <w:top w:val="nil"/>
          <w:left w:val="nil"/>
          <w:bottom w:val="nil"/>
          <w:right w:val="nil"/>
          <w:between w:val="nil"/>
        </w:pBdr>
        <w:tabs>
          <w:tab w:val="left" w:pos="9356"/>
          <w:tab w:val="left" w:pos="9639"/>
        </w:tabs>
        <w:spacing w:before="120" w:after="0" w:line="360" w:lineRule="auto"/>
        <w:rPr>
          <w:b/>
          <w:color w:val="000000"/>
          <w:sz w:val="48"/>
          <w:szCs w:val="48"/>
        </w:rPr>
      </w:pPr>
    </w:p>
    <w:p w14:paraId="7D89D898" w14:textId="77777777" w:rsidR="004F5FA2" w:rsidRPr="00445FA4" w:rsidRDefault="004F5FA2" w:rsidP="00CF3942">
      <w:pPr>
        <w:pBdr>
          <w:top w:val="nil"/>
          <w:left w:val="nil"/>
          <w:bottom w:val="nil"/>
          <w:right w:val="nil"/>
          <w:between w:val="nil"/>
        </w:pBdr>
        <w:tabs>
          <w:tab w:val="left" w:pos="9356"/>
          <w:tab w:val="left" w:pos="9639"/>
        </w:tabs>
        <w:spacing w:before="120" w:after="0" w:line="360" w:lineRule="auto"/>
        <w:rPr>
          <w:b/>
          <w:color w:val="000000"/>
          <w:sz w:val="48"/>
          <w:szCs w:val="48"/>
        </w:rPr>
      </w:pPr>
    </w:p>
    <w:p w14:paraId="2C4748CA" w14:textId="1410D57C" w:rsidR="004F5FA2" w:rsidRPr="00445FA4" w:rsidRDefault="00273DD3" w:rsidP="00CF3942">
      <w:pPr>
        <w:pBdr>
          <w:top w:val="nil"/>
          <w:left w:val="nil"/>
          <w:bottom w:val="nil"/>
          <w:right w:val="nil"/>
          <w:between w:val="nil"/>
        </w:pBdr>
        <w:spacing w:before="120" w:after="120" w:line="360" w:lineRule="auto"/>
        <w:ind w:left="720"/>
        <w:jc w:val="center"/>
        <w:rPr>
          <w:color w:val="000000"/>
          <w:sz w:val="48"/>
          <w:szCs w:val="48"/>
        </w:rPr>
      </w:pPr>
      <w:r w:rsidRPr="00445FA4">
        <w:rPr>
          <w:b/>
          <w:color w:val="000000"/>
          <w:sz w:val="48"/>
          <w:szCs w:val="48"/>
        </w:rPr>
        <w:t>ENVIRONMENTAL AND SOCIAL</w:t>
      </w:r>
      <w:r w:rsidR="00BE7DA2" w:rsidRPr="00445FA4">
        <w:rPr>
          <w:b/>
          <w:color w:val="000000"/>
          <w:sz w:val="48"/>
          <w:szCs w:val="48"/>
        </w:rPr>
        <w:t xml:space="preserve"> </w:t>
      </w:r>
      <w:r w:rsidRPr="00445FA4">
        <w:rPr>
          <w:b/>
          <w:color w:val="000000"/>
          <w:sz w:val="48"/>
          <w:szCs w:val="48"/>
        </w:rPr>
        <w:t>MANAGEMENT PLAN</w:t>
      </w:r>
    </w:p>
    <w:p w14:paraId="45C033BE" w14:textId="6B03779A" w:rsidR="004F5FA2" w:rsidRPr="00445FA4" w:rsidRDefault="00273DD3" w:rsidP="00CF3942">
      <w:pPr>
        <w:pBdr>
          <w:top w:val="nil"/>
          <w:left w:val="nil"/>
          <w:bottom w:val="nil"/>
          <w:right w:val="nil"/>
          <w:between w:val="nil"/>
        </w:pBdr>
        <w:tabs>
          <w:tab w:val="left" w:pos="9356"/>
          <w:tab w:val="left" w:pos="9639"/>
        </w:tabs>
        <w:spacing w:before="120" w:after="120" w:line="360" w:lineRule="auto"/>
        <w:jc w:val="center"/>
        <w:rPr>
          <w:b/>
          <w:color w:val="000000"/>
          <w:sz w:val="48"/>
          <w:szCs w:val="48"/>
        </w:rPr>
      </w:pPr>
      <w:r w:rsidRPr="00445FA4">
        <w:rPr>
          <w:b/>
          <w:color w:val="000000"/>
          <w:sz w:val="48"/>
          <w:szCs w:val="48"/>
        </w:rPr>
        <w:t xml:space="preserve">FOR </w:t>
      </w:r>
      <w:r w:rsidR="00645914" w:rsidRPr="00445FA4">
        <w:rPr>
          <w:b/>
          <w:sz w:val="48"/>
          <w:szCs w:val="48"/>
        </w:rPr>
        <w:t>MANISA</w:t>
      </w:r>
      <w:r w:rsidRPr="00445FA4">
        <w:rPr>
          <w:b/>
          <w:color w:val="000000"/>
          <w:sz w:val="48"/>
          <w:szCs w:val="48"/>
        </w:rPr>
        <w:t xml:space="preserve"> PROVINCE</w:t>
      </w:r>
    </w:p>
    <w:p w14:paraId="01D7F714" w14:textId="77777777" w:rsidR="000379AC" w:rsidRPr="00445FA4" w:rsidRDefault="000379AC" w:rsidP="00CF3942">
      <w:pPr>
        <w:pBdr>
          <w:top w:val="nil"/>
          <w:left w:val="nil"/>
          <w:bottom w:val="nil"/>
          <w:right w:val="nil"/>
          <w:between w:val="nil"/>
        </w:pBdr>
        <w:tabs>
          <w:tab w:val="left" w:pos="9356"/>
          <w:tab w:val="left" w:pos="9639"/>
        </w:tabs>
        <w:spacing w:before="120" w:after="120" w:line="360" w:lineRule="auto"/>
        <w:jc w:val="center"/>
        <w:rPr>
          <w:b/>
          <w:color w:val="000000"/>
          <w:sz w:val="48"/>
          <w:szCs w:val="48"/>
        </w:rPr>
      </w:pPr>
    </w:p>
    <w:p w14:paraId="3776B99F" w14:textId="79CD67F7" w:rsidR="000379AC" w:rsidRPr="00445FA4" w:rsidRDefault="000379AC" w:rsidP="00445FA4">
      <w:pPr>
        <w:pBdr>
          <w:top w:val="nil"/>
          <w:left w:val="nil"/>
          <w:bottom w:val="nil"/>
          <w:right w:val="nil"/>
          <w:between w:val="nil"/>
        </w:pBdr>
        <w:tabs>
          <w:tab w:val="left" w:pos="9356"/>
          <w:tab w:val="left" w:pos="9639"/>
        </w:tabs>
        <w:spacing w:before="120" w:after="120" w:line="360" w:lineRule="auto"/>
        <w:rPr>
          <w:b/>
          <w:color w:val="000000"/>
          <w:sz w:val="48"/>
          <w:szCs w:val="48"/>
        </w:rPr>
      </w:pPr>
    </w:p>
    <w:p w14:paraId="798DC900" w14:textId="77777777" w:rsidR="004F5FA2" w:rsidRPr="00445FA4" w:rsidRDefault="004F5FA2" w:rsidP="00CF3942">
      <w:pPr>
        <w:pBdr>
          <w:top w:val="nil"/>
          <w:left w:val="nil"/>
          <w:bottom w:val="nil"/>
          <w:right w:val="nil"/>
          <w:between w:val="nil"/>
        </w:pBdr>
        <w:spacing w:after="0" w:line="360" w:lineRule="auto"/>
        <w:ind w:left="720"/>
        <w:jc w:val="center"/>
        <w:rPr>
          <w:b/>
          <w:color w:val="000000"/>
          <w:sz w:val="48"/>
          <w:szCs w:val="48"/>
        </w:rPr>
      </w:pPr>
    </w:p>
    <w:p w14:paraId="0F3E872B" w14:textId="70E3EDB7" w:rsidR="004F5FA2" w:rsidRPr="00445FA4" w:rsidRDefault="00E40C70" w:rsidP="00B017EF">
      <w:pPr>
        <w:pBdr>
          <w:top w:val="nil"/>
          <w:left w:val="nil"/>
          <w:bottom w:val="nil"/>
          <w:right w:val="nil"/>
          <w:between w:val="nil"/>
        </w:pBdr>
        <w:spacing w:line="360" w:lineRule="auto"/>
        <w:jc w:val="center"/>
        <w:rPr>
          <w:b/>
          <w:color w:val="000000"/>
          <w:sz w:val="48"/>
          <w:szCs w:val="48"/>
        </w:rPr>
      </w:pPr>
      <w:r>
        <w:rPr>
          <w:b/>
          <w:color w:val="000000"/>
          <w:sz w:val="48"/>
          <w:szCs w:val="48"/>
        </w:rPr>
        <w:t>JANUARY 2026</w:t>
      </w:r>
    </w:p>
    <w:p w14:paraId="6CD436FD" w14:textId="77777777" w:rsidR="004F5FA2" w:rsidRPr="00445FA4" w:rsidRDefault="00273DD3" w:rsidP="00CF3942">
      <w:pPr>
        <w:spacing w:line="360" w:lineRule="auto"/>
        <w:jc w:val="both"/>
        <w:rPr>
          <w:color w:val="FF0000"/>
          <w:sz w:val="20"/>
          <w:szCs w:val="20"/>
        </w:rPr>
      </w:pPr>
      <w:r w:rsidRPr="00445FA4">
        <w:br w:type="page"/>
      </w:r>
    </w:p>
    <w:p w14:paraId="6B08943E" w14:textId="0C632590" w:rsidR="00624C0C" w:rsidRPr="00445FA4" w:rsidRDefault="00273DD3" w:rsidP="00FF2F73">
      <w:pPr>
        <w:spacing w:line="360" w:lineRule="auto"/>
        <w:jc w:val="both"/>
        <w:rPr>
          <w:b/>
          <w:sz w:val="28"/>
          <w:szCs w:val="28"/>
        </w:rPr>
      </w:pPr>
      <w:r w:rsidRPr="00445FA4">
        <w:rPr>
          <w:b/>
          <w:sz w:val="28"/>
          <w:szCs w:val="28"/>
        </w:rPr>
        <w:lastRenderedPageBreak/>
        <w:t>Table of Content</w:t>
      </w:r>
      <w:bookmarkStart w:id="0" w:name="_gjdgxs" w:colFirst="0" w:colLast="0"/>
      <w:bookmarkEnd w:id="0"/>
    </w:p>
    <w:sdt>
      <w:sdtPr>
        <w:id w:val="-1981297831"/>
        <w:docPartObj>
          <w:docPartGallery w:val="Table of Contents"/>
          <w:docPartUnique/>
        </w:docPartObj>
      </w:sdtPr>
      <w:sdtEndPr>
        <w:rPr>
          <w:b/>
          <w:bCs/>
          <w:noProof/>
        </w:rPr>
      </w:sdtEndPr>
      <w:sdtContent>
        <w:p w14:paraId="77240804" w14:textId="2B39FF6C" w:rsidR="00624C0C" w:rsidRPr="00445FA4" w:rsidRDefault="00624C0C" w:rsidP="00FF2F73">
          <w:pPr>
            <w:spacing w:line="360" w:lineRule="auto"/>
            <w:jc w:val="both"/>
            <w:rPr>
              <w:b/>
              <w:color w:val="FF0000"/>
              <w:sz w:val="20"/>
              <w:szCs w:val="20"/>
            </w:rPr>
          </w:pPr>
        </w:p>
        <w:p w14:paraId="247E83A4" w14:textId="771EB6F1" w:rsidR="00313973" w:rsidRDefault="00624C0C">
          <w:pPr>
            <w:pStyle w:val="T1"/>
            <w:rPr>
              <w:rFonts w:asciiTheme="minorHAnsi" w:eastAsiaTheme="minorEastAsia" w:hAnsiTheme="minorHAnsi" w:cstheme="minorBidi"/>
              <w:noProof/>
              <w:lang w:val="tr-TR"/>
            </w:rPr>
          </w:pPr>
          <w:r w:rsidRPr="00445FA4">
            <w:rPr>
              <w:b/>
              <w:bCs/>
            </w:rPr>
            <w:fldChar w:fldCharType="begin"/>
          </w:r>
          <w:r w:rsidRPr="00445FA4">
            <w:rPr>
              <w:b/>
              <w:bCs/>
            </w:rPr>
            <w:instrText xml:space="preserve"> TOC \o "1-3" \h \z \u </w:instrText>
          </w:r>
          <w:r w:rsidRPr="00445FA4">
            <w:rPr>
              <w:b/>
              <w:bCs/>
            </w:rPr>
            <w:fldChar w:fldCharType="separate"/>
          </w:r>
          <w:hyperlink w:anchor="_Toc219450733" w:history="1">
            <w:r w:rsidR="00313973" w:rsidRPr="00243627">
              <w:rPr>
                <w:rStyle w:val="Kpr"/>
                <w:noProof/>
              </w:rPr>
              <w:t>1. PROJECT DESCRIPTION</w:t>
            </w:r>
            <w:r w:rsidR="00313973">
              <w:rPr>
                <w:noProof/>
                <w:webHidden/>
              </w:rPr>
              <w:tab/>
            </w:r>
            <w:r w:rsidR="00313973">
              <w:rPr>
                <w:noProof/>
                <w:webHidden/>
              </w:rPr>
              <w:fldChar w:fldCharType="begin"/>
            </w:r>
            <w:r w:rsidR="00313973">
              <w:rPr>
                <w:noProof/>
                <w:webHidden/>
              </w:rPr>
              <w:instrText xml:space="preserve"> PAGEREF _Toc219450733 \h </w:instrText>
            </w:r>
            <w:r w:rsidR="00313973">
              <w:rPr>
                <w:noProof/>
                <w:webHidden/>
              </w:rPr>
            </w:r>
            <w:r w:rsidR="00313973">
              <w:rPr>
                <w:noProof/>
                <w:webHidden/>
              </w:rPr>
              <w:fldChar w:fldCharType="separate"/>
            </w:r>
            <w:r w:rsidR="00313973">
              <w:rPr>
                <w:noProof/>
                <w:webHidden/>
              </w:rPr>
              <w:t>10</w:t>
            </w:r>
            <w:r w:rsidR="00313973">
              <w:rPr>
                <w:noProof/>
                <w:webHidden/>
              </w:rPr>
              <w:fldChar w:fldCharType="end"/>
            </w:r>
          </w:hyperlink>
        </w:p>
        <w:p w14:paraId="248CFA9B" w14:textId="7983D914" w:rsidR="00313973" w:rsidRDefault="00313973">
          <w:pPr>
            <w:pStyle w:val="T2"/>
            <w:rPr>
              <w:rFonts w:asciiTheme="minorHAnsi" w:eastAsiaTheme="minorEastAsia" w:hAnsiTheme="minorHAnsi" w:cstheme="minorBidi"/>
              <w:noProof/>
              <w:lang w:val="tr-TR"/>
            </w:rPr>
          </w:pPr>
          <w:hyperlink w:anchor="_Toc219450734" w:history="1">
            <w:r w:rsidRPr="00243627">
              <w:rPr>
                <w:rStyle w:val="Kpr"/>
                <w:noProof/>
              </w:rPr>
              <w:t>1.1. Objectives of Climate and Disaster Resilient Cities Project</w:t>
            </w:r>
            <w:r>
              <w:rPr>
                <w:noProof/>
                <w:webHidden/>
              </w:rPr>
              <w:tab/>
            </w:r>
            <w:r>
              <w:rPr>
                <w:noProof/>
                <w:webHidden/>
              </w:rPr>
              <w:fldChar w:fldCharType="begin"/>
            </w:r>
            <w:r>
              <w:rPr>
                <w:noProof/>
                <w:webHidden/>
              </w:rPr>
              <w:instrText xml:space="preserve"> PAGEREF _Toc219450734 \h </w:instrText>
            </w:r>
            <w:r>
              <w:rPr>
                <w:noProof/>
                <w:webHidden/>
              </w:rPr>
            </w:r>
            <w:r>
              <w:rPr>
                <w:noProof/>
                <w:webHidden/>
              </w:rPr>
              <w:fldChar w:fldCharType="separate"/>
            </w:r>
            <w:r>
              <w:rPr>
                <w:noProof/>
                <w:webHidden/>
              </w:rPr>
              <w:t>12</w:t>
            </w:r>
            <w:r>
              <w:rPr>
                <w:noProof/>
                <w:webHidden/>
              </w:rPr>
              <w:fldChar w:fldCharType="end"/>
            </w:r>
          </w:hyperlink>
        </w:p>
        <w:p w14:paraId="4F76BF7C" w14:textId="1C5CE33A" w:rsidR="00313973" w:rsidRDefault="00313973">
          <w:pPr>
            <w:pStyle w:val="T2"/>
            <w:rPr>
              <w:rFonts w:asciiTheme="minorHAnsi" w:eastAsiaTheme="minorEastAsia" w:hAnsiTheme="minorHAnsi" w:cstheme="minorBidi"/>
              <w:noProof/>
              <w:lang w:val="tr-TR"/>
            </w:rPr>
          </w:pPr>
          <w:hyperlink w:anchor="_Toc219450735" w:history="1">
            <w:r w:rsidRPr="00243627">
              <w:rPr>
                <w:rStyle w:val="Kpr"/>
                <w:noProof/>
              </w:rPr>
              <w:t>1.2. Potential Sub-projects and Project Activities in Manisa</w:t>
            </w:r>
            <w:r>
              <w:rPr>
                <w:noProof/>
                <w:webHidden/>
              </w:rPr>
              <w:tab/>
            </w:r>
            <w:r>
              <w:rPr>
                <w:noProof/>
                <w:webHidden/>
              </w:rPr>
              <w:fldChar w:fldCharType="begin"/>
            </w:r>
            <w:r>
              <w:rPr>
                <w:noProof/>
                <w:webHidden/>
              </w:rPr>
              <w:instrText xml:space="preserve"> PAGEREF _Toc219450735 \h </w:instrText>
            </w:r>
            <w:r>
              <w:rPr>
                <w:noProof/>
                <w:webHidden/>
              </w:rPr>
            </w:r>
            <w:r>
              <w:rPr>
                <w:noProof/>
                <w:webHidden/>
              </w:rPr>
              <w:fldChar w:fldCharType="separate"/>
            </w:r>
            <w:r>
              <w:rPr>
                <w:noProof/>
                <w:webHidden/>
              </w:rPr>
              <w:t>13</w:t>
            </w:r>
            <w:r>
              <w:rPr>
                <w:noProof/>
                <w:webHidden/>
              </w:rPr>
              <w:fldChar w:fldCharType="end"/>
            </w:r>
          </w:hyperlink>
        </w:p>
        <w:p w14:paraId="199CD436" w14:textId="50BE36BA" w:rsidR="00313973" w:rsidRDefault="00313973">
          <w:pPr>
            <w:pStyle w:val="T2"/>
            <w:rPr>
              <w:rFonts w:asciiTheme="minorHAnsi" w:eastAsiaTheme="minorEastAsia" w:hAnsiTheme="minorHAnsi" w:cstheme="minorBidi"/>
              <w:noProof/>
              <w:lang w:val="tr-TR"/>
            </w:rPr>
          </w:pPr>
          <w:hyperlink w:anchor="_Toc219450736" w:history="1">
            <w:r w:rsidRPr="00243627">
              <w:rPr>
                <w:rStyle w:val="Kpr"/>
                <w:noProof/>
              </w:rPr>
              <w:t>1.3. Project Benefits and Positive Impacts</w:t>
            </w:r>
            <w:r>
              <w:rPr>
                <w:noProof/>
                <w:webHidden/>
              </w:rPr>
              <w:tab/>
            </w:r>
            <w:r>
              <w:rPr>
                <w:noProof/>
                <w:webHidden/>
              </w:rPr>
              <w:fldChar w:fldCharType="begin"/>
            </w:r>
            <w:r>
              <w:rPr>
                <w:noProof/>
                <w:webHidden/>
              </w:rPr>
              <w:instrText xml:space="preserve"> PAGEREF _Toc219450736 \h </w:instrText>
            </w:r>
            <w:r>
              <w:rPr>
                <w:noProof/>
                <w:webHidden/>
              </w:rPr>
            </w:r>
            <w:r>
              <w:rPr>
                <w:noProof/>
                <w:webHidden/>
              </w:rPr>
              <w:fldChar w:fldCharType="separate"/>
            </w:r>
            <w:r>
              <w:rPr>
                <w:noProof/>
                <w:webHidden/>
              </w:rPr>
              <w:t>14</w:t>
            </w:r>
            <w:r>
              <w:rPr>
                <w:noProof/>
                <w:webHidden/>
              </w:rPr>
              <w:fldChar w:fldCharType="end"/>
            </w:r>
          </w:hyperlink>
        </w:p>
        <w:p w14:paraId="3085DF21" w14:textId="195DCDC2" w:rsidR="00313973" w:rsidRDefault="00313973">
          <w:pPr>
            <w:pStyle w:val="T1"/>
            <w:rPr>
              <w:rFonts w:asciiTheme="minorHAnsi" w:eastAsiaTheme="minorEastAsia" w:hAnsiTheme="minorHAnsi" w:cstheme="minorBidi"/>
              <w:noProof/>
              <w:lang w:val="tr-TR"/>
            </w:rPr>
          </w:pPr>
          <w:hyperlink w:anchor="_Toc219450737" w:history="1">
            <w:r w:rsidRPr="00243627">
              <w:rPr>
                <w:rStyle w:val="Kpr"/>
                <w:noProof/>
              </w:rPr>
              <w:t>2. ENVIRONMENTAL AND SOCIAL BASELINE AND PROJECT SITE CONDITIONS</w:t>
            </w:r>
            <w:r>
              <w:rPr>
                <w:noProof/>
                <w:webHidden/>
              </w:rPr>
              <w:tab/>
            </w:r>
            <w:r>
              <w:rPr>
                <w:noProof/>
                <w:webHidden/>
              </w:rPr>
              <w:fldChar w:fldCharType="begin"/>
            </w:r>
            <w:r>
              <w:rPr>
                <w:noProof/>
                <w:webHidden/>
              </w:rPr>
              <w:instrText xml:space="preserve"> PAGEREF _Toc219450737 \h </w:instrText>
            </w:r>
            <w:r>
              <w:rPr>
                <w:noProof/>
                <w:webHidden/>
              </w:rPr>
            </w:r>
            <w:r>
              <w:rPr>
                <w:noProof/>
                <w:webHidden/>
              </w:rPr>
              <w:fldChar w:fldCharType="separate"/>
            </w:r>
            <w:r>
              <w:rPr>
                <w:noProof/>
                <w:webHidden/>
              </w:rPr>
              <w:t>16</w:t>
            </w:r>
            <w:r>
              <w:rPr>
                <w:noProof/>
                <w:webHidden/>
              </w:rPr>
              <w:fldChar w:fldCharType="end"/>
            </w:r>
          </w:hyperlink>
        </w:p>
        <w:p w14:paraId="1ACDC1B8" w14:textId="698BA052" w:rsidR="00313973" w:rsidRDefault="00313973">
          <w:pPr>
            <w:pStyle w:val="T2"/>
            <w:rPr>
              <w:rFonts w:asciiTheme="minorHAnsi" w:eastAsiaTheme="minorEastAsia" w:hAnsiTheme="minorHAnsi" w:cstheme="minorBidi"/>
              <w:noProof/>
              <w:lang w:val="tr-TR"/>
            </w:rPr>
          </w:pPr>
          <w:hyperlink w:anchor="_Toc219450738" w:history="1">
            <w:r w:rsidRPr="00243627">
              <w:rPr>
                <w:rStyle w:val="Kpr"/>
                <w:noProof/>
              </w:rPr>
              <w:t>2.1. Environmental Baseline Conditions</w:t>
            </w:r>
            <w:r>
              <w:rPr>
                <w:noProof/>
                <w:webHidden/>
              </w:rPr>
              <w:tab/>
            </w:r>
            <w:r>
              <w:rPr>
                <w:noProof/>
                <w:webHidden/>
              </w:rPr>
              <w:fldChar w:fldCharType="begin"/>
            </w:r>
            <w:r>
              <w:rPr>
                <w:noProof/>
                <w:webHidden/>
              </w:rPr>
              <w:instrText xml:space="preserve"> PAGEREF _Toc219450738 \h </w:instrText>
            </w:r>
            <w:r>
              <w:rPr>
                <w:noProof/>
                <w:webHidden/>
              </w:rPr>
            </w:r>
            <w:r>
              <w:rPr>
                <w:noProof/>
                <w:webHidden/>
              </w:rPr>
              <w:fldChar w:fldCharType="separate"/>
            </w:r>
            <w:r>
              <w:rPr>
                <w:noProof/>
                <w:webHidden/>
              </w:rPr>
              <w:t>16</w:t>
            </w:r>
            <w:r>
              <w:rPr>
                <w:noProof/>
                <w:webHidden/>
              </w:rPr>
              <w:fldChar w:fldCharType="end"/>
            </w:r>
          </w:hyperlink>
        </w:p>
        <w:p w14:paraId="628D6351" w14:textId="1CB31472" w:rsidR="00313973" w:rsidRDefault="00313973">
          <w:pPr>
            <w:pStyle w:val="T3"/>
            <w:tabs>
              <w:tab w:val="right" w:leader="dot" w:pos="9056"/>
            </w:tabs>
            <w:rPr>
              <w:rFonts w:asciiTheme="minorHAnsi" w:eastAsiaTheme="minorEastAsia" w:hAnsiTheme="minorHAnsi" w:cstheme="minorBidi"/>
              <w:noProof/>
              <w:lang w:val="tr-TR"/>
            </w:rPr>
          </w:pPr>
          <w:hyperlink w:anchor="_Toc219450739" w:history="1">
            <w:r w:rsidRPr="00243627">
              <w:rPr>
                <w:rStyle w:val="Kpr"/>
                <w:noProof/>
              </w:rPr>
              <w:t>2.1.1. Water Resources and Potential of Manisa Province</w:t>
            </w:r>
            <w:r>
              <w:rPr>
                <w:noProof/>
                <w:webHidden/>
              </w:rPr>
              <w:tab/>
            </w:r>
            <w:r>
              <w:rPr>
                <w:noProof/>
                <w:webHidden/>
              </w:rPr>
              <w:fldChar w:fldCharType="begin"/>
            </w:r>
            <w:r>
              <w:rPr>
                <w:noProof/>
                <w:webHidden/>
              </w:rPr>
              <w:instrText xml:space="preserve"> PAGEREF _Toc219450739 \h </w:instrText>
            </w:r>
            <w:r>
              <w:rPr>
                <w:noProof/>
                <w:webHidden/>
              </w:rPr>
            </w:r>
            <w:r>
              <w:rPr>
                <w:noProof/>
                <w:webHidden/>
              </w:rPr>
              <w:fldChar w:fldCharType="separate"/>
            </w:r>
            <w:r>
              <w:rPr>
                <w:noProof/>
                <w:webHidden/>
              </w:rPr>
              <w:t>16</w:t>
            </w:r>
            <w:r>
              <w:rPr>
                <w:noProof/>
                <w:webHidden/>
              </w:rPr>
              <w:fldChar w:fldCharType="end"/>
            </w:r>
          </w:hyperlink>
        </w:p>
        <w:p w14:paraId="65281275" w14:textId="168AEE90" w:rsidR="00313973" w:rsidRDefault="00313973">
          <w:pPr>
            <w:pStyle w:val="T3"/>
            <w:tabs>
              <w:tab w:val="right" w:leader="dot" w:pos="9056"/>
            </w:tabs>
            <w:rPr>
              <w:rFonts w:asciiTheme="minorHAnsi" w:eastAsiaTheme="minorEastAsia" w:hAnsiTheme="minorHAnsi" w:cstheme="minorBidi"/>
              <w:noProof/>
              <w:lang w:val="tr-TR"/>
            </w:rPr>
          </w:pPr>
          <w:hyperlink w:anchor="_Toc219450740" w:history="1">
            <w:r w:rsidRPr="00243627">
              <w:rPr>
                <w:rStyle w:val="Kpr"/>
                <w:noProof/>
              </w:rPr>
              <w:t>2.1.2. Current Status of Waste Water in Manisa Province</w:t>
            </w:r>
            <w:r>
              <w:rPr>
                <w:noProof/>
                <w:webHidden/>
              </w:rPr>
              <w:tab/>
            </w:r>
            <w:r>
              <w:rPr>
                <w:noProof/>
                <w:webHidden/>
              </w:rPr>
              <w:fldChar w:fldCharType="begin"/>
            </w:r>
            <w:r>
              <w:rPr>
                <w:noProof/>
                <w:webHidden/>
              </w:rPr>
              <w:instrText xml:space="preserve"> PAGEREF _Toc219450740 \h </w:instrText>
            </w:r>
            <w:r>
              <w:rPr>
                <w:noProof/>
                <w:webHidden/>
              </w:rPr>
            </w:r>
            <w:r>
              <w:rPr>
                <w:noProof/>
                <w:webHidden/>
              </w:rPr>
              <w:fldChar w:fldCharType="separate"/>
            </w:r>
            <w:r>
              <w:rPr>
                <w:noProof/>
                <w:webHidden/>
              </w:rPr>
              <w:t>21</w:t>
            </w:r>
            <w:r>
              <w:rPr>
                <w:noProof/>
                <w:webHidden/>
              </w:rPr>
              <w:fldChar w:fldCharType="end"/>
            </w:r>
          </w:hyperlink>
        </w:p>
        <w:p w14:paraId="4D591242" w14:textId="2FB28402" w:rsidR="00313973" w:rsidRDefault="00313973">
          <w:pPr>
            <w:pStyle w:val="T3"/>
            <w:tabs>
              <w:tab w:val="right" w:leader="dot" w:pos="9056"/>
            </w:tabs>
            <w:rPr>
              <w:rFonts w:asciiTheme="minorHAnsi" w:eastAsiaTheme="minorEastAsia" w:hAnsiTheme="minorHAnsi" w:cstheme="minorBidi"/>
              <w:noProof/>
              <w:lang w:val="tr-TR"/>
            </w:rPr>
          </w:pPr>
          <w:hyperlink w:anchor="_Toc219450741" w:history="1">
            <w:r w:rsidRPr="00243627">
              <w:rPr>
                <w:rStyle w:val="Kpr"/>
                <w:noProof/>
              </w:rPr>
              <w:t>2.1.3. Assessment of Surface and Groundwater Resources in Manisa Province</w:t>
            </w:r>
            <w:r>
              <w:rPr>
                <w:noProof/>
                <w:webHidden/>
              </w:rPr>
              <w:tab/>
            </w:r>
            <w:r>
              <w:rPr>
                <w:noProof/>
                <w:webHidden/>
              </w:rPr>
              <w:fldChar w:fldCharType="begin"/>
            </w:r>
            <w:r>
              <w:rPr>
                <w:noProof/>
                <w:webHidden/>
              </w:rPr>
              <w:instrText xml:space="preserve"> PAGEREF _Toc219450741 \h </w:instrText>
            </w:r>
            <w:r>
              <w:rPr>
                <w:noProof/>
                <w:webHidden/>
              </w:rPr>
            </w:r>
            <w:r>
              <w:rPr>
                <w:noProof/>
                <w:webHidden/>
              </w:rPr>
              <w:fldChar w:fldCharType="separate"/>
            </w:r>
            <w:r>
              <w:rPr>
                <w:noProof/>
                <w:webHidden/>
              </w:rPr>
              <w:t>26</w:t>
            </w:r>
            <w:r>
              <w:rPr>
                <w:noProof/>
                <w:webHidden/>
              </w:rPr>
              <w:fldChar w:fldCharType="end"/>
            </w:r>
          </w:hyperlink>
        </w:p>
        <w:p w14:paraId="6D1E3C33" w14:textId="6666A6CC" w:rsidR="00313973" w:rsidRDefault="00313973">
          <w:pPr>
            <w:pStyle w:val="T3"/>
            <w:tabs>
              <w:tab w:val="right" w:leader="dot" w:pos="9056"/>
            </w:tabs>
            <w:rPr>
              <w:rFonts w:asciiTheme="minorHAnsi" w:eastAsiaTheme="minorEastAsia" w:hAnsiTheme="minorHAnsi" w:cstheme="minorBidi"/>
              <w:noProof/>
              <w:lang w:val="tr-TR"/>
            </w:rPr>
          </w:pPr>
          <w:hyperlink w:anchor="_Toc219450742" w:history="1">
            <w:r w:rsidRPr="00243627">
              <w:rPr>
                <w:rStyle w:val="Kpr"/>
                <w:noProof/>
              </w:rPr>
              <w:t>2.1.4. Nature</w:t>
            </w:r>
            <w:r>
              <w:rPr>
                <w:noProof/>
                <w:webHidden/>
              </w:rPr>
              <w:tab/>
            </w:r>
            <w:r>
              <w:rPr>
                <w:noProof/>
                <w:webHidden/>
              </w:rPr>
              <w:fldChar w:fldCharType="begin"/>
            </w:r>
            <w:r>
              <w:rPr>
                <w:noProof/>
                <w:webHidden/>
              </w:rPr>
              <w:instrText xml:space="preserve"> PAGEREF _Toc219450742 \h </w:instrText>
            </w:r>
            <w:r>
              <w:rPr>
                <w:noProof/>
                <w:webHidden/>
              </w:rPr>
            </w:r>
            <w:r>
              <w:rPr>
                <w:noProof/>
                <w:webHidden/>
              </w:rPr>
              <w:fldChar w:fldCharType="separate"/>
            </w:r>
            <w:r>
              <w:rPr>
                <w:noProof/>
                <w:webHidden/>
              </w:rPr>
              <w:t>29</w:t>
            </w:r>
            <w:r>
              <w:rPr>
                <w:noProof/>
                <w:webHidden/>
              </w:rPr>
              <w:fldChar w:fldCharType="end"/>
            </w:r>
          </w:hyperlink>
        </w:p>
        <w:p w14:paraId="3BF862A5" w14:textId="100D0DB1" w:rsidR="00313973" w:rsidRDefault="00313973">
          <w:pPr>
            <w:pStyle w:val="T3"/>
            <w:tabs>
              <w:tab w:val="right" w:leader="dot" w:pos="9056"/>
            </w:tabs>
            <w:rPr>
              <w:rFonts w:asciiTheme="minorHAnsi" w:eastAsiaTheme="minorEastAsia" w:hAnsiTheme="minorHAnsi" w:cstheme="minorBidi"/>
              <w:noProof/>
              <w:lang w:val="tr-TR"/>
            </w:rPr>
          </w:pPr>
          <w:hyperlink w:anchor="_Toc219450743" w:history="1">
            <w:r w:rsidRPr="00243627">
              <w:rPr>
                <w:rStyle w:val="Kpr"/>
                <w:noProof/>
              </w:rPr>
              <w:t>2.1.5. Protected Nature</w:t>
            </w:r>
            <w:r>
              <w:rPr>
                <w:noProof/>
                <w:webHidden/>
              </w:rPr>
              <w:tab/>
            </w:r>
            <w:r>
              <w:rPr>
                <w:noProof/>
                <w:webHidden/>
              </w:rPr>
              <w:fldChar w:fldCharType="begin"/>
            </w:r>
            <w:r>
              <w:rPr>
                <w:noProof/>
                <w:webHidden/>
              </w:rPr>
              <w:instrText xml:space="preserve"> PAGEREF _Toc219450743 \h </w:instrText>
            </w:r>
            <w:r>
              <w:rPr>
                <w:noProof/>
                <w:webHidden/>
              </w:rPr>
            </w:r>
            <w:r>
              <w:rPr>
                <w:noProof/>
                <w:webHidden/>
              </w:rPr>
              <w:fldChar w:fldCharType="separate"/>
            </w:r>
            <w:r>
              <w:rPr>
                <w:noProof/>
                <w:webHidden/>
              </w:rPr>
              <w:t>32</w:t>
            </w:r>
            <w:r>
              <w:rPr>
                <w:noProof/>
                <w:webHidden/>
              </w:rPr>
              <w:fldChar w:fldCharType="end"/>
            </w:r>
          </w:hyperlink>
        </w:p>
        <w:p w14:paraId="42ED1FFE" w14:textId="63A62B75" w:rsidR="00313973" w:rsidRDefault="00313973">
          <w:pPr>
            <w:pStyle w:val="T3"/>
            <w:tabs>
              <w:tab w:val="right" w:leader="dot" w:pos="9056"/>
            </w:tabs>
            <w:rPr>
              <w:rFonts w:asciiTheme="minorHAnsi" w:eastAsiaTheme="minorEastAsia" w:hAnsiTheme="minorHAnsi" w:cstheme="minorBidi"/>
              <w:noProof/>
              <w:lang w:val="tr-TR"/>
            </w:rPr>
          </w:pPr>
          <w:hyperlink w:anchor="_Toc219450744" w:history="1">
            <w:r w:rsidRPr="00243627">
              <w:rPr>
                <w:rStyle w:val="Kpr"/>
                <w:noProof/>
              </w:rPr>
              <w:t>2.1.6. Seismicity</w:t>
            </w:r>
            <w:r>
              <w:rPr>
                <w:noProof/>
                <w:webHidden/>
              </w:rPr>
              <w:tab/>
            </w:r>
            <w:r>
              <w:rPr>
                <w:noProof/>
                <w:webHidden/>
              </w:rPr>
              <w:fldChar w:fldCharType="begin"/>
            </w:r>
            <w:r>
              <w:rPr>
                <w:noProof/>
                <w:webHidden/>
              </w:rPr>
              <w:instrText xml:space="preserve"> PAGEREF _Toc219450744 \h </w:instrText>
            </w:r>
            <w:r>
              <w:rPr>
                <w:noProof/>
                <w:webHidden/>
              </w:rPr>
            </w:r>
            <w:r>
              <w:rPr>
                <w:noProof/>
                <w:webHidden/>
              </w:rPr>
              <w:fldChar w:fldCharType="separate"/>
            </w:r>
            <w:r>
              <w:rPr>
                <w:noProof/>
                <w:webHidden/>
              </w:rPr>
              <w:t>40</w:t>
            </w:r>
            <w:r>
              <w:rPr>
                <w:noProof/>
                <w:webHidden/>
              </w:rPr>
              <w:fldChar w:fldCharType="end"/>
            </w:r>
          </w:hyperlink>
        </w:p>
        <w:p w14:paraId="1DF13B20" w14:textId="5F229CA7" w:rsidR="00313973" w:rsidRDefault="00313973">
          <w:pPr>
            <w:pStyle w:val="T3"/>
            <w:tabs>
              <w:tab w:val="right" w:leader="dot" w:pos="9056"/>
            </w:tabs>
            <w:rPr>
              <w:rFonts w:asciiTheme="minorHAnsi" w:eastAsiaTheme="minorEastAsia" w:hAnsiTheme="minorHAnsi" w:cstheme="minorBidi"/>
              <w:noProof/>
              <w:lang w:val="tr-TR"/>
            </w:rPr>
          </w:pPr>
          <w:hyperlink w:anchor="_Toc219450745" w:history="1">
            <w:r w:rsidRPr="00243627">
              <w:rPr>
                <w:rStyle w:val="Kpr"/>
                <w:noProof/>
              </w:rPr>
              <w:t>2.1.7. Air Quality</w:t>
            </w:r>
            <w:r>
              <w:rPr>
                <w:noProof/>
                <w:webHidden/>
              </w:rPr>
              <w:tab/>
            </w:r>
            <w:r>
              <w:rPr>
                <w:noProof/>
                <w:webHidden/>
              </w:rPr>
              <w:fldChar w:fldCharType="begin"/>
            </w:r>
            <w:r>
              <w:rPr>
                <w:noProof/>
                <w:webHidden/>
              </w:rPr>
              <w:instrText xml:space="preserve"> PAGEREF _Toc219450745 \h </w:instrText>
            </w:r>
            <w:r>
              <w:rPr>
                <w:noProof/>
                <w:webHidden/>
              </w:rPr>
            </w:r>
            <w:r>
              <w:rPr>
                <w:noProof/>
                <w:webHidden/>
              </w:rPr>
              <w:fldChar w:fldCharType="separate"/>
            </w:r>
            <w:r>
              <w:rPr>
                <w:noProof/>
                <w:webHidden/>
              </w:rPr>
              <w:t>42</w:t>
            </w:r>
            <w:r>
              <w:rPr>
                <w:noProof/>
                <w:webHidden/>
              </w:rPr>
              <w:fldChar w:fldCharType="end"/>
            </w:r>
          </w:hyperlink>
        </w:p>
        <w:p w14:paraId="4A760B06" w14:textId="2695D5F0" w:rsidR="00313973" w:rsidRDefault="00313973">
          <w:pPr>
            <w:pStyle w:val="T3"/>
            <w:tabs>
              <w:tab w:val="right" w:leader="dot" w:pos="9056"/>
            </w:tabs>
            <w:rPr>
              <w:rFonts w:asciiTheme="minorHAnsi" w:eastAsiaTheme="minorEastAsia" w:hAnsiTheme="minorHAnsi" w:cstheme="minorBidi"/>
              <w:noProof/>
              <w:lang w:val="tr-TR"/>
            </w:rPr>
          </w:pPr>
          <w:hyperlink w:anchor="_Toc219450746" w:history="1">
            <w:r w:rsidRPr="00243627">
              <w:rPr>
                <w:rStyle w:val="Kpr"/>
                <w:noProof/>
              </w:rPr>
              <w:t>2.1.8. Waste Management</w:t>
            </w:r>
            <w:r>
              <w:rPr>
                <w:noProof/>
                <w:webHidden/>
              </w:rPr>
              <w:tab/>
            </w:r>
            <w:r>
              <w:rPr>
                <w:noProof/>
                <w:webHidden/>
              </w:rPr>
              <w:fldChar w:fldCharType="begin"/>
            </w:r>
            <w:r>
              <w:rPr>
                <w:noProof/>
                <w:webHidden/>
              </w:rPr>
              <w:instrText xml:space="preserve"> PAGEREF _Toc219450746 \h </w:instrText>
            </w:r>
            <w:r>
              <w:rPr>
                <w:noProof/>
                <w:webHidden/>
              </w:rPr>
            </w:r>
            <w:r>
              <w:rPr>
                <w:noProof/>
                <w:webHidden/>
              </w:rPr>
              <w:fldChar w:fldCharType="separate"/>
            </w:r>
            <w:r>
              <w:rPr>
                <w:noProof/>
                <w:webHidden/>
              </w:rPr>
              <w:t>44</w:t>
            </w:r>
            <w:r>
              <w:rPr>
                <w:noProof/>
                <w:webHidden/>
              </w:rPr>
              <w:fldChar w:fldCharType="end"/>
            </w:r>
          </w:hyperlink>
        </w:p>
        <w:p w14:paraId="2D91BB33" w14:textId="4686FA7D" w:rsidR="00313973" w:rsidRDefault="00313973">
          <w:pPr>
            <w:pStyle w:val="T2"/>
            <w:rPr>
              <w:rFonts w:asciiTheme="minorHAnsi" w:eastAsiaTheme="minorEastAsia" w:hAnsiTheme="minorHAnsi" w:cstheme="minorBidi"/>
              <w:noProof/>
              <w:lang w:val="tr-TR"/>
            </w:rPr>
          </w:pPr>
          <w:hyperlink w:anchor="_Toc219450747" w:history="1">
            <w:r w:rsidRPr="00243627">
              <w:rPr>
                <w:rStyle w:val="Kpr"/>
                <w:noProof/>
              </w:rPr>
              <w:t>2.2. Social Baseline</w:t>
            </w:r>
            <w:r>
              <w:rPr>
                <w:noProof/>
                <w:webHidden/>
              </w:rPr>
              <w:tab/>
            </w:r>
            <w:r>
              <w:rPr>
                <w:noProof/>
                <w:webHidden/>
              </w:rPr>
              <w:fldChar w:fldCharType="begin"/>
            </w:r>
            <w:r>
              <w:rPr>
                <w:noProof/>
                <w:webHidden/>
              </w:rPr>
              <w:instrText xml:space="preserve"> PAGEREF _Toc219450747 \h </w:instrText>
            </w:r>
            <w:r>
              <w:rPr>
                <w:noProof/>
                <w:webHidden/>
              </w:rPr>
            </w:r>
            <w:r>
              <w:rPr>
                <w:noProof/>
                <w:webHidden/>
              </w:rPr>
              <w:fldChar w:fldCharType="separate"/>
            </w:r>
            <w:r>
              <w:rPr>
                <w:noProof/>
                <w:webHidden/>
              </w:rPr>
              <w:t>47</w:t>
            </w:r>
            <w:r>
              <w:rPr>
                <w:noProof/>
                <w:webHidden/>
              </w:rPr>
              <w:fldChar w:fldCharType="end"/>
            </w:r>
          </w:hyperlink>
        </w:p>
        <w:p w14:paraId="4AC75B15" w14:textId="17F9B82B" w:rsidR="00313973" w:rsidRDefault="00313973">
          <w:pPr>
            <w:pStyle w:val="T3"/>
            <w:tabs>
              <w:tab w:val="right" w:leader="dot" w:pos="9056"/>
            </w:tabs>
            <w:rPr>
              <w:rFonts w:asciiTheme="minorHAnsi" w:eastAsiaTheme="minorEastAsia" w:hAnsiTheme="minorHAnsi" w:cstheme="minorBidi"/>
              <w:noProof/>
              <w:lang w:val="tr-TR"/>
            </w:rPr>
          </w:pPr>
          <w:hyperlink w:anchor="_Toc219450748" w:history="1">
            <w:r w:rsidRPr="00243627">
              <w:rPr>
                <w:rStyle w:val="Kpr"/>
                <w:noProof/>
              </w:rPr>
              <w:t>2.2.1. Manisa Province Population Status</w:t>
            </w:r>
            <w:r>
              <w:rPr>
                <w:noProof/>
                <w:webHidden/>
              </w:rPr>
              <w:tab/>
            </w:r>
            <w:r>
              <w:rPr>
                <w:noProof/>
                <w:webHidden/>
              </w:rPr>
              <w:fldChar w:fldCharType="begin"/>
            </w:r>
            <w:r>
              <w:rPr>
                <w:noProof/>
                <w:webHidden/>
              </w:rPr>
              <w:instrText xml:space="preserve"> PAGEREF _Toc219450748 \h </w:instrText>
            </w:r>
            <w:r>
              <w:rPr>
                <w:noProof/>
                <w:webHidden/>
              </w:rPr>
            </w:r>
            <w:r>
              <w:rPr>
                <w:noProof/>
                <w:webHidden/>
              </w:rPr>
              <w:fldChar w:fldCharType="separate"/>
            </w:r>
            <w:r>
              <w:rPr>
                <w:noProof/>
                <w:webHidden/>
              </w:rPr>
              <w:t>47</w:t>
            </w:r>
            <w:r>
              <w:rPr>
                <w:noProof/>
                <w:webHidden/>
              </w:rPr>
              <w:fldChar w:fldCharType="end"/>
            </w:r>
          </w:hyperlink>
        </w:p>
        <w:p w14:paraId="5CFE2060" w14:textId="4C47E6AE" w:rsidR="00313973" w:rsidRDefault="00313973">
          <w:pPr>
            <w:pStyle w:val="T3"/>
            <w:tabs>
              <w:tab w:val="right" w:leader="dot" w:pos="9056"/>
            </w:tabs>
            <w:rPr>
              <w:rFonts w:asciiTheme="minorHAnsi" w:eastAsiaTheme="minorEastAsia" w:hAnsiTheme="minorHAnsi" w:cstheme="minorBidi"/>
              <w:noProof/>
              <w:lang w:val="tr-TR"/>
            </w:rPr>
          </w:pPr>
          <w:hyperlink w:anchor="_Toc219450749" w:history="1">
            <w:r w:rsidRPr="00243627">
              <w:rPr>
                <w:rStyle w:val="Kpr"/>
                <w:noProof/>
              </w:rPr>
              <w:t>2.2.2. Education in Manisa Province</w:t>
            </w:r>
            <w:r>
              <w:rPr>
                <w:noProof/>
                <w:webHidden/>
              </w:rPr>
              <w:tab/>
            </w:r>
            <w:r>
              <w:rPr>
                <w:noProof/>
                <w:webHidden/>
              </w:rPr>
              <w:fldChar w:fldCharType="begin"/>
            </w:r>
            <w:r>
              <w:rPr>
                <w:noProof/>
                <w:webHidden/>
              </w:rPr>
              <w:instrText xml:space="preserve"> PAGEREF _Toc219450749 \h </w:instrText>
            </w:r>
            <w:r>
              <w:rPr>
                <w:noProof/>
                <w:webHidden/>
              </w:rPr>
            </w:r>
            <w:r>
              <w:rPr>
                <w:noProof/>
                <w:webHidden/>
              </w:rPr>
              <w:fldChar w:fldCharType="separate"/>
            </w:r>
            <w:r>
              <w:rPr>
                <w:noProof/>
                <w:webHidden/>
              </w:rPr>
              <w:t>49</w:t>
            </w:r>
            <w:r>
              <w:rPr>
                <w:noProof/>
                <w:webHidden/>
              </w:rPr>
              <w:fldChar w:fldCharType="end"/>
            </w:r>
          </w:hyperlink>
        </w:p>
        <w:p w14:paraId="1C2CE45C" w14:textId="1445D755" w:rsidR="00313973" w:rsidRDefault="00313973">
          <w:pPr>
            <w:pStyle w:val="T3"/>
            <w:tabs>
              <w:tab w:val="right" w:leader="dot" w:pos="9056"/>
            </w:tabs>
            <w:rPr>
              <w:rFonts w:asciiTheme="minorHAnsi" w:eastAsiaTheme="minorEastAsia" w:hAnsiTheme="minorHAnsi" w:cstheme="minorBidi"/>
              <w:noProof/>
              <w:lang w:val="tr-TR"/>
            </w:rPr>
          </w:pPr>
          <w:hyperlink w:anchor="_Toc219450750" w:history="1">
            <w:r w:rsidRPr="00243627">
              <w:rPr>
                <w:rStyle w:val="Kpr"/>
                <w:noProof/>
              </w:rPr>
              <w:t>2.2.3. Socio-Economic Status of Manisa Province</w:t>
            </w:r>
            <w:r>
              <w:rPr>
                <w:noProof/>
                <w:webHidden/>
              </w:rPr>
              <w:tab/>
            </w:r>
            <w:r>
              <w:rPr>
                <w:noProof/>
                <w:webHidden/>
              </w:rPr>
              <w:fldChar w:fldCharType="begin"/>
            </w:r>
            <w:r>
              <w:rPr>
                <w:noProof/>
                <w:webHidden/>
              </w:rPr>
              <w:instrText xml:space="preserve"> PAGEREF _Toc219450750 \h </w:instrText>
            </w:r>
            <w:r>
              <w:rPr>
                <w:noProof/>
                <w:webHidden/>
              </w:rPr>
            </w:r>
            <w:r>
              <w:rPr>
                <w:noProof/>
                <w:webHidden/>
              </w:rPr>
              <w:fldChar w:fldCharType="separate"/>
            </w:r>
            <w:r>
              <w:rPr>
                <w:noProof/>
                <w:webHidden/>
              </w:rPr>
              <w:t>53</w:t>
            </w:r>
            <w:r>
              <w:rPr>
                <w:noProof/>
                <w:webHidden/>
              </w:rPr>
              <w:fldChar w:fldCharType="end"/>
            </w:r>
          </w:hyperlink>
        </w:p>
        <w:p w14:paraId="01415CF7" w14:textId="43E4A0CA" w:rsidR="00313973" w:rsidRDefault="00313973">
          <w:pPr>
            <w:pStyle w:val="T3"/>
            <w:tabs>
              <w:tab w:val="right" w:leader="dot" w:pos="9056"/>
            </w:tabs>
            <w:rPr>
              <w:rFonts w:asciiTheme="minorHAnsi" w:eastAsiaTheme="minorEastAsia" w:hAnsiTheme="minorHAnsi" w:cstheme="minorBidi"/>
              <w:noProof/>
              <w:lang w:val="tr-TR"/>
            </w:rPr>
          </w:pPr>
          <w:hyperlink w:anchor="_Toc219450751" w:history="1">
            <w:r w:rsidRPr="00243627">
              <w:rPr>
                <w:rStyle w:val="Kpr"/>
                <w:noProof/>
              </w:rPr>
              <w:t>2.2.4. Vulnerable Groups</w:t>
            </w:r>
            <w:r>
              <w:rPr>
                <w:noProof/>
                <w:webHidden/>
              </w:rPr>
              <w:tab/>
            </w:r>
            <w:r>
              <w:rPr>
                <w:noProof/>
                <w:webHidden/>
              </w:rPr>
              <w:fldChar w:fldCharType="begin"/>
            </w:r>
            <w:r>
              <w:rPr>
                <w:noProof/>
                <w:webHidden/>
              </w:rPr>
              <w:instrText xml:space="preserve"> PAGEREF _Toc219450751 \h </w:instrText>
            </w:r>
            <w:r>
              <w:rPr>
                <w:noProof/>
                <w:webHidden/>
              </w:rPr>
            </w:r>
            <w:r>
              <w:rPr>
                <w:noProof/>
                <w:webHidden/>
              </w:rPr>
              <w:fldChar w:fldCharType="separate"/>
            </w:r>
            <w:r>
              <w:rPr>
                <w:noProof/>
                <w:webHidden/>
              </w:rPr>
              <w:t>56</w:t>
            </w:r>
            <w:r>
              <w:rPr>
                <w:noProof/>
                <w:webHidden/>
              </w:rPr>
              <w:fldChar w:fldCharType="end"/>
            </w:r>
          </w:hyperlink>
        </w:p>
        <w:p w14:paraId="43982468" w14:textId="754CCA49" w:rsidR="00313973" w:rsidRDefault="00313973">
          <w:pPr>
            <w:pStyle w:val="T3"/>
            <w:tabs>
              <w:tab w:val="right" w:leader="dot" w:pos="9056"/>
            </w:tabs>
            <w:rPr>
              <w:rFonts w:asciiTheme="minorHAnsi" w:eastAsiaTheme="minorEastAsia" w:hAnsiTheme="minorHAnsi" w:cstheme="minorBidi"/>
              <w:noProof/>
              <w:lang w:val="tr-TR"/>
            </w:rPr>
          </w:pPr>
          <w:hyperlink w:anchor="_Toc219450752" w:history="1">
            <w:r w:rsidRPr="00243627">
              <w:rPr>
                <w:rStyle w:val="Kpr"/>
                <w:noProof/>
              </w:rPr>
              <w:t>2.2.5. Cultural Heritage</w:t>
            </w:r>
            <w:r>
              <w:rPr>
                <w:noProof/>
                <w:webHidden/>
              </w:rPr>
              <w:tab/>
            </w:r>
            <w:r>
              <w:rPr>
                <w:noProof/>
                <w:webHidden/>
              </w:rPr>
              <w:fldChar w:fldCharType="begin"/>
            </w:r>
            <w:r>
              <w:rPr>
                <w:noProof/>
                <w:webHidden/>
              </w:rPr>
              <w:instrText xml:space="preserve"> PAGEREF _Toc219450752 \h </w:instrText>
            </w:r>
            <w:r>
              <w:rPr>
                <w:noProof/>
                <w:webHidden/>
              </w:rPr>
            </w:r>
            <w:r>
              <w:rPr>
                <w:noProof/>
                <w:webHidden/>
              </w:rPr>
              <w:fldChar w:fldCharType="separate"/>
            </w:r>
            <w:r>
              <w:rPr>
                <w:noProof/>
                <w:webHidden/>
              </w:rPr>
              <w:t>59</w:t>
            </w:r>
            <w:r>
              <w:rPr>
                <w:noProof/>
                <w:webHidden/>
              </w:rPr>
              <w:fldChar w:fldCharType="end"/>
            </w:r>
          </w:hyperlink>
        </w:p>
        <w:p w14:paraId="3EB977DC" w14:textId="3C0B2F3F" w:rsidR="00313973" w:rsidRDefault="00313973">
          <w:pPr>
            <w:pStyle w:val="T3"/>
            <w:tabs>
              <w:tab w:val="right" w:leader="dot" w:pos="9056"/>
            </w:tabs>
            <w:rPr>
              <w:rFonts w:asciiTheme="minorHAnsi" w:eastAsiaTheme="minorEastAsia" w:hAnsiTheme="minorHAnsi" w:cstheme="minorBidi"/>
              <w:noProof/>
              <w:lang w:val="tr-TR"/>
            </w:rPr>
          </w:pPr>
          <w:hyperlink w:anchor="_Toc219450753" w:history="1">
            <w:r w:rsidRPr="00243627">
              <w:rPr>
                <w:rStyle w:val="Kpr"/>
                <w:noProof/>
              </w:rPr>
              <w:t>2.2.6. Health Status in Manisa Province</w:t>
            </w:r>
            <w:r>
              <w:rPr>
                <w:noProof/>
                <w:webHidden/>
              </w:rPr>
              <w:tab/>
            </w:r>
            <w:r>
              <w:rPr>
                <w:noProof/>
                <w:webHidden/>
              </w:rPr>
              <w:fldChar w:fldCharType="begin"/>
            </w:r>
            <w:r>
              <w:rPr>
                <w:noProof/>
                <w:webHidden/>
              </w:rPr>
              <w:instrText xml:space="preserve"> PAGEREF _Toc219450753 \h </w:instrText>
            </w:r>
            <w:r>
              <w:rPr>
                <w:noProof/>
                <w:webHidden/>
              </w:rPr>
            </w:r>
            <w:r>
              <w:rPr>
                <w:noProof/>
                <w:webHidden/>
              </w:rPr>
              <w:fldChar w:fldCharType="separate"/>
            </w:r>
            <w:r>
              <w:rPr>
                <w:noProof/>
                <w:webHidden/>
              </w:rPr>
              <w:t>61</w:t>
            </w:r>
            <w:r>
              <w:rPr>
                <w:noProof/>
                <w:webHidden/>
              </w:rPr>
              <w:fldChar w:fldCharType="end"/>
            </w:r>
          </w:hyperlink>
        </w:p>
        <w:p w14:paraId="6C37FC33" w14:textId="56BB163E" w:rsidR="00313973" w:rsidRDefault="00313973">
          <w:pPr>
            <w:pStyle w:val="T3"/>
            <w:tabs>
              <w:tab w:val="right" w:leader="dot" w:pos="9056"/>
            </w:tabs>
            <w:rPr>
              <w:rFonts w:asciiTheme="minorHAnsi" w:eastAsiaTheme="minorEastAsia" w:hAnsiTheme="minorHAnsi" w:cstheme="minorBidi"/>
              <w:noProof/>
              <w:lang w:val="tr-TR"/>
            </w:rPr>
          </w:pPr>
          <w:hyperlink w:anchor="_Toc219450754" w:history="1">
            <w:r w:rsidRPr="00243627">
              <w:rPr>
                <w:rStyle w:val="Kpr"/>
                <w:noProof/>
              </w:rPr>
              <w:t>2.2.7. Agriculture, Animal Husbandry and Industry of Manisa Province</w:t>
            </w:r>
            <w:r>
              <w:rPr>
                <w:noProof/>
                <w:webHidden/>
              </w:rPr>
              <w:tab/>
            </w:r>
            <w:r>
              <w:rPr>
                <w:noProof/>
                <w:webHidden/>
              </w:rPr>
              <w:fldChar w:fldCharType="begin"/>
            </w:r>
            <w:r>
              <w:rPr>
                <w:noProof/>
                <w:webHidden/>
              </w:rPr>
              <w:instrText xml:space="preserve"> PAGEREF _Toc219450754 \h </w:instrText>
            </w:r>
            <w:r>
              <w:rPr>
                <w:noProof/>
                <w:webHidden/>
              </w:rPr>
            </w:r>
            <w:r>
              <w:rPr>
                <w:noProof/>
                <w:webHidden/>
              </w:rPr>
              <w:fldChar w:fldCharType="separate"/>
            </w:r>
            <w:r>
              <w:rPr>
                <w:noProof/>
                <w:webHidden/>
              </w:rPr>
              <w:t>63</w:t>
            </w:r>
            <w:r>
              <w:rPr>
                <w:noProof/>
                <w:webHidden/>
              </w:rPr>
              <w:fldChar w:fldCharType="end"/>
            </w:r>
          </w:hyperlink>
        </w:p>
        <w:p w14:paraId="3AD32318" w14:textId="66F91069" w:rsidR="00313973" w:rsidRDefault="00313973">
          <w:pPr>
            <w:pStyle w:val="T3"/>
            <w:tabs>
              <w:tab w:val="right" w:leader="dot" w:pos="9056"/>
            </w:tabs>
            <w:rPr>
              <w:rFonts w:asciiTheme="minorHAnsi" w:eastAsiaTheme="minorEastAsia" w:hAnsiTheme="minorHAnsi" w:cstheme="minorBidi"/>
              <w:noProof/>
              <w:lang w:val="tr-TR"/>
            </w:rPr>
          </w:pPr>
          <w:hyperlink w:anchor="_Toc219450755" w:history="1">
            <w:r w:rsidRPr="00243627">
              <w:rPr>
                <w:rStyle w:val="Kpr"/>
                <w:noProof/>
              </w:rPr>
              <w:t>2.2.8. Retirement Status in Manisa Province</w:t>
            </w:r>
            <w:r>
              <w:rPr>
                <w:noProof/>
                <w:webHidden/>
              </w:rPr>
              <w:tab/>
            </w:r>
            <w:r>
              <w:rPr>
                <w:noProof/>
                <w:webHidden/>
              </w:rPr>
              <w:fldChar w:fldCharType="begin"/>
            </w:r>
            <w:r>
              <w:rPr>
                <w:noProof/>
                <w:webHidden/>
              </w:rPr>
              <w:instrText xml:space="preserve"> PAGEREF _Toc219450755 \h </w:instrText>
            </w:r>
            <w:r>
              <w:rPr>
                <w:noProof/>
                <w:webHidden/>
              </w:rPr>
            </w:r>
            <w:r>
              <w:rPr>
                <w:noProof/>
                <w:webHidden/>
              </w:rPr>
              <w:fldChar w:fldCharType="separate"/>
            </w:r>
            <w:r>
              <w:rPr>
                <w:noProof/>
                <w:webHidden/>
              </w:rPr>
              <w:t>72</w:t>
            </w:r>
            <w:r>
              <w:rPr>
                <w:noProof/>
                <w:webHidden/>
              </w:rPr>
              <w:fldChar w:fldCharType="end"/>
            </w:r>
          </w:hyperlink>
        </w:p>
        <w:p w14:paraId="50F61F38" w14:textId="23E2DB31" w:rsidR="00313973" w:rsidRDefault="00313973">
          <w:pPr>
            <w:pStyle w:val="T1"/>
            <w:rPr>
              <w:rFonts w:asciiTheme="minorHAnsi" w:eastAsiaTheme="minorEastAsia" w:hAnsiTheme="minorHAnsi" w:cstheme="minorBidi"/>
              <w:noProof/>
              <w:lang w:val="tr-TR"/>
            </w:rPr>
          </w:pPr>
          <w:hyperlink w:anchor="_Toc219450756" w:history="1">
            <w:r w:rsidRPr="00243627">
              <w:rPr>
                <w:rStyle w:val="Kpr"/>
                <w:noProof/>
              </w:rPr>
              <w:t>3. ASSESSMENT OF POTENTIAL ENVIRONMENTAL, SOCIAL AND KEY POTENTIAL LABOUR RISKS AND IMPACTS</w:t>
            </w:r>
            <w:r>
              <w:rPr>
                <w:noProof/>
                <w:webHidden/>
              </w:rPr>
              <w:tab/>
            </w:r>
            <w:r>
              <w:rPr>
                <w:noProof/>
                <w:webHidden/>
              </w:rPr>
              <w:fldChar w:fldCharType="begin"/>
            </w:r>
            <w:r>
              <w:rPr>
                <w:noProof/>
                <w:webHidden/>
              </w:rPr>
              <w:instrText xml:space="preserve"> PAGEREF _Toc219450756 \h </w:instrText>
            </w:r>
            <w:r>
              <w:rPr>
                <w:noProof/>
                <w:webHidden/>
              </w:rPr>
            </w:r>
            <w:r>
              <w:rPr>
                <w:noProof/>
                <w:webHidden/>
              </w:rPr>
              <w:fldChar w:fldCharType="separate"/>
            </w:r>
            <w:r>
              <w:rPr>
                <w:noProof/>
                <w:webHidden/>
              </w:rPr>
              <w:t>73</w:t>
            </w:r>
            <w:r>
              <w:rPr>
                <w:noProof/>
                <w:webHidden/>
              </w:rPr>
              <w:fldChar w:fldCharType="end"/>
            </w:r>
          </w:hyperlink>
        </w:p>
        <w:p w14:paraId="0D187679" w14:textId="0D895792" w:rsidR="00313973" w:rsidRDefault="00313973">
          <w:pPr>
            <w:pStyle w:val="T2"/>
            <w:rPr>
              <w:rFonts w:asciiTheme="minorHAnsi" w:eastAsiaTheme="minorEastAsia" w:hAnsiTheme="minorHAnsi" w:cstheme="minorBidi"/>
              <w:noProof/>
              <w:lang w:val="tr-TR"/>
            </w:rPr>
          </w:pPr>
          <w:hyperlink w:anchor="_Toc219450757" w:history="1">
            <w:r w:rsidRPr="00243627">
              <w:rPr>
                <w:rStyle w:val="Kpr"/>
                <w:noProof/>
              </w:rPr>
              <w:t>3.1. Potential Environmental and Social Risks and Impacts</w:t>
            </w:r>
            <w:r>
              <w:rPr>
                <w:noProof/>
                <w:webHidden/>
              </w:rPr>
              <w:tab/>
            </w:r>
            <w:r>
              <w:rPr>
                <w:noProof/>
                <w:webHidden/>
              </w:rPr>
              <w:fldChar w:fldCharType="begin"/>
            </w:r>
            <w:r>
              <w:rPr>
                <w:noProof/>
                <w:webHidden/>
              </w:rPr>
              <w:instrText xml:space="preserve"> PAGEREF _Toc219450757 \h </w:instrText>
            </w:r>
            <w:r>
              <w:rPr>
                <w:noProof/>
                <w:webHidden/>
              </w:rPr>
            </w:r>
            <w:r>
              <w:rPr>
                <w:noProof/>
                <w:webHidden/>
              </w:rPr>
              <w:fldChar w:fldCharType="separate"/>
            </w:r>
            <w:r>
              <w:rPr>
                <w:noProof/>
                <w:webHidden/>
              </w:rPr>
              <w:t>73</w:t>
            </w:r>
            <w:r>
              <w:rPr>
                <w:noProof/>
                <w:webHidden/>
              </w:rPr>
              <w:fldChar w:fldCharType="end"/>
            </w:r>
          </w:hyperlink>
        </w:p>
        <w:p w14:paraId="7E85AC3C" w14:textId="05AFF54C" w:rsidR="00313973" w:rsidRDefault="00313973">
          <w:pPr>
            <w:pStyle w:val="T2"/>
            <w:rPr>
              <w:rFonts w:asciiTheme="minorHAnsi" w:eastAsiaTheme="minorEastAsia" w:hAnsiTheme="minorHAnsi" w:cstheme="minorBidi"/>
              <w:noProof/>
              <w:lang w:val="tr-TR"/>
            </w:rPr>
          </w:pPr>
          <w:hyperlink w:anchor="_Toc219450758" w:history="1">
            <w:r w:rsidRPr="00243627">
              <w:rPr>
                <w:rStyle w:val="Kpr"/>
                <w:noProof/>
              </w:rPr>
              <w:t>3.2.  Assessment of Key Potential Labor Risks</w:t>
            </w:r>
            <w:r>
              <w:rPr>
                <w:noProof/>
                <w:webHidden/>
              </w:rPr>
              <w:tab/>
            </w:r>
            <w:r>
              <w:rPr>
                <w:noProof/>
                <w:webHidden/>
              </w:rPr>
              <w:fldChar w:fldCharType="begin"/>
            </w:r>
            <w:r>
              <w:rPr>
                <w:noProof/>
                <w:webHidden/>
              </w:rPr>
              <w:instrText xml:space="preserve"> PAGEREF _Toc219450758 \h </w:instrText>
            </w:r>
            <w:r>
              <w:rPr>
                <w:noProof/>
                <w:webHidden/>
              </w:rPr>
            </w:r>
            <w:r>
              <w:rPr>
                <w:noProof/>
                <w:webHidden/>
              </w:rPr>
              <w:fldChar w:fldCharType="separate"/>
            </w:r>
            <w:r>
              <w:rPr>
                <w:noProof/>
                <w:webHidden/>
              </w:rPr>
              <w:t>75</w:t>
            </w:r>
            <w:r>
              <w:rPr>
                <w:noProof/>
                <w:webHidden/>
              </w:rPr>
              <w:fldChar w:fldCharType="end"/>
            </w:r>
          </w:hyperlink>
        </w:p>
        <w:p w14:paraId="692D8769" w14:textId="380671EF" w:rsidR="00313973" w:rsidRDefault="00313973">
          <w:pPr>
            <w:pStyle w:val="T1"/>
            <w:rPr>
              <w:rFonts w:asciiTheme="minorHAnsi" w:eastAsiaTheme="minorEastAsia" w:hAnsiTheme="minorHAnsi" w:cstheme="minorBidi"/>
              <w:noProof/>
              <w:lang w:val="tr-TR"/>
            </w:rPr>
          </w:pPr>
          <w:hyperlink w:anchor="_Toc219450759" w:history="1">
            <w:r w:rsidRPr="00243627">
              <w:rPr>
                <w:rStyle w:val="Kpr"/>
                <w:noProof/>
              </w:rPr>
              <w:t>4. SUB-PROJECT SCREENING PROCESS</w:t>
            </w:r>
            <w:r>
              <w:rPr>
                <w:noProof/>
                <w:webHidden/>
              </w:rPr>
              <w:tab/>
            </w:r>
            <w:r>
              <w:rPr>
                <w:noProof/>
                <w:webHidden/>
              </w:rPr>
              <w:fldChar w:fldCharType="begin"/>
            </w:r>
            <w:r>
              <w:rPr>
                <w:noProof/>
                <w:webHidden/>
              </w:rPr>
              <w:instrText xml:space="preserve"> PAGEREF _Toc219450759 \h </w:instrText>
            </w:r>
            <w:r>
              <w:rPr>
                <w:noProof/>
                <w:webHidden/>
              </w:rPr>
            </w:r>
            <w:r>
              <w:rPr>
                <w:noProof/>
                <w:webHidden/>
              </w:rPr>
              <w:fldChar w:fldCharType="separate"/>
            </w:r>
            <w:r>
              <w:rPr>
                <w:noProof/>
                <w:webHidden/>
              </w:rPr>
              <w:t>77</w:t>
            </w:r>
            <w:r>
              <w:rPr>
                <w:noProof/>
                <w:webHidden/>
              </w:rPr>
              <w:fldChar w:fldCharType="end"/>
            </w:r>
          </w:hyperlink>
        </w:p>
        <w:p w14:paraId="12B0ACAD" w14:textId="578AEFC5" w:rsidR="00313973" w:rsidRDefault="00313973">
          <w:pPr>
            <w:pStyle w:val="T1"/>
            <w:rPr>
              <w:rFonts w:asciiTheme="minorHAnsi" w:eastAsiaTheme="minorEastAsia" w:hAnsiTheme="minorHAnsi" w:cstheme="minorBidi"/>
              <w:noProof/>
              <w:lang w:val="tr-TR"/>
            </w:rPr>
          </w:pPr>
          <w:hyperlink w:anchor="_Toc219450760" w:history="1">
            <w:r w:rsidRPr="00243627">
              <w:rPr>
                <w:rStyle w:val="Kpr"/>
                <w:noProof/>
              </w:rPr>
              <w:t>5. MITIGATION AND ENVIRONMENTAL AND SOCIAL COMPLIANCE MANAGEMENT MEASURES</w:t>
            </w:r>
            <w:r>
              <w:rPr>
                <w:noProof/>
                <w:webHidden/>
              </w:rPr>
              <w:tab/>
            </w:r>
            <w:r>
              <w:rPr>
                <w:noProof/>
                <w:webHidden/>
              </w:rPr>
              <w:fldChar w:fldCharType="begin"/>
            </w:r>
            <w:r>
              <w:rPr>
                <w:noProof/>
                <w:webHidden/>
              </w:rPr>
              <w:instrText xml:space="preserve"> PAGEREF _Toc219450760 \h </w:instrText>
            </w:r>
            <w:r>
              <w:rPr>
                <w:noProof/>
                <w:webHidden/>
              </w:rPr>
            </w:r>
            <w:r>
              <w:rPr>
                <w:noProof/>
                <w:webHidden/>
              </w:rPr>
              <w:fldChar w:fldCharType="separate"/>
            </w:r>
            <w:r>
              <w:rPr>
                <w:noProof/>
                <w:webHidden/>
              </w:rPr>
              <w:t>82</w:t>
            </w:r>
            <w:r>
              <w:rPr>
                <w:noProof/>
                <w:webHidden/>
              </w:rPr>
              <w:fldChar w:fldCharType="end"/>
            </w:r>
          </w:hyperlink>
        </w:p>
        <w:p w14:paraId="1EDD210C" w14:textId="4A758B2B" w:rsidR="00313973" w:rsidRDefault="00313973">
          <w:pPr>
            <w:pStyle w:val="T2"/>
            <w:rPr>
              <w:rFonts w:asciiTheme="minorHAnsi" w:eastAsiaTheme="minorEastAsia" w:hAnsiTheme="minorHAnsi" w:cstheme="minorBidi"/>
              <w:noProof/>
              <w:lang w:val="tr-TR"/>
            </w:rPr>
          </w:pPr>
          <w:hyperlink w:anchor="_Toc219450761" w:history="1">
            <w:r w:rsidRPr="00243627">
              <w:rPr>
                <w:rStyle w:val="Kpr"/>
                <w:noProof/>
              </w:rPr>
              <w:t>5.1. Mitigation Plan</w:t>
            </w:r>
            <w:r>
              <w:rPr>
                <w:noProof/>
                <w:webHidden/>
              </w:rPr>
              <w:tab/>
            </w:r>
            <w:r>
              <w:rPr>
                <w:noProof/>
                <w:webHidden/>
              </w:rPr>
              <w:fldChar w:fldCharType="begin"/>
            </w:r>
            <w:r>
              <w:rPr>
                <w:noProof/>
                <w:webHidden/>
              </w:rPr>
              <w:instrText xml:space="preserve"> PAGEREF _Toc219450761 \h </w:instrText>
            </w:r>
            <w:r>
              <w:rPr>
                <w:noProof/>
                <w:webHidden/>
              </w:rPr>
            </w:r>
            <w:r>
              <w:rPr>
                <w:noProof/>
                <w:webHidden/>
              </w:rPr>
              <w:fldChar w:fldCharType="separate"/>
            </w:r>
            <w:r>
              <w:rPr>
                <w:noProof/>
                <w:webHidden/>
              </w:rPr>
              <w:t>82</w:t>
            </w:r>
            <w:r>
              <w:rPr>
                <w:noProof/>
                <w:webHidden/>
              </w:rPr>
              <w:fldChar w:fldCharType="end"/>
            </w:r>
          </w:hyperlink>
        </w:p>
        <w:p w14:paraId="244985AE" w14:textId="74B64B9E" w:rsidR="00313973" w:rsidRDefault="00313973">
          <w:pPr>
            <w:pStyle w:val="T2"/>
            <w:rPr>
              <w:rFonts w:asciiTheme="minorHAnsi" w:eastAsiaTheme="minorEastAsia" w:hAnsiTheme="minorHAnsi" w:cstheme="minorBidi"/>
              <w:noProof/>
              <w:lang w:val="tr-TR"/>
            </w:rPr>
          </w:pPr>
          <w:hyperlink w:anchor="_Toc219450762" w:history="1">
            <w:r w:rsidRPr="00243627">
              <w:rPr>
                <w:rStyle w:val="Kpr"/>
                <w:noProof/>
              </w:rPr>
              <w:t>5.2. Roles and Responsibilities</w:t>
            </w:r>
            <w:r>
              <w:rPr>
                <w:noProof/>
                <w:webHidden/>
              </w:rPr>
              <w:tab/>
            </w:r>
            <w:r>
              <w:rPr>
                <w:noProof/>
                <w:webHidden/>
              </w:rPr>
              <w:fldChar w:fldCharType="begin"/>
            </w:r>
            <w:r>
              <w:rPr>
                <w:noProof/>
                <w:webHidden/>
              </w:rPr>
              <w:instrText xml:space="preserve"> PAGEREF _Toc219450762 \h </w:instrText>
            </w:r>
            <w:r>
              <w:rPr>
                <w:noProof/>
                <w:webHidden/>
              </w:rPr>
            </w:r>
            <w:r>
              <w:rPr>
                <w:noProof/>
                <w:webHidden/>
              </w:rPr>
              <w:fldChar w:fldCharType="separate"/>
            </w:r>
            <w:r>
              <w:rPr>
                <w:noProof/>
                <w:webHidden/>
              </w:rPr>
              <w:t>108</w:t>
            </w:r>
            <w:r>
              <w:rPr>
                <w:noProof/>
                <w:webHidden/>
              </w:rPr>
              <w:fldChar w:fldCharType="end"/>
            </w:r>
          </w:hyperlink>
        </w:p>
        <w:p w14:paraId="339A2028" w14:textId="57410FE3" w:rsidR="00313973" w:rsidRDefault="00313973">
          <w:pPr>
            <w:pStyle w:val="T1"/>
            <w:rPr>
              <w:rFonts w:asciiTheme="minorHAnsi" w:eastAsiaTheme="minorEastAsia" w:hAnsiTheme="minorHAnsi" w:cstheme="minorBidi"/>
              <w:noProof/>
              <w:lang w:val="tr-TR"/>
            </w:rPr>
          </w:pPr>
          <w:hyperlink w:anchor="_Toc219450763" w:history="1">
            <w:r w:rsidRPr="00243627">
              <w:rPr>
                <w:rStyle w:val="Kpr"/>
                <w:noProof/>
              </w:rPr>
              <w:t>6. STAKEHOLDER ENGAGEMENT</w:t>
            </w:r>
            <w:r>
              <w:rPr>
                <w:noProof/>
                <w:webHidden/>
              </w:rPr>
              <w:tab/>
            </w:r>
            <w:r>
              <w:rPr>
                <w:noProof/>
                <w:webHidden/>
              </w:rPr>
              <w:fldChar w:fldCharType="begin"/>
            </w:r>
            <w:r>
              <w:rPr>
                <w:noProof/>
                <w:webHidden/>
              </w:rPr>
              <w:instrText xml:space="preserve"> PAGEREF _Toc219450763 \h </w:instrText>
            </w:r>
            <w:r>
              <w:rPr>
                <w:noProof/>
                <w:webHidden/>
              </w:rPr>
            </w:r>
            <w:r>
              <w:rPr>
                <w:noProof/>
                <w:webHidden/>
              </w:rPr>
              <w:fldChar w:fldCharType="separate"/>
            </w:r>
            <w:r>
              <w:rPr>
                <w:noProof/>
                <w:webHidden/>
              </w:rPr>
              <w:t>114</w:t>
            </w:r>
            <w:r>
              <w:rPr>
                <w:noProof/>
                <w:webHidden/>
              </w:rPr>
              <w:fldChar w:fldCharType="end"/>
            </w:r>
          </w:hyperlink>
        </w:p>
        <w:p w14:paraId="3AD05DFF" w14:textId="69D398B7" w:rsidR="00313973" w:rsidRDefault="00313973">
          <w:pPr>
            <w:pStyle w:val="T2"/>
            <w:rPr>
              <w:rFonts w:asciiTheme="minorHAnsi" w:eastAsiaTheme="minorEastAsia" w:hAnsiTheme="minorHAnsi" w:cstheme="minorBidi"/>
              <w:noProof/>
              <w:lang w:val="tr-TR"/>
            </w:rPr>
          </w:pPr>
          <w:hyperlink w:anchor="_Toc219450764" w:history="1">
            <w:r w:rsidRPr="00243627">
              <w:rPr>
                <w:rStyle w:val="Kpr"/>
                <w:noProof/>
              </w:rPr>
              <w:t>6.1. Stakeholder Engagement Plan (SEP)</w:t>
            </w:r>
            <w:r>
              <w:rPr>
                <w:noProof/>
                <w:webHidden/>
              </w:rPr>
              <w:tab/>
            </w:r>
            <w:r>
              <w:rPr>
                <w:noProof/>
                <w:webHidden/>
              </w:rPr>
              <w:fldChar w:fldCharType="begin"/>
            </w:r>
            <w:r>
              <w:rPr>
                <w:noProof/>
                <w:webHidden/>
              </w:rPr>
              <w:instrText xml:space="preserve"> PAGEREF _Toc219450764 \h </w:instrText>
            </w:r>
            <w:r>
              <w:rPr>
                <w:noProof/>
                <w:webHidden/>
              </w:rPr>
            </w:r>
            <w:r>
              <w:rPr>
                <w:noProof/>
                <w:webHidden/>
              </w:rPr>
              <w:fldChar w:fldCharType="separate"/>
            </w:r>
            <w:r>
              <w:rPr>
                <w:noProof/>
                <w:webHidden/>
              </w:rPr>
              <w:t>114</w:t>
            </w:r>
            <w:r>
              <w:rPr>
                <w:noProof/>
                <w:webHidden/>
              </w:rPr>
              <w:fldChar w:fldCharType="end"/>
            </w:r>
          </w:hyperlink>
        </w:p>
        <w:p w14:paraId="66B2D3B4" w14:textId="5A13C0D5" w:rsidR="00313973" w:rsidRDefault="00313973">
          <w:pPr>
            <w:pStyle w:val="T2"/>
            <w:rPr>
              <w:rFonts w:asciiTheme="minorHAnsi" w:eastAsiaTheme="minorEastAsia" w:hAnsiTheme="minorHAnsi" w:cstheme="minorBidi"/>
              <w:noProof/>
              <w:lang w:val="tr-TR"/>
            </w:rPr>
          </w:pPr>
          <w:hyperlink w:anchor="_Toc219450765" w:history="1">
            <w:r w:rsidRPr="00243627">
              <w:rPr>
                <w:rStyle w:val="Kpr"/>
                <w:noProof/>
              </w:rPr>
              <w:t>6.2. Consultation of this ESMP</w:t>
            </w:r>
            <w:r>
              <w:rPr>
                <w:noProof/>
                <w:webHidden/>
              </w:rPr>
              <w:tab/>
            </w:r>
            <w:r>
              <w:rPr>
                <w:noProof/>
                <w:webHidden/>
              </w:rPr>
              <w:fldChar w:fldCharType="begin"/>
            </w:r>
            <w:r>
              <w:rPr>
                <w:noProof/>
                <w:webHidden/>
              </w:rPr>
              <w:instrText xml:space="preserve"> PAGEREF _Toc219450765 \h </w:instrText>
            </w:r>
            <w:r>
              <w:rPr>
                <w:noProof/>
                <w:webHidden/>
              </w:rPr>
            </w:r>
            <w:r>
              <w:rPr>
                <w:noProof/>
                <w:webHidden/>
              </w:rPr>
              <w:fldChar w:fldCharType="separate"/>
            </w:r>
            <w:r>
              <w:rPr>
                <w:noProof/>
                <w:webHidden/>
              </w:rPr>
              <w:t>115</w:t>
            </w:r>
            <w:r>
              <w:rPr>
                <w:noProof/>
                <w:webHidden/>
              </w:rPr>
              <w:fldChar w:fldCharType="end"/>
            </w:r>
          </w:hyperlink>
        </w:p>
        <w:p w14:paraId="757098F3" w14:textId="43060797" w:rsidR="00313973" w:rsidRDefault="00313973">
          <w:pPr>
            <w:pStyle w:val="T1"/>
            <w:rPr>
              <w:rFonts w:asciiTheme="minorHAnsi" w:eastAsiaTheme="minorEastAsia" w:hAnsiTheme="minorHAnsi" w:cstheme="minorBidi"/>
              <w:noProof/>
              <w:lang w:val="tr-TR"/>
            </w:rPr>
          </w:pPr>
          <w:hyperlink w:anchor="_Toc219450766" w:history="1">
            <w:r w:rsidRPr="00243627">
              <w:rPr>
                <w:rStyle w:val="Kpr"/>
                <w:noProof/>
              </w:rPr>
              <w:t>7. GRIEVANCE MECHANISM</w:t>
            </w:r>
            <w:r>
              <w:rPr>
                <w:noProof/>
                <w:webHidden/>
              </w:rPr>
              <w:tab/>
            </w:r>
            <w:r>
              <w:rPr>
                <w:noProof/>
                <w:webHidden/>
              </w:rPr>
              <w:fldChar w:fldCharType="begin"/>
            </w:r>
            <w:r>
              <w:rPr>
                <w:noProof/>
                <w:webHidden/>
              </w:rPr>
              <w:instrText xml:space="preserve"> PAGEREF _Toc219450766 \h </w:instrText>
            </w:r>
            <w:r>
              <w:rPr>
                <w:noProof/>
                <w:webHidden/>
              </w:rPr>
            </w:r>
            <w:r>
              <w:rPr>
                <w:noProof/>
                <w:webHidden/>
              </w:rPr>
              <w:fldChar w:fldCharType="separate"/>
            </w:r>
            <w:r>
              <w:rPr>
                <w:noProof/>
                <w:webHidden/>
              </w:rPr>
              <w:t>116</w:t>
            </w:r>
            <w:r>
              <w:rPr>
                <w:noProof/>
                <w:webHidden/>
              </w:rPr>
              <w:fldChar w:fldCharType="end"/>
            </w:r>
          </w:hyperlink>
        </w:p>
        <w:p w14:paraId="7BA88614" w14:textId="784A14A4" w:rsidR="00313973" w:rsidRDefault="00313973">
          <w:pPr>
            <w:pStyle w:val="T2"/>
            <w:rPr>
              <w:rFonts w:asciiTheme="minorHAnsi" w:eastAsiaTheme="minorEastAsia" w:hAnsiTheme="minorHAnsi" w:cstheme="minorBidi"/>
              <w:noProof/>
              <w:lang w:val="tr-TR"/>
            </w:rPr>
          </w:pPr>
          <w:hyperlink w:anchor="_Toc219450767" w:history="1">
            <w:r w:rsidRPr="00243627">
              <w:rPr>
                <w:rStyle w:val="Kpr"/>
                <w:noProof/>
              </w:rPr>
              <w:t>7.1. Worker’s Grievance Mechanism</w:t>
            </w:r>
            <w:r>
              <w:rPr>
                <w:noProof/>
                <w:webHidden/>
              </w:rPr>
              <w:tab/>
            </w:r>
            <w:r>
              <w:rPr>
                <w:noProof/>
                <w:webHidden/>
              </w:rPr>
              <w:fldChar w:fldCharType="begin"/>
            </w:r>
            <w:r>
              <w:rPr>
                <w:noProof/>
                <w:webHidden/>
              </w:rPr>
              <w:instrText xml:space="preserve"> PAGEREF _Toc219450767 \h </w:instrText>
            </w:r>
            <w:r>
              <w:rPr>
                <w:noProof/>
                <w:webHidden/>
              </w:rPr>
            </w:r>
            <w:r>
              <w:rPr>
                <w:noProof/>
                <w:webHidden/>
              </w:rPr>
              <w:fldChar w:fldCharType="separate"/>
            </w:r>
            <w:r>
              <w:rPr>
                <w:noProof/>
                <w:webHidden/>
              </w:rPr>
              <w:t>116</w:t>
            </w:r>
            <w:r>
              <w:rPr>
                <w:noProof/>
                <w:webHidden/>
              </w:rPr>
              <w:fldChar w:fldCharType="end"/>
            </w:r>
          </w:hyperlink>
        </w:p>
        <w:p w14:paraId="0B2CAB60" w14:textId="3FDC5B8E" w:rsidR="00313973" w:rsidRDefault="00313973">
          <w:pPr>
            <w:pStyle w:val="T2"/>
            <w:rPr>
              <w:rFonts w:asciiTheme="minorHAnsi" w:eastAsiaTheme="minorEastAsia" w:hAnsiTheme="minorHAnsi" w:cstheme="minorBidi"/>
              <w:noProof/>
              <w:lang w:val="tr-TR"/>
            </w:rPr>
          </w:pPr>
          <w:hyperlink w:anchor="_Toc219450768" w:history="1">
            <w:r w:rsidRPr="00243627">
              <w:rPr>
                <w:rStyle w:val="Kpr"/>
                <w:noProof/>
              </w:rPr>
              <w:t>7.2. Receiving &amp; Registering Grievance</w:t>
            </w:r>
            <w:r>
              <w:rPr>
                <w:noProof/>
                <w:webHidden/>
              </w:rPr>
              <w:tab/>
            </w:r>
            <w:r>
              <w:rPr>
                <w:noProof/>
                <w:webHidden/>
              </w:rPr>
              <w:fldChar w:fldCharType="begin"/>
            </w:r>
            <w:r>
              <w:rPr>
                <w:noProof/>
                <w:webHidden/>
              </w:rPr>
              <w:instrText xml:space="preserve"> PAGEREF _Toc219450768 \h </w:instrText>
            </w:r>
            <w:r>
              <w:rPr>
                <w:noProof/>
                <w:webHidden/>
              </w:rPr>
            </w:r>
            <w:r>
              <w:rPr>
                <w:noProof/>
                <w:webHidden/>
              </w:rPr>
              <w:fldChar w:fldCharType="separate"/>
            </w:r>
            <w:r>
              <w:rPr>
                <w:noProof/>
                <w:webHidden/>
              </w:rPr>
              <w:t>117</w:t>
            </w:r>
            <w:r>
              <w:rPr>
                <w:noProof/>
                <w:webHidden/>
              </w:rPr>
              <w:fldChar w:fldCharType="end"/>
            </w:r>
          </w:hyperlink>
        </w:p>
        <w:p w14:paraId="4BB729F6" w14:textId="2F3DF6C0" w:rsidR="00313973" w:rsidRDefault="00313973">
          <w:pPr>
            <w:pStyle w:val="T2"/>
            <w:rPr>
              <w:rFonts w:asciiTheme="minorHAnsi" w:eastAsiaTheme="minorEastAsia" w:hAnsiTheme="minorHAnsi" w:cstheme="minorBidi"/>
              <w:noProof/>
              <w:lang w:val="tr-TR"/>
            </w:rPr>
          </w:pPr>
          <w:hyperlink w:anchor="_Toc219450769" w:history="1">
            <w:r w:rsidRPr="00243627">
              <w:rPr>
                <w:rStyle w:val="Kpr"/>
                <w:noProof/>
              </w:rPr>
              <w:t>7.3. Assessment of the Grievance</w:t>
            </w:r>
            <w:r>
              <w:rPr>
                <w:noProof/>
                <w:webHidden/>
              </w:rPr>
              <w:tab/>
            </w:r>
            <w:r>
              <w:rPr>
                <w:noProof/>
                <w:webHidden/>
              </w:rPr>
              <w:fldChar w:fldCharType="begin"/>
            </w:r>
            <w:r>
              <w:rPr>
                <w:noProof/>
                <w:webHidden/>
              </w:rPr>
              <w:instrText xml:space="preserve"> PAGEREF _Toc219450769 \h </w:instrText>
            </w:r>
            <w:r>
              <w:rPr>
                <w:noProof/>
                <w:webHidden/>
              </w:rPr>
            </w:r>
            <w:r>
              <w:rPr>
                <w:noProof/>
                <w:webHidden/>
              </w:rPr>
              <w:fldChar w:fldCharType="separate"/>
            </w:r>
            <w:r>
              <w:rPr>
                <w:noProof/>
                <w:webHidden/>
              </w:rPr>
              <w:t>118</w:t>
            </w:r>
            <w:r>
              <w:rPr>
                <w:noProof/>
                <w:webHidden/>
              </w:rPr>
              <w:fldChar w:fldCharType="end"/>
            </w:r>
          </w:hyperlink>
        </w:p>
        <w:p w14:paraId="4CD1A306" w14:textId="651B4B8B" w:rsidR="00313973" w:rsidRDefault="00313973">
          <w:pPr>
            <w:pStyle w:val="T2"/>
            <w:rPr>
              <w:rFonts w:asciiTheme="minorHAnsi" w:eastAsiaTheme="minorEastAsia" w:hAnsiTheme="minorHAnsi" w:cstheme="minorBidi"/>
              <w:noProof/>
              <w:lang w:val="tr-TR"/>
            </w:rPr>
          </w:pPr>
          <w:hyperlink w:anchor="_Toc219450770" w:history="1">
            <w:r w:rsidRPr="00243627">
              <w:rPr>
                <w:rStyle w:val="Kpr"/>
                <w:noProof/>
              </w:rPr>
              <w:t>7.4. Resolving the Grievance</w:t>
            </w:r>
            <w:r>
              <w:rPr>
                <w:noProof/>
                <w:webHidden/>
              </w:rPr>
              <w:tab/>
            </w:r>
            <w:r>
              <w:rPr>
                <w:noProof/>
                <w:webHidden/>
              </w:rPr>
              <w:fldChar w:fldCharType="begin"/>
            </w:r>
            <w:r>
              <w:rPr>
                <w:noProof/>
                <w:webHidden/>
              </w:rPr>
              <w:instrText xml:space="preserve"> PAGEREF _Toc219450770 \h </w:instrText>
            </w:r>
            <w:r>
              <w:rPr>
                <w:noProof/>
                <w:webHidden/>
              </w:rPr>
            </w:r>
            <w:r>
              <w:rPr>
                <w:noProof/>
                <w:webHidden/>
              </w:rPr>
              <w:fldChar w:fldCharType="separate"/>
            </w:r>
            <w:r>
              <w:rPr>
                <w:noProof/>
                <w:webHidden/>
              </w:rPr>
              <w:t>119</w:t>
            </w:r>
            <w:r>
              <w:rPr>
                <w:noProof/>
                <w:webHidden/>
              </w:rPr>
              <w:fldChar w:fldCharType="end"/>
            </w:r>
          </w:hyperlink>
        </w:p>
        <w:p w14:paraId="21680329" w14:textId="7E85F609" w:rsidR="00313973" w:rsidRDefault="00313973">
          <w:pPr>
            <w:pStyle w:val="T2"/>
            <w:rPr>
              <w:rFonts w:asciiTheme="minorHAnsi" w:eastAsiaTheme="minorEastAsia" w:hAnsiTheme="minorHAnsi" w:cstheme="minorBidi"/>
              <w:noProof/>
              <w:lang w:val="tr-TR"/>
            </w:rPr>
          </w:pPr>
          <w:hyperlink w:anchor="_Toc219450771" w:history="1">
            <w:r w:rsidRPr="00243627">
              <w:rPr>
                <w:rStyle w:val="Kpr"/>
                <w:noProof/>
              </w:rPr>
              <w:t>7.5. Close out of the Grievance</w:t>
            </w:r>
            <w:r>
              <w:rPr>
                <w:noProof/>
                <w:webHidden/>
              </w:rPr>
              <w:tab/>
            </w:r>
            <w:r>
              <w:rPr>
                <w:noProof/>
                <w:webHidden/>
              </w:rPr>
              <w:fldChar w:fldCharType="begin"/>
            </w:r>
            <w:r>
              <w:rPr>
                <w:noProof/>
                <w:webHidden/>
              </w:rPr>
              <w:instrText xml:space="preserve"> PAGEREF _Toc219450771 \h </w:instrText>
            </w:r>
            <w:r>
              <w:rPr>
                <w:noProof/>
                <w:webHidden/>
              </w:rPr>
            </w:r>
            <w:r>
              <w:rPr>
                <w:noProof/>
                <w:webHidden/>
              </w:rPr>
              <w:fldChar w:fldCharType="separate"/>
            </w:r>
            <w:r>
              <w:rPr>
                <w:noProof/>
                <w:webHidden/>
              </w:rPr>
              <w:t>119</w:t>
            </w:r>
            <w:r>
              <w:rPr>
                <w:noProof/>
                <w:webHidden/>
              </w:rPr>
              <w:fldChar w:fldCharType="end"/>
            </w:r>
          </w:hyperlink>
        </w:p>
        <w:p w14:paraId="2E4DF78A" w14:textId="782E5546" w:rsidR="00313973" w:rsidRDefault="00313973">
          <w:pPr>
            <w:pStyle w:val="T2"/>
            <w:rPr>
              <w:rFonts w:asciiTheme="minorHAnsi" w:eastAsiaTheme="minorEastAsia" w:hAnsiTheme="minorHAnsi" w:cstheme="minorBidi"/>
              <w:noProof/>
              <w:lang w:val="tr-TR"/>
            </w:rPr>
          </w:pPr>
          <w:hyperlink w:anchor="_Toc219450772" w:history="1">
            <w:r w:rsidRPr="00243627">
              <w:rPr>
                <w:rStyle w:val="Kpr"/>
                <w:noProof/>
              </w:rPr>
              <w:t>7.6. Registration and Evaluation of Anonymous Complaints</w:t>
            </w:r>
            <w:r>
              <w:rPr>
                <w:noProof/>
                <w:webHidden/>
              </w:rPr>
              <w:tab/>
            </w:r>
            <w:r>
              <w:rPr>
                <w:noProof/>
                <w:webHidden/>
              </w:rPr>
              <w:fldChar w:fldCharType="begin"/>
            </w:r>
            <w:r>
              <w:rPr>
                <w:noProof/>
                <w:webHidden/>
              </w:rPr>
              <w:instrText xml:space="preserve"> PAGEREF _Toc219450772 \h </w:instrText>
            </w:r>
            <w:r>
              <w:rPr>
                <w:noProof/>
                <w:webHidden/>
              </w:rPr>
            </w:r>
            <w:r>
              <w:rPr>
                <w:noProof/>
                <w:webHidden/>
              </w:rPr>
              <w:fldChar w:fldCharType="separate"/>
            </w:r>
            <w:r>
              <w:rPr>
                <w:noProof/>
                <w:webHidden/>
              </w:rPr>
              <w:t>119</w:t>
            </w:r>
            <w:r>
              <w:rPr>
                <w:noProof/>
                <w:webHidden/>
              </w:rPr>
              <w:fldChar w:fldCharType="end"/>
            </w:r>
          </w:hyperlink>
        </w:p>
        <w:p w14:paraId="001E3317" w14:textId="41E4DA63" w:rsidR="00313973" w:rsidRDefault="00313973">
          <w:pPr>
            <w:pStyle w:val="T2"/>
            <w:rPr>
              <w:rFonts w:asciiTheme="minorHAnsi" w:eastAsiaTheme="minorEastAsia" w:hAnsiTheme="minorHAnsi" w:cstheme="minorBidi"/>
              <w:noProof/>
              <w:lang w:val="tr-TR"/>
            </w:rPr>
          </w:pPr>
          <w:hyperlink w:anchor="_Toc219450773" w:history="1">
            <w:r w:rsidRPr="00243627">
              <w:rPr>
                <w:rStyle w:val="Kpr"/>
                <w:noProof/>
              </w:rPr>
              <w:t>7.7. GM Contact Information</w:t>
            </w:r>
            <w:r>
              <w:rPr>
                <w:noProof/>
                <w:webHidden/>
              </w:rPr>
              <w:tab/>
            </w:r>
            <w:r>
              <w:rPr>
                <w:noProof/>
                <w:webHidden/>
              </w:rPr>
              <w:fldChar w:fldCharType="begin"/>
            </w:r>
            <w:r>
              <w:rPr>
                <w:noProof/>
                <w:webHidden/>
              </w:rPr>
              <w:instrText xml:space="preserve"> PAGEREF _Toc219450773 \h </w:instrText>
            </w:r>
            <w:r>
              <w:rPr>
                <w:noProof/>
                <w:webHidden/>
              </w:rPr>
            </w:r>
            <w:r>
              <w:rPr>
                <w:noProof/>
                <w:webHidden/>
              </w:rPr>
              <w:fldChar w:fldCharType="separate"/>
            </w:r>
            <w:r>
              <w:rPr>
                <w:noProof/>
                <w:webHidden/>
              </w:rPr>
              <w:t>120</w:t>
            </w:r>
            <w:r>
              <w:rPr>
                <w:noProof/>
                <w:webHidden/>
              </w:rPr>
              <w:fldChar w:fldCharType="end"/>
            </w:r>
          </w:hyperlink>
        </w:p>
        <w:p w14:paraId="219AB78C" w14:textId="02F4DAA6" w:rsidR="00313973" w:rsidRDefault="00313973">
          <w:pPr>
            <w:pStyle w:val="T1"/>
            <w:rPr>
              <w:rFonts w:asciiTheme="minorHAnsi" w:eastAsiaTheme="minorEastAsia" w:hAnsiTheme="minorHAnsi" w:cstheme="minorBidi"/>
              <w:noProof/>
              <w:lang w:val="tr-TR"/>
            </w:rPr>
          </w:pPr>
          <w:hyperlink w:anchor="_Toc219450774" w:history="1">
            <w:r w:rsidRPr="00243627">
              <w:rPr>
                <w:rStyle w:val="Kpr"/>
                <w:noProof/>
              </w:rPr>
              <w:t>8. ENVIRONMENTAL &amp; SOCIAL MONITORING</w:t>
            </w:r>
            <w:r>
              <w:rPr>
                <w:noProof/>
                <w:webHidden/>
              </w:rPr>
              <w:tab/>
            </w:r>
            <w:r>
              <w:rPr>
                <w:noProof/>
                <w:webHidden/>
              </w:rPr>
              <w:fldChar w:fldCharType="begin"/>
            </w:r>
            <w:r>
              <w:rPr>
                <w:noProof/>
                <w:webHidden/>
              </w:rPr>
              <w:instrText xml:space="preserve"> PAGEREF _Toc219450774 \h </w:instrText>
            </w:r>
            <w:r>
              <w:rPr>
                <w:noProof/>
                <w:webHidden/>
              </w:rPr>
            </w:r>
            <w:r>
              <w:rPr>
                <w:noProof/>
                <w:webHidden/>
              </w:rPr>
              <w:fldChar w:fldCharType="separate"/>
            </w:r>
            <w:r>
              <w:rPr>
                <w:noProof/>
                <w:webHidden/>
              </w:rPr>
              <w:t>122</w:t>
            </w:r>
            <w:r>
              <w:rPr>
                <w:noProof/>
                <w:webHidden/>
              </w:rPr>
              <w:fldChar w:fldCharType="end"/>
            </w:r>
          </w:hyperlink>
        </w:p>
        <w:p w14:paraId="4780468F" w14:textId="15EBC4A8" w:rsidR="00313973" w:rsidRDefault="00313973">
          <w:pPr>
            <w:pStyle w:val="T2"/>
            <w:rPr>
              <w:rFonts w:asciiTheme="minorHAnsi" w:eastAsiaTheme="minorEastAsia" w:hAnsiTheme="minorHAnsi" w:cstheme="minorBidi"/>
              <w:noProof/>
              <w:lang w:val="tr-TR"/>
            </w:rPr>
          </w:pPr>
          <w:hyperlink w:anchor="_Toc219450775" w:history="1">
            <w:r w:rsidRPr="00243627">
              <w:rPr>
                <w:rStyle w:val="Kpr"/>
                <w:noProof/>
              </w:rPr>
              <w:t>8.1. E&amp;S Monitoring, Supervision and Reporting</w:t>
            </w:r>
            <w:r>
              <w:rPr>
                <w:noProof/>
                <w:webHidden/>
              </w:rPr>
              <w:tab/>
            </w:r>
            <w:r>
              <w:rPr>
                <w:noProof/>
                <w:webHidden/>
              </w:rPr>
              <w:fldChar w:fldCharType="begin"/>
            </w:r>
            <w:r>
              <w:rPr>
                <w:noProof/>
                <w:webHidden/>
              </w:rPr>
              <w:instrText xml:space="preserve"> PAGEREF _Toc219450775 \h </w:instrText>
            </w:r>
            <w:r>
              <w:rPr>
                <w:noProof/>
                <w:webHidden/>
              </w:rPr>
            </w:r>
            <w:r>
              <w:rPr>
                <w:noProof/>
                <w:webHidden/>
              </w:rPr>
              <w:fldChar w:fldCharType="separate"/>
            </w:r>
            <w:r>
              <w:rPr>
                <w:noProof/>
                <w:webHidden/>
              </w:rPr>
              <w:t>129</w:t>
            </w:r>
            <w:r>
              <w:rPr>
                <w:noProof/>
                <w:webHidden/>
              </w:rPr>
              <w:fldChar w:fldCharType="end"/>
            </w:r>
          </w:hyperlink>
        </w:p>
        <w:p w14:paraId="1F1FB5DE" w14:textId="04483BAA" w:rsidR="00313973" w:rsidRDefault="00313973">
          <w:pPr>
            <w:pStyle w:val="T3"/>
            <w:tabs>
              <w:tab w:val="right" w:leader="dot" w:pos="9056"/>
            </w:tabs>
            <w:rPr>
              <w:rFonts w:asciiTheme="minorHAnsi" w:eastAsiaTheme="minorEastAsia" w:hAnsiTheme="minorHAnsi" w:cstheme="minorBidi"/>
              <w:noProof/>
              <w:lang w:val="tr-TR"/>
            </w:rPr>
          </w:pPr>
          <w:hyperlink w:anchor="_Toc219450776" w:history="1">
            <w:r w:rsidRPr="00243627">
              <w:rPr>
                <w:rStyle w:val="Kpr"/>
                <w:noProof/>
              </w:rPr>
              <w:t>8.1.1. Monitoring and Supervision</w:t>
            </w:r>
            <w:r>
              <w:rPr>
                <w:noProof/>
                <w:webHidden/>
              </w:rPr>
              <w:tab/>
            </w:r>
            <w:r>
              <w:rPr>
                <w:noProof/>
                <w:webHidden/>
              </w:rPr>
              <w:fldChar w:fldCharType="begin"/>
            </w:r>
            <w:r>
              <w:rPr>
                <w:noProof/>
                <w:webHidden/>
              </w:rPr>
              <w:instrText xml:space="preserve"> PAGEREF _Toc219450776 \h </w:instrText>
            </w:r>
            <w:r>
              <w:rPr>
                <w:noProof/>
                <w:webHidden/>
              </w:rPr>
            </w:r>
            <w:r>
              <w:rPr>
                <w:noProof/>
                <w:webHidden/>
              </w:rPr>
              <w:fldChar w:fldCharType="separate"/>
            </w:r>
            <w:r>
              <w:rPr>
                <w:noProof/>
                <w:webHidden/>
              </w:rPr>
              <w:t>129</w:t>
            </w:r>
            <w:r>
              <w:rPr>
                <w:noProof/>
                <w:webHidden/>
              </w:rPr>
              <w:fldChar w:fldCharType="end"/>
            </w:r>
          </w:hyperlink>
        </w:p>
        <w:p w14:paraId="1E90B7ED" w14:textId="5286E644" w:rsidR="00313973" w:rsidRDefault="00313973">
          <w:pPr>
            <w:pStyle w:val="T3"/>
            <w:tabs>
              <w:tab w:val="right" w:leader="dot" w:pos="9056"/>
            </w:tabs>
            <w:rPr>
              <w:rFonts w:asciiTheme="minorHAnsi" w:eastAsiaTheme="minorEastAsia" w:hAnsiTheme="minorHAnsi" w:cstheme="minorBidi"/>
              <w:noProof/>
              <w:lang w:val="tr-TR"/>
            </w:rPr>
          </w:pPr>
          <w:hyperlink w:anchor="_Toc219450777" w:history="1">
            <w:r w:rsidRPr="00243627">
              <w:rPr>
                <w:rStyle w:val="Kpr"/>
                <w:noProof/>
              </w:rPr>
              <w:t>8.1.2. Reporting</w:t>
            </w:r>
            <w:r>
              <w:rPr>
                <w:noProof/>
                <w:webHidden/>
              </w:rPr>
              <w:tab/>
            </w:r>
            <w:r>
              <w:rPr>
                <w:noProof/>
                <w:webHidden/>
              </w:rPr>
              <w:fldChar w:fldCharType="begin"/>
            </w:r>
            <w:r>
              <w:rPr>
                <w:noProof/>
                <w:webHidden/>
              </w:rPr>
              <w:instrText xml:space="preserve"> PAGEREF _Toc219450777 \h </w:instrText>
            </w:r>
            <w:r>
              <w:rPr>
                <w:noProof/>
                <w:webHidden/>
              </w:rPr>
            </w:r>
            <w:r>
              <w:rPr>
                <w:noProof/>
                <w:webHidden/>
              </w:rPr>
              <w:fldChar w:fldCharType="separate"/>
            </w:r>
            <w:r>
              <w:rPr>
                <w:noProof/>
                <w:webHidden/>
              </w:rPr>
              <w:t>130</w:t>
            </w:r>
            <w:r>
              <w:rPr>
                <w:noProof/>
                <w:webHidden/>
              </w:rPr>
              <w:fldChar w:fldCharType="end"/>
            </w:r>
          </w:hyperlink>
        </w:p>
        <w:p w14:paraId="30ECD45E" w14:textId="34286077" w:rsidR="00313973" w:rsidRDefault="00313973">
          <w:pPr>
            <w:pStyle w:val="T3"/>
            <w:tabs>
              <w:tab w:val="right" w:leader="dot" w:pos="9056"/>
            </w:tabs>
            <w:rPr>
              <w:rFonts w:asciiTheme="minorHAnsi" w:eastAsiaTheme="minorEastAsia" w:hAnsiTheme="minorHAnsi" w:cstheme="minorBidi"/>
              <w:noProof/>
              <w:lang w:val="tr-TR"/>
            </w:rPr>
          </w:pPr>
          <w:hyperlink w:anchor="_Toc219450778" w:history="1">
            <w:r w:rsidRPr="00243627">
              <w:rPr>
                <w:rStyle w:val="Kpr"/>
                <w:noProof/>
              </w:rPr>
              <w:t>8.1.3. Trainings for Other Staff</w:t>
            </w:r>
            <w:r>
              <w:rPr>
                <w:noProof/>
                <w:webHidden/>
              </w:rPr>
              <w:tab/>
            </w:r>
            <w:r>
              <w:rPr>
                <w:noProof/>
                <w:webHidden/>
              </w:rPr>
              <w:fldChar w:fldCharType="begin"/>
            </w:r>
            <w:r>
              <w:rPr>
                <w:noProof/>
                <w:webHidden/>
              </w:rPr>
              <w:instrText xml:space="preserve"> PAGEREF _Toc219450778 \h </w:instrText>
            </w:r>
            <w:r>
              <w:rPr>
                <w:noProof/>
                <w:webHidden/>
              </w:rPr>
            </w:r>
            <w:r>
              <w:rPr>
                <w:noProof/>
                <w:webHidden/>
              </w:rPr>
              <w:fldChar w:fldCharType="separate"/>
            </w:r>
            <w:r>
              <w:rPr>
                <w:noProof/>
                <w:webHidden/>
              </w:rPr>
              <w:t>134</w:t>
            </w:r>
            <w:r>
              <w:rPr>
                <w:noProof/>
                <w:webHidden/>
              </w:rPr>
              <w:fldChar w:fldCharType="end"/>
            </w:r>
          </w:hyperlink>
        </w:p>
        <w:p w14:paraId="089BE8C0" w14:textId="17F77691" w:rsidR="00313973" w:rsidRDefault="00313973">
          <w:pPr>
            <w:pStyle w:val="T3"/>
            <w:tabs>
              <w:tab w:val="right" w:leader="dot" w:pos="9056"/>
            </w:tabs>
            <w:rPr>
              <w:rFonts w:asciiTheme="minorHAnsi" w:eastAsiaTheme="minorEastAsia" w:hAnsiTheme="minorHAnsi" w:cstheme="minorBidi"/>
              <w:noProof/>
              <w:lang w:val="tr-TR"/>
            </w:rPr>
          </w:pPr>
          <w:hyperlink w:anchor="_Toc219450779" w:history="1">
            <w:r w:rsidRPr="00243627">
              <w:rPr>
                <w:rStyle w:val="Kpr"/>
                <w:noProof/>
              </w:rPr>
              <w:t>8.1.4. Training for Contractors</w:t>
            </w:r>
            <w:r>
              <w:rPr>
                <w:noProof/>
                <w:webHidden/>
              </w:rPr>
              <w:tab/>
            </w:r>
            <w:r>
              <w:rPr>
                <w:noProof/>
                <w:webHidden/>
              </w:rPr>
              <w:fldChar w:fldCharType="begin"/>
            </w:r>
            <w:r>
              <w:rPr>
                <w:noProof/>
                <w:webHidden/>
              </w:rPr>
              <w:instrText xml:space="preserve"> PAGEREF _Toc219450779 \h </w:instrText>
            </w:r>
            <w:r>
              <w:rPr>
                <w:noProof/>
                <w:webHidden/>
              </w:rPr>
            </w:r>
            <w:r>
              <w:rPr>
                <w:noProof/>
                <w:webHidden/>
              </w:rPr>
              <w:fldChar w:fldCharType="separate"/>
            </w:r>
            <w:r>
              <w:rPr>
                <w:noProof/>
                <w:webHidden/>
              </w:rPr>
              <w:t>134</w:t>
            </w:r>
            <w:r>
              <w:rPr>
                <w:noProof/>
                <w:webHidden/>
              </w:rPr>
              <w:fldChar w:fldCharType="end"/>
            </w:r>
          </w:hyperlink>
        </w:p>
        <w:p w14:paraId="603CD5FB" w14:textId="62E7F72F" w:rsidR="00313973" w:rsidRDefault="00313973">
          <w:pPr>
            <w:pStyle w:val="T3"/>
            <w:tabs>
              <w:tab w:val="right" w:leader="dot" w:pos="9056"/>
            </w:tabs>
            <w:rPr>
              <w:rFonts w:asciiTheme="minorHAnsi" w:eastAsiaTheme="minorEastAsia" w:hAnsiTheme="minorHAnsi" w:cstheme="minorBidi"/>
              <w:noProof/>
              <w:lang w:val="tr-TR"/>
            </w:rPr>
          </w:pPr>
          <w:hyperlink w:anchor="_Toc219450780" w:history="1">
            <w:r w:rsidRPr="00243627">
              <w:rPr>
                <w:rStyle w:val="Kpr"/>
                <w:noProof/>
              </w:rPr>
              <w:t>8.1.5   Application Process for the Sub-Projects</w:t>
            </w:r>
            <w:r>
              <w:rPr>
                <w:noProof/>
                <w:webHidden/>
              </w:rPr>
              <w:tab/>
            </w:r>
            <w:r>
              <w:rPr>
                <w:noProof/>
                <w:webHidden/>
              </w:rPr>
              <w:fldChar w:fldCharType="begin"/>
            </w:r>
            <w:r>
              <w:rPr>
                <w:noProof/>
                <w:webHidden/>
              </w:rPr>
              <w:instrText xml:space="preserve"> PAGEREF _Toc219450780 \h </w:instrText>
            </w:r>
            <w:r>
              <w:rPr>
                <w:noProof/>
                <w:webHidden/>
              </w:rPr>
            </w:r>
            <w:r>
              <w:rPr>
                <w:noProof/>
                <w:webHidden/>
              </w:rPr>
              <w:fldChar w:fldCharType="separate"/>
            </w:r>
            <w:r>
              <w:rPr>
                <w:noProof/>
                <w:webHidden/>
              </w:rPr>
              <w:t>136</w:t>
            </w:r>
            <w:r>
              <w:rPr>
                <w:noProof/>
                <w:webHidden/>
              </w:rPr>
              <w:fldChar w:fldCharType="end"/>
            </w:r>
          </w:hyperlink>
        </w:p>
        <w:p w14:paraId="18E9DBEC" w14:textId="00342507" w:rsidR="00313973" w:rsidRDefault="00313973">
          <w:pPr>
            <w:pStyle w:val="T1"/>
            <w:rPr>
              <w:rFonts w:asciiTheme="minorHAnsi" w:eastAsiaTheme="minorEastAsia" w:hAnsiTheme="minorHAnsi" w:cstheme="minorBidi"/>
              <w:noProof/>
              <w:lang w:val="tr-TR"/>
            </w:rPr>
          </w:pPr>
          <w:hyperlink w:anchor="_Toc219450781" w:history="1">
            <w:r w:rsidRPr="00243627">
              <w:rPr>
                <w:rStyle w:val="Kpr"/>
                <w:noProof/>
              </w:rPr>
              <w:t>ANNEX 1- LEGAL AND REGULATORY FRAMEWORK</w:t>
            </w:r>
            <w:r>
              <w:rPr>
                <w:noProof/>
                <w:webHidden/>
              </w:rPr>
              <w:tab/>
            </w:r>
            <w:r>
              <w:rPr>
                <w:noProof/>
                <w:webHidden/>
              </w:rPr>
              <w:fldChar w:fldCharType="begin"/>
            </w:r>
            <w:r>
              <w:rPr>
                <w:noProof/>
                <w:webHidden/>
              </w:rPr>
              <w:instrText xml:space="preserve"> PAGEREF _Toc219450781 \h </w:instrText>
            </w:r>
            <w:r>
              <w:rPr>
                <w:noProof/>
                <w:webHidden/>
              </w:rPr>
            </w:r>
            <w:r>
              <w:rPr>
                <w:noProof/>
                <w:webHidden/>
              </w:rPr>
              <w:fldChar w:fldCharType="separate"/>
            </w:r>
            <w:r>
              <w:rPr>
                <w:noProof/>
                <w:webHidden/>
              </w:rPr>
              <w:t>138</w:t>
            </w:r>
            <w:r>
              <w:rPr>
                <w:noProof/>
                <w:webHidden/>
              </w:rPr>
              <w:fldChar w:fldCharType="end"/>
            </w:r>
          </w:hyperlink>
        </w:p>
        <w:p w14:paraId="5EA6A920" w14:textId="7929B683" w:rsidR="00313973" w:rsidRDefault="00313973">
          <w:pPr>
            <w:pStyle w:val="T2"/>
            <w:rPr>
              <w:rFonts w:asciiTheme="minorHAnsi" w:eastAsiaTheme="minorEastAsia" w:hAnsiTheme="minorHAnsi" w:cstheme="minorBidi"/>
              <w:noProof/>
              <w:lang w:val="tr-TR"/>
            </w:rPr>
          </w:pPr>
          <w:hyperlink w:anchor="_Toc219450782" w:history="1">
            <w:r w:rsidRPr="00243627">
              <w:rPr>
                <w:rStyle w:val="Kpr"/>
                <w:noProof/>
              </w:rPr>
              <w:t>1.1. Legal Framework</w:t>
            </w:r>
            <w:r>
              <w:rPr>
                <w:noProof/>
                <w:webHidden/>
              </w:rPr>
              <w:tab/>
            </w:r>
            <w:r>
              <w:rPr>
                <w:noProof/>
                <w:webHidden/>
              </w:rPr>
              <w:fldChar w:fldCharType="begin"/>
            </w:r>
            <w:r>
              <w:rPr>
                <w:noProof/>
                <w:webHidden/>
              </w:rPr>
              <w:instrText xml:space="preserve"> PAGEREF _Toc219450782 \h </w:instrText>
            </w:r>
            <w:r>
              <w:rPr>
                <w:noProof/>
                <w:webHidden/>
              </w:rPr>
            </w:r>
            <w:r>
              <w:rPr>
                <w:noProof/>
                <w:webHidden/>
              </w:rPr>
              <w:fldChar w:fldCharType="separate"/>
            </w:r>
            <w:r>
              <w:rPr>
                <w:noProof/>
                <w:webHidden/>
              </w:rPr>
              <w:t>138</w:t>
            </w:r>
            <w:r>
              <w:rPr>
                <w:noProof/>
                <w:webHidden/>
              </w:rPr>
              <w:fldChar w:fldCharType="end"/>
            </w:r>
          </w:hyperlink>
        </w:p>
        <w:p w14:paraId="3AB319E6" w14:textId="4DABDF86" w:rsidR="00313973" w:rsidRDefault="00313973">
          <w:pPr>
            <w:pStyle w:val="T3"/>
            <w:tabs>
              <w:tab w:val="right" w:leader="dot" w:pos="9056"/>
            </w:tabs>
            <w:rPr>
              <w:rFonts w:asciiTheme="minorHAnsi" w:eastAsiaTheme="minorEastAsia" w:hAnsiTheme="minorHAnsi" w:cstheme="minorBidi"/>
              <w:noProof/>
              <w:lang w:val="tr-TR"/>
            </w:rPr>
          </w:pPr>
          <w:hyperlink w:anchor="_Toc219450783" w:history="1">
            <w:r w:rsidRPr="00243627">
              <w:rPr>
                <w:rStyle w:val="Kpr"/>
                <w:noProof/>
              </w:rPr>
              <w:t>1.1.1. Legal Framework for Environmental Protection &amp; Conservation in Türkiye</w:t>
            </w:r>
            <w:r>
              <w:rPr>
                <w:noProof/>
                <w:webHidden/>
              </w:rPr>
              <w:tab/>
            </w:r>
            <w:r>
              <w:rPr>
                <w:noProof/>
                <w:webHidden/>
              </w:rPr>
              <w:fldChar w:fldCharType="begin"/>
            </w:r>
            <w:r>
              <w:rPr>
                <w:noProof/>
                <w:webHidden/>
              </w:rPr>
              <w:instrText xml:space="preserve"> PAGEREF _Toc219450783 \h </w:instrText>
            </w:r>
            <w:r>
              <w:rPr>
                <w:noProof/>
                <w:webHidden/>
              </w:rPr>
            </w:r>
            <w:r>
              <w:rPr>
                <w:noProof/>
                <w:webHidden/>
              </w:rPr>
              <w:fldChar w:fldCharType="separate"/>
            </w:r>
            <w:r>
              <w:rPr>
                <w:noProof/>
                <w:webHidden/>
              </w:rPr>
              <w:t>138</w:t>
            </w:r>
            <w:r>
              <w:rPr>
                <w:noProof/>
                <w:webHidden/>
              </w:rPr>
              <w:fldChar w:fldCharType="end"/>
            </w:r>
          </w:hyperlink>
        </w:p>
        <w:p w14:paraId="03F56E44" w14:textId="094B9A92" w:rsidR="00313973" w:rsidRDefault="00313973">
          <w:pPr>
            <w:pStyle w:val="T3"/>
            <w:tabs>
              <w:tab w:val="right" w:leader="dot" w:pos="9056"/>
            </w:tabs>
            <w:rPr>
              <w:rFonts w:asciiTheme="minorHAnsi" w:eastAsiaTheme="minorEastAsia" w:hAnsiTheme="minorHAnsi" w:cstheme="minorBidi"/>
              <w:noProof/>
              <w:lang w:val="tr-TR"/>
            </w:rPr>
          </w:pPr>
          <w:hyperlink w:anchor="_Toc219450784" w:history="1">
            <w:r w:rsidRPr="00243627">
              <w:rPr>
                <w:rStyle w:val="Kpr"/>
                <w:noProof/>
              </w:rPr>
              <w:t>1.1.2. National Environmental, Social &amp; Occupational Health and Safety Legislation &amp; Regulatory Requirements</w:t>
            </w:r>
            <w:r>
              <w:rPr>
                <w:noProof/>
                <w:webHidden/>
              </w:rPr>
              <w:tab/>
            </w:r>
            <w:r>
              <w:rPr>
                <w:noProof/>
                <w:webHidden/>
              </w:rPr>
              <w:fldChar w:fldCharType="begin"/>
            </w:r>
            <w:r>
              <w:rPr>
                <w:noProof/>
                <w:webHidden/>
              </w:rPr>
              <w:instrText xml:space="preserve"> PAGEREF _Toc219450784 \h </w:instrText>
            </w:r>
            <w:r>
              <w:rPr>
                <w:noProof/>
                <w:webHidden/>
              </w:rPr>
            </w:r>
            <w:r>
              <w:rPr>
                <w:noProof/>
                <w:webHidden/>
              </w:rPr>
              <w:fldChar w:fldCharType="separate"/>
            </w:r>
            <w:r>
              <w:rPr>
                <w:noProof/>
                <w:webHidden/>
              </w:rPr>
              <w:t>140</w:t>
            </w:r>
            <w:r>
              <w:rPr>
                <w:noProof/>
                <w:webHidden/>
              </w:rPr>
              <w:fldChar w:fldCharType="end"/>
            </w:r>
          </w:hyperlink>
        </w:p>
        <w:p w14:paraId="7993D4C8" w14:textId="5FEB58A2" w:rsidR="00313973" w:rsidRDefault="00313973">
          <w:pPr>
            <w:pStyle w:val="T2"/>
            <w:rPr>
              <w:rFonts w:asciiTheme="minorHAnsi" w:eastAsiaTheme="minorEastAsia" w:hAnsiTheme="minorHAnsi" w:cstheme="minorBidi"/>
              <w:noProof/>
              <w:lang w:val="tr-TR"/>
            </w:rPr>
          </w:pPr>
          <w:hyperlink w:anchor="_Toc219450785" w:history="1">
            <w:r w:rsidRPr="00243627">
              <w:rPr>
                <w:rStyle w:val="Kpr"/>
                <w:noProof/>
              </w:rPr>
              <w:t>1.2. National Laws on Social Impacts</w:t>
            </w:r>
            <w:r>
              <w:rPr>
                <w:noProof/>
                <w:webHidden/>
              </w:rPr>
              <w:tab/>
            </w:r>
            <w:r>
              <w:rPr>
                <w:noProof/>
                <w:webHidden/>
              </w:rPr>
              <w:fldChar w:fldCharType="begin"/>
            </w:r>
            <w:r>
              <w:rPr>
                <w:noProof/>
                <w:webHidden/>
              </w:rPr>
              <w:instrText xml:space="preserve"> PAGEREF _Toc219450785 \h </w:instrText>
            </w:r>
            <w:r>
              <w:rPr>
                <w:noProof/>
                <w:webHidden/>
              </w:rPr>
            </w:r>
            <w:r>
              <w:rPr>
                <w:noProof/>
                <w:webHidden/>
              </w:rPr>
              <w:fldChar w:fldCharType="separate"/>
            </w:r>
            <w:r>
              <w:rPr>
                <w:noProof/>
                <w:webHidden/>
              </w:rPr>
              <w:t>146</w:t>
            </w:r>
            <w:r>
              <w:rPr>
                <w:noProof/>
                <w:webHidden/>
              </w:rPr>
              <w:fldChar w:fldCharType="end"/>
            </w:r>
          </w:hyperlink>
        </w:p>
        <w:p w14:paraId="3756F1B2" w14:textId="53F179D9" w:rsidR="00313973" w:rsidRDefault="00313973">
          <w:pPr>
            <w:pStyle w:val="T3"/>
            <w:tabs>
              <w:tab w:val="right" w:leader="dot" w:pos="9056"/>
            </w:tabs>
            <w:rPr>
              <w:rFonts w:asciiTheme="minorHAnsi" w:eastAsiaTheme="minorEastAsia" w:hAnsiTheme="minorHAnsi" w:cstheme="minorBidi"/>
              <w:noProof/>
              <w:lang w:val="tr-TR"/>
            </w:rPr>
          </w:pPr>
          <w:hyperlink w:anchor="_Toc219450786" w:history="1">
            <w:r w:rsidRPr="00243627">
              <w:rPr>
                <w:rStyle w:val="Kpr"/>
                <w:noProof/>
              </w:rPr>
              <w:t>1.2.1.  National Laws on Labor &amp; Working Conditions</w:t>
            </w:r>
            <w:r>
              <w:rPr>
                <w:noProof/>
                <w:webHidden/>
              </w:rPr>
              <w:tab/>
            </w:r>
            <w:r>
              <w:rPr>
                <w:noProof/>
                <w:webHidden/>
              </w:rPr>
              <w:fldChar w:fldCharType="begin"/>
            </w:r>
            <w:r>
              <w:rPr>
                <w:noProof/>
                <w:webHidden/>
              </w:rPr>
              <w:instrText xml:space="preserve"> PAGEREF _Toc219450786 \h </w:instrText>
            </w:r>
            <w:r>
              <w:rPr>
                <w:noProof/>
                <w:webHidden/>
              </w:rPr>
            </w:r>
            <w:r>
              <w:rPr>
                <w:noProof/>
                <w:webHidden/>
              </w:rPr>
              <w:fldChar w:fldCharType="separate"/>
            </w:r>
            <w:r>
              <w:rPr>
                <w:noProof/>
                <w:webHidden/>
              </w:rPr>
              <w:t>146</w:t>
            </w:r>
            <w:r>
              <w:rPr>
                <w:noProof/>
                <w:webHidden/>
              </w:rPr>
              <w:fldChar w:fldCharType="end"/>
            </w:r>
          </w:hyperlink>
        </w:p>
        <w:p w14:paraId="1D830904" w14:textId="1B82F469" w:rsidR="00313973" w:rsidRDefault="00313973">
          <w:pPr>
            <w:pStyle w:val="T3"/>
            <w:tabs>
              <w:tab w:val="right" w:leader="dot" w:pos="9056"/>
            </w:tabs>
            <w:rPr>
              <w:rFonts w:asciiTheme="minorHAnsi" w:eastAsiaTheme="minorEastAsia" w:hAnsiTheme="minorHAnsi" w:cstheme="minorBidi"/>
              <w:noProof/>
              <w:lang w:val="tr-TR"/>
            </w:rPr>
          </w:pPr>
          <w:hyperlink w:anchor="_Toc219450787" w:history="1">
            <w:r w:rsidRPr="00243627">
              <w:rPr>
                <w:rStyle w:val="Kpr"/>
                <w:noProof/>
              </w:rPr>
              <w:t>1.2.2.  National Laws on Community Health and Safety</w:t>
            </w:r>
            <w:r>
              <w:rPr>
                <w:noProof/>
                <w:webHidden/>
              </w:rPr>
              <w:tab/>
            </w:r>
            <w:r>
              <w:rPr>
                <w:noProof/>
                <w:webHidden/>
              </w:rPr>
              <w:fldChar w:fldCharType="begin"/>
            </w:r>
            <w:r>
              <w:rPr>
                <w:noProof/>
                <w:webHidden/>
              </w:rPr>
              <w:instrText xml:space="preserve"> PAGEREF _Toc219450787 \h </w:instrText>
            </w:r>
            <w:r>
              <w:rPr>
                <w:noProof/>
                <w:webHidden/>
              </w:rPr>
            </w:r>
            <w:r>
              <w:rPr>
                <w:noProof/>
                <w:webHidden/>
              </w:rPr>
              <w:fldChar w:fldCharType="separate"/>
            </w:r>
            <w:r>
              <w:rPr>
                <w:noProof/>
                <w:webHidden/>
              </w:rPr>
              <w:t>147</w:t>
            </w:r>
            <w:r>
              <w:rPr>
                <w:noProof/>
                <w:webHidden/>
              </w:rPr>
              <w:fldChar w:fldCharType="end"/>
            </w:r>
          </w:hyperlink>
        </w:p>
        <w:p w14:paraId="46FD9FA4" w14:textId="5B92C5B7" w:rsidR="00313973" w:rsidRDefault="00313973">
          <w:pPr>
            <w:pStyle w:val="T3"/>
            <w:tabs>
              <w:tab w:val="right" w:leader="dot" w:pos="9056"/>
            </w:tabs>
            <w:rPr>
              <w:rFonts w:asciiTheme="minorHAnsi" w:eastAsiaTheme="minorEastAsia" w:hAnsiTheme="minorHAnsi" w:cstheme="minorBidi"/>
              <w:noProof/>
              <w:lang w:val="tr-TR"/>
            </w:rPr>
          </w:pPr>
          <w:hyperlink w:anchor="_Toc219450788" w:history="1">
            <w:r w:rsidRPr="00243627">
              <w:rPr>
                <w:rStyle w:val="Kpr"/>
                <w:noProof/>
              </w:rPr>
              <w:t>1.2.3. National Laws on Land Acquisition</w:t>
            </w:r>
            <w:r>
              <w:rPr>
                <w:noProof/>
                <w:webHidden/>
              </w:rPr>
              <w:tab/>
            </w:r>
            <w:r>
              <w:rPr>
                <w:noProof/>
                <w:webHidden/>
              </w:rPr>
              <w:fldChar w:fldCharType="begin"/>
            </w:r>
            <w:r>
              <w:rPr>
                <w:noProof/>
                <w:webHidden/>
              </w:rPr>
              <w:instrText xml:space="preserve"> PAGEREF _Toc219450788 \h </w:instrText>
            </w:r>
            <w:r>
              <w:rPr>
                <w:noProof/>
                <w:webHidden/>
              </w:rPr>
            </w:r>
            <w:r>
              <w:rPr>
                <w:noProof/>
                <w:webHidden/>
              </w:rPr>
              <w:fldChar w:fldCharType="separate"/>
            </w:r>
            <w:r>
              <w:rPr>
                <w:noProof/>
                <w:webHidden/>
              </w:rPr>
              <w:t>152</w:t>
            </w:r>
            <w:r>
              <w:rPr>
                <w:noProof/>
                <w:webHidden/>
              </w:rPr>
              <w:fldChar w:fldCharType="end"/>
            </w:r>
          </w:hyperlink>
        </w:p>
        <w:p w14:paraId="0AE23178" w14:textId="5FB5884F" w:rsidR="00313973" w:rsidRDefault="00313973">
          <w:pPr>
            <w:pStyle w:val="T3"/>
            <w:tabs>
              <w:tab w:val="right" w:leader="dot" w:pos="9056"/>
            </w:tabs>
            <w:rPr>
              <w:rFonts w:asciiTheme="minorHAnsi" w:eastAsiaTheme="minorEastAsia" w:hAnsiTheme="minorHAnsi" w:cstheme="minorBidi"/>
              <w:noProof/>
              <w:lang w:val="tr-TR"/>
            </w:rPr>
          </w:pPr>
          <w:hyperlink w:anchor="_Toc219450789" w:history="1">
            <w:r w:rsidRPr="00243627">
              <w:rPr>
                <w:rStyle w:val="Kpr"/>
                <w:noProof/>
              </w:rPr>
              <w:t>1.2.4. Overview Of Labor Legislation: Terms and Conditions</w:t>
            </w:r>
            <w:r>
              <w:rPr>
                <w:noProof/>
                <w:webHidden/>
              </w:rPr>
              <w:tab/>
            </w:r>
            <w:r>
              <w:rPr>
                <w:noProof/>
                <w:webHidden/>
              </w:rPr>
              <w:fldChar w:fldCharType="begin"/>
            </w:r>
            <w:r>
              <w:rPr>
                <w:noProof/>
                <w:webHidden/>
              </w:rPr>
              <w:instrText xml:space="preserve"> PAGEREF _Toc219450789 \h </w:instrText>
            </w:r>
            <w:r>
              <w:rPr>
                <w:noProof/>
                <w:webHidden/>
              </w:rPr>
            </w:r>
            <w:r>
              <w:rPr>
                <w:noProof/>
                <w:webHidden/>
              </w:rPr>
              <w:fldChar w:fldCharType="separate"/>
            </w:r>
            <w:r>
              <w:rPr>
                <w:noProof/>
                <w:webHidden/>
              </w:rPr>
              <w:t>152</w:t>
            </w:r>
            <w:r>
              <w:rPr>
                <w:noProof/>
                <w:webHidden/>
              </w:rPr>
              <w:fldChar w:fldCharType="end"/>
            </w:r>
          </w:hyperlink>
        </w:p>
        <w:p w14:paraId="229088BC" w14:textId="4BB6CA68" w:rsidR="00313973" w:rsidRDefault="00313973">
          <w:pPr>
            <w:pStyle w:val="T3"/>
            <w:tabs>
              <w:tab w:val="right" w:leader="dot" w:pos="9056"/>
            </w:tabs>
            <w:rPr>
              <w:rFonts w:asciiTheme="minorHAnsi" w:eastAsiaTheme="minorEastAsia" w:hAnsiTheme="minorHAnsi" w:cstheme="minorBidi"/>
              <w:noProof/>
              <w:lang w:val="tr-TR"/>
            </w:rPr>
          </w:pPr>
          <w:hyperlink w:anchor="_Toc219450790" w:history="1">
            <w:r w:rsidRPr="00243627">
              <w:rPr>
                <w:rStyle w:val="Kpr"/>
                <w:noProof/>
              </w:rPr>
              <w:t>1.2.5. International Agreements &amp; Conventions</w:t>
            </w:r>
            <w:r>
              <w:rPr>
                <w:noProof/>
                <w:webHidden/>
              </w:rPr>
              <w:tab/>
            </w:r>
            <w:r>
              <w:rPr>
                <w:noProof/>
                <w:webHidden/>
              </w:rPr>
              <w:fldChar w:fldCharType="begin"/>
            </w:r>
            <w:r>
              <w:rPr>
                <w:noProof/>
                <w:webHidden/>
              </w:rPr>
              <w:instrText xml:space="preserve"> PAGEREF _Toc219450790 \h </w:instrText>
            </w:r>
            <w:r>
              <w:rPr>
                <w:noProof/>
                <w:webHidden/>
              </w:rPr>
            </w:r>
            <w:r>
              <w:rPr>
                <w:noProof/>
                <w:webHidden/>
              </w:rPr>
              <w:fldChar w:fldCharType="separate"/>
            </w:r>
            <w:r>
              <w:rPr>
                <w:noProof/>
                <w:webHidden/>
              </w:rPr>
              <w:t>154</w:t>
            </w:r>
            <w:r>
              <w:rPr>
                <w:noProof/>
                <w:webHidden/>
              </w:rPr>
              <w:fldChar w:fldCharType="end"/>
            </w:r>
          </w:hyperlink>
        </w:p>
        <w:p w14:paraId="1DDA5A5B" w14:textId="28C9AF4F" w:rsidR="00313973" w:rsidRDefault="00313973">
          <w:pPr>
            <w:pStyle w:val="T1"/>
            <w:rPr>
              <w:rFonts w:asciiTheme="minorHAnsi" w:eastAsiaTheme="minorEastAsia" w:hAnsiTheme="minorHAnsi" w:cstheme="minorBidi"/>
              <w:noProof/>
              <w:lang w:val="tr-TR"/>
            </w:rPr>
          </w:pPr>
          <w:hyperlink w:anchor="_Toc219450791" w:history="1">
            <w:r w:rsidRPr="00243627">
              <w:rPr>
                <w:rStyle w:val="Kpr"/>
                <w:noProof/>
              </w:rPr>
              <w:t>ANNEX 2- CODE OF CONDUCT</w:t>
            </w:r>
            <w:r>
              <w:rPr>
                <w:noProof/>
                <w:webHidden/>
              </w:rPr>
              <w:tab/>
            </w:r>
            <w:r>
              <w:rPr>
                <w:noProof/>
                <w:webHidden/>
              </w:rPr>
              <w:fldChar w:fldCharType="begin"/>
            </w:r>
            <w:r>
              <w:rPr>
                <w:noProof/>
                <w:webHidden/>
              </w:rPr>
              <w:instrText xml:space="preserve"> PAGEREF _Toc219450791 \h </w:instrText>
            </w:r>
            <w:r>
              <w:rPr>
                <w:noProof/>
                <w:webHidden/>
              </w:rPr>
            </w:r>
            <w:r>
              <w:rPr>
                <w:noProof/>
                <w:webHidden/>
              </w:rPr>
              <w:fldChar w:fldCharType="separate"/>
            </w:r>
            <w:r>
              <w:rPr>
                <w:noProof/>
                <w:webHidden/>
              </w:rPr>
              <w:t>160</w:t>
            </w:r>
            <w:r>
              <w:rPr>
                <w:noProof/>
                <w:webHidden/>
              </w:rPr>
              <w:fldChar w:fldCharType="end"/>
            </w:r>
          </w:hyperlink>
        </w:p>
        <w:p w14:paraId="5CC92887" w14:textId="451D618F" w:rsidR="00313973" w:rsidRDefault="00313973">
          <w:pPr>
            <w:pStyle w:val="T1"/>
            <w:rPr>
              <w:rFonts w:asciiTheme="minorHAnsi" w:eastAsiaTheme="minorEastAsia" w:hAnsiTheme="minorHAnsi" w:cstheme="minorBidi"/>
              <w:noProof/>
              <w:lang w:val="tr-TR"/>
            </w:rPr>
          </w:pPr>
          <w:hyperlink w:anchor="_Toc219450792" w:history="1">
            <w:r w:rsidRPr="00243627">
              <w:rPr>
                <w:rStyle w:val="Kpr"/>
                <w:noProof/>
              </w:rPr>
              <w:t>ANNEX 3- RECORDS OF MEETINGS AND CONSULTATIONS for ESMF</w:t>
            </w:r>
            <w:r>
              <w:rPr>
                <w:noProof/>
                <w:webHidden/>
              </w:rPr>
              <w:tab/>
            </w:r>
            <w:r>
              <w:rPr>
                <w:noProof/>
                <w:webHidden/>
              </w:rPr>
              <w:fldChar w:fldCharType="begin"/>
            </w:r>
            <w:r>
              <w:rPr>
                <w:noProof/>
                <w:webHidden/>
              </w:rPr>
              <w:instrText xml:space="preserve"> PAGEREF _Toc219450792 \h </w:instrText>
            </w:r>
            <w:r>
              <w:rPr>
                <w:noProof/>
                <w:webHidden/>
              </w:rPr>
            </w:r>
            <w:r>
              <w:rPr>
                <w:noProof/>
                <w:webHidden/>
              </w:rPr>
              <w:fldChar w:fldCharType="separate"/>
            </w:r>
            <w:r>
              <w:rPr>
                <w:noProof/>
                <w:webHidden/>
              </w:rPr>
              <w:t>163</w:t>
            </w:r>
            <w:r>
              <w:rPr>
                <w:noProof/>
                <w:webHidden/>
              </w:rPr>
              <w:fldChar w:fldCharType="end"/>
            </w:r>
          </w:hyperlink>
        </w:p>
        <w:p w14:paraId="2C24AA39" w14:textId="244A6F48" w:rsidR="00313973" w:rsidRDefault="00313973">
          <w:pPr>
            <w:pStyle w:val="T1"/>
            <w:rPr>
              <w:rFonts w:asciiTheme="minorHAnsi" w:eastAsiaTheme="minorEastAsia" w:hAnsiTheme="minorHAnsi" w:cstheme="minorBidi"/>
              <w:noProof/>
              <w:lang w:val="tr-TR"/>
            </w:rPr>
          </w:pPr>
          <w:hyperlink w:anchor="_Toc219450793" w:history="1">
            <w:r w:rsidRPr="00243627">
              <w:rPr>
                <w:rStyle w:val="Kpr"/>
                <w:noProof/>
              </w:rPr>
              <w:t>ANNEX 4- GRIEVANCE REGISTRATION FORM</w:t>
            </w:r>
            <w:r>
              <w:rPr>
                <w:noProof/>
                <w:webHidden/>
              </w:rPr>
              <w:tab/>
            </w:r>
            <w:r>
              <w:rPr>
                <w:noProof/>
                <w:webHidden/>
              </w:rPr>
              <w:fldChar w:fldCharType="begin"/>
            </w:r>
            <w:r>
              <w:rPr>
                <w:noProof/>
                <w:webHidden/>
              </w:rPr>
              <w:instrText xml:space="preserve"> PAGEREF _Toc219450793 \h </w:instrText>
            </w:r>
            <w:r>
              <w:rPr>
                <w:noProof/>
                <w:webHidden/>
              </w:rPr>
            </w:r>
            <w:r>
              <w:rPr>
                <w:noProof/>
                <w:webHidden/>
              </w:rPr>
              <w:fldChar w:fldCharType="separate"/>
            </w:r>
            <w:r>
              <w:rPr>
                <w:noProof/>
                <w:webHidden/>
              </w:rPr>
              <w:t>166</w:t>
            </w:r>
            <w:r>
              <w:rPr>
                <w:noProof/>
                <w:webHidden/>
              </w:rPr>
              <w:fldChar w:fldCharType="end"/>
            </w:r>
          </w:hyperlink>
        </w:p>
        <w:p w14:paraId="15A304C2" w14:textId="17BEBE00" w:rsidR="00313973" w:rsidRDefault="00313973">
          <w:pPr>
            <w:pStyle w:val="T1"/>
            <w:rPr>
              <w:rFonts w:asciiTheme="minorHAnsi" w:eastAsiaTheme="minorEastAsia" w:hAnsiTheme="minorHAnsi" w:cstheme="minorBidi"/>
              <w:noProof/>
              <w:lang w:val="tr-TR"/>
            </w:rPr>
          </w:pPr>
          <w:hyperlink w:anchor="_Toc219450794" w:history="1">
            <w:r w:rsidRPr="00243627">
              <w:rPr>
                <w:rStyle w:val="Kpr"/>
                <w:noProof/>
              </w:rPr>
              <w:t>ANNEX 5- SAMPLE GRIEVANCE CLOSURE FORM</w:t>
            </w:r>
            <w:r>
              <w:rPr>
                <w:noProof/>
                <w:webHidden/>
              </w:rPr>
              <w:tab/>
            </w:r>
            <w:r>
              <w:rPr>
                <w:noProof/>
                <w:webHidden/>
              </w:rPr>
              <w:fldChar w:fldCharType="begin"/>
            </w:r>
            <w:r>
              <w:rPr>
                <w:noProof/>
                <w:webHidden/>
              </w:rPr>
              <w:instrText xml:space="preserve"> PAGEREF _Toc219450794 \h </w:instrText>
            </w:r>
            <w:r>
              <w:rPr>
                <w:noProof/>
                <w:webHidden/>
              </w:rPr>
            </w:r>
            <w:r>
              <w:rPr>
                <w:noProof/>
                <w:webHidden/>
              </w:rPr>
              <w:fldChar w:fldCharType="separate"/>
            </w:r>
            <w:r>
              <w:rPr>
                <w:noProof/>
                <w:webHidden/>
              </w:rPr>
              <w:t>167</w:t>
            </w:r>
            <w:r>
              <w:rPr>
                <w:noProof/>
                <w:webHidden/>
              </w:rPr>
              <w:fldChar w:fldCharType="end"/>
            </w:r>
          </w:hyperlink>
        </w:p>
        <w:p w14:paraId="29FA34DC" w14:textId="19778CBF" w:rsidR="00313973" w:rsidRDefault="00313973">
          <w:pPr>
            <w:pStyle w:val="T1"/>
            <w:rPr>
              <w:rFonts w:asciiTheme="minorHAnsi" w:eastAsiaTheme="minorEastAsia" w:hAnsiTheme="minorHAnsi" w:cstheme="minorBidi"/>
              <w:noProof/>
              <w:lang w:val="tr-TR"/>
            </w:rPr>
          </w:pPr>
          <w:hyperlink w:anchor="_Toc219450795" w:history="1">
            <w:r w:rsidRPr="00243627">
              <w:rPr>
                <w:rStyle w:val="Kpr"/>
                <w:noProof/>
              </w:rPr>
              <w:t>ANNEX 6- GRIEVANCE REGISTRATION LOG</w:t>
            </w:r>
            <w:r>
              <w:rPr>
                <w:noProof/>
                <w:webHidden/>
              </w:rPr>
              <w:tab/>
            </w:r>
            <w:r>
              <w:rPr>
                <w:noProof/>
                <w:webHidden/>
              </w:rPr>
              <w:fldChar w:fldCharType="begin"/>
            </w:r>
            <w:r>
              <w:rPr>
                <w:noProof/>
                <w:webHidden/>
              </w:rPr>
              <w:instrText xml:space="preserve"> PAGEREF _Toc219450795 \h </w:instrText>
            </w:r>
            <w:r>
              <w:rPr>
                <w:noProof/>
                <w:webHidden/>
              </w:rPr>
            </w:r>
            <w:r>
              <w:rPr>
                <w:noProof/>
                <w:webHidden/>
              </w:rPr>
              <w:fldChar w:fldCharType="separate"/>
            </w:r>
            <w:r>
              <w:rPr>
                <w:noProof/>
                <w:webHidden/>
              </w:rPr>
              <w:t>168</w:t>
            </w:r>
            <w:r>
              <w:rPr>
                <w:noProof/>
                <w:webHidden/>
              </w:rPr>
              <w:fldChar w:fldCharType="end"/>
            </w:r>
          </w:hyperlink>
        </w:p>
        <w:p w14:paraId="7ECAA01A" w14:textId="4A435D07" w:rsidR="00313973" w:rsidRDefault="00313973">
          <w:pPr>
            <w:pStyle w:val="T1"/>
            <w:rPr>
              <w:rFonts w:asciiTheme="minorHAnsi" w:eastAsiaTheme="minorEastAsia" w:hAnsiTheme="minorHAnsi" w:cstheme="minorBidi"/>
              <w:noProof/>
              <w:lang w:val="tr-TR"/>
            </w:rPr>
          </w:pPr>
          <w:hyperlink w:anchor="_Toc219450796" w:history="1">
            <w:r w:rsidRPr="00243627">
              <w:rPr>
                <w:rStyle w:val="Kpr"/>
                <w:noProof/>
              </w:rPr>
              <w:t>ANNEX 7- COMMUNITY SAFETY AND TRAFFIC MANAGEMENT PLAN</w:t>
            </w:r>
            <w:r>
              <w:rPr>
                <w:noProof/>
                <w:webHidden/>
              </w:rPr>
              <w:tab/>
            </w:r>
            <w:r>
              <w:rPr>
                <w:noProof/>
                <w:webHidden/>
              </w:rPr>
              <w:fldChar w:fldCharType="begin"/>
            </w:r>
            <w:r>
              <w:rPr>
                <w:noProof/>
                <w:webHidden/>
              </w:rPr>
              <w:instrText xml:space="preserve"> PAGEREF _Toc219450796 \h </w:instrText>
            </w:r>
            <w:r>
              <w:rPr>
                <w:noProof/>
                <w:webHidden/>
              </w:rPr>
            </w:r>
            <w:r>
              <w:rPr>
                <w:noProof/>
                <w:webHidden/>
              </w:rPr>
              <w:fldChar w:fldCharType="separate"/>
            </w:r>
            <w:r>
              <w:rPr>
                <w:noProof/>
                <w:webHidden/>
              </w:rPr>
              <w:t>169</w:t>
            </w:r>
            <w:r>
              <w:rPr>
                <w:noProof/>
                <w:webHidden/>
              </w:rPr>
              <w:fldChar w:fldCharType="end"/>
            </w:r>
          </w:hyperlink>
        </w:p>
        <w:p w14:paraId="3E6D10E3" w14:textId="7CDDCF58" w:rsidR="00313973" w:rsidRDefault="00313973">
          <w:pPr>
            <w:pStyle w:val="T1"/>
            <w:rPr>
              <w:rFonts w:asciiTheme="minorHAnsi" w:eastAsiaTheme="minorEastAsia" w:hAnsiTheme="minorHAnsi" w:cstheme="minorBidi"/>
              <w:noProof/>
              <w:lang w:val="tr-TR"/>
            </w:rPr>
          </w:pPr>
          <w:hyperlink w:anchor="_Toc219450797" w:history="1">
            <w:r w:rsidRPr="00243627">
              <w:rPr>
                <w:rStyle w:val="Kpr"/>
                <w:noProof/>
              </w:rPr>
              <w:t>ANNEX 8- RESOURCE EFFICIENCY AND POLLUTION PREVENTION PLAN</w:t>
            </w:r>
            <w:r>
              <w:rPr>
                <w:noProof/>
                <w:webHidden/>
              </w:rPr>
              <w:tab/>
            </w:r>
            <w:r>
              <w:rPr>
                <w:noProof/>
                <w:webHidden/>
              </w:rPr>
              <w:fldChar w:fldCharType="begin"/>
            </w:r>
            <w:r>
              <w:rPr>
                <w:noProof/>
                <w:webHidden/>
              </w:rPr>
              <w:instrText xml:space="preserve"> PAGEREF _Toc219450797 \h </w:instrText>
            </w:r>
            <w:r>
              <w:rPr>
                <w:noProof/>
                <w:webHidden/>
              </w:rPr>
            </w:r>
            <w:r>
              <w:rPr>
                <w:noProof/>
                <w:webHidden/>
              </w:rPr>
              <w:fldChar w:fldCharType="separate"/>
            </w:r>
            <w:r>
              <w:rPr>
                <w:noProof/>
                <w:webHidden/>
              </w:rPr>
              <w:t>179</w:t>
            </w:r>
            <w:r>
              <w:rPr>
                <w:noProof/>
                <w:webHidden/>
              </w:rPr>
              <w:fldChar w:fldCharType="end"/>
            </w:r>
          </w:hyperlink>
        </w:p>
        <w:p w14:paraId="792DAFA6" w14:textId="4AF462BE" w:rsidR="00313973" w:rsidRDefault="00313973">
          <w:pPr>
            <w:pStyle w:val="T1"/>
            <w:rPr>
              <w:rFonts w:asciiTheme="minorHAnsi" w:eastAsiaTheme="minorEastAsia" w:hAnsiTheme="minorHAnsi" w:cstheme="minorBidi"/>
              <w:noProof/>
              <w:lang w:val="tr-TR"/>
            </w:rPr>
          </w:pPr>
          <w:hyperlink w:anchor="_Toc219450798" w:history="1">
            <w:r w:rsidRPr="00243627">
              <w:rPr>
                <w:rStyle w:val="Kpr"/>
                <w:noProof/>
              </w:rPr>
              <w:t>ANNEX 9- WASTE MANAGEMENT PLAN</w:t>
            </w:r>
            <w:r>
              <w:rPr>
                <w:noProof/>
                <w:webHidden/>
              </w:rPr>
              <w:tab/>
            </w:r>
            <w:r>
              <w:rPr>
                <w:noProof/>
                <w:webHidden/>
              </w:rPr>
              <w:fldChar w:fldCharType="begin"/>
            </w:r>
            <w:r>
              <w:rPr>
                <w:noProof/>
                <w:webHidden/>
              </w:rPr>
              <w:instrText xml:space="preserve"> PAGEREF _Toc219450798 \h </w:instrText>
            </w:r>
            <w:r>
              <w:rPr>
                <w:noProof/>
                <w:webHidden/>
              </w:rPr>
            </w:r>
            <w:r>
              <w:rPr>
                <w:noProof/>
                <w:webHidden/>
              </w:rPr>
              <w:fldChar w:fldCharType="separate"/>
            </w:r>
            <w:r>
              <w:rPr>
                <w:noProof/>
                <w:webHidden/>
              </w:rPr>
              <w:t>187</w:t>
            </w:r>
            <w:r>
              <w:rPr>
                <w:noProof/>
                <w:webHidden/>
              </w:rPr>
              <w:fldChar w:fldCharType="end"/>
            </w:r>
          </w:hyperlink>
        </w:p>
        <w:p w14:paraId="68B875AE" w14:textId="0CB61792" w:rsidR="00313973" w:rsidRDefault="00313973">
          <w:pPr>
            <w:pStyle w:val="T1"/>
            <w:rPr>
              <w:rFonts w:asciiTheme="minorHAnsi" w:eastAsiaTheme="minorEastAsia" w:hAnsiTheme="minorHAnsi" w:cstheme="minorBidi"/>
              <w:noProof/>
              <w:lang w:val="tr-TR"/>
            </w:rPr>
          </w:pPr>
          <w:hyperlink w:anchor="_Toc219450799" w:history="1">
            <w:r w:rsidRPr="00243627">
              <w:rPr>
                <w:rStyle w:val="Kpr"/>
                <w:noProof/>
              </w:rPr>
              <w:t>ANNEX 10- ASBESTOS MANAGEMENT PLAN</w:t>
            </w:r>
            <w:r>
              <w:rPr>
                <w:noProof/>
                <w:webHidden/>
              </w:rPr>
              <w:tab/>
            </w:r>
            <w:r>
              <w:rPr>
                <w:noProof/>
                <w:webHidden/>
              </w:rPr>
              <w:fldChar w:fldCharType="begin"/>
            </w:r>
            <w:r>
              <w:rPr>
                <w:noProof/>
                <w:webHidden/>
              </w:rPr>
              <w:instrText xml:space="preserve"> PAGEREF _Toc219450799 \h </w:instrText>
            </w:r>
            <w:r>
              <w:rPr>
                <w:noProof/>
                <w:webHidden/>
              </w:rPr>
            </w:r>
            <w:r>
              <w:rPr>
                <w:noProof/>
                <w:webHidden/>
              </w:rPr>
              <w:fldChar w:fldCharType="separate"/>
            </w:r>
            <w:r>
              <w:rPr>
                <w:noProof/>
                <w:webHidden/>
              </w:rPr>
              <w:t>203</w:t>
            </w:r>
            <w:r>
              <w:rPr>
                <w:noProof/>
                <w:webHidden/>
              </w:rPr>
              <w:fldChar w:fldCharType="end"/>
            </w:r>
          </w:hyperlink>
        </w:p>
        <w:p w14:paraId="07877027" w14:textId="27CE9081" w:rsidR="00313973" w:rsidRDefault="00313973">
          <w:pPr>
            <w:pStyle w:val="T1"/>
            <w:rPr>
              <w:rFonts w:asciiTheme="minorHAnsi" w:eastAsiaTheme="minorEastAsia" w:hAnsiTheme="minorHAnsi" w:cstheme="minorBidi"/>
              <w:noProof/>
              <w:lang w:val="tr-TR"/>
            </w:rPr>
          </w:pPr>
          <w:hyperlink w:anchor="_Toc219450800" w:history="1">
            <w:r w:rsidRPr="00243627">
              <w:rPr>
                <w:rStyle w:val="Kpr"/>
                <w:noProof/>
              </w:rPr>
              <w:t>ANNEX 11- CHANCE FIND PROCEDURE</w:t>
            </w:r>
            <w:r>
              <w:rPr>
                <w:noProof/>
                <w:webHidden/>
              </w:rPr>
              <w:tab/>
            </w:r>
            <w:r>
              <w:rPr>
                <w:noProof/>
                <w:webHidden/>
              </w:rPr>
              <w:fldChar w:fldCharType="begin"/>
            </w:r>
            <w:r>
              <w:rPr>
                <w:noProof/>
                <w:webHidden/>
              </w:rPr>
              <w:instrText xml:space="preserve"> PAGEREF _Toc219450800 \h </w:instrText>
            </w:r>
            <w:r>
              <w:rPr>
                <w:noProof/>
                <w:webHidden/>
              </w:rPr>
            </w:r>
            <w:r>
              <w:rPr>
                <w:noProof/>
                <w:webHidden/>
              </w:rPr>
              <w:fldChar w:fldCharType="separate"/>
            </w:r>
            <w:r>
              <w:rPr>
                <w:noProof/>
                <w:webHidden/>
              </w:rPr>
              <w:t>221</w:t>
            </w:r>
            <w:r>
              <w:rPr>
                <w:noProof/>
                <w:webHidden/>
              </w:rPr>
              <w:fldChar w:fldCharType="end"/>
            </w:r>
          </w:hyperlink>
        </w:p>
        <w:p w14:paraId="71E636C5" w14:textId="3EBF7432" w:rsidR="00313973" w:rsidRDefault="00313973">
          <w:pPr>
            <w:pStyle w:val="T1"/>
            <w:rPr>
              <w:rFonts w:asciiTheme="minorHAnsi" w:eastAsiaTheme="minorEastAsia" w:hAnsiTheme="minorHAnsi" w:cstheme="minorBidi"/>
              <w:noProof/>
              <w:lang w:val="tr-TR"/>
            </w:rPr>
          </w:pPr>
          <w:hyperlink w:anchor="_Toc219450801" w:history="1">
            <w:r w:rsidRPr="00243627">
              <w:rPr>
                <w:rStyle w:val="Kpr"/>
                <w:noProof/>
              </w:rPr>
              <w:t>ANNEX 12- ENVIRONMENTAL &amp; SOCIAL SCREENING CHECKLIST FOR SUBPROJECTS</w:t>
            </w:r>
            <w:r>
              <w:rPr>
                <w:noProof/>
                <w:webHidden/>
              </w:rPr>
              <w:tab/>
            </w:r>
            <w:r>
              <w:rPr>
                <w:noProof/>
                <w:webHidden/>
              </w:rPr>
              <w:fldChar w:fldCharType="begin"/>
            </w:r>
            <w:r>
              <w:rPr>
                <w:noProof/>
                <w:webHidden/>
              </w:rPr>
              <w:instrText xml:space="preserve"> PAGEREF _Toc219450801 \h </w:instrText>
            </w:r>
            <w:r>
              <w:rPr>
                <w:noProof/>
                <w:webHidden/>
              </w:rPr>
            </w:r>
            <w:r>
              <w:rPr>
                <w:noProof/>
                <w:webHidden/>
              </w:rPr>
              <w:fldChar w:fldCharType="separate"/>
            </w:r>
            <w:r>
              <w:rPr>
                <w:noProof/>
                <w:webHidden/>
              </w:rPr>
              <w:t>232</w:t>
            </w:r>
            <w:r>
              <w:rPr>
                <w:noProof/>
                <w:webHidden/>
              </w:rPr>
              <w:fldChar w:fldCharType="end"/>
            </w:r>
          </w:hyperlink>
        </w:p>
        <w:p w14:paraId="27D02305" w14:textId="1D57DDD5" w:rsidR="00313973" w:rsidRDefault="00313973">
          <w:pPr>
            <w:pStyle w:val="T1"/>
            <w:rPr>
              <w:rFonts w:asciiTheme="minorHAnsi" w:eastAsiaTheme="minorEastAsia" w:hAnsiTheme="minorHAnsi" w:cstheme="minorBidi"/>
              <w:noProof/>
              <w:lang w:val="tr-TR"/>
            </w:rPr>
          </w:pPr>
          <w:hyperlink w:anchor="_Toc219450802" w:history="1">
            <w:r w:rsidRPr="00243627">
              <w:rPr>
                <w:rStyle w:val="Kpr"/>
                <w:noProof/>
              </w:rPr>
              <w:t>ANNEX 13- LIST OF NON-ELIGIBLE TYPES OF SUB-PROJECTS</w:t>
            </w:r>
            <w:r>
              <w:rPr>
                <w:noProof/>
                <w:webHidden/>
              </w:rPr>
              <w:tab/>
            </w:r>
            <w:r>
              <w:rPr>
                <w:noProof/>
                <w:webHidden/>
              </w:rPr>
              <w:fldChar w:fldCharType="begin"/>
            </w:r>
            <w:r>
              <w:rPr>
                <w:noProof/>
                <w:webHidden/>
              </w:rPr>
              <w:instrText xml:space="preserve"> PAGEREF _Toc219450802 \h </w:instrText>
            </w:r>
            <w:r>
              <w:rPr>
                <w:noProof/>
                <w:webHidden/>
              </w:rPr>
            </w:r>
            <w:r>
              <w:rPr>
                <w:noProof/>
                <w:webHidden/>
              </w:rPr>
              <w:fldChar w:fldCharType="separate"/>
            </w:r>
            <w:r>
              <w:rPr>
                <w:noProof/>
                <w:webHidden/>
              </w:rPr>
              <w:t>244</w:t>
            </w:r>
            <w:r>
              <w:rPr>
                <w:noProof/>
                <w:webHidden/>
              </w:rPr>
              <w:fldChar w:fldCharType="end"/>
            </w:r>
          </w:hyperlink>
        </w:p>
        <w:p w14:paraId="76DC4F9A" w14:textId="2A06647A" w:rsidR="00313973" w:rsidRDefault="00313973">
          <w:pPr>
            <w:pStyle w:val="T1"/>
            <w:rPr>
              <w:rFonts w:asciiTheme="minorHAnsi" w:eastAsiaTheme="minorEastAsia" w:hAnsiTheme="minorHAnsi" w:cstheme="minorBidi"/>
              <w:noProof/>
              <w:lang w:val="tr-TR"/>
            </w:rPr>
          </w:pPr>
          <w:hyperlink w:anchor="_Toc219450803" w:history="1">
            <w:r w:rsidRPr="00243627">
              <w:rPr>
                <w:rStyle w:val="Kpr"/>
                <w:noProof/>
              </w:rPr>
              <w:t>ANNEX 14- OCCUPATIONAL HEALTH AND SAFETY MANAGEMENT PLAN</w:t>
            </w:r>
            <w:r>
              <w:rPr>
                <w:noProof/>
                <w:webHidden/>
              </w:rPr>
              <w:tab/>
            </w:r>
            <w:r>
              <w:rPr>
                <w:noProof/>
                <w:webHidden/>
              </w:rPr>
              <w:fldChar w:fldCharType="begin"/>
            </w:r>
            <w:r>
              <w:rPr>
                <w:noProof/>
                <w:webHidden/>
              </w:rPr>
              <w:instrText xml:space="preserve"> PAGEREF _Toc219450803 \h </w:instrText>
            </w:r>
            <w:r>
              <w:rPr>
                <w:noProof/>
                <w:webHidden/>
              </w:rPr>
            </w:r>
            <w:r>
              <w:rPr>
                <w:noProof/>
                <w:webHidden/>
              </w:rPr>
              <w:fldChar w:fldCharType="separate"/>
            </w:r>
            <w:r>
              <w:rPr>
                <w:noProof/>
                <w:webHidden/>
              </w:rPr>
              <w:t>245</w:t>
            </w:r>
            <w:r>
              <w:rPr>
                <w:noProof/>
                <w:webHidden/>
              </w:rPr>
              <w:fldChar w:fldCharType="end"/>
            </w:r>
          </w:hyperlink>
        </w:p>
        <w:p w14:paraId="7CE6D083" w14:textId="6E827D82" w:rsidR="00313973" w:rsidRDefault="00313973">
          <w:pPr>
            <w:pStyle w:val="T1"/>
            <w:rPr>
              <w:rFonts w:asciiTheme="minorHAnsi" w:eastAsiaTheme="minorEastAsia" w:hAnsiTheme="minorHAnsi" w:cstheme="minorBidi"/>
              <w:noProof/>
              <w:lang w:val="tr-TR"/>
            </w:rPr>
          </w:pPr>
          <w:hyperlink w:anchor="_Toc219450804" w:history="1">
            <w:r w:rsidRPr="00243627">
              <w:rPr>
                <w:rStyle w:val="Kpr"/>
                <w:noProof/>
              </w:rPr>
              <w:t>ANNEX 15- CONTRACTOR ENVIRONMENTAL AND SOCIAL MANAGEMENT PLAN CHECKLIST TEMPLATE</w:t>
            </w:r>
            <w:r>
              <w:rPr>
                <w:noProof/>
                <w:webHidden/>
              </w:rPr>
              <w:tab/>
            </w:r>
            <w:r>
              <w:rPr>
                <w:noProof/>
                <w:webHidden/>
              </w:rPr>
              <w:fldChar w:fldCharType="begin"/>
            </w:r>
            <w:r>
              <w:rPr>
                <w:noProof/>
                <w:webHidden/>
              </w:rPr>
              <w:instrText xml:space="preserve"> PAGEREF _Toc219450804 \h </w:instrText>
            </w:r>
            <w:r>
              <w:rPr>
                <w:noProof/>
                <w:webHidden/>
              </w:rPr>
            </w:r>
            <w:r>
              <w:rPr>
                <w:noProof/>
                <w:webHidden/>
              </w:rPr>
              <w:fldChar w:fldCharType="separate"/>
            </w:r>
            <w:r>
              <w:rPr>
                <w:noProof/>
                <w:webHidden/>
              </w:rPr>
              <w:t>261</w:t>
            </w:r>
            <w:r>
              <w:rPr>
                <w:noProof/>
                <w:webHidden/>
              </w:rPr>
              <w:fldChar w:fldCharType="end"/>
            </w:r>
          </w:hyperlink>
        </w:p>
        <w:p w14:paraId="3DDA1E50" w14:textId="380D2C8B" w:rsidR="00313973" w:rsidRDefault="00313973">
          <w:pPr>
            <w:pStyle w:val="T1"/>
            <w:rPr>
              <w:rFonts w:asciiTheme="minorHAnsi" w:eastAsiaTheme="minorEastAsia" w:hAnsiTheme="minorHAnsi" w:cstheme="minorBidi"/>
              <w:noProof/>
              <w:lang w:val="tr-TR"/>
            </w:rPr>
          </w:pPr>
          <w:hyperlink w:anchor="_Toc219450805" w:history="1">
            <w:r w:rsidRPr="00243627">
              <w:rPr>
                <w:rStyle w:val="Kpr"/>
                <w:noProof/>
              </w:rPr>
              <w:t>ANNEX 16- E&amp;S AUDIT REPORT TEMPLATE</w:t>
            </w:r>
            <w:r>
              <w:rPr>
                <w:noProof/>
                <w:webHidden/>
              </w:rPr>
              <w:tab/>
            </w:r>
            <w:r>
              <w:rPr>
                <w:noProof/>
                <w:webHidden/>
              </w:rPr>
              <w:fldChar w:fldCharType="begin"/>
            </w:r>
            <w:r>
              <w:rPr>
                <w:noProof/>
                <w:webHidden/>
              </w:rPr>
              <w:instrText xml:space="preserve"> PAGEREF _Toc219450805 \h </w:instrText>
            </w:r>
            <w:r>
              <w:rPr>
                <w:noProof/>
                <w:webHidden/>
              </w:rPr>
            </w:r>
            <w:r>
              <w:rPr>
                <w:noProof/>
                <w:webHidden/>
              </w:rPr>
              <w:fldChar w:fldCharType="separate"/>
            </w:r>
            <w:r>
              <w:rPr>
                <w:noProof/>
                <w:webHidden/>
              </w:rPr>
              <w:t>262</w:t>
            </w:r>
            <w:r>
              <w:rPr>
                <w:noProof/>
                <w:webHidden/>
              </w:rPr>
              <w:fldChar w:fldCharType="end"/>
            </w:r>
          </w:hyperlink>
        </w:p>
        <w:p w14:paraId="73C9AC1D" w14:textId="21F5E95B" w:rsidR="00313973" w:rsidRDefault="00313973">
          <w:pPr>
            <w:pStyle w:val="T1"/>
            <w:rPr>
              <w:rFonts w:asciiTheme="minorHAnsi" w:eastAsiaTheme="minorEastAsia" w:hAnsiTheme="minorHAnsi" w:cstheme="minorBidi"/>
              <w:noProof/>
              <w:lang w:val="tr-TR"/>
            </w:rPr>
          </w:pPr>
          <w:hyperlink w:anchor="_Toc219450806" w:history="1">
            <w:r w:rsidRPr="00243627">
              <w:rPr>
                <w:rStyle w:val="Kpr"/>
                <w:noProof/>
              </w:rPr>
              <w:t>ANNEX 17 - MINUTES OF THE MEETING FOR MANISA ESMP</w:t>
            </w:r>
            <w:r>
              <w:rPr>
                <w:noProof/>
                <w:webHidden/>
              </w:rPr>
              <w:tab/>
            </w:r>
            <w:r>
              <w:rPr>
                <w:noProof/>
                <w:webHidden/>
              </w:rPr>
              <w:fldChar w:fldCharType="begin"/>
            </w:r>
            <w:r>
              <w:rPr>
                <w:noProof/>
                <w:webHidden/>
              </w:rPr>
              <w:instrText xml:space="preserve"> PAGEREF _Toc219450806 \h </w:instrText>
            </w:r>
            <w:r>
              <w:rPr>
                <w:noProof/>
                <w:webHidden/>
              </w:rPr>
            </w:r>
            <w:r>
              <w:rPr>
                <w:noProof/>
                <w:webHidden/>
              </w:rPr>
              <w:fldChar w:fldCharType="separate"/>
            </w:r>
            <w:r>
              <w:rPr>
                <w:noProof/>
                <w:webHidden/>
              </w:rPr>
              <w:t>264</w:t>
            </w:r>
            <w:r>
              <w:rPr>
                <w:noProof/>
                <w:webHidden/>
              </w:rPr>
              <w:fldChar w:fldCharType="end"/>
            </w:r>
          </w:hyperlink>
        </w:p>
        <w:p w14:paraId="3C546FF9" w14:textId="6C379B3F" w:rsidR="00624C0C" w:rsidRPr="00445FA4" w:rsidRDefault="00624C0C" w:rsidP="00FF2F73">
          <w:pPr>
            <w:spacing w:line="360" w:lineRule="auto"/>
            <w:jc w:val="both"/>
            <w:rPr>
              <w:b/>
              <w:bCs/>
            </w:rPr>
          </w:pPr>
          <w:r w:rsidRPr="00445FA4">
            <w:rPr>
              <w:b/>
              <w:bCs/>
              <w:noProof/>
            </w:rPr>
            <w:fldChar w:fldCharType="end"/>
          </w:r>
        </w:p>
      </w:sdtContent>
    </w:sdt>
    <w:p w14:paraId="5D1B48E1" w14:textId="77777777" w:rsidR="004F5FA2" w:rsidRPr="00445FA4" w:rsidRDefault="004F5FA2" w:rsidP="00FF2F73">
      <w:pPr>
        <w:pBdr>
          <w:top w:val="nil"/>
          <w:left w:val="nil"/>
          <w:bottom w:val="nil"/>
          <w:right w:val="nil"/>
          <w:between w:val="nil"/>
        </w:pBdr>
        <w:tabs>
          <w:tab w:val="right" w:pos="9062"/>
        </w:tabs>
        <w:spacing w:after="0" w:line="360" w:lineRule="auto"/>
        <w:jc w:val="both"/>
        <w:rPr>
          <w:b/>
          <w:bCs/>
          <w:color w:val="FF0000"/>
          <w:sz w:val="20"/>
          <w:szCs w:val="20"/>
        </w:rPr>
      </w:pPr>
    </w:p>
    <w:p w14:paraId="1F76ECDF" w14:textId="77777777" w:rsidR="00014BF5" w:rsidRPr="00445FA4" w:rsidRDefault="00014BF5" w:rsidP="00FF2F73">
      <w:pPr>
        <w:jc w:val="both"/>
        <w:rPr>
          <w:b/>
          <w:sz w:val="28"/>
          <w:szCs w:val="28"/>
        </w:rPr>
      </w:pPr>
      <w:bookmarkStart w:id="1" w:name="_30j0zll" w:colFirst="0" w:colLast="0"/>
      <w:bookmarkEnd w:id="1"/>
      <w:r w:rsidRPr="00445FA4">
        <w:rPr>
          <w:b/>
          <w:sz w:val="28"/>
          <w:szCs w:val="28"/>
        </w:rPr>
        <w:br w:type="page"/>
      </w:r>
    </w:p>
    <w:p w14:paraId="4999835C" w14:textId="3FC90FFB" w:rsidR="00624C0C" w:rsidRPr="00445FA4" w:rsidRDefault="00624C0C" w:rsidP="00FF2F73">
      <w:pPr>
        <w:spacing w:line="360" w:lineRule="auto"/>
        <w:jc w:val="both"/>
        <w:rPr>
          <w:b/>
          <w:sz w:val="28"/>
          <w:szCs w:val="28"/>
        </w:rPr>
      </w:pPr>
      <w:r w:rsidRPr="00445FA4">
        <w:rPr>
          <w:b/>
          <w:sz w:val="28"/>
          <w:szCs w:val="28"/>
        </w:rPr>
        <w:lastRenderedPageBreak/>
        <w:t>List of Figures</w:t>
      </w:r>
    </w:p>
    <w:p w14:paraId="41BABEE7" w14:textId="5709F11B" w:rsidR="00A05A55" w:rsidRPr="00445FA4" w:rsidRDefault="00751B91">
      <w:pPr>
        <w:pStyle w:val="ekillerTablosu"/>
        <w:tabs>
          <w:tab w:val="right" w:leader="dot" w:pos="9056"/>
        </w:tabs>
        <w:rPr>
          <w:rFonts w:eastAsiaTheme="minorEastAsia" w:cstheme="minorBidi"/>
          <w:noProof/>
          <w:kern w:val="2"/>
          <w:sz w:val="24"/>
          <w:szCs w:val="24"/>
          <w:lang w:eastAsia="en-US"/>
          <w14:ligatures w14:val="standardContextual"/>
        </w:rPr>
      </w:pPr>
      <w:r w:rsidRPr="00445FA4">
        <w:rPr>
          <w:b/>
          <w:color w:val="FF0000"/>
          <w:sz w:val="20"/>
          <w:szCs w:val="20"/>
        </w:rPr>
        <w:fldChar w:fldCharType="begin"/>
      </w:r>
      <w:r w:rsidRPr="00445FA4">
        <w:rPr>
          <w:b/>
          <w:color w:val="FF0000"/>
          <w:sz w:val="20"/>
          <w:szCs w:val="20"/>
        </w:rPr>
        <w:instrText xml:space="preserve"> TOC \h \z \c "Figure" </w:instrText>
      </w:r>
      <w:r w:rsidRPr="00445FA4">
        <w:rPr>
          <w:b/>
          <w:color w:val="FF0000"/>
          <w:sz w:val="20"/>
          <w:szCs w:val="20"/>
        </w:rPr>
        <w:fldChar w:fldCharType="separate"/>
      </w:r>
      <w:hyperlink w:anchor="_Toc213688739" w:history="1">
        <w:r w:rsidR="00A05A55" w:rsidRPr="00445FA4">
          <w:rPr>
            <w:rStyle w:val="Kpr"/>
            <w:noProof/>
          </w:rPr>
          <w:t>Figure 1: Türkiye Seismic Hazard Map</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_Toc213688739 \h </w:instrText>
        </w:r>
        <w:r w:rsidR="00A05A55" w:rsidRPr="00445FA4">
          <w:rPr>
            <w:noProof/>
            <w:webHidden/>
          </w:rPr>
        </w:r>
        <w:r w:rsidR="00A05A55" w:rsidRPr="00445FA4">
          <w:rPr>
            <w:noProof/>
            <w:webHidden/>
          </w:rPr>
          <w:fldChar w:fldCharType="separate"/>
        </w:r>
        <w:r w:rsidR="00F23303">
          <w:rPr>
            <w:noProof/>
            <w:webHidden/>
          </w:rPr>
          <w:t>13</w:t>
        </w:r>
        <w:r w:rsidR="00A05A55" w:rsidRPr="00445FA4">
          <w:rPr>
            <w:noProof/>
            <w:webHidden/>
          </w:rPr>
          <w:fldChar w:fldCharType="end"/>
        </w:r>
      </w:hyperlink>
    </w:p>
    <w:p w14:paraId="343A70DF" w14:textId="5DE2D4A8"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40" w:history="1">
        <w:r w:rsidR="00A05A55" w:rsidRPr="00445FA4">
          <w:rPr>
            <w:rStyle w:val="Kpr"/>
            <w:noProof/>
          </w:rPr>
          <w:t xml:space="preserve">Figure 2: </w:t>
        </w:r>
        <w:r w:rsidR="00A05A55" w:rsidRPr="00445FA4">
          <w:rPr>
            <w:rStyle w:val="Kpr"/>
            <w:bCs/>
            <w:noProof/>
          </w:rPr>
          <w:t>The Ratio of the Municipal Population Served by The Sewerage Network Facility to the Total Population on a Yearly Basis, (MASKİ, 2023)</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_Toc213688740 \h </w:instrText>
        </w:r>
        <w:r w:rsidR="00A05A55" w:rsidRPr="00445FA4">
          <w:rPr>
            <w:noProof/>
            <w:webHidden/>
          </w:rPr>
        </w:r>
        <w:r w:rsidR="00A05A55" w:rsidRPr="00445FA4">
          <w:rPr>
            <w:noProof/>
            <w:webHidden/>
          </w:rPr>
          <w:fldChar w:fldCharType="separate"/>
        </w:r>
        <w:r w:rsidR="00F23303">
          <w:rPr>
            <w:noProof/>
            <w:webHidden/>
          </w:rPr>
          <w:t>22</w:t>
        </w:r>
        <w:r w:rsidR="00A05A55" w:rsidRPr="00445FA4">
          <w:rPr>
            <w:noProof/>
            <w:webHidden/>
          </w:rPr>
          <w:fldChar w:fldCharType="end"/>
        </w:r>
      </w:hyperlink>
    </w:p>
    <w:p w14:paraId="4108E365" w14:textId="26C40103"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41" w:history="1">
        <w:r w:rsidR="00A05A55" w:rsidRPr="00445FA4">
          <w:rPr>
            <w:rStyle w:val="Kpr"/>
            <w:noProof/>
          </w:rPr>
          <w:t xml:space="preserve">Figure 3: </w:t>
        </w:r>
        <w:r w:rsidR="00A05A55" w:rsidRPr="00445FA4">
          <w:rPr>
            <w:rStyle w:val="Kpr"/>
            <w:bCs/>
            <w:noProof/>
          </w:rPr>
          <w:t>The Ratio of the Municipal Population Served by the Wastewater Treatment Plant to the Total Municipal Population on a Yearly Basis, (MASKİ, 2023)</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_Toc213688741 \h </w:instrText>
        </w:r>
        <w:r w:rsidR="00A05A55" w:rsidRPr="00445FA4">
          <w:rPr>
            <w:noProof/>
            <w:webHidden/>
          </w:rPr>
        </w:r>
        <w:r w:rsidR="00A05A55" w:rsidRPr="00445FA4">
          <w:rPr>
            <w:noProof/>
            <w:webHidden/>
          </w:rPr>
          <w:fldChar w:fldCharType="separate"/>
        </w:r>
        <w:r w:rsidR="00F23303">
          <w:rPr>
            <w:noProof/>
            <w:webHidden/>
          </w:rPr>
          <w:t>23</w:t>
        </w:r>
        <w:r w:rsidR="00A05A55" w:rsidRPr="00445FA4">
          <w:rPr>
            <w:noProof/>
            <w:webHidden/>
          </w:rPr>
          <w:fldChar w:fldCharType="end"/>
        </w:r>
      </w:hyperlink>
    </w:p>
    <w:p w14:paraId="0D085F01" w14:textId="717043BB"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42" w:history="1">
        <w:r w:rsidR="00A05A55" w:rsidRPr="00445FA4">
          <w:rPr>
            <w:rStyle w:val="Kpr"/>
            <w:noProof/>
          </w:rPr>
          <w:t xml:space="preserve">Figure 4: </w:t>
        </w:r>
        <w:r w:rsidR="00A05A55" w:rsidRPr="00445FA4">
          <w:rPr>
            <w:rStyle w:val="Kpr"/>
            <w:bCs/>
            <w:noProof/>
          </w:rPr>
          <w:t>1st and 3rd Degree Natural Protected Areas of Toptepe Area, Mevlana Road, and the Lower Slopes of Mount Spil, Şehzadeler District</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_Toc213688742 \h </w:instrText>
        </w:r>
        <w:r w:rsidR="00A05A55" w:rsidRPr="00445FA4">
          <w:rPr>
            <w:noProof/>
            <w:webHidden/>
          </w:rPr>
        </w:r>
        <w:r w:rsidR="00A05A55" w:rsidRPr="00445FA4">
          <w:rPr>
            <w:noProof/>
            <w:webHidden/>
          </w:rPr>
          <w:fldChar w:fldCharType="separate"/>
        </w:r>
        <w:r w:rsidR="00F23303">
          <w:rPr>
            <w:noProof/>
            <w:webHidden/>
          </w:rPr>
          <w:t>36</w:t>
        </w:r>
        <w:r w:rsidR="00A05A55" w:rsidRPr="00445FA4">
          <w:rPr>
            <w:noProof/>
            <w:webHidden/>
          </w:rPr>
          <w:fldChar w:fldCharType="end"/>
        </w:r>
      </w:hyperlink>
    </w:p>
    <w:p w14:paraId="15315D84" w14:textId="2730E061"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43" w:history="1">
        <w:r w:rsidR="00A05A55" w:rsidRPr="00445FA4">
          <w:rPr>
            <w:rStyle w:val="Kpr"/>
            <w:noProof/>
          </w:rPr>
          <w:t xml:space="preserve">Figure 5: </w:t>
        </w:r>
        <w:r w:rsidR="00A05A55" w:rsidRPr="00445FA4">
          <w:rPr>
            <w:rStyle w:val="Kpr"/>
            <w:bCs/>
            <w:noProof/>
          </w:rPr>
          <w:t>Qualified Natural Protection Area and Sustainable Conservation and Controlled Use Area of Karakoca Neighborhood, Sabuncubeli Location</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_Toc213688743 \h </w:instrText>
        </w:r>
        <w:r w:rsidR="00A05A55" w:rsidRPr="00445FA4">
          <w:rPr>
            <w:noProof/>
            <w:webHidden/>
          </w:rPr>
        </w:r>
        <w:r w:rsidR="00A05A55" w:rsidRPr="00445FA4">
          <w:rPr>
            <w:noProof/>
            <w:webHidden/>
          </w:rPr>
          <w:fldChar w:fldCharType="separate"/>
        </w:r>
        <w:r w:rsidR="00F23303">
          <w:rPr>
            <w:noProof/>
            <w:webHidden/>
          </w:rPr>
          <w:t>37</w:t>
        </w:r>
        <w:r w:rsidR="00A05A55" w:rsidRPr="00445FA4">
          <w:rPr>
            <w:noProof/>
            <w:webHidden/>
          </w:rPr>
          <w:fldChar w:fldCharType="end"/>
        </w:r>
      </w:hyperlink>
    </w:p>
    <w:p w14:paraId="21DD549E" w14:textId="0041D405"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44" w:history="1">
        <w:r w:rsidR="00A05A55" w:rsidRPr="00445FA4">
          <w:rPr>
            <w:rStyle w:val="Kpr"/>
            <w:noProof/>
          </w:rPr>
          <w:t>Figure 6:Salihli-Köprübaşı Natural Protected Area</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_Toc213688744 \h </w:instrText>
        </w:r>
        <w:r w:rsidR="00A05A55" w:rsidRPr="00445FA4">
          <w:rPr>
            <w:noProof/>
            <w:webHidden/>
          </w:rPr>
        </w:r>
        <w:r w:rsidR="00A05A55" w:rsidRPr="00445FA4">
          <w:rPr>
            <w:noProof/>
            <w:webHidden/>
          </w:rPr>
          <w:fldChar w:fldCharType="separate"/>
        </w:r>
        <w:r w:rsidR="00F23303">
          <w:rPr>
            <w:noProof/>
            <w:webHidden/>
          </w:rPr>
          <w:t>37</w:t>
        </w:r>
        <w:r w:rsidR="00A05A55" w:rsidRPr="00445FA4">
          <w:rPr>
            <w:noProof/>
            <w:webHidden/>
          </w:rPr>
          <w:fldChar w:fldCharType="end"/>
        </w:r>
      </w:hyperlink>
    </w:p>
    <w:p w14:paraId="4303E5B3" w14:textId="3484AB2C"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45" w:history="1">
        <w:r w:rsidR="00A05A55" w:rsidRPr="00445FA4">
          <w:rPr>
            <w:rStyle w:val="Kpr"/>
            <w:noProof/>
          </w:rPr>
          <w:t xml:space="preserve">Figure 7: </w:t>
        </w:r>
        <w:r w:rsidR="00A05A55" w:rsidRPr="00445FA4">
          <w:rPr>
            <w:rStyle w:val="Kpr"/>
            <w:bCs/>
            <w:noProof/>
          </w:rPr>
          <w:t>Demirci – Kümeçınarlar 2nd Degree Natural Protected Site</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_Toc213688745 \h </w:instrText>
        </w:r>
        <w:r w:rsidR="00A05A55" w:rsidRPr="00445FA4">
          <w:rPr>
            <w:noProof/>
            <w:webHidden/>
          </w:rPr>
        </w:r>
        <w:r w:rsidR="00A05A55" w:rsidRPr="00445FA4">
          <w:rPr>
            <w:noProof/>
            <w:webHidden/>
          </w:rPr>
          <w:fldChar w:fldCharType="separate"/>
        </w:r>
        <w:r w:rsidR="00F23303">
          <w:rPr>
            <w:noProof/>
            <w:webHidden/>
          </w:rPr>
          <w:t>39</w:t>
        </w:r>
        <w:r w:rsidR="00A05A55" w:rsidRPr="00445FA4">
          <w:rPr>
            <w:noProof/>
            <w:webHidden/>
          </w:rPr>
          <w:fldChar w:fldCharType="end"/>
        </w:r>
      </w:hyperlink>
    </w:p>
    <w:p w14:paraId="078FD5A1" w14:textId="1BDD26A7"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46" w:history="1">
        <w:r w:rsidR="00A05A55" w:rsidRPr="00445FA4">
          <w:rPr>
            <w:rStyle w:val="Kpr"/>
            <w:noProof/>
          </w:rPr>
          <w:t xml:space="preserve">Figure 8: </w:t>
        </w:r>
        <w:r w:rsidR="00A05A55" w:rsidRPr="00445FA4">
          <w:rPr>
            <w:rStyle w:val="Kpr"/>
            <w:bCs/>
            <w:noProof/>
          </w:rPr>
          <w:t>Past Earthquakes in Manisa Province</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_Toc213688746 \h </w:instrText>
        </w:r>
        <w:r w:rsidR="00A05A55" w:rsidRPr="00445FA4">
          <w:rPr>
            <w:noProof/>
            <w:webHidden/>
          </w:rPr>
        </w:r>
        <w:r w:rsidR="00A05A55" w:rsidRPr="00445FA4">
          <w:rPr>
            <w:noProof/>
            <w:webHidden/>
          </w:rPr>
          <w:fldChar w:fldCharType="separate"/>
        </w:r>
        <w:r w:rsidR="00F23303">
          <w:rPr>
            <w:noProof/>
            <w:webHidden/>
          </w:rPr>
          <w:t>40</w:t>
        </w:r>
        <w:r w:rsidR="00A05A55" w:rsidRPr="00445FA4">
          <w:rPr>
            <w:noProof/>
            <w:webHidden/>
          </w:rPr>
          <w:fldChar w:fldCharType="end"/>
        </w:r>
      </w:hyperlink>
    </w:p>
    <w:p w14:paraId="34032D8C" w14:textId="074AFF6E"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47" w:history="1">
        <w:r w:rsidR="00A05A55" w:rsidRPr="00445FA4">
          <w:rPr>
            <w:rStyle w:val="Kpr"/>
            <w:noProof/>
          </w:rPr>
          <w:t xml:space="preserve">Figure 9: </w:t>
        </w:r>
        <w:r w:rsidR="00A05A55" w:rsidRPr="00445FA4">
          <w:rPr>
            <w:rStyle w:val="Kpr"/>
            <w:bCs/>
            <w:noProof/>
          </w:rPr>
          <w:t>Fault Lines</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_Toc213688747 \h </w:instrText>
        </w:r>
        <w:r w:rsidR="00A05A55" w:rsidRPr="00445FA4">
          <w:rPr>
            <w:noProof/>
            <w:webHidden/>
          </w:rPr>
        </w:r>
        <w:r w:rsidR="00A05A55" w:rsidRPr="00445FA4">
          <w:rPr>
            <w:noProof/>
            <w:webHidden/>
          </w:rPr>
          <w:fldChar w:fldCharType="separate"/>
        </w:r>
        <w:r w:rsidR="00F23303">
          <w:rPr>
            <w:noProof/>
            <w:webHidden/>
          </w:rPr>
          <w:t>41</w:t>
        </w:r>
        <w:r w:rsidR="00A05A55" w:rsidRPr="00445FA4">
          <w:rPr>
            <w:noProof/>
            <w:webHidden/>
          </w:rPr>
          <w:fldChar w:fldCharType="end"/>
        </w:r>
      </w:hyperlink>
    </w:p>
    <w:p w14:paraId="78F72634" w14:textId="50638844"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48" w:history="1">
        <w:r w:rsidR="00A05A55" w:rsidRPr="00445FA4">
          <w:rPr>
            <w:rStyle w:val="Kpr"/>
            <w:noProof/>
          </w:rPr>
          <w:t xml:space="preserve">Figure 10: </w:t>
        </w:r>
        <w:r w:rsidR="00A05A55" w:rsidRPr="00445FA4">
          <w:rPr>
            <w:rStyle w:val="Kpr"/>
            <w:bCs/>
            <w:noProof/>
          </w:rPr>
          <w:t>Air Quality Monitoring Stations in Manisa Province</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_Toc213688748 \h </w:instrText>
        </w:r>
        <w:r w:rsidR="00A05A55" w:rsidRPr="00445FA4">
          <w:rPr>
            <w:noProof/>
            <w:webHidden/>
          </w:rPr>
        </w:r>
        <w:r w:rsidR="00A05A55" w:rsidRPr="00445FA4">
          <w:rPr>
            <w:noProof/>
            <w:webHidden/>
          </w:rPr>
          <w:fldChar w:fldCharType="separate"/>
        </w:r>
        <w:r w:rsidR="00F23303">
          <w:rPr>
            <w:noProof/>
            <w:webHidden/>
          </w:rPr>
          <w:t>44</w:t>
        </w:r>
        <w:r w:rsidR="00A05A55" w:rsidRPr="00445FA4">
          <w:rPr>
            <w:noProof/>
            <w:webHidden/>
          </w:rPr>
          <w:fldChar w:fldCharType="end"/>
        </w:r>
      </w:hyperlink>
    </w:p>
    <w:p w14:paraId="3C818AA2" w14:textId="1ED9553A"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49" w:history="1">
        <w:r w:rsidR="00A05A55" w:rsidRPr="00445FA4">
          <w:rPr>
            <w:rStyle w:val="Kpr"/>
            <w:noProof/>
          </w:rPr>
          <w:t xml:space="preserve">Figure 11: </w:t>
        </w:r>
        <w:r w:rsidR="00A05A55" w:rsidRPr="00445FA4">
          <w:rPr>
            <w:rStyle w:val="Kpr"/>
            <w:bCs/>
            <w:noProof/>
          </w:rPr>
          <w:t>Locations of Waste Management Facilities in Manisa</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_Toc213688749 \h </w:instrText>
        </w:r>
        <w:r w:rsidR="00A05A55" w:rsidRPr="00445FA4">
          <w:rPr>
            <w:noProof/>
            <w:webHidden/>
          </w:rPr>
        </w:r>
        <w:r w:rsidR="00A05A55" w:rsidRPr="00445FA4">
          <w:rPr>
            <w:noProof/>
            <w:webHidden/>
          </w:rPr>
          <w:fldChar w:fldCharType="separate"/>
        </w:r>
        <w:r w:rsidR="00F23303">
          <w:rPr>
            <w:noProof/>
            <w:webHidden/>
          </w:rPr>
          <w:t>46</w:t>
        </w:r>
        <w:r w:rsidR="00A05A55" w:rsidRPr="00445FA4">
          <w:rPr>
            <w:noProof/>
            <w:webHidden/>
          </w:rPr>
          <w:fldChar w:fldCharType="end"/>
        </w:r>
      </w:hyperlink>
    </w:p>
    <w:p w14:paraId="50B03880" w14:textId="5D7983BD"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50" w:history="1">
        <w:r w:rsidR="00A05A55" w:rsidRPr="00445FA4">
          <w:rPr>
            <w:rStyle w:val="Kpr"/>
            <w:noProof/>
          </w:rPr>
          <w:t xml:space="preserve">Figure 12: </w:t>
        </w:r>
        <w:r w:rsidR="00A05A55" w:rsidRPr="00445FA4">
          <w:rPr>
            <w:rStyle w:val="Kpr"/>
            <w:bCs/>
            <w:noProof/>
          </w:rPr>
          <w:t>Population Trend of Manisa</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_Toc213688750 \h </w:instrText>
        </w:r>
        <w:r w:rsidR="00A05A55" w:rsidRPr="00445FA4">
          <w:rPr>
            <w:noProof/>
            <w:webHidden/>
          </w:rPr>
        </w:r>
        <w:r w:rsidR="00A05A55" w:rsidRPr="00445FA4">
          <w:rPr>
            <w:noProof/>
            <w:webHidden/>
          </w:rPr>
          <w:fldChar w:fldCharType="separate"/>
        </w:r>
        <w:r w:rsidR="00F23303">
          <w:rPr>
            <w:noProof/>
            <w:webHidden/>
          </w:rPr>
          <w:t>47</w:t>
        </w:r>
        <w:r w:rsidR="00A05A55" w:rsidRPr="00445FA4">
          <w:rPr>
            <w:noProof/>
            <w:webHidden/>
          </w:rPr>
          <w:fldChar w:fldCharType="end"/>
        </w:r>
      </w:hyperlink>
    </w:p>
    <w:p w14:paraId="13746390" w14:textId="0253A709"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51" w:history="1">
        <w:r w:rsidR="00A05A55" w:rsidRPr="00445FA4">
          <w:rPr>
            <w:rStyle w:val="Kpr"/>
            <w:noProof/>
          </w:rPr>
          <w:t xml:space="preserve">Figure 13: </w:t>
        </w:r>
        <w:r w:rsidR="00A05A55" w:rsidRPr="00445FA4">
          <w:rPr>
            <w:rStyle w:val="Kpr"/>
            <w:bCs/>
            <w:noProof/>
          </w:rPr>
          <w:t>The Change in the Population Pyramid of Manisa</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_Toc213688751 \h </w:instrText>
        </w:r>
        <w:r w:rsidR="00A05A55" w:rsidRPr="00445FA4">
          <w:rPr>
            <w:noProof/>
            <w:webHidden/>
          </w:rPr>
        </w:r>
        <w:r w:rsidR="00A05A55" w:rsidRPr="00445FA4">
          <w:rPr>
            <w:noProof/>
            <w:webHidden/>
          </w:rPr>
          <w:fldChar w:fldCharType="separate"/>
        </w:r>
        <w:r w:rsidR="00F23303">
          <w:rPr>
            <w:noProof/>
            <w:webHidden/>
          </w:rPr>
          <w:t>48</w:t>
        </w:r>
        <w:r w:rsidR="00A05A55" w:rsidRPr="00445FA4">
          <w:rPr>
            <w:noProof/>
            <w:webHidden/>
          </w:rPr>
          <w:fldChar w:fldCharType="end"/>
        </w:r>
      </w:hyperlink>
    </w:p>
    <w:p w14:paraId="731C55B7" w14:textId="39FA07C7"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52" w:history="1">
        <w:r w:rsidR="00A05A55" w:rsidRPr="00445FA4">
          <w:rPr>
            <w:rStyle w:val="Kpr"/>
            <w:noProof/>
          </w:rPr>
          <w:t xml:space="preserve">Figure 14: </w:t>
        </w:r>
        <w:r w:rsidR="00A05A55" w:rsidRPr="00445FA4">
          <w:rPr>
            <w:rStyle w:val="Kpr"/>
            <w:bCs/>
            <w:noProof/>
          </w:rPr>
          <w:t>Adult Educational Attainment Levels in Manisa Province</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_Toc213688752 \h </w:instrText>
        </w:r>
        <w:r w:rsidR="00A05A55" w:rsidRPr="00445FA4">
          <w:rPr>
            <w:noProof/>
            <w:webHidden/>
          </w:rPr>
        </w:r>
        <w:r w:rsidR="00A05A55" w:rsidRPr="00445FA4">
          <w:rPr>
            <w:noProof/>
            <w:webHidden/>
          </w:rPr>
          <w:fldChar w:fldCharType="separate"/>
        </w:r>
        <w:r w:rsidR="00F23303">
          <w:rPr>
            <w:noProof/>
            <w:webHidden/>
          </w:rPr>
          <w:t>49</w:t>
        </w:r>
        <w:r w:rsidR="00A05A55" w:rsidRPr="00445FA4">
          <w:rPr>
            <w:noProof/>
            <w:webHidden/>
          </w:rPr>
          <w:fldChar w:fldCharType="end"/>
        </w:r>
      </w:hyperlink>
    </w:p>
    <w:p w14:paraId="2111357C" w14:textId="1E8A1A73"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53" w:history="1">
        <w:r w:rsidR="00A05A55" w:rsidRPr="00445FA4">
          <w:rPr>
            <w:rStyle w:val="Kpr"/>
            <w:noProof/>
          </w:rPr>
          <w:t xml:space="preserve">Figure 15: </w:t>
        </w:r>
        <w:r w:rsidR="00A05A55" w:rsidRPr="00445FA4">
          <w:rPr>
            <w:rStyle w:val="Kpr"/>
            <w:bCs/>
            <w:noProof/>
          </w:rPr>
          <w:t>Percentage Distribution of Adult Educational Attainment Levels in Manisa and Türkiye</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_Toc213688753 \h </w:instrText>
        </w:r>
        <w:r w:rsidR="00A05A55" w:rsidRPr="00445FA4">
          <w:rPr>
            <w:noProof/>
            <w:webHidden/>
          </w:rPr>
        </w:r>
        <w:r w:rsidR="00A05A55" w:rsidRPr="00445FA4">
          <w:rPr>
            <w:noProof/>
            <w:webHidden/>
          </w:rPr>
          <w:fldChar w:fldCharType="separate"/>
        </w:r>
        <w:r w:rsidR="00F23303">
          <w:rPr>
            <w:noProof/>
            <w:webHidden/>
          </w:rPr>
          <w:t>50</w:t>
        </w:r>
        <w:r w:rsidR="00A05A55" w:rsidRPr="00445FA4">
          <w:rPr>
            <w:noProof/>
            <w:webHidden/>
          </w:rPr>
          <w:fldChar w:fldCharType="end"/>
        </w:r>
      </w:hyperlink>
    </w:p>
    <w:p w14:paraId="2C3D8E05" w14:textId="43DB9A3E"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54" w:history="1">
        <w:r w:rsidR="00A05A55" w:rsidRPr="00445FA4">
          <w:rPr>
            <w:rStyle w:val="Kpr"/>
            <w:noProof/>
          </w:rPr>
          <w:t xml:space="preserve">Figure 16: </w:t>
        </w:r>
        <w:r w:rsidR="00A05A55" w:rsidRPr="00445FA4">
          <w:rPr>
            <w:rStyle w:val="Kpr"/>
            <w:bCs/>
            <w:noProof/>
          </w:rPr>
          <w:t>Number of Educational Institutions in Manisa Province</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_Toc213688754 \h </w:instrText>
        </w:r>
        <w:r w:rsidR="00A05A55" w:rsidRPr="00445FA4">
          <w:rPr>
            <w:noProof/>
            <w:webHidden/>
          </w:rPr>
        </w:r>
        <w:r w:rsidR="00A05A55" w:rsidRPr="00445FA4">
          <w:rPr>
            <w:noProof/>
            <w:webHidden/>
          </w:rPr>
          <w:fldChar w:fldCharType="separate"/>
        </w:r>
        <w:r w:rsidR="00F23303">
          <w:rPr>
            <w:noProof/>
            <w:webHidden/>
          </w:rPr>
          <w:t>51</w:t>
        </w:r>
        <w:r w:rsidR="00A05A55" w:rsidRPr="00445FA4">
          <w:rPr>
            <w:noProof/>
            <w:webHidden/>
          </w:rPr>
          <w:fldChar w:fldCharType="end"/>
        </w:r>
      </w:hyperlink>
    </w:p>
    <w:p w14:paraId="507E2397" w14:textId="1F7F657D"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55" w:history="1">
        <w:r w:rsidR="00A05A55" w:rsidRPr="00445FA4">
          <w:rPr>
            <w:rStyle w:val="Kpr"/>
            <w:noProof/>
          </w:rPr>
          <w:t xml:space="preserve">Figure 17: </w:t>
        </w:r>
        <w:r w:rsidR="00A05A55" w:rsidRPr="00445FA4">
          <w:rPr>
            <w:rStyle w:val="Kpr"/>
            <w:bCs/>
            <w:noProof/>
          </w:rPr>
          <w:t>Distribution by Educational Level in Manisa Province in 2024</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_Toc213688755 \h </w:instrText>
        </w:r>
        <w:r w:rsidR="00A05A55" w:rsidRPr="00445FA4">
          <w:rPr>
            <w:noProof/>
            <w:webHidden/>
          </w:rPr>
        </w:r>
        <w:r w:rsidR="00A05A55" w:rsidRPr="00445FA4">
          <w:rPr>
            <w:noProof/>
            <w:webHidden/>
          </w:rPr>
          <w:fldChar w:fldCharType="separate"/>
        </w:r>
        <w:r w:rsidR="00F23303">
          <w:rPr>
            <w:noProof/>
            <w:webHidden/>
          </w:rPr>
          <w:t>53</w:t>
        </w:r>
        <w:r w:rsidR="00A05A55" w:rsidRPr="00445FA4">
          <w:rPr>
            <w:noProof/>
            <w:webHidden/>
          </w:rPr>
          <w:fldChar w:fldCharType="end"/>
        </w:r>
      </w:hyperlink>
    </w:p>
    <w:p w14:paraId="12284687" w14:textId="3690FB1C"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56" w:history="1">
        <w:r w:rsidR="00A05A55" w:rsidRPr="00445FA4">
          <w:rPr>
            <w:rStyle w:val="Kpr"/>
            <w:noProof/>
          </w:rPr>
          <w:t>Figure 18: Development Agencies Gen. Directorate. 2017 SEGE Studies</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_Toc213688756 \h </w:instrText>
        </w:r>
        <w:r w:rsidR="00A05A55" w:rsidRPr="00445FA4">
          <w:rPr>
            <w:noProof/>
            <w:webHidden/>
          </w:rPr>
        </w:r>
        <w:r w:rsidR="00A05A55" w:rsidRPr="00445FA4">
          <w:rPr>
            <w:noProof/>
            <w:webHidden/>
          </w:rPr>
          <w:fldChar w:fldCharType="separate"/>
        </w:r>
        <w:r w:rsidR="00F23303">
          <w:rPr>
            <w:noProof/>
            <w:webHidden/>
          </w:rPr>
          <w:t>54</w:t>
        </w:r>
        <w:r w:rsidR="00A05A55" w:rsidRPr="00445FA4">
          <w:rPr>
            <w:noProof/>
            <w:webHidden/>
          </w:rPr>
          <w:fldChar w:fldCharType="end"/>
        </w:r>
      </w:hyperlink>
    </w:p>
    <w:p w14:paraId="2E266762" w14:textId="34B3E9AF"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57" w:history="1">
        <w:r w:rsidR="00A05A55" w:rsidRPr="00445FA4">
          <w:rPr>
            <w:rStyle w:val="Kpr"/>
            <w:noProof/>
          </w:rPr>
          <w:t>Figure 19: 2017 SEGE Study of Manisa Province</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_Toc213688757 \h </w:instrText>
        </w:r>
        <w:r w:rsidR="00A05A55" w:rsidRPr="00445FA4">
          <w:rPr>
            <w:noProof/>
            <w:webHidden/>
          </w:rPr>
        </w:r>
        <w:r w:rsidR="00A05A55" w:rsidRPr="00445FA4">
          <w:rPr>
            <w:noProof/>
            <w:webHidden/>
          </w:rPr>
          <w:fldChar w:fldCharType="separate"/>
        </w:r>
        <w:r w:rsidR="00F23303">
          <w:rPr>
            <w:noProof/>
            <w:webHidden/>
          </w:rPr>
          <w:t>54</w:t>
        </w:r>
        <w:r w:rsidR="00A05A55" w:rsidRPr="00445FA4">
          <w:rPr>
            <w:noProof/>
            <w:webHidden/>
          </w:rPr>
          <w:fldChar w:fldCharType="end"/>
        </w:r>
      </w:hyperlink>
    </w:p>
    <w:p w14:paraId="1258F93D" w14:textId="242F5EE7"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58" w:history="1">
        <w:r w:rsidR="00A05A55" w:rsidRPr="00445FA4">
          <w:rPr>
            <w:rStyle w:val="Kpr"/>
            <w:noProof/>
          </w:rPr>
          <w:t xml:space="preserve">Figure 20: </w:t>
        </w:r>
        <w:r w:rsidR="00A05A55" w:rsidRPr="00445FA4">
          <w:rPr>
            <w:rStyle w:val="Kpr"/>
            <w:bCs/>
            <w:noProof/>
          </w:rPr>
          <w:t>Soil Use Capacity Classes</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_Toc213688758 \h </w:instrText>
        </w:r>
        <w:r w:rsidR="00A05A55" w:rsidRPr="00445FA4">
          <w:rPr>
            <w:noProof/>
            <w:webHidden/>
          </w:rPr>
        </w:r>
        <w:r w:rsidR="00A05A55" w:rsidRPr="00445FA4">
          <w:rPr>
            <w:noProof/>
            <w:webHidden/>
          </w:rPr>
          <w:fldChar w:fldCharType="separate"/>
        </w:r>
        <w:r w:rsidR="00F23303">
          <w:rPr>
            <w:noProof/>
            <w:webHidden/>
          </w:rPr>
          <w:t>67</w:t>
        </w:r>
        <w:r w:rsidR="00A05A55" w:rsidRPr="00445FA4">
          <w:rPr>
            <w:noProof/>
            <w:webHidden/>
          </w:rPr>
          <w:fldChar w:fldCharType="end"/>
        </w:r>
      </w:hyperlink>
    </w:p>
    <w:p w14:paraId="7A5E5C71" w14:textId="39C566A2"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59" w:history="1">
        <w:r w:rsidR="00A05A55" w:rsidRPr="00445FA4">
          <w:rPr>
            <w:rStyle w:val="Kpr"/>
            <w:noProof/>
          </w:rPr>
          <w:t xml:space="preserve">Figure 21: </w:t>
        </w:r>
        <w:r w:rsidR="00A05A55" w:rsidRPr="00445FA4">
          <w:rPr>
            <w:rStyle w:val="Kpr"/>
            <w:bCs/>
            <w:noProof/>
          </w:rPr>
          <w:t>Sub-Project Approval Flowchart</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_Toc213688759 \h </w:instrText>
        </w:r>
        <w:r w:rsidR="00A05A55" w:rsidRPr="00445FA4">
          <w:rPr>
            <w:noProof/>
            <w:webHidden/>
          </w:rPr>
        </w:r>
        <w:r w:rsidR="00A05A55" w:rsidRPr="00445FA4">
          <w:rPr>
            <w:noProof/>
            <w:webHidden/>
          </w:rPr>
          <w:fldChar w:fldCharType="separate"/>
        </w:r>
        <w:r w:rsidR="00F23303">
          <w:rPr>
            <w:noProof/>
            <w:webHidden/>
          </w:rPr>
          <w:t>137</w:t>
        </w:r>
        <w:r w:rsidR="00A05A55" w:rsidRPr="00445FA4">
          <w:rPr>
            <w:noProof/>
            <w:webHidden/>
          </w:rPr>
          <w:fldChar w:fldCharType="end"/>
        </w:r>
      </w:hyperlink>
    </w:p>
    <w:p w14:paraId="5D57BB38" w14:textId="0CE4A28F" w:rsidR="004F5FA2" w:rsidRPr="00445FA4" w:rsidRDefault="00751B91" w:rsidP="00FF2F73">
      <w:pPr>
        <w:spacing w:line="360" w:lineRule="auto"/>
        <w:jc w:val="both"/>
        <w:rPr>
          <w:b/>
          <w:color w:val="FF0000"/>
          <w:sz w:val="20"/>
          <w:szCs w:val="20"/>
        </w:rPr>
      </w:pPr>
      <w:r w:rsidRPr="00445FA4">
        <w:rPr>
          <w:b/>
          <w:color w:val="FF0000"/>
          <w:sz w:val="20"/>
          <w:szCs w:val="20"/>
        </w:rPr>
        <w:fldChar w:fldCharType="end"/>
      </w:r>
    </w:p>
    <w:p w14:paraId="60C40A60" w14:textId="77777777" w:rsidR="00624C0C" w:rsidRPr="00445FA4" w:rsidRDefault="00624C0C" w:rsidP="00FF2F73">
      <w:pPr>
        <w:spacing w:line="360" w:lineRule="auto"/>
        <w:jc w:val="both"/>
        <w:rPr>
          <w:b/>
          <w:color w:val="FF0000"/>
          <w:sz w:val="20"/>
          <w:szCs w:val="20"/>
        </w:rPr>
      </w:pPr>
    </w:p>
    <w:p w14:paraId="29EC156D" w14:textId="77777777" w:rsidR="00654301" w:rsidRPr="00445FA4" w:rsidRDefault="00654301" w:rsidP="00FF2F73">
      <w:pPr>
        <w:spacing w:line="360" w:lineRule="auto"/>
        <w:jc w:val="both"/>
        <w:rPr>
          <w:b/>
          <w:color w:val="FF0000"/>
          <w:sz w:val="20"/>
          <w:szCs w:val="20"/>
        </w:rPr>
      </w:pPr>
    </w:p>
    <w:p w14:paraId="29CBB328" w14:textId="77777777" w:rsidR="00654301" w:rsidRPr="00445FA4" w:rsidRDefault="00654301" w:rsidP="00FF2F73">
      <w:pPr>
        <w:spacing w:line="360" w:lineRule="auto"/>
        <w:jc w:val="both"/>
        <w:rPr>
          <w:b/>
          <w:color w:val="FF0000"/>
          <w:sz w:val="20"/>
          <w:szCs w:val="20"/>
        </w:rPr>
      </w:pPr>
    </w:p>
    <w:p w14:paraId="6018B356" w14:textId="77777777" w:rsidR="00216AB3" w:rsidRPr="00445FA4" w:rsidRDefault="00216AB3" w:rsidP="00FF2F73">
      <w:pPr>
        <w:spacing w:line="360" w:lineRule="auto"/>
        <w:jc w:val="both"/>
        <w:rPr>
          <w:b/>
          <w:color w:val="FF0000"/>
          <w:sz w:val="20"/>
          <w:szCs w:val="20"/>
        </w:rPr>
      </w:pPr>
    </w:p>
    <w:p w14:paraId="040E53C4" w14:textId="397C47BB" w:rsidR="00216AB3" w:rsidRPr="00445FA4" w:rsidRDefault="00216AB3" w:rsidP="00FF2F73">
      <w:pPr>
        <w:spacing w:line="360" w:lineRule="auto"/>
        <w:jc w:val="both"/>
        <w:rPr>
          <w:b/>
          <w:color w:val="FF0000"/>
          <w:sz w:val="20"/>
          <w:szCs w:val="20"/>
        </w:rPr>
      </w:pPr>
    </w:p>
    <w:p w14:paraId="6FD8A287" w14:textId="64E00DD3" w:rsidR="00C34A85" w:rsidRPr="00445FA4" w:rsidRDefault="00C34A85" w:rsidP="00FF2F73">
      <w:pPr>
        <w:spacing w:line="360" w:lineRule="auto"/>
        <w:jc w:val="both"/>
        <w:rPr>
          <w:b/>
          <w:color w:val="FF0000"/>
          <w:sz w:val="20"/>
          <w:szCs w:val="20"/>
        </w:rPr>
      </w:pPr>
    </w:p>
    <w:p w14:paraId="027F505E" w14:textId="693ACB29" w:rsidR="00C34A85" w:rsidRPr="00445FA4" w:rsidRDefault="00C34A85" w:rsidP="00FF2F73">
      <w:pPr>
        <w:spacing w:line="360" w:lineRule="auto"/>
        <w:jc w:val="both"/>
        <w:rPr>
          <w:b/>
          <w:color w:val="FF0000"/>
          <w:sz w:val="20"/>
          <w:szCs w:val="20"/>
        </w:rPr>
      </w:pPr>
    </w:p>
    <w:p w14:paraId="0F90D9C3" w14:textId="42FECD9B" w:rsidR="00C34A85" w:rsidRPr="00445FA4" w:rsidRDefault="00C34A85" w:rsidP="00FF2F73">
      <w:pPr>
        <w:spacing w:line="360" w:lineRule="auto"/>
        <w:jc w:val="both"/>
        <w:rPr>
          <w:b/>
          <w:color w:val="FF0000"/>
          <w:sz w:val="20"/>
          <w:szCs w:val="20"/>
        </w:rPr>
      </w:pPr>
    </w:p>
    <w:p w14:paraId="5B04E0E4" w14:textId="77777777" w:rsidR="00F95A9A" w:rsidRPr="00445FA4" w:rsidRDefault="00F95A9A" w:rsidP="00FF2F73">
      <w:pPr>
        <w:jc w:val="both"/>
        <w:rPr>
          <w:b/>
          <w:sz w:val="28"/>
          <w:szCs w:val="28"/>
        </w:rPr>
      </w:pPr>
      <w:r w:rsidRPr="00445FA4">
        <w:rPr>
          <w:b/>
          <w:sz w:val="28"/>
          <w:szCs w:val="28"/>
        </w:rPr>
        <w:br w:type="page"/>
      </w:r>
    </w:p>
    <w:p w14:paraId="09B62ED6" w14:textId="6B454214" w:rsidR="004F5FA2" w:rsidRPr="00445FA4" w:rsidRDefault="00273DD3" w:rsidP="00FF2F73">
      <w:pPr>
        <w:spacing w:line="360" w:lineRule="auto"/>
        <w:jc w:val="both"/>
        <w:rPr>
          <w:b/>
          <w:sz w:val="28"/>
          <w:szCs w:val="28"/>
        </w:rPr>
      </w:pPr>
      <w:r w:rsidRPr="00445FA4">
        <w:rPr>
          <w:b/>
          <w:sz w:val="28"/>
          <w:szCs w:val="28"/>
        </w:rPr>
        <w:lastRenderedPageBreak/>
        <w:t>List of Tables</w:t>
      </w:r>
    </w:p>
    <w:p w14:paraId="3C0F98EC" w14:textId="1E26B20E" w:rsidR="00A05A55" w:rsidRPr="00445FA4" w:rsidRDefault="00751B91">
      <w:pPr>
        <w:pStyle w:val="ekillerTablosu"/>
        <w:tabs>
          <w:tab w:val="right" w:leader="dot" w:pos="9056"/>
        </w:tabs>
        <w:rPr>
          <w:rFonts w:eastAsiaTheme="minorEastAsia" w:cstheme="minorBidi"/>
          <w:noProof/>
          <w:kern w:val="2"/>
          <w:sz w:val="24"/>
          <w:szCs w:val="24"/>
          <w:lang w:eastAsia="en-US"/>
          <w14:ligatures w14:val="standardContextual"/>
        </w:rPr>
      </w:pPr>
      <w:r w:rsidRPr="00445FA4">
        <w:rPr>
          <w:color w:val="FF0000"/>
          <w:sz w:val="20"/>
          <w:szCs w:val="20"/>
        </w:rPr>
        <w:fldChar w:fldCharType="begin"/>
      </w:r>
      <w:r w:rsidRPr="00445FA4">
        <w:rPr>
          <w:color w:val="FF0000"/>
          <w:sz w:val="20"/>
          <w:szCs w:val="20"/>
        </w:rPr>
        <w:instrText xml:space="preserve"> TOC \h \z \c "Table" </w:instrText>
      </w:r>
      <w:r w:rsidRPr="00445FA4">
        <w:rPr>
          <w:color w:val="FF0000"/>
          <w:sz w:val="20"/>
          <w:szCs w:val="20"/>
        </w:rPr>
        <w:fldChar w:fldCharType="separate"/>
      </w:r>
      <w:hyperlink w:anchor="_Toc213688760" w:history="1">
        <w:r w:rsidR="00A05A55" w:rsidRPr="00445FA4">
          <w:rPr>
            <w:rStyle w:val="Kpr"/>
            <w:noProof/>
          </w:rPr>
          <w:t xml:space="preserve">Table 1: </w:t>
        </w:r>
        <w:r w:rsidR="00A05A55" w:rsidRPr="00445FA4">
          <w:rPr>
            <w:rStyle w:val="Kpr"/>
            <w:bCs/>
            <w:noProof/>
          </w:rPr>
          <w:t>Streams of Manisa Province (DSİ,2024)</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_Toc213688760 \h </w:instrText>
        </w:r>
        <w:r w:rsidR="00A05A55" w:rsidRPr="00445FA4">
          <w:rPr>
            <w:noProof/>
            <w:webHidden/>
          </w:rPr>
        </w:r>
        <w:r w:rsidR="00A05A55" w:rsidRPr="00445FA4">
          <w:rPr>
            <w:noProof/>
            <w:webHidden/>
          </w:rPr>
          <w:fldChar w:fldCharType="separate"/>
        </w:r>
        <w:r w:rsidR="00F23303">
          <w:rPr>
            <w:noProof/>
            <w:webHidden/>
          </w:rPr>
          <w:t>17</w:t>
        </w:r>
        <w:r w:rsidR="00A05A55" w:rsidRPr="00445FA4">
          <w:rPr>
            <w:noProof/>
            <w:webHidden/>
          </w:rPr>
          <w:fldChar w:fldCharType="end"/>
        </w:r>
      </w:hyperlink>
    </w:p>
    <w:p w14:paraId="3D6A586C" w14:textId="609202FE"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61" w:history="1">
        <w:r w:rsidR="00A05A55" w:rsidRPr="00445FA4">
          <w:rPr>
            <w:rStyle w:val="Kpr"/>
            <w:noProof/>
          </w:rPr>
          <w:t>Table 2: Existing Lakes, Ponds and Reservoirs</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_Toc213688761 \h </w:instrText>
        </w:r>
        <w:r w:rsidR="00A05A55" w:rsidRPr="00445FA4">
          <w:rPr>
            <w:noProof/>
            <w:webHidden/>
          </w:rPr>
        </w:r>
        <w:r w:rsidR="00A05A55" w:rsidRPr="00445FA4">
          <w:rPr>
            <w:noProof/>
            <w:webHidden/>
          </w:rPr>
          <w:fldChar w:fldCharType="separate"/>
        </w:r>
        <w:r w:rsidR="00F23303">
          <w:rPr>
            <w:noProof/>
            <w:webHidden/>
          </w:rPr>
          <w:t>18</w:t>
        </w:r>
        <w:r w:rsidR="00A05A55" w:rsidRPr="00445FA4">
          <w:rPr>
            <w:noProof/>
            <w:webHidden/>
          </w:rPr>
          <w:fldChar w:fldCharType="end"/>
        </w:r>
      </w:hyperlink>
    </w:p>
    <w:p w14:paraId="33CEF409" w14:textId="479C6ED7"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62" w:history="1">
        <w:r w:rsidR="00A05A55" w:rsidRPr="00445FA4">
          <w:rPr>
            <w:rStyle w:val="Kpr"/>
            <w:noProof/>
          </w:rPr>
          <w:t xml:space="preserve">Table 3: </w:t>
        </w:r>
        <w:r w:rsidR="00A05A55" w:rsidRPr="00445FA4">
          <w:rPr>
            <w:rStyle w:val="Kpr"/>
            <w:bCs/>
            <w:noProof/>
          </w:rPr>
          <w:t>Groundwater potential, (DSİ, 31.12.2022)</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_Toc213688762 \h </w:instrText>
        </w:r>
        <w:r w:rsidR="00A05A55" w:rsidRPr="00445FA4">
          <w:rPr>
            <w:noProof/>
            <w:webHidden/>
          </w:rPr>
        </w:r>
        <w:r w:rsidR="00A05A55" w:rsidRPr="00445FA4">
          <w:rPr>
            <w:noProof/>
            <w:webHidden/>
          </w:rPr>
          <w:fldChar w:fldCharType="separate"/>
        </w:r>
        <w:r w:rsidR="00F23303">
          <w:rPr>
            <w:noProof/>
            <w:webHidden/>
          </w:rPr>
          <w:t>20</w:t>
        </w:r>
        <w:r w:rsidR="00A05A55" w:rsidRPr="00445FA4">
          <w:rPr>
            <w:noProof/>
            <w:webHidden/>
          </w:rPr>
          <w:fldChar w:fldCharType="end"/>
        </w:r>
      </w:hyperlink>
    </w:p>
    <w:p w14:paraId="2574DE14" w14:textId="4449DDC6"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63" w:history="1">
        <w:r w:rsidR="00A05A55" w:rsidRPr="00445FA4">
          <w:rPr>
            <w:rStyle w:val="Kpr"/>
            <w:noProof/>
          </w:rPr>
          <w:t>Table 4: Groundwater Use on a Sectoral Basis, (DSİ, 2023)</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_Toc213688763 \h </w:instrText>
        </w:r>
        <w:r w:rsidR="00A05A55" w:rsidRPr="00445FA4">
          <w:rPr>
            <w:noProof/>
            <w:webHidden/>
          </w:rPr>
        </w:r>
        <w:r w:rsidR="00A05A55" w:rsidRPr="00445FA4">
          <w:rPr>
            <w:noProof/>
            <w:webHidden/>
          </w:rPr>
          <w:fldChar w:fldCharType="separate"/>
        </w:r>
        <w:r w:rsidR="00F23303">
          <w:rPr>
            <w:noProof/>
            <w:webHidden/>
          </w:rPr>
          <w:t>21</w:t>
        </w:r>
        <w:r w:rsidR="00A05A55" w:rsidRPr="00445FA4">
          <w:rPr>
            <w:noProof/>
            <w:webHidden/>
          </w:rPr>
          <w:fldChar w:fldCharType="end"/>
        </w:r>
      </w:hyperlink>
    </w:p>
    <w:p w14:paraId="0F7872D2" w14:textId="26591EBC"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64" w:history="1">
        <w:r w:rsidR="00A05A55" w:rsidRPr="00445FA4">
          <w:rPr>
            <w:rStyle w:val="Kpr"/>
            <w:noProof/>
          </w:rPr>
          <w:t xml:space="preserve">Table 5: </w:t>
        </w:r>
        <w:r w:rsidR="00A05A55" w:rsidRPr="00445FA4">
          <w:rPr>
            <w:rStyle w:val="Kpr"/>
            <w:bCs/>
            <w:noProof/>
          </w:rPr>
          <w:t>Status of Urban Wastewater Treatment Plants in Manisa Province as of 2023 (MASKİ, 2024)</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_Toc213688764 \h </w:instrText>
        </w:r>
        <w:r w:rsidR="00A05A55" w:rsidRPr="00445FA4">
          <w:rPr>
            <w:noProof/>
            <w:webHidden/>
          </w:rPr>
        </w:r>
        <w:r w:rsidR="00A05A55" w:rsidRPr="00445FA4">
          <w:rPr>
            <w:noProof/>
            <w:webHidden/>
          </w:rPr>
          <w:fldChar w:fldCharType="separate"/>
        </w:r>
        <w:r w:rsidR="00F23303">
          <w:rPr>
            <w:noProof/>
            <w:webHidden/>
          </w:rPr>
          <w:t>23</w:t>
        </w:r>
        <w:r w:rsidR="00A05A55" w:rsidRPr="00445FA4">
          <w:rPr>
            <w:noProof/>
            <w:webHidden/>
          </w:rPr>
          <w:fldChar w:fldCharType="end"/>
        </w:r>
      </w:hyperlink>
    </w:p>
    <w:p w14:paraId="1AD995B1" w14:textId="53845F3B"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65" w:history="1">
        <w:r w:rsidR="00A05A55" w:rsidRPr="00445FA4">
          <w:rPr>
            <w:rStyle w:val="Kpr"/>
            <w:noProof/>
          </w:rPr>
          <w:t xml:space="preserve">Table 6: </w:t>
        </w:r>
        <w:r w:rsidR="00A05A55" w:rsidRPr="00445FA4">
          <w:rPr>
            <w:rStyle w:val="Kpr"/>
            <w:bCs/>
            <w:noProof/>
          </w:rPr>
          <w:t>Status of Wastewater Treatment Plants (WWTP) In OIZ’s, Free Zones and Industrial Sites in Manisa Province in 2022, (Manisa PDoEUCC , 2023)</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_Toc213688765 \h </w:instrText>
        </w:r>
        <w:r w:rsidR="00A05A55" w:rsidRPr="00445FA4">
          <w:rPr>
            <w:noProof/>
            <w:webHidden/>
          </w:rPr>
        </w:r>
        <w:r w:rsidR="00A05A55" w:rsidRPr="00445FA4">
          <w:rPr>
            <w:noProof/>
            <w:webHidden/>
          </w:rPr>
          <w:fldChar w:fldCharType="separate"/>
        </w:r>
        <w:r w:rsidR="00F23303">
          <w:rPr>
            <w:noProof/>
            <w:webHidden/>
          </w:rPr>
          <w:t>24</w:t>
        </w:r>
        <w:r w:rsidR="00A05A55" w:rsidRPr="00445FA4">
          <w:rPr>
            <w:noProof/>
            <w:webHidden/>
          </w:rPr>
          <w:fldChar w:fldCharType="end"/>
        </w:r>
      </w:hyperlink>
    </w:p>
    <w:p w14:paraId="28507202" w14:textId="1DB82C3E"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66" w:history="1">
        <w:r w:rsidR="00A05A55" w:rsidRPr="00445FA4">
          <w:rPr>
            <w:rStyle w:val="Kpr"/>
            <w:noProof/>
          </w:rPr>
          <w:t xml:space="preserve">Table 7: </w:t>
        </w:r>
        <w:r w:rsidR="00A05A55" w:rsidRPr="00445FA4">
          <w:rPr>
            <w:rStyle w:val="Kpr"/>
            <w:bCs/>
            <w:noProof/>
          </w:rPr>
          <w:t>Number of Individual Industrial Wastewater Treatment Plants (WWTP) In Manisa Province as of 2022, (Manisa PDoEUCC, 2023)</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_Toc213688766 \h </w:instrText>
        </w:r>
        <w:r w:rsidR="00A05A55" w:rsidRPr="00445FA4">
          <w:rPr>
            <w:noProof/>
            <w:webHidden/>
          </w:rPr>
        </w:r>
        <w:r w:rsidR="00A05A55" w:rsidRPr="00445FA4">
          <w:rPr>
            <w:noProof/>
            <w:webHidden/>
          </w:rPr>
          <w:fldChar w:fldCharType="separate"/>
        </w:r>
        <w:r w:rsidR="00F23303">
          <w:rPr>
            <w:noProof/>
            <w:webHidden/>
          </w:rPr>
          <w:t>26</w:t>
        </w:r>
        <w:r w:rsidR="00A05A55" w:rsidRPr="00445FA4">
          <w:rPr>
            <w:noProof/>
            <w:webHidden/>
          </w:rPr>
          <w:fldChar w:fldCharType="end"/>
        </w:r>
      </w:hyperlink>
    </w:p>
    <w:p w14:paraId="31326DE0" w14:textId="798801DD"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67" w:history="1">
        <w:r w:rsidR="00A05A55" w:rsidRPr="00445FA4">
          <w:rPr>
            <w:rStyle w:val="Kpr"/>
            <w:noProof/>
          </w:rPr>
          <w:t xml:space="preserve">Table 8: </w:t>
        </w:r>
        <w:r w:rsidR="00A05A55" w:rsidRPr="00445FA4">
          <w:rPr>
            <w:rStyle w:val="Kpr"/>
            <w:bCs/>
            <w:noProof/>
          </w:rPr>
          <w:t>Nitrate Pollution in Surface and Groundwater Due to Agricultural Activities in 2022</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_Toc213688767 \h </w:instrText>
        </w:r>
        <w:r w:rsidR="00A05A55" w:rsidRPr="00445FA4">
          <w:rPr>
            <w:noProof/>
            <w:webHidden/>
          </w:rPr>
        </w:r>
        <w:r w:rsidR="00A05A55" w:rsidRPr="00445FA4">
          <w:rPr>
            <w:noProof/>
            <w:webHidden/>
          </w:rPr>
          <w:fldChar w:fldCharType="separate"/>
        </w:r>
        <w:r w:rsidR="00F23303">
          <w:rPr>
            <w:noProof/>
            <w:webHidden/>
          </w:rPr>
          <w:t>26</w:t>
        </w:r>
        <w:r w:rsidR="00A05A55" w:rsidRPr="00445FA4">
          <w:rPr>
            <w:noProof/>
            <w:webHidden/>
          </w:rPr>
          <w:fldChar w:fldCharType="end"/>
        </w:r>
      </w:hyperlink>
    </w:p>
    <w:p w14:paraId="76ADF839" w14:textId="7CA9D4D6"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68" w:history="1">
        <w:r w:rsidR="00A05A55" w:rsidRPr="00445FA4">
          <w:rPr>
            <w:rStyle w:val="Kpr"/>
            <w:noProof/>
          </w:rPr>
          <w:t xml:space="preserve">Table 9: </w:t>
        </w:r>
        <w:r w:rsidR="00A05A55" w:rsidRPr="00445FA4">
          <w:rPr>
            <w:rStyle w:val="Kpr"/>
            <w:bCs/>
            <w:noProof/>
          </w:rPr>
          <w:t>Summary of PM10 Results Based on 24-Hour Measurements in Manisa Province in 2024</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_Toc213688768 \h </w:instrText>
        </w:r>
        <w:r w:rsidR="00A05A55" w:rsidRPr="00445FA4">
          <w:rPr>
            <w:noProof/>
            <w:webHidden/>
          </w:rPr>
        </w:r>
        <w:r w:rsidR="00A05A55" w:rsidRPr="00445FA4">
          <w:rPr>
            <w:noProof/>
            <w:webHidden/>
          </w:rPr>
          <w:fldChar w:fldCharType="separate"/>
        </w:r>
        <w:r w:rsidR="00F23303">
          <w:rPr>
            <w:noProof/>
            <w:webHidden/>
          </w:rPr>
          <w:t>42</w:t>
        </w:r>
        <w:r w:rsidR="00A05A55" w:rsidRPr="00445FA4">
          <w:rPr>
            <w:noProof/>
            <w:webHidden/>
          </w:rPr>
          <w:fldChar w:fldCharType="end"/>
        </w:r>
      </w:hyperlink>
    </w:p>
    <w:p w14:paraId="0B189859" w14:textId="1FD19DCE"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69" w:history="1">
        <w:r w:rsidR="00A05A55" w:rsidRPr="00445FA4">
          <w:rPr>
            <w:rStyle w:val="Kpr"/>
            <w:noProof/>
          </w:rPr>
          <w:t xml:space="preserve">Table 10: </w:t>
        </w:r>
        <w:r w:rsidR="00A05A55" w:rsidRPr="00445FA4">
          <w:rPr>
            <w:rStyle w:val="Kpr"/>
            <w:bCs/>
            <w:noProof/>
          </w:rPr>
          <w:t>Excavation Soil and Construction/Demolition Waste Facilities</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_Toc213688769 \h </w:instrText>
        </w:r>
        <w:r w:rsidR="00A05A55" w:rsidRPr="00445FA4">
          <w:rPr>
            <w:noProof/>
            <w:webHidden/>
          </w:rPr>
        </w:r>
        <w:r w:rsidR="00A05A55" w:rsidRPr="00445FA4">
          <w:rPr>
            <w:noProof/>
            <w:webHidden/>
          </w:rPr>
          <w:fldChar w:fldCharType="separate"/>
        </w:r>
        <w:r w:rsidR="00F23303">
          <w:rPr>
            <w:noProof/>
            <w:webHidden/>
          </w:rPr>
          <w:t>45</w:t>
        </w:r>
        <w:r w:rsidR="00A05A55" w:rsidRPr="00445FA4">
          <w:rPr>
            <w:noProof/>
            <w:webHidden/>
          </w:rPr>
          <w:fldChar w:fldCharType="end"/>
        </w:r>
      </w:hyperlink>
    </w:p>
    <w:p w14:paraId="499948B3" w14:textId="36F34688"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70" w:history="1">
        <w:r w:rsidR="00A05A55" w:rsidRPr="00445FA4">
          <w:rPr>
            <w:rStyle w:val="Kpr"/>
            <w:noProof/>
          </w:rPr>
          <w:t xml:space="preserve">Table 11: </w:t>
        </w:r>
        <w:r w:rsidR="00A05A55" w:rsidRPr="00445FA4">
          <w:rPr>
            <w:rStyle w:val="Kpr"/>
            <w:bCs/>
            <w:noProof/>
          </w:rPr>
          <w:t>Total Age Dependency Ratio and Average Size of Households in Manisa</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_Toc213688770 \h </w:instrText>
        </w:r>
        <w:r w:rsidR="00A05A55" w:rsidRPr="00445FA4">
          <w:rPr>
            <w:noProof/>
            <w:webHidden/>
          </w:rPr>
        </w:r>
        <w:r w:rsidR="00A05A55" w:rsidRPr="00445FA4">
          <w:rPr>
            <w:noProof/>
            <w:webHidden/>
          </w:rPr>
          <w:fldChar w:fldCharType="separate"/>
        </w:r>
        <w:r w:rsidR="00F23303">
          <w:rPr>
            <w:noProof/>
            <w:webHidden/>
          </w:rPr>
          <w:t>48</w:t>
        </w:r>
        <w:r w:rsidR="00A05A55" w:rsidRPr="00445FA4">
          <w:rPr>
            <w:noProof/>
            <w:webHidden/>
          </w:rPr>
          <w:fldChar w:fldCharType="end"/>
        </w:r>
      </w:hyperlink>
    </w:p>
    <w:p w14:paraId="1886E7FA" w14:textId="01BB6C84"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71" w:history="1">
        <w:r w:rsidR="00A05A55" w:rsidRPr="00445FA4">
          <w:rPr>
            <w:rStyle w:val="Kpr"/>
            <w:noProof/>
          </w:rPr>
          <w:t xml:space="preserve">Table 12: </w:t>
        </w:r>
        <w:r w:rsidR="00A05A55" w:rsidRPr="00445FA4">
          <w:rPr>
            <w:rStyle w:val="Kpr"/>
            <w:bCs/>
            <w:noProof/>
          </w:rPr>
          <w:t>Number of Educational Institutions and Students in Manisa Province in 2024</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_Toc213688771 \h </w:instrText>
        </w:r>
        <w:r w:rsidR="00A05A55" w:rsidRPr="00445FA4">
          <w:rPr>
            <w:noProof/>
            <w:webHidden/>
          </w:rPr>
        </w:r>
        <w:r w:rsidR="00A05A55" w:rsidRPr="00445FA4">
          <w:rPr>
            <w:noProof/>
            <w:webHidden/>
          </w:rPr>
          <w:fldChar w:fldCharType="separate"/>
        </w:r>
        <w:r w:rsidR="00F23303">
          <w:rPr>
            <w:noProof/>
            <w:webHidden/>
          </w:rPr>
          <w:t>51</w:t>
        </w:r>
        <w:r w:rsidR="00A05A55" w:rsidRPr="00445FA4">
          <w:rPr>
            <w:noProof/>
            <w:webHidden/>
          </w:rPr>
          <w:fldChar w:fldCharType="end"/>
        </w:r>
      </w:hyperlink>
    </w:p>
    <w:p w14:paraId="0A7E1959" w14:textId="7111250E"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72" w:history="1">
        <w:r w:rsidR="00A05A55" w:rsidRPr="00445FA4">
          <w:rPr>
            <w:rStyle w:val="Kpr"/>
            <w:noProof/>
          </w:rPr>
          <w:t xml:space="preserve">Table 13: </w:t>
        </w:r>
        <w:r w:rsidR="00A05A55" w:rsidRPr="00445FA4">
          <w:rPr>
            <w:rStyle w:val="Kpr"/>
            <w:bCs/>
            <w:noProof/>
          </w:rPr>
          <w:t>Education Level Distribution in Manisa Province</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_Toc213688772 \h </w:instrText>
        </w:r>
        <w:r w:rsidR="00A05A55" w:rsidRPr="00445FA4">
          <w:rPr>
            <w:noProof/>
            <w:webHidden/>
          </w:rPr>
        </w:r>
        <w:r w:rsidR="00A05A55" w:rsidRPr="00445FA4">
          <w:rPr>
            <w:noProof/>
            <w:webHidden/>
          </w:rPr>
          <w:fldChar w:fldCharType="separate"/>
        </w:r>
        <w:r w:rsidR="00F23303">
          <w:rPr>
            <w:noProof/>
            <w:webHidden/>
          </w:rPr>
          <w:t>52</w:t>
        </w:r>
        <w:r w:rsidR="00A05A55" w:rsidRPr="00445FA4">
          <w:rPr>
            <w:noProof/>
            <w:webHidden/>
          </w:rPr>
          <w:fldChar w:fldCharType="end"/>
        </w:r>
      </w:hyperlink>
    </w:p>
    <w:p w14:paraId="229F0F4D" w14:textId="5368D617"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73" w:history="1">
        <w:r w:rsidR="00A05A55" w:rsidRPr="00445FA4">
          <w:rPr>
            <w:rStyle w:val="Kpr"/>
            <w:noProof/>
          </w:rPr>
          <w:t xml:space="preserve">Table 14: </w:t>
        </w:r>
        <w:r w:rsidR="00A05A55" w:rsidRPr="00445FA4">
          <w:rPr>
            <w:rStyle w:val="Kpr"/>
            <w:bCs/>
            <w:noProof/>
          </w:rPr>
          <w:t>Socio-economic Development Rankings of the Districts of Manisa</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_Toc213688773 \h </w:instrText>
        </w:r>
        <w:r w:rsidR="00A05A55" w:rsidRPr="00445FA4">
          <w:rPr>
            <w:noProof/>
            <w:webHidden/>
          </w:rPr>
        </w:r>
        <w:r w:rsidR="00A05A55" w:rsidRPr="00445FA4">
          <w:rPr>
            <w:noProof/>
            <w:webHidden/>
          </w:rPr>
          <w:fldChar w:fldCharType="separate"/>
        </w:r>
        <w:r w:rsidR="00F23303">
          <w:rPr>
            <w:noProof/>
            <w:webHidden/>
          </w:rPr>
          <w:t>55</w:t>
        </w:r>
        <w:r w:rsidR="00A05A55" w:rsidRPr="00445FA4">
          <w:rPr>
            <w:noProof/>
            <w:webHidden/>
          </w:rPr>
          <w:fldChar w:fldCharType="end"/>
        </w:r>
      </w:hyperlink>
    </w:p>
    <w:p w14:paraId="4B1AB7A4" w14:textId="6D442B58"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74" w:history="1">
        <w:r w:rsidR="00A05A55" w:rsidRPr="00445FA4">
          <w:rPr>
            <w:rStyle w:val="Kpr"/>
            <w:noProof/>
          </w:rPr>
          <w:t xml:space="preserve">Table 15: </w:t>
        </w:r>
        <w:r w:rsidR="00A05A55" w:rsidRPr="00445FA4">
          <w:rPr>
            <w:rStyle w:val="Kpr"/>
            <w:bCs/>
            <w:noProof/>
          </w:rPr>
          <w:t>Population and Percentage of SuTP in Manisa</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_Toc213688774 \h </w:instrText>
        </w:r>
        <w:r w:rsidR="00A05A55" w:rsidRPr="00445FA4">
          <w:rPr>
            <w:noProof/>
            <w:webHidden/>
          </w:rPr>
        </w:r>
        <w:r w:rsidR="00A05A55" w:rsidRPr="00445FA4">
          <w:rPr>
            <w:noProof/>
            <w:webHidden/>
          </w:rPr>
          <w:fldChar w:fldCharType="separate"/>
        </w:r>
        <w:r w:rsidR="00F23303">
          <w:rPr>
            <w:noProof/>
            <w:webHidden/>
          </w:rPr>
          <w:t>57</w:t>
        </w:r>
        <w:r w:rsidR="00A05A55" w:rsidRPr="00445FA4">
          <w:rPr>
            <w:noProof/>
            <w:webHidden/>
          </w:rPr>
          <w:fldChar w:fldCharType="end"/>
        </w:r>
      </w:hyperlink>
    </w:p>
    <w:p w14:paraId="5B03F108" w14:textId="36289D49"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75" w:history="1">
        <w:r w:rsidR="00A05A55" w:rsidRPr="00445FA4">
          <w:rPr>
            <w:rStyle w:val="Kpr"/>
            <w:noProof/>
          </w:rPr>
          <w:t xml:space="preserve">Table 16: </w:t>
        </w:r>
        <w:r w:rsidR="00A05A55" w:rsidRPr="00445FA4">
          <w:rPr>
            <w:rStyle w:val="Kpr"/>
            <w:bCs/>
            <w:noProof/>
          </w:rPr>
          <w:t>Immovable Cultural Heritage in Manisa</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_Toc213688775 \h </w:instrText>
        </w:r>
        <w:r w:rsidR="00A05A55" w:rsidRPr="00445FA4">
          <w:rPr>
            <w:noProof/>
            <w:webHidden/>
          </w:rPr>
        </w:r>
        <w:r w:rsidR="00A05A55" w:rsidRPr="00445FA4">
          <w:rPr>
            <w:noProof/>
            <w:webHidden/>
          </w:rPr>
          <w:fldChar w:fldCharType="separate"/>
        </w:r>
        <w:r w:rsidR="00F23303">
          <w:rPr>
            <w:noProof/>
            <w:webHidden/>
          </w:rPr>
          <w:t>60</w:t>
        </w:r>
        <w:r w:rsidR="00A05A55" w:rsidRPr="00445FA4">
          <w:rPr>
            <w:noProof/>
            <w:webHidden/>
          </w:rPr>
          <w:fldChar w:fldCharType="end"/>
        </w:r>
      </w:hyperlink>
    </w:p>
    <w:p w14:paraId="4142B3AC" w14:textId="32D21E28"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76" w:history="1">
        <w:r w:rsidR="00A05A55" w:rsidRPr="00445FA4">
          <w:rPr>
            <w:rStyle w:val="Kpr"/>
            <w:noProof/>
          </w:rPr>
          <w:t xml:space="preserve">Table 17: </w:t>
        </w:r>
        <w:r w:rsidR="00A05A55" w:rsidRPr="00445FA4">
          <w:rPr>
            <w:rStyle w:val="Kpr"/>
            <w:bCs/>
            <w:noProof/>
          </w:rPr>
          <w:t>Protected Sites in Manisa</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_Toc213688776 \h </w:instrText>
        </w:r>
        <w:r w:rsidR="00A05A55" w:rsidRPr="00445FA4">
          <w:rPr>
            <w:noProof/>
            <w:webHidden/>
          </w:rPr>
        </w:r>
        <w:r w:rsidR="00A05A55" w:rsidRPr="00445FA4">
          <w:rPr>
            <w:noProof/>
            <w:webHidden/>
          </w:rPr>
          <w:fldChar w:fldCharType="separate"/>
        </w:r>
        <w:r w:rsidR="00F23303">
          <w:rPr>
            <w:noProof/>
            <w:webHidden/>
          </w:rPr>
          <w:t>61</w:t>
        </w:r>
        <w:r w:rsidR="00A05A55" w:rsidRPr="00445FA4">
          <w:rPr>
            <w:noProof/>
            <w:webHidden/>
          </w:rPr>
          <w:fldChar w:fldCharType="end"/>
        </w:r>
      </w:hyperlink>
    </w:p>
    <w:p w14:paraId="36F39950" w14:textId="354585A4"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77" w:history="1">
        <w:r w:rsidR="00A05A55" w:rsidRPr="00445FA4">
          <w:rPr>
            <w:rStyle w:val="Kpr"/>
            <w:noProof/>
          </w:rPr>
          <w:t xml:space="preserve">Table 18: </w:t>
        </w:r>
        <w:r w:rsidR="00A05A55" w:rsidRPr="00445FA4">
          <w:rPr>
            <w:rStyle w:val="Kpr"/>
            <w:bCs/>
            <w:noProof/>
          </w:rPr>
          <w:t>Institutions and Infrastructures Providing Health Services</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_Toc213688777 \h </w:instrText>
        </w:r>
        <w:r w:rsidR="00A05A55" w:rsidRPr="00445FA4">
          <w:rPr>
            <w:noProof/>
            <w:webHidden/>
          </w:rPr>
        </w:r>
        <w:r w:rsidR="00A05A55" w:rsidRPr="00445FA4">
          <w:rPr>
            <w:noProof/>
            <w:webHidden/>
          </w:rPr>
          <w:fldChar w:fldCharType="separate"/>
        </w:r>
        <w:r w:rsidR="00F23303">
          <w:rPr>
            <w:noProof/>
            <w:webHidden/>
          </w:rPr>
          <w:t>61</w:t>
        </w:r>
        <w:r w:rsidR="00A05A55" w:rsidRPr="00445FA4">
          <w:rPr>
            <w:noProof/>
            <w:webHidden/>
          </w:rPr>
          <w:fldChar w:fldCharType="end"/>
        </w:r>
      </w:hyperlink>
    </w:p>
    <w:p w14:paraId="3A4D6502" w14:textId="115A1AC4"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78" w:history="1">
        <w:r w:rsidR="00A05A55" w:rsidRPr="00445FA4">
          <w:rPr>
            <w:rStyle w:val="Kpr"/>
            <w:noProof/>
          </w:rPr>
          <w:t xml:space="preserve">Table 19: </w:t>
        </w:r>
        <w:r w:rsidR="00A05A55" w:rsidRPr="00445FA4">
          <w:rPr>
            <w:rStyle w:val="Kpr"/>
            <w:bCs/>
            <w:noProof/>
          </w:rPr>
          <w:t>Use of Health Services-1</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_Toc213688778 \h </w:instrText>
        </w:r>
        <w:r w:rsidR="00A05A55" w:rsidRPr="00445FA4">
          <w:rPr>
            <w:noProof/>
            <w:webHidden/>
          </w:rPr>
        </w:r>
        <w:r w:rsidR="00A05A55" w:rsidRPr="00445FA4">
          <w:rPr>
            <w:noProof/>
            <w:webHidden/>
          </w:rPr>
          <w:fldChar w:fldCharType="separate"/>
        </w:r>
        <w:r w:rsidR="00F23303">
          <w:rPr>
            <w:noProof/>
            <w:webHidden/>
          </w:rPr>
          <w:t>62</w:t>
        </w:r>
        <w:r w:rsidR="00A05A55" w:rsidRPr="00445FA4">
          <w:rPr>
            <w:noProof/>
            <w:webHidden/>
          </w:rPr>
          <w:fldChar w:fldCharType="end"/>
        </w:r>
      </w:hyperlink>
    </w:p>
    <w:p w14:paraId="4628DA7D" w14:textId="168372E9"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79" w:history="1">
        <w:r w:rsidR="00A05A55" w:rsidRPr="00445FA4">
          <w:rPr>
            <w:rStyle w:val="Kpr"/>
            <w:noProof/>
          </w:rPr>
          <w:t xml:space="preserve">Table 20: </w:t>
        </w:r>
        <w:r w:rsidR="00A05A55" w:rsidRPr="00445FA4">
          <w:rPr>
            <w:rStyle w:val="Kpr"/>
            <w:bCs/>
            <w:noProof/>
          </w:rPr>
          <w:t>Use of Health Services-2</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_Toc213688779 \h </w:instrText>
        </w:r>
        <w:r w:rsidR="00A05A55" w:rsidRPr="00445FA4">
          <w:rPr>
            <w:noProof/>
            <w:webHidden/>
          </w:rPr>
        </w:r>
        <w:r w:rsidR="00A05A55" w:rsidRPr="00445FA4">
          <w:rPr>
            <w:noProof/>
            <w:webHidden/>
          </w:rPr>
          <w:fldChar w:fldCharType="separate"/>
        </w:r>
        <w:r w:rsidR="00F23303">
          <w:rPr>
            <w:noProof/>
            <w:webHidden/>
          </w:rPr>
          <w:t>62</w:t>
        </w:r>
        <w:r w:rsidR="00A05A55" w:rsidRPr="00445FA4">
          <w:rPr>
            <w:noProof/>
            <w:webHidden/>
          </w:rPr>
          <w:fldChar w:fldCharType="end"/>
        </w:r>
      </w:hyperlink>
    </w:p>
    <w:p w14:paraId="2852C24E" w14:textId="79417435"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80" w:history="1">
        <w:r w:rsidR="00A05A55" w:rsidRPr="00445FA4">
          <w:rPr>
            <w:rStyle w:val="Kpr"/>
            <w:noProof/>
          </w:rPr>
          <w:t xml:space="preserve">Table 21: </w:t>
        </w:r>
        <w:r w:rsidR="00A05A55" w:rsidRPr="00445FA4">
          <w:rPr>
            <w:rStyle w:val="Kpr"/>
            <w:bCs/>
            <w:noProof/>
          </w:rPr>
          <w:t>Human Resources in Health</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_Toc213688780 \h </w:instrText>
        </w:r>
        <w:r w:rsidR="00A05A55" w:rsidRPr="00445FA4">
          <w:rPr>
            <w:noProof/>
            <w:webHidden/>
          </w:rPr>
        </w:r>
        <w:r w:rsidR="00A05A55" w:rsidRPr="00445FA4">
          <w:rPr>
            <w:noProof/>
            <w:webHidden/>
          </w:rPr>
          <w:fldChar w:fldCharType="separate"/>
        </w:r>
        <w:r w:rsidR="00F23303">
          <w:rPr>
            <w:noProof/>
            <w:webHidden/>
          </w:rPr>
          <w:t>63</w:t>
        </w:r>
        <w:r w:rsidR="00A05A55" w:rsidRPr="00445FA4">
          <w:rPr>
            <w:noProof/>
            <w:webHidden/>
          </w:rPr>
          <w:fldChar w:fldCharType="end"/>
        </w:r>
      </w:hyperlink>
    </w:p>
    <w:p w14:paraId="09F4FC76" w14:textId="0656657B"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81" w:history="1">
        <w:r w:rsidR="00A05A55" w:rsidRPr="00445FA4">
          <w:rPr>
            <w:rStyle w:val="Kpr"/>
            <w:noProof/>
          </w:rPr>
          <w:t xml:space="preserve">Table 22: </w:t>
        </w:r>
        <w:r w:rsidR="00A05A55" w:rsidRPr="00445FA4">
          <w:rPr>
            <w:rStyle w:val="Kpr"/>
            <w:bCs/>
            <w:noProof/>
          </w:rPr>
          <w:t>Emergency Health Services</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_Toc213688781 \h </w:instrText>
        </w:r>
        <w:r w:rsidR="00A05A55" w:rsidRPr="00445FA4">
          <w:rPr>
            <w:noProof/>
            <w:webHidden/>
          </w:rPr>
        </w:r>
        <w:r w:rsidR="00A05A55" w:rsidRPr="00445FA4">
          <w:rPr>
            <w:noProof/>
            <w:webHidden/>
          </w:rPr>
          <w:fldChar w:fldCharType="separate"/>
        </w:r>
        <w:r w:rsidR="00F23303">
          <w:rPr>
            <w:noProof/>
            <w:webHidden/>
          </w:rPr>
          <w:t>63</w:t>
        </w:r>
        <w:r w:rsidR="00A05A55" w:rsidRPr="00445FA4">
          <w:rPr>
            <w:noProof/>
            <w:webHidden/>
          </w:rPr>
          <w:fldChar w:fldCharType="end"/>
        </w:r>
      </w:hyperlink>
    </w:p>
    <w:p w14:paraId="1685F158" w14:textId="7D890A69"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82" w:history="1">
        <w:r w:rsidR="00A05A55" w:rsidRPr="00445FA4">
          <w:rPr>
            <w:rStyle w:val="Kpr"/>
            <w:noProof/>
          </w:rPr>
          <w:t xml:space="preserve">Table 23:  </w:t>
        </w:r>
        <w:r w:rsidR="00A05A55" w:rsidRPr="00445FA4">
          <w:rPr>
            <w:rStyle w:val="Kpr"/>
            <w:bCs/>
            <w:noProof/>
          </w:rPr>
          <w:t>Number of Female and Male Employees by Sector</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_Toc213688782 \h </w:instrText>
        </w:r>
        <w:r w:rsidR="00A05A55" w:rsidRPr="00445FA4">
          <w:rPr>
            <w:noProof/>
            <w:webHidden/>
          </w:rPr>
        </w:r>
        <w:r w:rsidR="00A05A55" w:rsidRPr="00445FA4">
          <w:rPr>
            <w:noProof/>
            <w:webHidden/>
          </w:rPr>
          <w:fldChar w:fldCharType="separate"/>
        </w:r>
        <w:r w:rsidR="00F23303">
          <w:rPr>
            <w:noProof/>
            <w:webHidden/>
          </w:rPr>
          <w:t>64</w:t>
        </w:r>
        <w:r w:rsidR="00A05A55" w:rsidRPr="00445FA4">
          <w:rPr>
            <w:noProof/>
            <w:webHidden/>
          </w:rPr>
          <w:fldChar w:fldCharType="end"/>
        </w:r>
      </w:hyperlink>
    </w:p>
    <w:p w14:paraId="2B887278" w14:textId="262F532B"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83" w:history="1">
        <w:r w:rsidR="00A05A55" w:rsidRPr="00445FA4">
          <w:rPr>
            <w:rStyle w:val="Kpr"/>
            <w:noProof/>
          </w:rPr>
          <w:t xml:space="preserve">Table 24: </w:t>
        </w:r>
        <w:r w:rsidR="00A05A55" w:rsidRPr="00445FA4">
          <w:rPr>
            <w:rStyle w:val="Kpr"/>
            <w:bCs/>
            <w:noProof/>
          </w:rPr>
          <w:t>Distribution of Agricultural Lands in Manisa Province in 2023</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_Toc213688783 \h </w:instrText>
        </w:r>
        <w:r w:rsidR="00A05A55" w:rsidRPr="00445FA4">
          <w:rPr>
            <w:noProof/>
            <w:webHidden/>
          </w:rPr>
        </w:r>
        <w:r w:rsidR="00A05A55" w:rsidRPr="00445FA4">
          <w:rPr>
            <w:noProof/>
            <w:webHidden/>
          </w:rPr>
          <w:fldChar w:fldCharType="separate"/>
        </w:r>
        <w:r w:rsidR="00F23303">
          <w:rPr>
            <w:noProof/>
            <w:webHidden/>
          </w:rPr>
          <w:t>66</w:t>
        </w:r>
        <w:r w:rsidR="00A05A55" w:rsidRPr="00445FA4">
          <w:rPr>
            <w:noProof/>
            <w:webHidden/>
          </w:rPr>
          <w:fldChar w:fldCharType="end"/>
        </w:r>
      </w:hyperlink>
    </w:p>
    <w:p w14:paraId="2C9C3398" w14:textId="3E48F4A4"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84" w:history="1">
        <w:r w:rsidR="00A05A55" w:rsidRPr="00445FA4">
          <w:rPr>
            <w:rStyle w:val="Kpr"/>
            <w:noProof/>
          </w:rPr>
          <w:t xml:space="preserve">Table 25: </w:t>
        </w:r>
        <w:r w:rsidR="00A05A55" w:rsidRPr="00445FA4">
          <w:rPr>
            <w:rStyle w:val="Kpr"/>
            <w:bCs/>
            <w:noProof/>
          </w:rPr>
          <w:t>Livestock Population in Manisa Province</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_Toc213688784 \h </w:instrText>
        </w:r>
        <w:r w:rsidR="00A05A55" w:rsidRPr="00445FA4">
          <w:rPr>
            <w:noProof/>
            <w:webHidden/>
          </w:rPr>
        </w:r>
        <w:r w:rsidR="00A05A55" w:rsidRPr="00445FA4">
          <w:rPr>
            <w:noProof/>
            <w:webHidden/>
          </w:rPr>
          <w:fldChar w:fldCharType="separate"/>
        </w:r>
        <w:r w:rsidR="00F23303">
          <w:rPr>
            <w:noProof/>
            <w:webHidden/>
          </w:rPr>
          <w:t>67</w:t>
        </w:r>
        <w:r w:rsidR="00A05A55" w:rsidRPr="00445FA4">
          <w:rPr>
            <w:noProof/>
            <w:webHidden/>
          </w:rPr>
          <w:fldChar w:fldCharType="end"/>
        </w:r>
      </w:hyperlink>
    </w:p>
    <w:p w14:paraId="7F742B6D" w14:textId="230CD1BC"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85" w:history="1">
        <w:r w:rsidR="00A05A55" w:rsidRPr="00445FA4">
          <w:rPr>
            <w:rStyle w:val="Kpr"/>
            <w:noProof/>
          </w:rPr>
          <w:t xml:space="preserve">Table 26: </w:t>
        </w:r>
        <w:r w:rsidR="00A05A55" w:rsidRPr="00445FA4">
          <w:rPr>
            <w:rStyle w:val="Kpr"/>
            <w:bCs/>
            <w:noProof/>
          </w:rPr>
          <w:t>Animal Production Quantity</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_Toc213688785 \h </w:instrText>
        </w:r>
        <w:r w:rsidR="00A05A55" w:rsidRPr="00445FA4">
          <w:rPr>
            <w:noProof/>
            <w:webHidden/>
          </w:rPr>
        </w:r>
        <w:r w:rsidR="00A05A55" w:rsidRPr="00445FA4">
          <w:rPr>
            <w:noProof/>
            <w:webHidden/>
          </w:rPr>
          <w:fldChar w:fldCharType="separate"/>
        </w:r>
        <w:r w:rsidR="00F23303">
          <w:rPr>
            <w:noProof/>
            <w:webHidden/>
          </w:rPr>
          <w:t>68</w:t>
        </w:r>
        <w:r w:rsidR="00A05A55" w:rsidRPr="00445FA4">
          <w:rPr>
            <w:noProof/>
            <w:webHidden/>
          </w:rPr>
          <w:fldChar w:fldCharType="end"/>
        </w:r>
      </w:hyperlink>
    </w:p>
    <w:p w14:paraId="26B2F34E" w14:textId="1E44653B"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86" w:history="1">
        <w:r w:rsidR="00A05A55" w:rsidRPr="00445FA4">
          <w:rPr>
            <w:rStyle w:val="Kpr"/>
            <w:noProof/>
          </w:rPr>
          <w:t xml:space="preserve">Table 27: </w:t>
        </w:r>
        <w:r w:rsidR="00A05A55" w:rsidRPr="00445FA4">
          <w:rPr>
            <w:rStyle w:val="Kpr"/>
            <w:bCs/>
            <w:noProof/>
          </w:rPr>
          <w:t>Organized Industrial Zones in Manisa Province</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_Toc213688786 \h </w:instrText>
        </w:r>
        <w:r w:rsidR="00A05A55" w:rsidRPr="00445FA4">
          <w:rPr>
            <w:noProof/>
            <w:webHidden/>
          </w:rPr>
        </w:r>
        <w:r w:rsidR="00A05A55" w:rsidRPr="00445FA4">
          <w:rPr>
            <w:noProof/>
            <w:webHidden/>
          </w:rPr>
          <w:fldChar w:fldCharType="separate"/>
        </w:r>
        <w:r w:rsidR="00F23303">
          <w:rPr>
            <w:noProof/>
            <w:webHidden/>
          </w:rPr>
          <w:t>69</w:t>
        </w:r>
        <w:r w:rsidR="00A05A55" w:rsidRPr="00445FA4">
          <w:rPr>
            <w:noProof/>
            <w:webHidden/>
          </w:rPr>
          <w:fldChar w:fldCharType="end"/>
        </w:r>
      </w:hyperlink>
    </w:p>
    <w:p w14:paraId="3A2CB0CE" w14:textId="0EB0C103"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87" w:history="1">
        <w:r w:rsidR="00A05A55" w:rsidRPr="00445FA4">
          <w:rPr>
            <w:rStyle w:val="Kpr"/>
            <w:noProof/>
          </w:rPr>
          <w:t>Table 28: Sectoral Distribution of Industrial Enterprises in Manisa Province</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_Toc213688787 \h </w:instrText>
        </w:r>
        <w:r w:rsidR="00A05A55" w:rsidRPr="00445FA4">
          <w:rPr>
            <w:noProof/>
            <w:webHidden/>
          </w:rPr>
        </w:r>
        <w:r w:rsidR="00A05A55" w:rsidRPr="00445FA4">
          <w:rPr>
            <w:noProof/>
            <w:webHidden/>
          </w:rPr>
          <w:fldChar w:fldCharType="separate"/>
        </w:r>
        <w:r w:rsidR="00F23303">
          <w:rPr>
            <w:noProof/>
            <w:webHidden/>
          </w:rPr>
          <w:t>70</w:t>
        </w:r>
        <w:r w:rsidR="00A05A55" w:rsidRPr="00445FA4">
          <w:rPr>
            <w:noProof/>
            <w:webHidden/>
          </w:rPr>
          <w:fldChar w:fldCharType="end"/>
        </w:r>
      </w:hyperlink>
    </w:p>
    <w:p w14:paraId="5F87B4E3" w14:textId="7A217B9E"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88" w:history="1">
        <w:r w:rsidR="00A05A55" w:rsidRPr="00445FA4">
          <w:rPr>
            <w:rStyle w:val="Kpr"/>
            <w:noProof/>
          </w:rPr>
          <w:t xml:space="preserve">Table 29: </w:t>
        </w:r>
        <w:r w:rsidR="00A05A55" w:rsidRPr="00445FA4">
          <w:rPr>
            <w:rStyle w:val="Kpr"/>
            <w:bCs/>
            <w:noProof/>
          </w:rPr>
          <w:t>Retirement Data of Manisa Province</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_Toc213688788 \h </w:instrText>
        </w:r>
        <w:r w:rsidR="00A05A55" w:rsidRPr="00445FA4">
          <w:rPr>
            <w:noProof/>
            <w:webHidden/>
          </w:rPr>
        </w:r>
        <w:r w:rsidR="00A05A55" w:rsidRPr="00445FA4">
          <w:rPr>
            <w:noProof/>
            <w:webHidden/>
          </w:rPr>
          <w:fldChar w:fldCharType="separate"/>
        </w:r>
        <w:r w:rsidR="00F23303">
          <w:rPr>
            <w:noProof/>
            <w:webHidden/>
          </w:rPr>
          <w:t>72</w:t>
        </w:r>
        <w:r w:rsidR="00A05A55" w:rsidRPr="00445FA4">
          <w:rPr>
            <w:noProof/>
            <w:webHidden/>
          </w:rPr>
          <w:fldChar w:fldCharType="end"/>
        </w:r>
      </w:hyperlink>
    </w:p>
    <w:p w14:paraId="74335170" w14:textId="5B2422E9"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89" w:history="1">
        <w:r w:rsidR="00A05A55" w:rsidRPr="00445FA4">
          <w:rPr>
            <w:rStyle w:val="Kpr"/>
            <w:noProof/>
          </w:rPr>
          <w:t xml:space="preserve">Table 30: </w:t>
        </w:r>
        <w:r w:rsidR="00A05A55" w:rsidRPr="00445FA4">
          <w:rPr>
            <w:rStyle w:val="Kpr"/>
            <w:bCs/>
            <w:noProof/>
          </w:rPr>
          <w:t>Potential Environmental and Social Risks and Impacts</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_Toc213688789 \h </w:instrText>
        </w:r>
        <w:r w:rsidR="00A05A55" w:rsidRPr="00445FA4">
          <w:rPr>
            <w:noProof/>
            <w:webHidden/>
          </w:rPr>
        </w:r>
        <w:r w:rsidR="00A05A55" w:rsidRPr="00445FA4">
          <w:rPr>
            <w:noProof/>
            <w:webHidden/>
          </w:rPr>
          <w:fldChar w:fldCharType="separate"/>
        </w:r>
        <w:r w:rsidR="00F23303">
          <w:rPr>
            <w:noProof/>
            <w:webHidden/>
          </w:rPr>
          <w:t>73</w:t>
        </w:r>
        <w:r w:rsidR="00A05A55" w:rsidRPr="00445FA4">
          <w:rPr>
            <w:noProof/>
            <w:webHidden/>
          </w:rPr>
          <w:fldChar w:fldCharType="end"/>
        </w:r>
      </w:hyperlink>
    </w:p>
    <w:p w14:paraId="6FC821E2" w14:textId="23EC86FC"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90" w:history="1">
        <w:r w:rsidR="00A05A55" w:rsidRPr="00445FA4">
          <w:rPr>
            <w:rStyle w:val="Kpr"/>
            <w:noProof/>
          </w:rPr>
          <w:t xml:space="preserve">Table 31: </w:t>
        </w:r>
        <w:r w:rsidR="00A05A55" w:rsidRPr="00445FA4">
          <w:rPr>
            <w:rStyle w:val="Kpr"/>
            <w:bCs/>
            <w:noProof/>
          </w:rPr>
          <w:t>Mitigation Measures for Retrofitting/Demolition/Reconstruction Works Risks and Impacts</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_Toc213688790 \h </w:instrText>
        </w:r>
        <w:r w:rsidR="00A05A55" w:rsidRPr="00445FA4">
          <w:rPr>
            <w:noProof/>
            <w:webHidden/>
          </w:rPr>
        </w:r>
        <w:r w:rsidR="00A05A55" w:rsidRPr="00445FA4">
          <w:rPr>
            <w:noProof/>
            <w:webHidden/>
          </w:rPr>
          <w:fldChar w:fldCharType="separate"/>
        </w:r>
        <w:r w:rsidR="00F23303">
          <w:rPr>
            <w:noProof/>
            <w:webHidden/>
          </w:rPr>
          <w:t>82</w:t>
        </w:r>
        <w:r w:rsidR="00A05A55" w:rsidRPr="00445FA4">
          <w:rPr>
            <w:noProof/>
            <w:webHidden/>
          </w:rPr>
          <w:fldChar w:fldCharType="end"/>
        </w:r>
      </w:hyperlink>
    </w:p>
    <w:p w14:paraId="6BC8C007" w14:textId="18B71137"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91" w:history="1">
        <w:r w:rsidR="00A05A55" w:rsidRPr="00445FA4">
          <w:rPr>
            <w:rStyle w:val="Kpr"/>
            <w:noProof/>
          </w:rPr>
          <w:t>Table 32: Roles and Responsibilities under the Manisa Province ESMP Implementation</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_Toc213688791 \h </w:instrText>
        </w:r>
        <w:r w:rsidR="00A05A55" w:rsidRPr="00445FA4">
          <w:rPr>
            <w:noProof/>
            <w:webHidden/>
          </w:rPr>
        </w:r>
        <w:r w:rsidR="00A05A55" w:rsidRPr="00445FA4">
          <w:rPr>
            <w:noProof/>
            <w:webHidden/>
          </w:rPr>
          <w:fldChar w:fldCharType="separate"/>
        </w:r>
        <w:r w:rsidR="00F23303">
          <w:rPr>
            <w:noProof/>
            <w:webHidden/>
          </w:rPr>
          <w:t>110</w:t>
        </w:r>
        <w:r w:rsidR="00A05A55" w:rsidRPr="00445FA4">
          <w:rPr>
            <w:noProof/>
            <w:webHidden/>
          </w:rPr>
          <w:fldChar w:fldCharType="end"/>
        </w:r>
      </w:hyperlink>
    </w:p>
    <w:p w14:paraId="0F7BC029" w14:textId="3D14D1D4"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92" w:history="1">
        <w:r w:rsidR="00A05A55" w:rsidRPr="00445FA4">
          <w:rPr>
            <w:rStyle w:val="Kpr"/>
            <w:noProof/>
          </w:rPr>
          <w:t xml:space="preserve">Table 33: </w:t>
        </w:r>
        <w:r w:rsidR="00A05A55" w:rsidRPr="00445FA4">
          <w:rPr>
            <w:rStyle w:val="Kpr"/>
            <w:bCs/>
            <w:noProof/>
          </w:rPr>
          <w:t>Environmental and Social Monitoring of Retrofitting/Demolition/Reconstruction Works</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_Toc213688792 \h </w:instrText>
        </w:r>
        <w:r w:rsidR="00A05A55" w:rsidRPr="00445FA4">
          <w:rPr>
            <w:noProof/>
            <w:webHidden/>
          </w:rPr>
        </w:r>
        <w:r w:rsidR="00A05A55" w:rsidRPr="00445FA4">
          <w:rPr>
            <w:noProof/>
            <w:webHidden/>
          </w:rPr>
          <w:fldChar w:fldCharType="separate"/>
        </w:r>
        <w:r w:rsidR="00F23303">
          <w:rPr>
            <w:noProof/>
            <w:webHidden/>
          </w:rPr>
          <w:t>122</w:t>
        </w:r>
        <w:r w:rsidR="00A05A55" w:rsidRPr="00445FA4">
          <w:rPr>
            <w:noProof/>
            <w:webHidden/>
          </w:rPr>
          <w:fldChar w:fldCharType="end"/>
        </w:r>
      </w:hyperlink>
    </w:p>
    <w:p w14:paraId="1987A2DD" w14:textId="5A15782C" w:rsidR="00A05A55" w:rsidRPr="00445FA4" w:rsidRDefault="00CA56D4">
      <w:pPr>
        <w:pStyle w:val="ekillerTablosu"/>
        <w:tabs>
          <w:tab w:val="right" w:leader="dot" w:pos="9056"/>
        </w:tabs>
        <w:rPr>
          <w:rFonts w:eastAsiaTheme="minorEastAsia" w:cstheme="minorBidi"/>
          <w:noProof/>
          <w:kern w:val="2"/>
          <w:sz w:val="24"/>
          <w:szCs w:val="24"/>
          <w:lang w:eastAsia="en-US"/>
          <w14:ligatures w14:val="standardContextual"/>
        </w:rPr>
      </w:pPr>
      <w:hyperlink w:anchor="_Toc213688793" w:history="1">
        <w:r w:rsidR="00A05A55" w:rsidRPr="00445FA4">
          <w:rPr>
            <w:rStyle w:val="Kpr"/>
            <w:noProof/>
          </w:rPr>
          <w:t xml:space="preserve">Table 34. </w:t>
        </w:r>
        <w:r w:rsidR="00A05A55" w:rsidRPr="00445FA4">
          <w:rPr>
            <w:rStyle w:val="Kpr"/>
            <w:bCs/>
            <w:noProof/>
          </w:rPr>
          <w:t>Reporting Requirements Regarding ESMP Implementation</w:t>
        </w:r>
        <w:r w:rsidR="00A05A55" w:rsidRPr="00445FA4">
          <w:rPr>
            <w:noProof/>
            <w:webHidden/>
          </w:rPr>
          <w:tab/>
        </w:r>
        <w:r w:rsidR="00A05A55" w:rsidRPr="00445FA4">
          <w:rPr>
            <w:noProof/>
            <w:webHidden/>
          </w:rPr>
          <w:fldChar w:fldCharType="begin"/>
        </w:r>
        <w:r w:rsidR="00A05A55" w:rsidRPr="00445FA4">
          <w:rPr>
            <w:noProof/>
            <w:webHidden/>
          </w:rPr>
          <w:instrText xml:space="preserve"> PAGEREF _Toc213688793 \h </w:instrText>
        </w:r>
        <w:r w:rsidR="00A05A55" w:rsidRPr="00445FA4">
          <w:rPr>
            <w:noProof/>
            <w:webHidden/>
          </w:rPr>
        </w:r>
        <w:r w:rsidR="00A05A55" w:rsidRPr="00445FA4">
          <w:rPr>
            <w:noProof/>
            <w:webHidden/>
          </w:rPr>
          <w:fldChar w:fldCharType="separate"/>
        </w:r>
        <w:r w:rsidR="00F23303">
          <w:rPr>
            <w:noProof/>
            <w:webHidden/>
          </w:rPr>
          <w:t>131</w:t>
        </w:r>
        <w:r w:rsidR="00A05A55" w:rsidRPr="00445FA4">
          <w:rPr>
            <w:noProof/>
            <w:webHidden/>
          </w:rPr>
          <w:fldChar w:fldCharType="end"/>
        </w:r>
      </w:hyperlink>
    </w:p>
    <w:p w14:paraId="3D63D067" w14:textId="5E516758" w:rsidR="004F5FA2" w:rsidRPr="00445FA4" w:rsidRDefault="00751B91" w:rsidP="00FF2F73">
      <w:pPr>
        <w:spacing w:line="360" w:lineRule="auto"/>
        <w:jc w:val="both"/>
        <w:rPr>
          <w:color w:val="FF0000"/>
          <w:sz w:val="20"/>
          <w:szCs w:val="20"/>
        </w:rPr>
      </w:pPr>
      <w:r w:rsidRPr="00445FA4">
        <w:rPr>
          <w:color w:val="FF0000"/>
          <w:sz w:val="20"/>
          <w:szCs w:val="20"/>
        </w:rPr>
        <w:fldChar w:fldCharType="end"/>
      </w:r>
    </w:p>
    <w:p w14:paraId="4D7D07D1" w14:textId="77777777" w:rsidR="00624C0C" w:rsidRPr="00445FA4" w:rsidRDefault="00624C0C" w:rsidP="00CF3942">
      <w:pPr>
        <w:spacing w:line="360" w:lineRule="auto"/>
        <w:rPr>
          <w:color w:val="FF0000"/>
          <w:sz w:val="20"/>
          <w:szCs w:val="20"/>
        </w:rPr>
      </w:pPr>
    </w:p>
    <w:p w14:paraId="667D33EB" w14:textId="77777777" w:rsidR="00624C0C" w:rsidRPr="00445FA4" w:rsidRDefault="00624C0C" w:rsidP="00CF3942">
      <w:pPr>
        <w:spacing w:line="360" w:lineRule="auto"/>
        <w:rPr>
          <w:color w:val="FF0000"/>
          <w:sz w:val="20"/>
          <w:szCs w:val="20"/>
        </w:rPr>
      </w:pPr>
    </w:p>
    <w:p w14:paraId="393EDC1B" w14:textId="77777777" w:rsidR="004F5FA2" w:rsidRPr="00445FA4" w:rsidRDefault="00273DD3" w:rsidP="00CF3942">
      <w:pPr>
        <w:spacing w:line="360" w:lineRule="auto"/>
        <w:rPr>
          <w:color w:val="FF0000"/>
          <w:sz w:val="20"/>
          <w:szCs w:val="20"/>
        </w:rPr>
      </w:pPr>
      <w:r w:rsidRPr="00445FA4">
        <w:rPr>
          <w:b/>
          <w:sz w:val="28"/>
          <w:szCs w:val="28"/>
        </w:rPr>
        <w:t>List of Abbreviations</w:t>
      </w:r>
      <w:r w:rsidRPr="00445FA4">
        <w:rPr>
          <w:color w:val="FF0000"/>
          <w:sz w:val="20"/>
          <w:szCs w:val="20"/>
        </w:rPr>
        <w:t xml:space="preserve"> </w:t>
      </w:r>
    </w:p>
    <w:tbl>
      <w:tblPr>
        <w:tblStyle w:val="70"/>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8221"/>
      </w:tblGrid>
      <w:tr w:rsidR="00FE49BE" w:rsidRPr="00445FA4" w14:paraId="3F09ED98" w14:textId="77777777">
        <w:trPr>
          <w:trHeight w:val="397"/>
        </w:trPr>
        <w:tc>
          <w:tcPr>
            <w:tcW w:w="1555" w:type="dxa"/>
            <w:vAlign w:val="center"/>
          </w:tcPr>
          <w:p w14:paraId="5F1352EC" w14:textId="71D9E108" w:rsidR="00FE49BE" w:rsidRPr="00445FA4" w:rsidRDefault="00FE49BE" w:rsidP="00FE49BE">
            <w:pPr>
              <w:spacing w:line="360" w:lineRule="auto"/>
              <w:rPr>
                <w:rFonts w:ascii="Aptos" w:hAnsi="Aptos"/>
                <w:sz w:val="20"/>
                <w:szCs w:val="20"/>
              </w:rPr>
            </w:pPr>
            <w:r w:rsidRPr="00445FA4">
              <w:rPr>
                <w:rFonts w:ascii="Aptos" w:hAnsi="Aptos" w:cs="Arial"/>
                <w:sz w:val="20"/>
                <w:szCs w:val="20"/>
              </w:rPr>
              <w:t>ABPRS</w:t>
            </w:r>
          </w:p>
        </w:tc>
        <w:tc>
          <w:tcPr>
            <w:tcW w:w="8221" w:type="dxa"/>
            <w:vAlign w:val="center"/>
          </w:tcPr>
          <w:p w14:paraId="03611908" w14:textId="4E9AEFA9" w:rsidR="00FE49BE" w:rsidRPr="00445FA4" w:rsidRDefault="00FE49BE" w:rsidP="00FE49BE">
            <w:pPr>
              <w:spacing w:line="360" w:lineRule="auto"/>
              <w:rPr>
                <w:rFonts w:ascii="Aptos" w:eastAsia="Aptos" w:hAnsi="Aptos" w:cs="Aptos"/>
                <w:sz w:val="20"/>
                <w:szCs w:val="20"/>
              </w:rPr>
            </w:pPr>
            <w:r w:rsidRPr="00445FA4">
              <w:rPr>
                <w:rFonts w:ascii="Aptos" w:hAnsi="Aptos"/>
                <w:sz w:val="20"/>
                <w:szCs w:val="20"/>
              </w:rPr>
              <w:t>Address Based Population Registration System</w:t>
            </w:r>
          </w:p>
        </w:tc>
      </w:tr>
      <w:tr w:rsidR="00FE49BE" w:rsidRPr="00445FA4" w14:paraId="34DCF198" w14:textId="77777777">
        <w:trPr>
          <w:trHeight w:val="397"/>
        </w:trPr>
        <w:tc>
          <w:tcPr>
            <w:tcW w:w="1555" w:type="dxa"/>
            <w:vAlign w:val="center"/>
          </w:tcPr>
          <w:p w14:paraId="3B8EC5BC" w14:textId="77777777" w:rsidR="00FE49BE" w:rsidRPr="00445FA4" w:rsidRDefault="00FE49BE" w:rsidP="00FE49BE">
            <w:pPr>
              <w:spacing w:line="360" w:lineRule="auto"/>
              <w:rPr>
                <w:rFonts w:ascii="Aptos" w:eastAsia="Aptos" w:hAnsi="Aptos" w:cs="Aptos"/>
                <w:color w:val="FF0000"/>
                <w:sz w:val="20"/>
                <w:szCs w:val="20"/>
              </w:rPr>
            </w:pPr>
            <w:r w:rsidRPr="00445FA4">
              <w:rPr>
                <w:rFonts w:ascii="Aptos" w:hAnsi="Aptos"/>
                <w:sz w:val="20"/>
                <w:szCs w:val="20"/>
              </w:rPr>
              <w:t>ARAAD</w:t>
            </w:r>
          </w:p>
        </w:tc>
        <w:tc>
          <w:tcPr>
            <w:tcW w:w="8221" w:type="dxa"/>
            <w:vAlign w:val="center"/>
          </w:tcPr>
          <w:p w14:paraId="6F449389" w14:textId="79710DEA" w:rsidR="00FE49BE" w:rsidRPr="00445FA4" w:rsidRDefault="00FE49BE" w:rsidP="00FE49BE">
            <w:pPr>
              <w:spacing w:line="360" w:lineRule="auto"/>
              <w:rPr>
                <w:rFonts w:ascii="Aptos" w:eastAsia="Aptos" w:hAnsi="Aptos" w:cs="Aptos"/>
                <w:sz w:val="20"/>
                <w:szCs w:val="20"/>
              </w:rPr>
            </w:pPr>
            <w:r w:rsidRPr="00445FA4">
              <w:rPr>
                <w:rFonts w:ascii="Aptos" w:hAnsi="Aptos"/>
                <w:sz w:val="20"/>
                <w:szCs w:val="20"/>
              </w:rPr>
              <w:t xml:space="preserve">Transformation of Areas Under Disaster Risk </w:t>
            </w:r>
          </w:p>
        </w:tc>
      </w:tr>
      <w:tr w:rsidR="00FE49BE" w:rsidRPr="00445FA4" w14:paraId="6C673957" w14:textId="77777777">
        <w:trPr>
          <w:trHeight w:val="397"/>
        </w:trPr>
        <w:tc>
          <w:tcPr>
            <w:tcW w:w="1555" w:type="dxa"/>
            <w:vAlign w:val="center"/>
          </w:tcPr>
          <w:p w14:paraId="1B2D33C1" w14:textId="77777777" w:rsidR="00FE49BE" w:rsidRPr="00445FA4" w:rsidRDefault="00FE49BE" w:rsidP="00FE49BE">
            <w:pPr>
              <w:spacing w:line="360" w:lineRule="auto"/>
              <w:rPr>
                <w:rFonts w:ascii="Aptos" w:eastAsia="Aptos" w:hAnsi="Aptos" w:cs="Aptos"/>
                <w:color w:val="FF0000"/>
                <w:sz w:val="20"/>
                <w:szCs w:val="20"/>
              </w:rPr>
            </w:pPr>
            <w:r w:rsidRPr="00445FA4">
              <w:rPr>
                <w:rFonts w:ascii="Aptos" w:eastAsia="Aptos" w:hAnsi="Aptos" w:cs="Aptos"/>
                <w:sz w:val="20"/>
                <w:szCs w:val="20"/>
              </w:rPr>
              <w:t>AFAD</w:t>
            </w:r>
          </w:p>
        </w:tc>
        <w:tc>
          <w:tcPr>
            <w:tcW w:w="8221" w:type="dxa"/>
            <w:vAlign w:val="center"/>
          </w:tcPr>
          <w:p w14:paraId="30273D4B" w14:textId="012FC738" w:rsidR="00FE49BE" w:rsidRPr="00445FA4" w:rsidRDefault="00FE49BE" w:rsidP="00FE49BE">
            <w:pPr>
              <w:spacing w:line="360" w:lineRule="auto"/>
              <w:rPr>
                <w:rFonts w:ascii="Aptos" w:eastAsia="Aptos" w:hAnsi="Aptos" w:cs="Aptos"/>
                <w:sz w:val="20"/>
                <w:szCs w:val="20"/>
              </w:rPr>
            </w:pPr>
            <w:r w:rsidRPr="00445FA4">
              <w:rPr>
                <w:rFonts w:ascii="Aptos" w:hAnsi="Aptos"/>
                <w:sz w:val="20"/>
                <w:szCs w:val="20"/>
              </w:rPr>
              <w:t xml:space="preserve">Disaster and Emergency Management Presidency </w:t>
            </w:r>
          </w:p>
        </w:tc>
      </w:tr>
      <w:tr w:rsidR="00FE49BE" w:rsidRPr="00445FA4" w14:paraId="775D645E" w14:textId="77777777">
        <w:trPr>
          <w:trHeight w:val="397"/>
        </w:trPr>
        <w:tc>
          <w:tcPr>
            <w:tcW w:w="1555" w:type="dxa"/>
            <w:vAlign w:val="center"/>
          </w:tcPr>
          <w:p w14:paraId="66120235" w14:textId="266B13E8" w:rsidR="00FE49BE" w:rsidRPr="00445FA4" w:rsidRDefault="00FE49BE" w:rsidP="00FE49BE">
            <w:pPr>
              <w:spacing w:line="360" w:lineRule="auto"/>
              <w:rPr>
                <w:rFonts w:ascii="Aptos" w:eastAsia="Aptos" w:hAnsi="Aptos" w:cs="Aptos"/>
                <w:sz w:val="20"/>
                <w:szCs w:val="20"/>
              </w:rPr>
            </w:pPr>
            <w:r w:rsidRPr="00445FA4">
              <w:rPr>
                <w:rFonts w:ascii="Aptos" w:hAnsi="Aptos"/>
                <w:sz w:val="20"/>
                <w:szCs w:val="20"/>
              </w:rPr>
              <w:t>Bağ-Kur</w:t>
            </w:r>
          </w:p>
        </w:tc>
        <w:tc>
          <w:tcPr>
            <w:tcW w:w="8221" w:type="dxa"/>
            <w:vAlign w:val="center"/>
          </w:tcPr>
          <w:p w14:paraId="5BEB926E" w14:textId="43DF8C4A" w:rsidR="00FE49BE" w:rsidRPr="00445FA4" w:rsidRDefault="00FE49BE" w:rsidP="00FE49BE">
            <w:pPr>
              <w:spacing w:line="360" w:lineRule="auto"/>
              <w:rPr>
                <w:rFonts w:ascii="Aptos" w:eastAsia="Aptos" w:hAnsi="Aptos" w:cs="Aptos"/>
                <w:sz w:val="20"/>
                <w:szCs w:val="20"/>
              </w:rPr>
            </w:pPr>
            <w:r w:rsidRPr="00445FA4">
              <w:rPr>
                <w:rFonts w:ascii="Aptos" w:hAnsi="Aptos"/>
                <w:sz w:val="20"/>
                <w:szCs w:val="20"/>
              </w:rPr>
              <w:t>Social Security Institution for Tradesmen, Artisans and Other Self-Employed Workers</w:t>
            </w:r>
          </w:p>
        </w:tc>
      </w:tr>
      <w:tr w:rsidR="00FE49BE" w:rsidRPr="00445FA4" w14:paraId="4F9079C8" w14:textId="77777777">
        <w:trPr>
          <w:trHeight w:val="397"/>
        </w:trPr>
        <w:tc>
          <w:tcPr>
            <w:tcW w:w="1555" w:type="dxa"/>
            <w:vAlign w:val="center"/>
          </w:tcPr>
          <w:p w14:paraId="4F0FA94E" w14:textId="77777777" w:rsidR="00FE49BE" w:rsidRPr="00445FA4" w:rsidRDefault="00FE49BE" w:rsidP="00FE49BE">
            <w:pPr>
              <w:spacing w:line="360" w:lineRule="auto"/>
              <w:rPr>
                <w:rFonts w:ascii="Aptos" w:eastAsia="Aptos" w:hAnsi="Aptos" w:cs="Aptos"/>
                <w:color w:val="FF0000"/>
                <w:sz w:val="20"/>
                <w:szCs w:val="20"/>
              </w:rPr>
            </w:pPr>
            <w:r w:rsidRPr="00445FA4">
              <w:rPr>
                <w:rFonts w:ascii="Aptos" w:hAnsi="Aptos"/>
                <w:sz w:val="20"/>
                <w:szCs w:val="20"/>
              </w:rPr>
              <w:t>CDRC</w:t>
            </w:r>
          </w:p>
        </w:tc>
        <w:tc>
          <w:tcPr>
            <w:tcW w:w="8221" w:type="dxa"/>
            <w:vAlign w:val="center"/>
          </w:tcPr>
          <w:p w14:paraId="26DEE1FD" w14:textId="77777777" w:rsidR="00FE49BE" w:rsidRPr="00445FA4" w:rsidRDefault="00FE49BE" w:rsidP="00FE49BE">
            <w:pPr>
              <w:spacing w:line="360" w:lineRule="auto"/>
              <w:rPr>
                <w:rFonts w:ascii="Aptos" w:eastAsia="Aptos" w:hAnsi="Aptos" w:cs="Aptos"/>
                <w:sz w:val="20"/>
                <w:szCs w:val="20"/>
              </w:rPr>
            </w:pPr>
            <w:r w:rsidRPr="00445FA4">
              <w:rPr>
                <w:rFonts w:ascii="Aptos" w:hAnsi="Aptos"/>
                <w:sz w:val="20"/>
                <w:szCs w:val="20"/>
              </w:rPr>
              <w:t>Climate and Disaster Resilient Cities</w:t>
            </w:r>
          </w:p>
        </w:tc>
      </w:tr>
      <w:tr w:rsidR="00FE49BE" w:rsidRPr="00445FA4" w14:paraId="341C9C7E" w14:textId="77777777">
        <w:trPr>
          <w:trHeight w:val="397"/>
        </w:trPr>
        <w:tc>
          <w:tcPr>
            <w:tcW w:w="1555" w:type="dxa"/>
            <w:vAlign w:val="center"/>
          </w:tcPr>
          <w:p w14:paraId="749CC372" w14:textId="77777777" w:rsidR="00FE49BE" w:rsidRPr="00445FA4" w:rsidRDefault="00FE49BE" w:rsidP="00FE49BE">
            <w:pPr>
              <w:spacing w:line="360" w:lineRule="auto"/>
              <w:rPr>
                <w:rFonts w:ascii="Aptos" w:eastAsia="Aptos" w:hAnsi="Aptos" w:cs="Aptos"/>
                <w:color w:val="FF0000"/>
                <w:sz w:val="20"/>
                <w:szCs w:val="20"/>
              </w:rPr>
            </w:pPr>
            <w:r w:rsidRPr="00445FA4">
              <w:rPr>
                <w:rFonts w:ascii="Aptos" w:hAnsi="Aptos"/>
                <w:sz w:val="20"/>
                <w:szCs w:val="20"/>
              </w:rPr>
              <w:t>CERC</w:t>
            </w:r>
          </w:p>
        </w:tc>
        <w:tc>
          <w:tcPr>
            <w:tcW w:w="8221" w:type="dxa"/>
            <w:vAlign w:val="center"/>
          </w:tcPr>
          <w:p w14:paraId="3D02EBCB" w14:textId="77777777" w:rsidR="00FE49BE" w:rsidRPr="00445FA4" w:rsidRDefault="00FE49BE" w:rsidP="00FE49BE">
            <w:pPr>
              <w:spacing w:line="360" w:lineRule="auto"/>
              <w:rPr>
                <w:rFonts w:ascii="Aptos" w:eastAsia="Aptos" w:hAnsi="Aptos" w:cs="Aptos"/>
                <w:sz w:val="20"/>
                <w:szCs w:val="20"/>
              </w:rPr>
            </w:pPr>
            <w:r w:rsidRPr="00445FA4">
              <w:rPr>
                <w:rFonts w:ascii="Aptos" w:hAnsi="Aptos"/>
                <w:sz w:val="20"/>
                <w:szCs w:val="20"/>
              </w:rPr>
              <w:t>Contingent Emergency Response Component</w:t>
            </w:r>
          </w:p>
        </w:tc>
      </w:tr>
      <w:tr w:rsidR="00FE49BE" w:rsidRPr="00445FA4" w14:paraId="06C1CCA3" w14:textId="77777777">
        <w:trPr>
          <w:trHeight w:val="397"/>
        </w:trPr>
        <w:tc>
          <w:tcPr>
            <w:tcW w:w="1555" w:type="dxa"/>
            <w:vAlign w:val="center"/>
          </w:tcPr>
          <w:p w14:paraId="48AC6E22" w14:textId="77777777" w:rsidR="00FE49BE" w:rsidRPr="00445FA4" w:rsidRDefault="00FE49BE" w:rsidP="00FE49BE">
            <w:pPr>
              <w:spacing w:line="360" w:lineRule="auto"/>
              <w:rPr>
                <w:rFonts w:ascii="Aptos" w:eastAsia="Aptos" w:hAnsi="Aptos" w:cs="Aptos"/>
                <w:color w:val="FF0000"/>
                <w:sz w:val="20"/>
                <w:szCs w:val="20"/>
              </w:rPr>
            </w:pPr>
            <w:r w:rsidRPr="00445FA4">
              <w:rPr>
                <w:rFonts w:ascii="Aptos" w:hAnsi="Aptos"/>
                <w:sz w:val="20"/>
                <w:szCs w:val="20"/>
              </w:rPr>
              <w:t>CoC</w:t>
            </w:r>
          </w:p>
        </w:tc>
        <w:tc>
          <w:tcPr>
            <w:tcW w:w="8221" w:type="dxa"/>
            <w:vAlign w:val="center"/>
          </w:tcPr>
          <w:p w14:paraId="1A09D875" w14:textId="77777777" w:rsidR="00FE49BE" w:rsidRPr="00445FA4" w:rsidRDefault="00FE49BE" w:rsidP="00FE49BE">
            <w:pPr>
              <w:spacing w:line="360" w:lineRule="auto"/>
              <w:rPr>
                <w:rFonts w:ascii="Aptos" w:eastAsia="Aptos" w:hAnsi="Aptos" w:cs="Aptos"/>
                <w:sz w:val="20"/>
                <w:szCs w:val="20"/>
              </w:rPr>
            </w:pPr>
            <w:r w:rsidRPr="00445FA4">
              <w:rPr>
                <w:rFonts w:ascii="Aptos" w:hAnsi="Aptos"/>
                <w:sz w:val="20"/>
                <w:szCs w:val="20"/>
              </w:rPr>
              <w:t>Code of Conduct</w:t>
            </w:r>
          </w:p>
        </w:tc>
      </w:tr>
      <w:tr w:rsidR="000E1C9B" w:rsidRPr="00445FA4" w14:paraId="7B0B2873" w14:textId="77777777">
        <w:trPr>
          <w:trHeight w:val="397"/>
        </w:trPr>
        <w:tc>
          <w:tcPr>
            <w:tcW w:w="1555" w:type="dxa"/>
            <w:vAlign w:val="center"/>
          </w:tcPr>
          <w:p w14:paraId="1CB5B56C" w14:textId="0383459E" w:rsidR="000E1C9B" w:rsidRPr="00445FA4" w:rsidRDefault="000E1C9B" w:rsidP="000E1C9B">
            <w:pPr>
              <w:spacing w:line="360" w:lineRule="auto"/>
              <w:rPr>
                <w:rFonts w:ascii="Aptos" w:hAnsi="Aptos"/>
                <w:sz w:val="20"/>
                <w:szCs w:val="20"/>
              </w:rPr>
            </w:pPr>
            <w:r w:rsidRPr="00445FA4">
              <w:rPr>
                <w:rFonts w:ascii="Aptos" w:hAnsi="Aptos" w:cs="Arial"/>
                <w:sz w:val="20"/>
                <w:szCs w:val="20"/>
              </w:rPr>
              <w:t>COD</w:t>
            </w:r>
          </w:p>
        </w:tc>
        <w:tc>
          <w:tcPr>
            <w:tcW w:w="8221" w:type="dxa"/>
            <w:vAlign w:val="center"/>
          </w:tcPr>
          <w:p w14:paraId="01FDA763" w14:textId="5E1275FE" w:rsidR="000E1C9B" w:rsidRPr="00445FA4" w:rsidRDefault="000E1C9B" w:rsidP="000E1C9B">
            <w:pPr>
              <w:spacing w:line="360" w:lineRule="auto"/>
              <w:rPr>
                <w:rFonts w:ascii="Aptos" w:eastAsia="Aptos" w:hAnsi="Aptos" w:cs="Aptos"/>
                <w:sz w:val="20"/>
                <w:szCs w:val="20"/>
              </w:rPr>
            </w:pPr>
            <w:r w:rsidRPr="00445FA4">
              <w:rPr>
                <w:rFonts w:ascii="Aptos" w:hAnsi="Aptos"/>
                <w:sz w:val="20"/>
                <w:szCs w:val="20"/>
              </w:rPr>
              <w:t>Chemical Oxygen Demand</w:t>
            </w:r>
          </w:p>
        </w:tc>
      </w:tr>
      <w:tr w:rsidR="008A4992" w:rsidRPr="00445FA4" w14:paraId="0E9B6315" w14:textId="77777777">
        <w:trPr>
          <w:trHeight w:val="397"/>
        </w:trPr>
        <w:tc>
          <w:tcPr>
            <w:tcW w:w="1555" w:type="dxa"/>
            <w:vAlign w:val="center"/>
          </w:tcPr>
          <w:p w14:paraId="288160D5" w14:textId="6EB3818A" w:rsidR="008A4992" w:rsidRPr="00445FA4" w:rsidRDefault="008A4992" w:rsidP="008A4992">
            <w:pPr>
              <w:spacing w:line="360" w:lineRule="auto"/>
              <w:rPr>
                <w:rFonts w:ascii="Aptos" w:hAnsi="Aptos"/>
                <w:sz w:val="20"/>
                <w:szCs w:val="20"/>
              </w:rPr>
            </w:pPr>
            <w:r w:rsidRPr="00445FA4">
              <w:rPr>
                <w:rFonts w:ascii="Aptos" w:hAnsi="Aptos" w:cs="Arial"/>
                <w:sz w:val="20"/>
                <w:szCs w:val="20"/>
              </w:rPr>
              <w:t>CIMER</w:t>
            </w:r>
          </w:p>
        </w:tc>
        <w:tc>
          <w:tcPr>
            <w:tcW w:w="8221" w:type="dxa"/>
            <w:vAlign w:val="center"/>
          </w:tcPr>
          <w:p w14:paraId="066C94F6" w14:textId="777D82DD"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Presidency’s Communication Center</w:t>
            </w:r>
          </w:p>
        </w:tc>
      </w:tr>
      <w:tr w:rsidR="008A4992" w:rsidRPr="00445FA4" w14:paraId="31A32E22" w14:textId="77777777">
        <w:trPr>
          <w:trHeight w:val="397"/>
        </w:trPr>
        <w:tc>
          <w:tcPr>
            <w:tcW w:w="1555" w:type="dxa"/>
            <w:vAlign w:val="center"/>
          </w:tcPr>
          <w:p w14:paraId="5F3FF545" w14:textId="305A4F8A"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DSİ</w:t>
            </w:r>
          </w:p>
        </w:tc>
        <w:tc>
          <w:tcPr>
            <w:tcW w:w="8221" w:type="dxa"/>
            <w:vAlign w:val="center"/>
          </w:tcPr>
          <w:p w14:paraId="33B13DF8" w14:textId="0EF8478E"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General Directorate of State Hydraulic Works</w:t>
            </w:r>
          </w:p>
        </w:tc>
      </w:tr>
      <w:tr w:rsidR="008A4992" w:rsidRPr="00445FA4" w14:paraId="2585EA37" w14:textId="77777777">
        <w:trPr>
          <w:trHeight w:val="397"/>
        </w:trPr>
        <w:tc>
          <w:tcPr>
            <w:tcW w:w="1555" w:type="dxa"/>
            <w:vAlign w:val="center"/>
          </w:tcPr>
          <w:p w14:paraId="53D42B4E"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E&amp;S</w:t>
            </w:r>
          </w:p>
        </w:tc>
        <w:tc>
          <w:tcPr>
            <w:tcW w:w="8221" w:type="dxa"/>
            <w:vAlign w:val="center"/>
          </w:tcPr>
          <w:p w14:paraId="0D8E41FB"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Environmental and Social</w:t>
            </w:r>
          </w:p>
        </w:tc>
      </w:tr>
      <w:tr w:rsidR="008A4992" w:rsidRPr="00445FA4" w14:paraId="6A0B7E92" w14:textId="77777777">
        <w:trPr>
          <w:trHeight w:val="397"/>
        </w:trPr>
        <w:tc>
          <w:tcPr>
            <w:tcW w:w="1555" w:type="dxa"/>
            <w:vAlign w:val="center"/>
          </w:tcPr>
          <w:p w14:paraId="1D770405"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EHS</w:t>
            </w:r>
          </w:p>
        </w:tc>
        <w:tc>
          <w:tcPr>
            <w:tcW w:w="8221" w:type="dxa"/>
            <w:vAlign w:val="center"/>
          </w:tcPr>
          <w:p w14:paraId="79E1E497"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Environmental, Health and Safety</w:t>
            </w:r>
          </w:p>
        </w:tc>
      </w:tr>
      <w:tr w:rsidR="008A4992" w:rsidRPr="00445FA4" w14:paraId="0A9FDA6E" w14:textId="77777777">
        <w:trPr>
          <w:trHeight w:val="397"/>
        </w:trPr>
        <w:tc>
          <w:tcPr>
            <w:tcW w:w="1555" w:type="dxa"/>
            <w:vAlign w:val="center"/>
          </w:tcPr>
          <w:p w14:paraId="5603A1D8"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EIA</w:t>
            </w:r>
          </w:p>
        </w:tc>
        <w:tc>
          <w:tcPr>
            <w:tcW w:w="8221" w:type="dxa"/>
            <w:vAlign w:val="center"/>
          </w:tcPr>
          <w:p w14:paraId="6464D081"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Environmental Impact Assessment</w:t>
            </w:r>
          </w:p>
        </w:tc>
      </w:tr>
      <w:tr w:rsidR="008A4992" w:rsidRPr="00445FA4" w14:paraId="3AF08024" w14:textId="77777777">
        <w:trPr>
          <w:trHeight w:val="397"/>
        </w:trPr>
        <w:tc>
          <w:tcPr>
            <w:tcW w:w="1555" w:type="dxa"/>
            <w:vAlign w:val="center"/>
          </w:tcPr>
          <w:p w14:paraId="318B6137"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ESAP</w:t>
            </w:r>
          </w:p>
        </w:tc>
        <w:tc>
          <w:tcPr>
            <w:tcW w:w="8221" w:type="dxa"/>
            <w:vAlign w:val="center"/>
          </w:tcPr>
          <w:p w14:paraId="4B1D37BF"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Environmental and Social Action Plan</w:t>
            </w:r>
          </w:p>
        </w:tc>
      </w:tr>
      <w:tr w:rsidR="008A4992" w:rsidRPr="00445FA4" w14:paraId="6132F929" w14:textId="77777777">
        <w:trPr>
          <w:trHeight w:val="397"/>
        </w:trPr>
        <w:tc>
          <w:tcPr>
            <w:tcW w:w="1555" w:type="dxa"/>
            <w:vAlign w:val="center"/>
          </w:tcPr>
          <w:p w14:paraId="13CF62D5" w14:textId="47686908"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ESCP</w:t>
            </w:r>
          </w:p>
        </w:tc>
        <w:tc>
          <w:tcPr>
            <w:tcW w:w="8221" w:type="dxa"/>
            <w:vAlign w:val="center"/>
          </w:tcPr>
          <w:p w14:paraId="160F3A0E" w14:textId="192D34F0"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Environmental and Social Commitment Plan</w:t>
            </w:r>
          </w:p>
        </w:tc>
      </w:tr>
      <w:tr w:rsidR="008A4992" w:rsidRPr="00445FA4" w14:paraId="67E0A0F9" w14:textId="77777777">
        <w:trPr>
          <w:trHeight w:val="397"/>
        </w:trPr>
        <w:tc>
          <w:tcPr>
            <w:tcW w:w="1555" w:type="dxa"/>
            <w:vAlign w:val="center"/>
          </w:tcPr>
          <w:p w14:paraId="3770B22E"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ESF</w:t>
            </w:r>
          </w:p>
        </w:tc>
        <w:tc>
          <w:tcPr>
            <w:tcW w:w="8221" w:type="dxa"/>
            <w:vAlign w:val="center"/>
          </w:tcPr>
          <w:p w14:paraId="79706506"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Environmental and Social Framework</w:t>
            </w:r>
          </w:p>
        </w:tc>
      </w:tr>
      <w:tr w:rsidR="008A4992" w:rsidRPr="00445FA4" w14:paraId="4609445C" w14:textId="77777777">
        <w:trPr>
          <w:trHeight w:val="397"/>
        </w:trPr>
        <w:tc>
          <w:tcPr>
            <w:tcW w:w="1555" w:type="dxa"/>
            <w:vAlign w:val="center"/>
          </w:tcPr>
          <w:p w14:paraId="2F8C4BCC"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ESHS</w:t>
            </w:r>
          </w:p>
        </w:tc>
        <w:tc>
          <w:tcPr>
            <w:tcW w:w="8221" w:type="dxa"/>
            <w:vAlign w:val="center"/>
          </w:tcPr>
          <w:p w14:paraId="344494B2"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Environmental, Social, Health and Safety</w:t>
            </w:r>
          </w:p>
        </w:tc>
      </w:tr>
      <w:tr w:rsidR="008A4992" w:rsidRPr="00445FA4" w14:paraId="5C71C791" w14:textId="77777777">
        <w:trPr>
          <w:trHeight w:val="397"/>
        </w:trPr>
        <w:tc>
          <w:tcPr>
            <w:tcW w:w="1555" w:type="dxa"/>
            <w:vAlign w:val="center"/>
          </w:tcPr>
          <w:p w14:paraId="6C905323"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ESIA</w:t>
            </w:r>
          </w:p>
        </w:tc>
        <w:tc>
          <w:tcPr>
            <w:tcW w:w="8221" w:type="dxa"/>
            <w:vAlign w:val="center"/>
          </w:tcPr>
          <w:p w14:paraId="77D25E1F"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Environmental and Social Impact Assessment</w:t>
            </w:r>
          </w:p>
        </w:tc>
      </w:tr>
      <w:tr w:rsidR="008A4992" w:rsidRPr="00445FA4" w14:paraId="15364C46" w14:textId="77777777">
        <w:trPr>
          <w:trHeight w:val="397"/>
        </w:trPr>
        <w:tc>
          <w:tcPr>
            <w:tcW w:w="1555" w:type="dxa"/>
            <w:vAlign w:val="center"/>
          </w:tcPr>
          <w:p w14:paraId="1401ECB5"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ESMF</w:t>
            </w:r>
          </w:p>
        </w:tc>
        <w:tc>
          <w:tcPr>
            <w:tcW w:w="8221" w:type="dxa"/>
            <w:vAlign w:val="center"/>
          </w:tcPr>
          <w:p w14:paraId="28E285DE"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Environmental and Social Management Framework</w:t>
            </w:r>
          </w:p>
        </w:tc>
      </w:tr>
      <w:tr w:rsidR="008A4992" w:rsidRPr="00445FA4" w14:paraId="7942D1BD" w14:textId="77777777">
        <w:trPr>
          <w:trHeight w:val="397"/>
        </w:trPr>
        <w:tc>
          <w:tcPr>
            <w:tcW w:w="1555" w:type="dxa"/>
            <w:vAlign w:val="center"/>
          </w:tcPr>
          <w:p w14:paraId="5F18DCDD"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ESMP</w:t>
            </w:r>
          </w:p>
        </w:tc>
        <w:tc>
          <w:tcPr>
            <w:tcW w:w="8221" w:type="dxa"/>
            <w:vAlign w:val="center"/>
          </w:tcPr>
          <w:p w14:paraId="57DDF668"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Environmental and Social Management Plan</w:t>
            </w:r>
          </w:p>
        </w:tc>
      </w:tr>
      <w:tr w:rsidR="008A4992" w:rsidRPr="00445FA4" w14:paraId="089492BB" w14:textId="77777777">
        <w:trPr>
          <w:trHeight w:val="397"/>
        </w:trPr>
        <w:tc>
          <w:tcPr>
            <w:tcW w:w="1555" w:type="dxa"/>
            <w:vAlign w:val="center"/>
          </w:tcPr>
          <w:p w14:paraId="13753753"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ESS</w:t>
            </w:r>
          </w:p>
        </w:tc>
        <w:tc>
          <w:tcPr>
            <w:tcW w:w="8221" w:type="dxa"/>
            <w:vAlign w:val="center"/>
          </w:tcPr>
          <w:p w14:paraId="12D821C7"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Environmental Social Standard</w:t>
            </w:r>
          </w:p>
        </w:tc>
      </w:tr>
      <w:tr w:rsidR="008A4992" w:rsidRPr="00445FA4" w14:paraId="4A1B6CA3" w14:textId="77777777">
        <w:trPr>
          <w:trHeight w:val="397"/>
        </w:trPr>
        <w:tc>
          <w:tcPr>
            <w:tcW w:w="1555" w:type="dxa"/>
            <w:vAlign w:val="center"/>
          </w:tcPr>
          <w:p w14:paraId="46CDD5B1"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EU</w:t>
            </w:r>
          </w:p>
        </w:tc>
        <w:tc>
          <w:tcPr>
            <w:tcW w:w="8221" w:type="dxa"/>
            <w:vAlign w:val="center"/>
          </w:tcPr>
          <w:p w14:paraId="618BC542"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European Union</w:t>
            </w:r>
          </w:p>
        </w:tc>
      </w:tr>
      <w:tr w:rsidR="008A4992" w:rsidRPr="00445FA4" w14:paraId="6D436BEA" w14:textId="77777777">
        <w:trPr>
          <w:trHeight w:val="397"/>
        </w:trPr>
        <w:tc>
          <w:tcPr>
            <w:tcW w:w="1555" w:type="dxa"/>
            <w:vAlign w:val="center"/>
          </w:tcPr>
          <w:p w14:paraId="25DD2E0B"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GIIP</w:t>
            </w:r>
          </w:p>
        </w:tc>
        <w:tc>
          <w:tcPr>
            <w:tcW w:w="8221" w:type="dxa"/>
            <w:vAlign w:val="center"/>
          </w:tcPr>
          <w:p w14:paraId="313C317E"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Good International Industry Practices</w:t>
            </w:r>
          </w:p>
        </w:tc>
      </w:tr>
      <w:tr w:rsidR="008A4992" w:rsidRPr="00445FA4" w14:paraId="417770E1" w14:textId="77777777">
        <w:trPr>
          <w:trHeight w:val="397"/>
        </w:trPr>
        <w:tc>
          <w:tcPr>
            <w:tcW w:w="1555" w:type="dxa"/>
            <w:vAlign w:val="center"/>
          </w:tcPr>
          <w:p w14:paraId="4E8FD23D"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GM</w:t>
            </w:r>
          </w:p>
        </w:tc>
        <w:tc>
          <w:tcPr>
            <w:tcW w:w="8221" w:type="dxa"/>
            <w:vAlign w:val="center"/>
          </w:tcPr>
          <w:p w14:paraId="7E814D17"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Grievance Mechanism</w:t>
            </w:r>
          </w:p>
        </w:tc>
      </w:tr>
      <w:tr w:rsidR="008A4992" w:rsidRPr="00445FA4" w14:paraId="029DCAAE" w14:textId="77777777">
        <w:trPr>
          <w:trHeight w:val="397"/>
        </w:trPr>
        <w:tc>
          <w:tcPr>
            <w:tcW w:w="1555" w:type="dxa"/>
            <w:vAlign w:val="center"/>
          </w:tcPr>
          <w:p w14:paraId="54BD77C7" w14:textId="03CEAE95"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GRF</w:t>
            </w:r>
          </w:p>
        </w:tc>
        <w:tc>
          <w:tcPr>
            <w:tcW w:w="8221" w:type="dxa"/>
            <w:vAlign w:val="center"/>
          </w:tcPr>
          <w:p w14:paraId="03A8ED21" w14:textId="66A4984E"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Grievance Registration Form</w:t>
            </w:r>
          </w:p>
        </w:tc>
      </w:tr>
      <w:tr w:rsidR="008A4992" w:rsidRPr="00445FA4" w14:paraId="0B1E1F93" w14:textId="77777777">
        <w:trPr>
          <w:trHeight w:val="397"/>
        </w:trPr>
        <w:tc>
          <w:tcPr>
            <w:tcW w:w="1555" w:type="dxa"/>
            <w:vAlign w:val="center"/>
          </w:tcPr>
          <w:p w14:paraId="1E323597"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GT</w:t>
            </w:r>
          </w:p>
        </w:tc>
        <w:tc>
          <w:tcPr>
            <w:tcW w:w="8221" w:type="dxa"/>
            <w:vAlign w:val="center"/>
          </w:tcPr>
          <w:p w14:paraId="073EB122"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Government of Türkiye</w:t>
            </w:r>
          </w:p>
        </w:tc>
      </w:tr>
      <w:tr w:rsidR="008A4992" w:rsidRPr="00445FA4" w14:paraId="20B989FE" w14:textId="77777777">
        <w:trPr>
          <w:trHeight w:val="397"/>
        </w:trPr>
        <w:tc>
          <w:tcPr>
            <w:tcW w:w="1555" w:type="dxa"/>
            <w:vAlign w:val="center"/>
          </w:tcPr>
          <w:p w14:paraId="1DAE030D"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GPS</w:t>
            </w:r>
          </w:p>
        </w:tc>
        <w:tc>
          <w:tcPr>
            <w:tcW w:w="8221" w:type="dxa"/>
            <w:vAlign w:val="center"/>
          </w:tcPr>
          <w:p w14:paraId="37B7C97D"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Global Positioning System</w:t>
            </w:r>
          </w:p>
        </w:tc>
      </w:tr>
      <w:tr w:rsidR="008A4992" w:rsidRPr="00445FA4" w14:paraId="63DFC327" w14:textId="77777777">
        <w:trPr>
          <w:trHeight w:val="397"/>
        </w:trPr>
        <w:tc>
          <w:tcPr>
            <w:tcW w:w="1555" w:type="dxa"/>
            <w:vAlign w:val="center"/>
          </w:tcPr>
          <w:p w14:paraId="04A7E305" w14:textId="7B11F8D5"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GW</w:t>
            </w:r>
          </w:p>
        </w:tc>
        <w:tc>
          <w:tcPr>
            <w:tcW w:w="8221" w:type="dxa"/>
            <w:vAlign w:val="center"/>
          </w:tcPr>
          <w:p w14:paraId="37BCDFBA" w14:textId="64FE1C23"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Groundwater</w:t>
            </w:r>
          </w:p>
        </w:tc>
      </w:tr>
      <w:tr w:rsidR="008A4992" w:rsidRPr="00445FA4" w14:paraId="5EA7F6B4" w14:textId="77777777">
        <w:trPr>
          <w:trHeight w:val="397"/>
        </w:trPr>
        <w:tc>
          <w:tcPr>
            <w:tcW w:w="1555" w:type="dxa"/>
            <w:vAlign w:val="center"/>
          </w:tcPr>
          <w:p w14:paraId="0DAE0505" w14:textId="51E8687F"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IFC</w:t>
            </w:r>
          </w:p>
        </w:tc>
        <w:tc>
          <w:tcPr>
            <w:tcW w:w="8221" w:type="dxa"/>
            <w:vAlign w:val="center"/>
          </w:tcPr>
          <w:p w14:paraId="680338D3" w14:textId="3D2C590A"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International Finance Cooperation</w:t>
            </w:r>
          </w:p>
        </w:tc>
      </w:tr>
      <w:tr w:rsidR="008A4992" w:rsidRPr="00445FA4" w14:paraId="07C732A3" w14:textId="77777777">
        <w:trPr>
          <w:trHeight w:val="397"/>
        </w:trPr>
        <w:tc>
          <w:tcPr>
            <w:tcW w:w="1555" w:type="dxa"/>
            <w:vAlign w:val="center"/>
          </w:tcPr>
          <w:p w14:paraId="0F7A0059"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lastRenderedPageBreak/>
              <w:t>ILBANK</w:t>
            </w:r>
          </w:p>
        </w:tc>
        <w:tc>
          <w:tcPr>
            <w:tcW w:w="8221" w:type="dxa"/>
            <w:vAlign w:val="center"/>
          </w:tcPr>
          <w:p w14:paraId="566BFC9F" w14:textId="06446C09"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Bank of Provinces (İller Bankası A.Ş.)</w:t>
            </w:r>
          </w:p>
        </w:tc>
      </w:tr>
      <w:tr w:rsidR="008A4992" w:rsidRPr="00445FA4" w14:paraId="214688C1" w14:textId="77777777">
        <w:trPr>
          <w:trHeight w:val="397"/>
        </w:trPr>
        <w:tc>
          <w:tcPr>
            <w:tcW w:w="1555" w:type="dxa"/>
            <w:vAlign w:val="center"/>
          </w:tcPr>
          <w:p w14:paraId="7FEE46A4"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ILO</w:t>
            </w:r>
          </w:p>
        </w:tc>
        <w:tc>
          <w:tcPr>
            <w:tcW w:w="8221" w:type="dxa"/>
            <w:vAlign w:val="center"/>
          </w:tcPr>
          <w:p w14:paraId="731900F4" w14:textId="77777777" w:rsidR="008A4992" w:rsidRPr="00445FA4" w:rsidRDefault="008A4992" w:rsidP="008A4992">
            <w:pPr>
              <w:spacing w:line="360" w:lineRule="auto"/>
              <w:rPr>
                <w:rFonts w:ascii="Aptos" w:eastAsia="Aptos" w:hAnsi="Aptos" w:cs="Aptos"/>
                <w:color w:val="FF0000"/>
                <w:sz w:val="20"/>
                <w:szCs w:val="20"/>
              </w:rPr>
            </w:pPr>
            <w:r w:rsidRPr="00445FA4">
              <w:rPr>
                <w:rFonts w:ascii="Aptos" w:hAnsi="Aptos"/>
                <w:sz w:val="20"/>
                <w:szCs w:val="20"/>
              </w:rPr>
              <w:t>International Labor Organization</w:t>
            </w:r>
          </w:p>
        </w:tc>
      </w:tr>
      <w:tr w:rsidR="008A4992" w:rsidRPr="00445FA4" w14:paraId="09AED960" w14:textId="77777777">
        <w:trPr>
          <w:trHeight w:val="397"/>
        </w:trPr>
        <w:tc>
          <w:tcPr>
            <w:tcW w:w="1555" w:type="dxa"/>
            <w:vAlign w:val="center"/>
          </w:tcPr>
          <w:p w14:paraId="07EE7F1D" w14:textId="4D1D86B0" w:rsidR="008A4992" w:rsidRPr="00445FA4" w:rsidRDefault="008A4992" w:rsidP="008A4992">
            <w:pPr>
              <w:spacing w:line="360" w:lineRule="auto"/>
              <w:rPr>
                <w:rFonts w:ascii="Aptos" w:hAnsi="Aptos"/>
                <w:sz w:val="20"/>
                <w:szCs w:val="20"/>
              </w:rPr>
            </w:pPr>
            <w:r w:rsidRPr="00445FA4">
              <w:rPr>
                <w:rFonts w:ascii="Aptos" w:hAnsi="Aptos"/>
                <w:sz w:val="20"/>
                <w:szCs w:val="20"/>
              </w:rPr>
              <w:t>KADEM</w:t>
            </w:r>
          </w:p>
        </w:tc>
        <w:tc>
          <w:tcPr>
            <w:tcW w:w="8221" w:type="dxa"/>
            <w:vAlign w:val="center"/>
          </w:tcPr>
          <w:p w14:paraId="638F409E" w14:textId="75598237" w:rsidR="008A4992" w:rsidRPr="00445FA4" w:rsidRDefault="008A4992" w:rsidP="008A4992">
            <w:pPr>
              <w:spacing w:line="360" w:lineRule="auto"/>
              <w:rPr>
                <w:rFonts w:ascii="Aptos" w:hAnsi="Aptos"/>
                <w:sz w:val="20"/>
                <w:szCs w:val="20"/>
              </w:rPr>
            </w:pPr>
            <w:r w:rsidRPr="00445FA4">
              <w:rPr>
                <w:rFonts w:ascii="Aptos" w:hAnsi="Aptos"/>
                <w:sz w:val="20"/>
                <w:szCs w:val="20"/>
              </w:rPr>
              <w:t>Women and Democracy Foundation</w:t>
            </w:r>
          </w:p>
        </w:tc>
      </w:tr>
      <w:tr w:rsidR="008A4992" w:rsidRPr="00445FA4" w14:paraId="19C326FD" w14:textId="77777777">
        <w:trPr>
          <w:trHeight w:val="397"/>
        </w:trPr>
        <w:tc>
          <w:tcPr>
            <w:tcW w:w="1555" w:type="dxa"/>
            <w:vAlign w:val="center"/>
          </w:tcPr>
          <w:p w14:paraId="06E7FF68" w14:textId="128703C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KPI</w:t>
            </w:r>
          </w:p>
        </w:tc>
        <w:tc>
          <w:tcPr>
            <w:tcW w:w="8221" w:type="dxa"/>
            <w:vAlign w:val="center"/>
          </w:tcPr>
          <w:p w14:paraId="0D3DDFE6" w14:textId="32EA482C"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 xml:space="preserve">Key Performance Indicator </w:t>
            </w:r>
          </w:p>
        </w:tc>
      </w:tr>
      <w:tr w:rsidR="008A4992" w:rsidRPr="00445FA4" w14:paraId="5F587C9D" w14:textId="77777777">
        <w:trPr>
          <w:trHeight w:val="397"/>
        </w:trPr>
        <w:tc>
          <w:tcPr>
            <w:tcW w:w="1555" w:type="dxa"/>
            <w:vAlign w:val="center"/>
          </w:tcPr>
          <w:p w14:paraId="6ECA6521"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LMP</w:t>
            </w:r>
          </w:p>
        </w:tc>
        <w:tc>
          <w:tcPr>
            <w:tcW w:w="8221" w:type="dxa"/>
            <w:vAlign w:val="center"/>
          </w:tcPr>
          <w:p w14:paraId="6596A583"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Labor Management Procedures</w:t>
            </w:r>
          </w:p>
        </w:tc>
      </w:tr>
      <w:tr w:rsidR="008A4992" w:rsidRPr="00445FA4" w14:paraId="75B956AF" w14:textId="77777777">
        <w:trPr>
          <w:trHeight w:val="397"/>
        </w:trPr>
        <w:tc>
          <w:tcPr>
            <w:tcW w:w="1555" w:type="dxa"/>
            <w:vAlign w:val="center"/>
          </w:tcPr>
          <w:p w14:paraId="3DA4D3E4" w14:textId="0B222171" w:rsidR="008A4992" w:rsidRPr="00445FA4" w:rsidRDefault="008A4992" w:rsidP="008A4992">
            <w:pPr>
              <w:spacing w:line="360" w:lineRule="auto"/>
              <w:rPr>
                <w:rFonts w:ascii="Aptos" w:hAnsi="Aptos"/>
                <w:sz w:val="20"/>
                <w:szCs w:val="20"/>
              </w:rPr>
            </w:pPr>
            <w:r w:rsidRPr="00445FA4">
              <w:rPr>
                <w:rFonts w:ascii="Aptos" w:hAnsi="Aptos"/>
                <w:sz w:val="20"/>
                <w:szCs w:val="20"/>
              </w:rPr>
              <w:t>MASKİ</w:t>
            </w:r>
          </w:p>
        </w:tc>
        <w:tc>
          <w:tcPr>
            <w:tcW w:w="8221" w:type="dxa"/>
            <w:vAlign w:val="center"/>
          </w:tcPr>
          <w:p w14:paraId="776195B6" w14:textId="5099E2E4" w:rsidR="008A4992" w:rsidRPr="00445FA4" w:rsidRDefault="008A4992" w:rsidP="008A4992">
            <w:pPr>
              <w:spacing w:line="360" w:lineRule="auto"/>
              <w:rPr>
                <w:rFonts w:ascii="Aptos" w:hAnsi="Aptos"/>
                <w:sz w:val="20"/>
                <w:szCs w:val="20"/>
              </w:rPr>
            </w:pPr>
            <w:r w:rsidRPr="00445FA4">
              <w:rPr>
                <w:rFonts w:ascii="Aptos" w:hAnsi="Aptos"/>
                <w:sz w:val="20"/>
                <w:szCs w:val="20"/>
              </w:rPr>
              <w:t>Manisa Water and Sewerage Administration General Directorate</w:t>
            </w:r>
          </w:p>
        </w:tc>
      </w:tr>
      <w:tr w:rsidR="008A4992" w:rsidRPr="00445FA4" w14:paraId="04E2C9FF" w14:textId="77777777">
        <w:trPr>
          <w:trHeight w:val="397"/>
        </w:trPr>
        <w:tc>
          <w:tcPr>
            <w:tcW w:w="1555" w:type="dxa"/>
            <w:vAlign w:val="center"/>
          </w:tcPr>
          <w:p w14:paraId="411E546F" w14:textId="33A91BFB" w:rsidR="008A4992" w:rsidRPr="00445FA4" w:rsidRDefault="008A4992" w:rsidP="008A4992">
            <w:pPr>
              <w:spacing w:line="360" w:lineRule="auto"/>
              <w:rPr>
                <w:rFonts w:ascii="Aptos" w:hAnsi="Aptos"/>
                <w:sz w:val="20"/>
                <w:szCs w:val="20"/>
              </w:rPr>
            </w:pPr>
            <w:r w:rsidRPr="00445FA4">
              <w:rPr>
                <w:rFonts w:ascii="Aptos" w:hAnsi="Aptos"/>
                <w:sz w:val="20"/>
                <w:szCs w:val="20"/>
              </w:rPr>
              <w:t>METU</w:t>
            </w:r>
          </w:p>
        </w:tc>
        <w:tc>
          <w:tcPr>
            <w:tcW w:w="8221" w:type="dxa"/>
            <w:vAlign w:val="center"/>
          </w:tcPr>
          <w:p w14:paraId="4399F898" w14:textId="6089373F" w:rsidR="008A4992" w:rsidRPr="00445FA4" w:rsidRDefault="008A4992" w:rsidP="008A4992">
            <w:pPr>
              <w:spacing w:line="360" w:lineRule="auto"/>
              <w:rPr>
                <w:rFonts w:ascii="Aptos" w:hAnsi="Aptos"/>
                <w:sz w:val="20"/>
                <w:szCs w:val="20"/>
              </w:rPr>
            </w:pPr>
            <w:r w:rsidRPr="00445FA4">
              <w:rPr>
                <w:rFonts w:ascii="Aptos" w:hAnsi="Aptos"/>
                <w:sz w:val="20"/>
                <w:szCs w:val="20"/>
              </w:rPr>
              <w:t>Middle East Technical University</w:t>
            </w:r>
          </w:p>
        </w:tc>
      </w:tr>
      <w:tr w:rsidR="008A4992" w:rsidRPr="00445FA4" w14:paraId="16AAF58D" w14:textId="77777777">
        <w:trPr>
          <w:trHeight w:val="397"/>
        </w:trPr>
        <w:tc>
          <w:tcPr>
            <w:tcW w:w="1555" w:type="dxa"/>
            <w:vAlign w:val="center"/>
          </w:tcPr>
          <w:p w14:paraId="60B16DB2"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MoEUCC</w:t>
            </w:r>
          </w:p>
        </w:tc>
        <w:tc>
          <w:tcPr>
            <w:tcW w:w="8221" w:type="dxa"/>
            <w:vAlign w:val="center"/>
          </w:tcPr>
          <w:p w14:paraId="11CA3DA1"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Ministry of Environment, Urbanization and Climate Change</w:t>
            </w:r>
          </w:p>
        </w:tc>
      </w:tr>
      <w:tr w:rsidR="008A4992" w:rsidRPr="00445FA4" w14:paraId="775B1D13" w14:textId="77777777">
        <w:trPr>
          <w:trHeight w:val="397"/>
        </w:trPr>
        <w:tc>
          <w:tcPr>
            <w:tcW w:w="1555" w:type="dxa"/>
            <w:vAlign w:val="center"/>
          </w:tcPr>
          <w:p w14:paraId="1FE0EBD2"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MoLSS</w:t>
            </w:r>
          </w:p>
        </w:tc>
        <w:tc>
          <w:tcPr>
            <w:tcW w:w="8221" w:type="dxa"/>
            <w:vAlign w:val="center"/>
          </w:tcPr>
          <w:p w14:paraId="12C3A9F0"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Ministry of Labor and Social Security</w:t>
            </w:r>
          </w:p>
        </w:tc>
      </w:tr>
      <w:tr w:rsidR="008A4992" w:rsidRPr="00445FA4" w14:paraId="6EBE9DFD" w14:textId="77777777">
        <w:trPr>
          <w:trHeight w:val="397"/>
        </w:trPr>
        <w:tc>
          <w:tcPr>
            <w:tcW w:w="1555" w:type="dxa"/>
            <w:vAlign w:val="center"/>
          </w:tcPr>
          <w:p w14:paraId="05E73737" w14:textId="60DF8870" w:rsidR="008A4992" w:rsidRPr="00445FA4" w:rsidRDefault="008A4992" w:rsidP="008A4992">
            <w:pPr>
              <w:spacing w:line="360" w:lineRule="auto"/>
              <w:rPr>
                <w:rFonts w:ascii="Aptos" w:hAnsi="Aptos"/>
                <w:sz w:val="20"/>
                <w:szCs w:val="20"/>
              </w:rPr>
            </w:pPr>
            <w:r w:rsidRPr="00445FA4">
              <w:rPr>
                <w:rFonts w:ascii="Aptos" w:hAnsi="Aptos"/>
                <w:sz w:val="20"/>
                <w:szCs w:val="20"/>
              </w:rPr>
              <w:t>SuTP</w:t>
            </w:r>
          </w:p>
        </w:tc>
        <w:tc>
          <w:tcPr>
            <w:tcW w:w="8221" w:type="dxa"/>
            <w:vAlign w:val="center"/>
          </w:tcPr>
          <w:p w14:paraId="123DFA79" w14:textId="7A822353" w:rsidR="008A4992" w:rsidRPr="00445FA4" w:rsidRDefault="008A4992" w:rsidP="008A4992">
            <w:pPr>
              <w:spacing w:line="360" w:lineRule="auto"/>
              <w:rPr>
                <w:rFonts w:ascii="Aptos" w:hAnsi="Aptos"/>
                <w:sz w:val="20"/>
                <w:szCs w:val="20"/>
              </w:rPr>
            </w:pPr>
            <w:r w:rsidRPr="00445FA4">
              <w:rPr>
                <w:rFonts w:ascii="Aptos" w:hAnsi="Aptos"/>
                <w:sz w:val="20"/>
                <w:szCs w:val="20"/>
              </w:rPr>
              <w:t>Syrians under Temporary Protection</w:t>
            </w:r>
          </w:p>
        </w:tc>
      </w:tr>
      <w:tr w:rsidR="008A4992" w:rsidRPr="00445FA4" w14:paraId="7EAE4E28" w14:textId="77777777">
        <w:trPr>
          <w:trHeight w:val="397"/>
        </w:trPr>
        <w:tc>
          <w:tcPr>
            <w:tcW w:w="1555" w:type="dxa"/>
            <w:vAlign w:val="center"/>
          </w:tcPr>
          <w:p w14:paraId="7D774747" w14:textId="77777777" w:rsidR="008A4992" w:rsidRPr="00445FA4" w:rsidRDefault="008A4992" w:rsidP="008A4992">
            <w:pPr>
              <w:spacing w:line="360" w:lineRule="auto"/>
              <w:rPr>
                <w:rFonts w:ascii="Aptos" w:eastAsia="Aptos" w:hAnsi="Aptos" w:cs="Aptos"/>
                <w:sz w:val="20"/>
                <w:szCs w:val="20"/>
              </w:rPr>
            </w:pPr>
            <w:r w:rsidRPr="00445FA4">
              <w:rPr>
                <w:rFonts w:ascii="Aptos" w:eastAsia="Aptos" w:hAnsi="Aptos" w:cs="Aptos"/>
                <w:sz w:val="20"/>
                <w:szCs w:val="20"/>
              </w:rPr>
              <w:t>NDELV</w:t>
            </w:r>
          </w:p>
        </w:tc>
        <w:tc>
          <w:tcPr>
            <w:tcW w:w="8221" w:type="dxa"/>
            <w:vAlign w:val="center"/>
          </w:tcPr>
          <w:p w14:paraId="63F665DA"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Number of Days Exceeding the Limit Value</w:t>
            </w:r>
          </w:p>
        </w:tc>
      </w:tr>
      <w:tr w:rsidR="008A4992" w:rsidRPr="00445FA4" w14:paraId="05333325" w14:textId="77777777">
        <w:trPr>
          <w:trHeight w:val="397"/>
        </w:trPr>
        <w:tc>
          <w:tcPr>
            <w:tcW w:w="1555" w:type="dxa"/>
            <w:vAlign w:val="center"/>
          </w:tcPr>
          <w:p w14:paraId="7FF95F4B"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O.G.</w:t>
            </w:r>
          </w:p>
        </w:tc>
        <w:tc>
          <w:tcPr>
            <w:tcW w:w="8221" w:type="dxa"/>
            <w:vAlign w:val="center"/>
          </w:tcPr>
          <w:p w14:paraId="1CC9CFBC"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Official Gazette</w:t>
            </w:r>
          </w:p>
        </w:tc>
      </w:tr>
      <w:tr w:rsidR="008A4992" w:rsidRPr="00445FA4" w14:paraId="28D0A110" w14:textId="77777777">
        <w:trPr>
          <w:trHeight w:val="397"/>
        </w:trPr>
        <w:tc>
          <w:tcPr>
            <w:tcW w:w="1555" w:type="dxa"/>
            <w:vAlign w:val="center"/>
          </w:tcPr>
          <w:p w14:paraId="183DCFBC"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OHS</w:t>
            </w:r>
          </w:p>
        </w:tc>
        <w:tc>
          <w:tcPr>
            <w:tcW w:w="8221" w:type="dxa"/>
            <w:vAlign w:val="center"/>
          </w:tcPr>
          <w:p w14:paraId="1657291B"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Occupational Health and Safety</w:t>
            </w:r>
          </w:p>
        </w:tc>
      </w:tr>
      <w:tr w:rsidR="008A4992" w:rsidRPr="00445FA4" w14:paraId="28F9144F" w14:textId="77777777">
        <w:trPr>
          <w:trHeight w:val="397"/>
        </w:trPr>
        <w:tc>
          <w:tcPr>
            <w:tcW w:w="1555" w:type="dxa"/>
            <w:vAlign w:val="center"/>
          </w:tcPr>
          <w:p w14:paraId="4B937B0F" w14:textId="4586F054" w:rsidR="008A4992" w:rsidRPr="00445FA4" w:rsidRDefault="008A4992" w:rsidP="008A4992">
            <w:pPr>
              <w:spacing w:line="360" w:lineRule="auto"/>
              <w:rPr>
                <w:rFonts w:ascii="Aptos" w:hAnsi="Aptos"/>
                <w:sz w:val="20"/>
                <w:szCs w:val="20"/>
              </w:rPr>
            </w:pPr>
            <w:r w:rsidRPr="00445FA4">
              <w:rPr>
                <w:rFonts w:ascii="Aptos" w:hAnsi="Aptos"/>
                <w:sz w:val="20"/>
                <w:szCs w:val="20"/>
              </w:rPr>
              <w:t>OIZ</w:t>
            </w:r>
          </w:p>
        </w:tc>
        <w:tc>
          <w:tcPr>
            <w:tcW w:w="8221" w:type="dxa"/>
            <w:vAlign w:val="center"/>
          </w:tcPr>
          <w:p w14:paraId="73E4BB79" w14:textId="199F8592" w:rsidR="008A4992" w:rsidRPr="00445FA4" w:rsidRDefault="008A4992" w:rsidP="008A4992">
            <w:pPr>
              <w:spacing w:line="360" w:lineRule="auto"/>
              <w:rPr>
                <w:rFonts w:ascii="Aptos" w:hAnsi="Aptos"/>
                <w:sz w:val="20"/>
                <w:szCs w:val="20"/>
              </w:rPr>
            </w:pPr>
            <w:r w:rsidRPr="00445FA4">
              <w:rPr>
                <w:rFonts w:ascii="Aptos" w:hAnsi="Aptos"/>
                <w:sz w:val="20"/>
                <w:szCs w:val="20"/>
              </w:rPr>
              <w:t>Organized Industrial Zone</w:t>
            </w:r>
          </w:p>
        </w:tc>
      </w:tr>
      <w:tr w:rsidR="008A4992" w:rsidRPr="00445FA4" w14:paraId="68F3004E" w14:textId="77777777">
        <w:trPr>
          <w:trHeight w:val="397"/>
        </w:trPr>
        <w:tc>
          <w:tcPr>
            <w:tcW w:w="1555" w:type="dxa"/>
            <w:vAlign w:val="center"/>
          </w:tcPr>
          <w:p w14:paraId="66BFBBC0"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PDO</w:t>
            </w:r>
          </w:p>
        </w:tc>
        <w:tc>
          <w:tcPr>
            <w:tcW w:w="8221" w:type="dxa"/>
            <w:vAlign w:val="center"/>
          </w:tcPr>
          <w:p w14:paraId="6492A5E4"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Project Development Objective</w:t>
            </w:r>
          </w:p>
        </w:tc>
      </w:tr>
      <w:tr w:rsidR="008A4992" w:rsidRPr="00445FA4" w14:paraId="071F1CBD" w14:textId="77777777">
        <w:trPr>
          <w:trHeight w:val="397"/>
        </w:trPr>
        <w:tc>
          <w:tcPr>
            <w:tcW w:w="1555" w:type="dxa"/>
            <w:vAlign w:val="center"/>
          </w:tcPr>
          <w:p w14:paraId="4D5FA06E"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PIF</w:t>
            </w:r>
          </w:p>
        </w:tc>
        <w:tc>
          <w:tcPr>
            <w:tcW w:w="8221" w:type="dxa"/>
            <w:vAlign w:val="center"/>
          </w:tcPr>
          <w:p w14:paraId="689A6B9C"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Project Introduction File</w:t>
            </w:r>
          </w:p>
        </w:tc>
      </w:tr>
      <w:tr w:rsidR="008A4992" w:rsidRPr="00445FA4" w14:paraId="7E818BE0" w14:textId="77777777">
        <w:trPr>
          <w:trHeight w:val="397"/>
        </w:trPr>
        <w:tc>
          <w:tcPr>
            <w:tcW w:w="1555" w:type="dxa"/>
            <w:vAlign w:val="center"/>
          </w:tcPr>
          <w:p w14:paraId="4F9E22B3"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PM10</w:t>
            </w:r>
          </w:p>
        </w:tc>
        <w:tc>
          <w:tcPr>
            <w:tcW w:w="8221" w:type="dxa"/>
            <w:vAlign w:val="center"/>
          </w:tcPr>
          <w:p w14:paraId="00A61508"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Particulate Matter (with diameter ≤ 10 µm)</w:t>
            </w:r>
          </w:p>
        </w:tc>
      </w:tr>
      <w:tr w:rsidR="008A4992" w:rsidRPr="00445FA4" w14:paraId="059D8B96" w14:textId="77777777" w:rsidTr="00AF10D1">
        <w:trPr>
          <w:trHeight w:val="397"/>
        </w:trPr>
        <w:tc>
          <w:tcPr>
            <w:tcW w:w="1555" w:type="dxa"/>
          </w:tcPr>
          <w:p w14:paraId="313EAEF2" w14:textId="2AD80398"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 xml:space="preserve">PAP </w:t>
            </w:r>
          </w:p>
        </w:tc>
        <w:tc>
          <w:tcPr>
            <w:tcW w:w="8221" w:type="dxa"/>
          </w:tcPr>
          <w:p w14:paraId="4CCA3D46" w14:textId="3C0EA002"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 xml:space="preserve">Project Affected Person </w:t>
            </w:r>
          </w:p>
        </w:tc>
      </w:tr>
      <w:tr w:rsidR="008A4992" w:rsidRPr="00445FA4" w14:paraId="75DCE8C3" w14:textId="77777777">
        <w:trPr>
          <w:trHeight w:val="397"/>
        </w:trPr>
        <w:tc>
          <w:tcPr>
            <w:tcW w:w="1555" w:type="dxa"/>
            <w:vAlign w:val="center"/>
          </w:tcPr>
          <w:p w14:paraId="4AE00484"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PPE</w:t>
            </w:r>
          </w:p>
        </w:tc>
        <w:tc>
          <w:tcPr>
            <w:tcW w:w="8221" w:type="dxa"/>
            <w:vAlign w:val="center"/>
          </w:tcPr>
          <w:p w14:paraId="0F1A0FCD"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Personal Protective Equipment</w:t>
            </w:r>
          </w:p>
        </w:tc>
      </w:tr>
      <w:tr w:rsidR="008A4992" w:rsidRPr="00445FA4" w14:paraId="080458C8" w14:textId="77777777">
        <w:trPr>
          <w:trHeight w:val="397"/>
        </w:trPr>
        <w:tc>
          <w:tcPr>
            <w:tcW w:w="1555" w:type="dxa"/>
            <w:vAlign w:val="center"/>
          </w:tcPr>
          <w:p w14:paraId="36DA7102"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PMU</w:t>
            </w:r>
          </w:p>
        </w:tc>
        <w:tc>
          <w:tcPr>
            <w:tcW w:w="8221" w:type="dxa"/>
            <w:vAlign w:val="center"/>
          </w:tcPr>
          <w:p w14:paraId="752E306A"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Project Management Unit</w:t>
            </w:r>
          </w:p>
        </w:tc>
      </w:tr>
      <w:tr w:rsidR="008A4992" w:rsidRPr="00445FA4" w14:paraId="57D8326B" w14:textId="77777777">
        <w:trPr>
          <w:trHeight w:val="397"/>
        </w:trPr>
        <w:tc>
          <w:tcPr>
            <w:tcW w:w="1555" w:type="dxa"/>
            <w:vAlign w:val="center"/>
          </w:tcPr>
          <w:p w14:paraId="43C7343F"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Project</w:t>
            </w:r>
          </w:p>
        </w:tc>
        <w:tc>
          <w:tcPr>
            <w:tcW w:w="8221" w:type="dxa"/>
            <w:vAlign w:val="center"/>
          </w:tcPr>
          <w:p w14:paraId="4C2C3ACA"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Climate and Disaster Resilient Cities Project</w:t>
            </w:r>
          </w:p>
        </w:tc>
      </w:tr>
      <w:tr w:rsidR="008A4992" w:rsidRPr="00445FA4" w14:paraId="6EEE9D25" w14:textId="77777777">
        <w:trPr>
          <w:trHeight w:val="397"/>
        </w:trPr>
        <w:tc>
          <w:tcPr>
            <w:tcW w:w="1555" w:type="dxa"/>
            <w:vAlign w:val="center"/>
          </w:tcPr>
          <w:p w14:paraId="2460AE52" w14:textId="476CA30E"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 xml:space="preserve">RDF </w:t>
            </w:r>
          </w:p>
        </w:tc>
        <w:tc>
          <w:tcPr>
            <w:tcW w:w="8221" w:type="dxa"/>
            <w:vAlign w:val="center"/>
          </w:tcPr>
          <w:p w14:paraId="2C0C4CE4" w14:textId="35B74794"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Refuse-</w:t>
            </w:r>
            <w:r w:rsidRPr="00445FA4">
              <w:rPr>
                <w:rFonts w:ascii="Aptos" w:eastAsia="Aptos" w:hAnsi="Aptos" w:cs="Aptos"/>
                <w:sz w:val="20"/>
                <w:szCs w:val="20"/>
              </w:rPr>
              <w:t>D</w:t>
            </w:r>
            <w:r w:rsidRPr="00445FA4">
              <w:rPr>
                <w:rFonts w:ascii="Aptos" w:hAnsi="Aptos"/>
                <w:sz w:val="20"/>
                <w:szCs w:val="20"/>
              </w:rPr>
              <w:t xml:space="preserve">erived </w:t>
            </w:r>
            <w:r w:rsidRPr="00445FA4">
              <w:rPr>
                <w:rFonts w:ascii="Aptos" w:eastAsia="Aptos" w:hAnsi="Aptos" w:cs="Aptos"/>
                <w:sz w:val="20"/>
                <w:szCs w:val="20"/>
              </w:rPr>
              <w:t>F</w:t>
            </w:r>
            <w:r w:rsidRPr="00445FA4">
              <w:rPr>
                <w:rFonts w:ascii="Aptos" w:hAnsi="Aptos"/>
                <w:sz w:val="20"/>
                <w:szCs w:val="20"/>
              </w:rPr>
              <w:t>uel</w:t>
            </w:r>
          </w:p>
        </w:tc>
      </w:tr>
      <w:tr w:rsidR="008A4992" w:rsidRPr="00445FA4" w14:paraId="669ABCF5" w14:textId="77777777">
        <w:trPr>
          <w:trHeight w:val="397"/>
        </w:trPr>
        <w:tc>
          <w:tcPr>
            <w:tcW w:w="1555" w:type="dxa"/>
            <w:vAlign w:val="center"/>
          </w:tcPr>
          <w:p w14:paraId="1C132750"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RF</w:t>
            </w:r>
          </w:p>
        </w:tc>
        <w:tc>
          <w:tcPr>
            <w:tcW w:w="8221" w:type="dxa"/>
            <w:vAlign w:val="center"/>
          </w:tcPr>
          <w:p w14:paraId="25D7E5E1"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Resettlement Framework</w:t>
            </w:r>
          </w:p>
        </w:tc>
      </w:tr>
      <w:tr w:rsidR="008A4992" w:rsidRPr="00445FA4" w14:paraId="17D72949" w14:textId="77777777">
        <w:trPr>
          <w:trHeight w:val="397"/>
        </w:trPr>
        <w:tc>
          <w:tcPr>
            <w:tcW w:w="1555" w:type="dxa"/>
            <w:vAlign w:val="center"/>
          </w:tcPr>
          <w:p w14:paraId="594FE323"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RP</w:t>
            </w:r>
          </w:p>
        </w:tc>
        <w:tc>
          <w:tcPr>
            <w:tcW w:w="8221" w:type="dxa"/>
            <w:vAlign w:val="center"/>
          </w:tcPr>
          <w:p w14:paraId="68C99146"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Resettlement Plan</w:t>
            </w:r>
          </w:p>
        </w:tc>
      </w:tr>
      <w:tr w:rsidR="008A4992" w:rsidRPr="00445FA4" w14:paraId="6634A45C" w14:textId="77777777">
        <w:trPr>
          <w:trHeight w:val="397"/>
        </w:trPr>
        <w:tc>
          <w:tcPr>
            <w:tcW w:w="1555" w:type="dxa"/>
            <w:vAlign w:val="center"/>
          </w:tcPr>
          <w:p w14:paraId="1CD2E4E5" w14:textId="3AA468E9"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SAIS</w:t>
            </w:r>
          </w:p>
        </w:tc>
        <w:tc>
          <w:tcPr>
            <w:tcW w:w="8221" w:type="dxa"/>
            <w:vAlign w:val="center"/>
          </w:tcPr>
          <w:p w14:paraId="61A3DBD0" w14:textId="57032909"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 xml:space="preserve">Communiqué on Continuous Wastewater Monitoring Systems </w:t>
            </w:r>
          </w:p>
        </w:tc>
      </w:tr>
      <w:tr w:rsidR="008A4992" w:rsidRPr="00445FA4" w14:paraId="66D7FD1D" w14:textId="77777777">
        <w:trPr>
          <w:trHeight w:val="397"/>
        </w:trPr>
        <w:tc>
          <w:tcPr>
            <w:tcW w:w="1555" w:type="dxa"/>
            <w:vAlign w:val="center"/>
          </w:tcPr>
          <w:p w14:paraId="34579CDA"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SEA/SH</w:t>
            </w:r>
          </w:p>
        </w:tc>
        <w:tc>
          <w:tcPr>
            <w:tcW w:w="8221" w:type="dxa"/>
            <w:vAlign w:val="center"/>
          </w:tcPr>
          <w:p w14:paraId="20292E0A" w14:textId="77777777" w:rsidR="008A4992" w:rsidRPr="00445FA4" w:rsidRDefault="008A4992" w:rsidP="008A4992">
            <w:pPr>
              <w:spacing w:line="360" w:lineRule="auto"/>
              <w:rPr>
                <w:rFonts w:ascii="Aptos" w:eastAsia="Aptos" w:hAnsi="Aptos" w:cs="Aptos"/>
                <w:sz w:val="20"/>
                <w:szCs w:val="20"/>
              </w:rPr>
            </w:pPr>
            <w:r w:rsidRPr="00445FA4">
              <w:rPr>
                <w:rFonts w:ascii="Aptos" w:hAnsi="Aptos"/>
                <w:sz w:val="20"/>
                <w:szCs w:val="20"/>
              </w:rPr>
              <w:t>Sexual Exploitation and Abuse / Sexual Harassment</w:t>
            </w:r>
          </w:p>
        </w:tc>
      </w:tr>
      <w:tr w:rsidR="005C5A3A" w:rsidRPr="00445FA4" w14:paraId="0F8CFB77" w14:textId="77777777">
        <w:trPr>
          <w:trHeight w:val="397"/>
        </w:trPr>
        <w:tc>
          <w:tcPr>
            <w:tcW w:w="1555" w:type="dxa"/>
            <w:vAlign w:val="center"/>
          </w:tcPr>
          <w:p w14:paraId="4A59A43A" w14:textId="604A0E89" w:rsidR="005C5A3A" w:rsidRPr="00445FA4" w:rsidRDefault="005C5A3A" w:rsidP="005C5A3A">
            <w:pPr>
              <w:spacing w:line="360" w:lineRule="auto"/>
              <w:rPr>
                <w:rFonts w:ascii="Aptos" w:hAnsi="Aptos"/>
                <w:sz w:val="20"/>
                <w:szCs w:val="20"/>
              </w:rPr>
            </w:pPr>
            <w:r w:rsidRPr="00445FA4">
              <w:rPr>
                <w:rFonts w:ascii="Aptos" w:hAnsi="Aptos" w:cs="Arial"/>
                <w:sz w:val="20"/>
                <w:szCs w:val="20"/>
              </w:rPr>
              <w:t>SEGE</w:t>
            </w:r>
          </w:p>
        </w:tc>
        <w:tc>
          <w:tcPr>
            <w:tcW w:w="8221" w:type="dxa"/>
            <w:vAlign w:val="center"/>
          </w:tcPr>
          <w:p w14:paraId="6BFE22E1" w14:textId="141C7836" w:rsidR="005C5A3A" w:rsidRPr="00445FA4" w:rsidRDefault="005C5A3A" w:rsidP="005C5A3A">
            <w:pPr>
              <w:spacing w:line="360" w:lineRule="auto"/>
              <w:rPr>
                <w:rFonts w:ascii="Aptos" w:hAnsi="Aptos"/>
                <w:sz w:val="20"/>
                <w:szCs w:val="20"/>
              </w:rPr>
            </w:pPr>
            <w:r w:rsidRPr="00445FA4">
              <w:rPr>
                <w:rFonts w:ascii="Aptos" w:hAnsi="Aptos" w:cs="Arial"/>
                <w:sz w:val="20"/>
                <w:szCs w:val="20"/>
              </w:rPr>
              <w:t>Socio-Economic Development Index</w:t>
            </w:r>
          </w:p>
        </w:tc>
      </w:tr>
      <w:tr w:rsidR="005C5A3A" w:rsidRPr="00445FA4" w14:paraId="692E4F49" w14:textId="77777777">
        <w:trPr>
          <w:trHeight w:val="397"/>
        </w:trPr>
        <w:tc>
          <w:tcPr>
            <w:tcW w:w="1555" w:type="dxa"/>
            <w:vAlign w:val="center"/>
          </w:tcPr>
          <w:p w14:paraId="07162651" w14:textId="77777777" w:rsidR="005C5A3A" w:rsidRPr="00445FA4" w:rsidRDefault="005C5A3A" w:rsidP="005C5A3A">
            <w:pPr>
              <w:spacing w:line="360" w:lineRule="auto"/>
              <w:rPr>
                <w:rFonts w:ascii="Aptos" w:eastAsia="Aptos" w:hAnsi="Aptos" w:cs="Aptos"/>
                <w:sz w:val="20"/>
                <w:szCs w:val="20"/>
              </w:rPr>
            </w:pPr>
            <w:r w:rsidRPr="00445FA4">
              <w:rPr>
                <w:rFonts w:ascii="Aptos" w:hAnsi="Aptos"/>
                <w:sz w:val="20"/>
                <w:szCs w:val="20"/>
              </w:rPr>
              <w:t>SEP</w:t>
            </w:r>
          </w:p>
        </w:tc>
        <w:tc>
          <w:tcPr>
            <w:tcW w:w="8221" w:type="dxa"/>
            <w:vAlign w:val="center"/>
          </w:tcPr>
          <w:p w14:paraId="77C8B0AA" w14:textId="77777777" w:rsidR="005C5A3A" w:rsidRPr="00445FA4" w:rsidRDefault="005C5A3A" w:rsidP="005C5A3A">
            <w:pPr>
              <w:spacing w:line="360" w:lineRule="auto"/>
              <w:rPr>
                <w:rFonts w:ascii="Aptos" w:eastAsia="Aptos" w:hAnsi="Aptos" w:cs="Aptos"/>
                <w:sz w:val="20"/>
                <w:szCs w:val="20"/>
              </w:rPr>
            </w:pPr>
            <w:r w:rsidRPr="00445FA4">
              <w:rPr>
                <w:rFonts w:ascii="Aptos" w:hAnsi="Aptos"/>
                <w:sz w:val="20"/>
                <w:szCs w:val="20"/>
              </w:rPr>
              <w:t>Stakeholder Engagement Plan</w:t>
            </w:r>
          </w:p>
        </w:tc>
      </w:tr>
      <w:tr w:rsidR="005C5A3A" w:rsidRPr="00445FA4" w14:paraId="149376E0" w14:textId="77777777">
        <w:trPr>
          <w:trHeight w:val="397"/>
        </w:trPr>
        <w:tc>
          <w:tcPr>
            <w:tcW w:w="1555" w:type="dxa"/>
            <w:vAlign w:val="center"/>
          </w:tcPr>
          <w:p w14:paraId="5DD8E03A" w14:textId="1A706EAC" w:rsidR="005C5A3A" w:rsidRPr="00445FA4" w:rsidRDefault="005C5A3A" w:rsidP="005C5A3A">
            <w:pPr>
              <w:spacing w:line="360" w:lineRule="auto"/>
              <w:rPr>
                <w:rFonts w:ascii="Aptos" w:eastAsia="Aptos" w:hAnsi="Aptos" w:cs="Aptos"/>
                <w:sz w:val="20"/>
                <w:szCs w:val="20"/>
              </w:rPr>
            </w:pPr>
            <w:r w:rsidRPr="00445FA4">
              <w:rPr>
                <w:rFonts w:ascii="Aptos" w:hAnsi="Aptos"/>
                <w:sz w:val="20"/>
                <w:szCs w:val="20"/>
              </w:rPr>
              <w:t>SIS</w:t>
            </w:r>
          </w:p>
        </w:tc>
        <w:tc>
          <w:tcPr>
            <w:tcW w:w="8221" w:type="dxa"/>
            <w:vAlign w:val="center"/>
          </w:tcPr>
          <w:p w14:paraId="641F01C3" w14:textId="7CCD9028" w:rsidR="005C5A3A" w:rsidRPr="00445FA4" w:rsidRDefault="005C5A3A" w:rsidP="005C5A3A">
            <w:pPr>
              <w:spacing w:line="360" w:lineRule="auto"/>
              <w:rPr>
                <w:rFonts w:ascii="Aptos" w:eastAsia="Aptos" w:hAnsi="Aptos" w:cs="Aptos"/>
                <w:sz w:val="20"/>
                <w:szCs w:val="20"/>
              </w:rPr>
            </w:pPr>
            <w:r w:rsidRPr="00445FA4">
              <w:rPr>
                <w:rFonts w:ascii="Aptos" w:hAnsi="Aptos"/>
                <w:sz w:val="20"/>
                <w:szCs w:val="20"/>
              </w:rPr>
              <w:t>Small Industrial Site</w:t>
            </w:r>
          </w:p>
        </w:tc>
      </w:tr>
      <w:tr w:rsidR="005C5A3A" w:rsidRPr="00445FA4" w14:paraId="57F7E36B" w14:textId="77777777">
        <w:trPr>
          <w:trHeight w:val="397"/>
        </w:trPr>
        <w:tc>
          <w:tcPr>
            <w:tcW w:w="1555" w:type="dxa"/>
            <w:vAlign w:val="center"/>
          </w:tcPr>
          <w:p w14:paraId="13EEB83C" w14:textId="05D3AD22" w:rsidR="005C5A3A" w:rsidRPr="00445FA4" w:rsidRDefault="005C5A3A" w:rsidP="005C5A3A">
            <w:pPr>
              <w:spacing w:line="360" w:lineRule="auto"/>
              <w:rPr>
                <w:rFonts w:ascii="Aptos" w:hAnsi="Aptos"/>
                <w:sz w:val="20"/>
                <w:szCs w:val="20"/>
              </w:rPr>
            </w:pPr>
            <w:r w:rsidRPr="00445FA4">
              <w:rPr>
                <w:rFonts w:ascii="Aptos" w:hAnsi="Aptos"/>
                <w:sz w:val="20"/>
                <w:szCs w:val="20"/>
              </w:rPr>
              <w:t>SO₂</w:t>
            </w:r>
          </w:p>
        </w:tc>
        <w:tc>
          <w:tcPr>
            <w:tcW w:w="8221" w:type="dxa"/>
            <w:vAlign w:val="center"/>
          </w:tcPr>
          <w:p w14:paraId="481E92F0" w14:textId="64077AAC" w:rsidR="005C5A3A" w:rsidRPr="00445FA4" w:rsidRDefault="005C5A3A" w:rsidP="005C5A3A">
            <w:pPr>
              <w:spacing w:line="360" w:lineRule="auto"/>
              <w:rPr>
                <w:rFonts w:ascii="Aptos" w:hAnsi="Aptos"/>
                <w:sz w:val="20"/>
                <w:szCs w:val="20"/>
              </w:rPr>
            </w:pPr>
            <w:r w:rsidRPr="00445FA4">
              <w:rPr>
                <w:rFonts w:ascii="Aptos" w:hAnsi="Aptos"/>
                <w:sz w:val="20"/>
                <w:szCs w:val="20"/>
              </w:rPr>
              <w:t>Sulfur Dioxide</w:t>
            </w:r>
          </w:p>
        </w:tc>
      </w:tr>
      <w:tr w:rsidR="005C5A3A" w:rsidRPr="00445FA4" w14:paraId="51A951EF" w14:textId="77777777">
        <w:trPr>
          <w:trHeight w:val="397"/>
        </w:trPr>
        <w:tc>
          <w:tcPr>
            <w:tcW w:w="1555" w:type="dxa"/>
            <w:vAlign w:val="center"/>
          </w:tcPr>
          <w:p w14:paraId="496AE7B5" w14:textId="7D4EF624" w:rsidR="005C5A3A" w:rsidRPr="00445FA4" w:rsidRDefault="005C5A3A" w:rsidP="005C5A3A">
            <w:pPr>
              <w:spacing w:line="360" w:lineRule="auto"/>
              <w:rPr>
                <w:rFonts w:ascii="Aptos" w:hAnsi="Aptos"/>
                <w:sz w:val="20"/>
                <w:szCs w:val="20"/>
              </w:rPr>
            </w:pPr>
            <w:r w:rsidRPr="00445FA4">
              <w:rPr>
                <w:rFonts w:ascii="Aptos" w:hAnsi="Aptos"/>
                <w:sz w:val="20"/>
                <w:szCs w:val="20"/>
              </w:rPr>
              <w:t>SSK</w:t>
            </w:r>
          </w:p>
        </w:tc>
        <w:tc>
          <w:tcPr>
            <w:tcW w:w="8221" w:type="dxa"/>
            <w:vAlign w:val="center"/>
          </w:tcPr>
          <w:p w14:paraId="2547E1AC" w14:textId="5E82526F" w:rsidR="005C5A3A" w:rsidRPr="00445FA4" w:rsidRDefault="005C5A3A" w:rsidP="005C5A3A">
            <w:pPr>
              <w:spacing w:line="360" w:lineRule="auto"/>
              <w:rPr>
                <w:rFonts w:ascii="Aptos" w:hAnsi="Aptos"/>
                <w:sz w:val="20"/>
                <w:szCs w:val="20"/>
              </w:rPr>
            </w:pPr>
            <w:r w:rsidRPr="00445FA4">
              <w:rPr>
                <w:rFonts w:ascii="Aptos" w:hAnsi="Aptos"/>
                <w:sz w:val="20"/>
                <w:szCs w:val="20"/>
              </w:rPr>
              <w:t>Social Insurance Institution</w:t>
            </w:r>
          </w:p>
        </w:tc>
      </w:tr>
      <w:tr w:rsidR="005C5A3A" w:rsidRPr="00445FA4" w14:paraId="396A0EE3" w14:textId="77777777">
        <w:trPr>
          <w:trHeight w:val="397"/>
        </w:trPr>
        <w:tc>
          <w:tcPr>
            <w:tcW w:w="1555" w:type="dxa"/>
            <w:vAlign w:val="center"/>
          </w:tcPr>
          <w:p w14:paraId="5C28B13F" w14:textId="2A6B2EF6" w:rsidR="005C5A3A" w:rsidRPr="00445FA4" w:rsidRDefault="005C5A3A" w:rsidP="005C5A3A">
            <w:pPr>
              <w:spacing w:line="360" w:lineRule="auto"/>
              <w:rPr>
                <w:rFonts w:ascii="Aptos" w:hAnsi="Aptos"/>
                <w:sz w:val="20"/>
                <w:szCs w:val="20"/>
              </w:rPr>
            </w:pPr>
            <w:r w:rsidRPr="00445FA4">
              <w:rPr>
                <w:rFonts w:ascii="Aptos" w:hAnsi="Aptos"/>
                <w:sz w:val="20"/>
                <w:szCs w:val="20"/>
              </w:rPr>
              <w:t>SuTP</w:t>
            </w:r>
          </w:p>
        </w:tc>
        <w:tc>
          <w:tcPr>
            <w:tcW w:w="8221" w:type="dxa"/>
            <w:vAlign w:val="center"/>
          </w:tcPr>
          <w:p w14:paraId="2024A8BD" w14:textId="37D4AB71" w:rsidR="005C5A3A" w:rsidRPr="00445FA4" w:rsidRDefault="005C5A3A" w:rsidP="005C5A3A">
            <w:pPr>
              <w:spacing w:line="360" w:lineRule="auto"/>
              <w:rPr>
                <w:rFonts w:ascii="Aptos" w:hAnsi="Aptos"/>
                <w:sz w:val="20"/>
                <w:szCs w:val="20"/>
              </w:rPr>
            </w:pPr>
            <w:r w:rsidRPr="00445FA4">
              <w:rPr>
                <w:rFonts w:ascii="Aptos" w:hAnsi="Aptos"/>
                <w:sz w:val="20"/>
                <w:szCs w:val="20"/>
              </w:rPr>
              <w:t>Syrians under Temporary Protection</w:t>
            </w:r>
          </w:p>
        </w:tc>
      </w:tr>
      <w:tr w:rsidR="005C5A3A" w:rsidRPr="00445FA4" w14:paraId="5BCC4D30" w14:textId="77777777">
        <w:trPr>
          <w:trHeight w:val="397"/>
        </w:trPr>
        <w:tc>
          <w:tcPr>
            <w:tcW w:w="1555" w:type="dxa"/>
            <w:vAlign w:val="center"/>
          </w:tcPr>
          <w:p w14:paraId="413B9B60" w14:textId="77777777" w:rsidR="005C5A3A" w:rsidRPr="00445FA4" w:rsidRDefault="005C5A3A" w:rsidP="005C5A3A">
            <w:pPr>
              <w:spacing w:line="360" w:lineRule="auto"/>
              <w:rPr>
                <w:rFonts w:ascii="Aptos" w:eastAsia="Aptos" w:hAnsi="Aptos" w:cs="Aptos"/>
                <w:sz w:val="20"/>
                <w:szCs w:val="20"/>
              </w:rPr>
            </w:pPr>
            <w:r w:rsidRPr="00445FA4">
              <w:rPr>
                <w:rFonts w:ascii="Aptos" w:hAnsi="Aptos"/>
                <w:sz w:val="20"/>
                <w:szCs w:val="20"/>
              </w:rPr>
              <w:lastRenderedPageBreak/>
              <w:t>TOKİ</w:t>
            </w:r>
          </w:p>
        </w:tc>
        <w:tc>
          <w:tcPr>
            <w:tcW w:w="8221" w:type="dxa"/>
            <w:vAlign w:val="center"/>
          </w:tcPr>
          <w:p w14:paraId="26C4826D" w14:textId="20FA508A" w:rsidR="005C5A3A" w:rsidRPr="00445FA4" w:rsidRDefault="005C5A3A" w:rsidP="005C5A3A">
            <w:pPr>
              <w:spacing w:line="360" w:lineRule="auto"/>
              <w:rPr>
                <w:rFonts w:ascii="Aptos" w:eastAsia="Aptos" w:hAnsi="Aptos" w:cs="Aptos"/>
                <w:sz w:val="20"/>
                <w:szCs w:val="20"/>
              </w:rPr>
            </w:pPr>
            <w:r w:rsidRPr="00445FA4">
              <w:rPr>
                <w:rFonts w:ascii="Aptos" w:hAnsi="Aptos"/>
                <w:sz w:val="20"/>
                <w:szCs w:val="20"/>
              </w:rPr>
              <w:t xml:space="preserve">Directorate of Housing Development Administration </w:t>
            </w:r>
          </w:p>
        </w:tc>
      </w:tr>
      <w:tr w:rsidR="005C5A3A" w:rsidRPr="00445FA4" w14:paraId="7E155A06" w14:textId="77777777">
        <w:trPr>
          <w:trHeight w:val="397"/>
        </w:trPr>
        <w:tc>
          <w:tcPr>
            <w:tcW w:w="1555" w:type="dxa"/>
            <w:vAlign w:val="center"/>
          </w:tcPr>
          <w:p w14:paraId="73C54905" w14:textId="77777777" w:rsidR="005C5A3A" w:rsidRPr="00445FA4" w:rsidRDefault="005C5A3A" w:rsidP="005C5A3A">
            <w:pPr>
              <w:spacing w:line="360" w:lineRule="auto"/>
              <w:rPr>
                <w:rFonts w:ascii="Aptos" w:eastAsia="Aptos" w:hAnsi="Aptos" w:cs="Aptos"/>
                <w:sz w:val="20"/>
                <w:szCs w:val="20"/>
              </w:rPr>
            </w:pPr>
            <w:r w:rsidRPr="00445FA4">
              <w:rPr>
                <w:rFonts w:ascii="Aptos" w:hAnsi="Aptos"/>
                <w:sz w:val="20"/>
                <w:szCs w:val="20"/>
              </w:rPr>
              <w:t>TurkStat</w:t>
            </w:r>
          </w:p>
        </w:tc>
        <w:tc>
          <w:tcPr>
            <w:tcW w:w="8221" w:type="dxa"/>
            <w:vAlign w:val="center"/>
          </w:tcPr>
          <w:p w14:paraId="728F49F6" w14:textId="77777777" w:rsidR="005C5A3A" w:rsidRPr="00445FA4" w:rsidRDefault="005C5A3A" w:rsidP="005C5A3A">
            <w:pPr>
              <w:spacing w:line="360" w:lineRule="auto"/>
              <w:rPr>
                <w:rFonts w:ascii="Aptos" w:eastAsia="Aptos" w:hAnsi="Aptos" w:cs="Aptos"/>
                <w:sz w:val="20"/>
                <w:szCs w:val="20"/>
              </w:rPr>
            </w:pPr>
            <w:r w:rsidRPr="00445FA4">
              <w:rPr>
                <w:rFonts w:ascii="Aptos" w:hAnsi="Aptos"/>
                <w:sz w:val="20"/>
                <w:szCs w:val="20"/>
              </w:rPr>
              <w:t>Turkish Statistical Institute</w:t>
            </w:r>
          </w:p>
        </w:tc>
      </w:tr>
      <w:tr w:rsidR="00274F0E" w:rsidRPr="00445FA4" w14:paraId="13AE91B1" w14:textId="77777777">
        <w:trPr>
          <w:trHeight w:val="397"/>
        </w:trPr>
        <w:tc>
          <w:tcPr>
            <w:tcW w:w="1555" w:type="dxa"/>
            <w:vAlign w:val="center"/>
          </w:tcPr>
          <w:p w14:paraId="671B769A" w14:textId="6FFD76E6" w:rsidR="00274F0E" w:rsidRPr="00445FA4" w:rsidRDefault="00274F0E" w:rsidP="005C5A3A">
            <w:pPr>
              <w:spacing w:line="360" w:lineRule="auto"/>
              <w:rPr>
                <w:rFonts w:ascii="Aptos" w:hAnsi="Aptos"/>
                <w:sz w:val="20"/>
                <w:szCs w:val="20"/>
              </w:rPr>
            </w:pPr>
            <w:r w:rsidRPr="00445FA4">
              <w:rPr>
                <w:rFonts w:ascii="Aptos" w:hAnsi="Aptos"/>
                <w:sz w:val="20"/>
                <w:szCs w:val="20"/>
              </w:rPr>
              <w:t>UNESCO</w:t>
            </w:r>
          </w:p>
        </w:tc>
        <w:tc>
          <w:tcPr>
            <w:tcW w:w="8221" w:type="dxa"/>
            <w:vAlign w:val="center"/>
          </w:tcPr>
          <w:p w14:paraId="23A1DD2B" w14:textId="50490FB5" w:rsidR="00274F0E" w:rsidRPr="00445FA4" w:rsidRDefault="00274F0E" w:rsidP="005C5A3A">
            <w:pPr>
              <w:spacing w:line="360" w:lineRule="auto"/>
              <w:rPr>
                <w:rFonts w:ascii="Aptos" w:hAnsi="Aptos"/>
                <w:sz w:val="20"/>
                <w:szCs w:val="20"/>
              </w:rPr>
            </w:pPr>
            <w:r w:rsidRPr="00445FA4">
              <w:rPr>
                <w:rFonts w:ascii="Aptos" w:hAnsi="Aptos"/>
                <w:sz w:val="20"/>
                <w:szCs w:val="20"/>
              </w:rPr>
              <w:t>United Nations Educational, Scientific and Cultural Organization</w:t>
            </w:r>
          </w:p>
        </w:tc>
      </w:tr>
      <w:tr w:rsidR="005C5A3A" w:rsidRPr="00445FA4" w14:paraId="69A3D151" w14:textId="77777777">
        <w:trPr>
          <w:trHeight w:val="397"/>
        </w:trPr>
        <w:tc>
          <w:tcPr>
            <w:tcW w:w="1555" w:type="dxa"/>
            <w:vAlign w:val="center"/>
          </w:tcPr>
          <w:p w14:paraId="73A557EB" w14:textId="77777777" w:rsidR="005C5A3A" w:rsidRPr="00445FA4" w:rsidRDefault="005C5A3A" w:rsidP="005C5A3A">
            <w:pPr>
              <w:spacing w:line="360" w:lineRule="auto"/>
              <w:rPr>
                <w:rFonts w:ascii="Aptos" w:eastAsia="Aptos" w:hAnsi="Aptos" w:cs="Aptos"/>
                <w:sz w:val="20"/>
                <w:szCs w:val="20"/>
              </w:rPr>
            </w:pPr>
            <w:r w:rsidRPr="00445FA4">
              <w:rPr>
                <w:rFonts w:ascii="Aptos" w:hAnsi="Aptos"/>
                <w:sz w:val="20"/>
                <w:szCs w:val="20"/>
              </w:rPr>
              <w:t>UTP</w:t>
            </w:r>
          </w:p>
        </w:tc>
        <w:tc>
          <w:tcPr>
            <w:tcW w:w="8221" w:type="dxa"/>
            <w:vAlign w:val="center"/>
          </w:tcPr>
          <w:p w14:paraId="292ACA68" w14:textId="77777777" w:rsidR="005C5A3A" w:rsidRPr="00445FA4" w:rsidRDefault="005C5A3A" w:rsidP="005C5A3A">
            <w:pPr>
              <w:spacing w:line="360" w:lineRule="auto"/>
              <w:rPr>
                <w:rFonts w:ascii="Aptos" w:eastAsia="Aptos" w:hAnsi="Aptos" w:cs="Aptos"/>
                <w:sz w:val="20"/>
                <w:szCs w:val="20"/>
              </w:rPr>
            </w:pPr>
            <w:r w:rsidRPr="00445FA4">
              <w:rPr>
                <w:rFonts w:ascii="Aptos" w:hAnsi="Aptos"/>
                <w:sz w:val="20"/>
                <w:szCs w:val="20"/>
              </w:rPr>
              <w:t>Urban Transformation Presidency</w:t>
            </w:r>
          </w:p>
        </w:tc>
      </w:tr>
      <w:tr w:rsidR="005C5A3A" w:rsidRPr="00445FA4" w14:paraId="0F004AE6" w14:textId="77777777">
        <w:trPr>
          <w:trHeight w:val="397"/>
        </w:trPr>
        <w:tc>
          <w:tcPr>
            <w:tcW w:w="1555" w:type="dxa"/>
            <w:vAlign w:val="center"/>
          </w:tcPr>
          <w:p w14:paraId="4CA212F3" w14:textId="77777777" w:rsidR="005C5A3A" w:rsidRPr="00445FA4" w:rsidRDefault="005C5A3A" w:rsidP="005C5A3A">
            <w:pPr>
              <w:spacing w:line="360" w:lineRule="auto"/>
              <w:rPr>
                <w:rFonts w:ascii="Aptos" w:eastAsia="Aptos" w:hAnsi="Aptos" w:cs="Aptos"/>
                <w:sz w:val="20"/>
                <w:szCs w:val="20"/>
              </w:rPr>
            </w:pPr>
            <w:r w:rsidRPr="00445FA4">
              <w:rPr>
                <w:rFonts w:ascii="Aptos" w:hAnsi="Aptos"/>
                <w:sz w:val="20"/>
                <w:szCs w:val="20"/>
              </w:rPr>
              <w:t>WB</w:t>
            </w:r>
          </w:p>
        </w:tc>
        <w:tc>
          <w:tcPr>
            <w:tcW w:w="8221" w:type="dxa"/>
            <w:vAlign w:val="center"/>
          </w:tcPr>
          <w:p w14:paraId="00BDDE28" w14:textId="77777777" w:rsidR="005C5A3A" w:rsidRPr="00445FA4" w:rsidRDefault="005C5A3A" w:rsidP="005C5A3A">
            <w:pPr>
              <w:spacing w:line="360" w:lineRule="auto"/>
              <w:rPr>
                <w:rFonts w:ascii="Aptos" w:eastAsia="Aptos" w:hAnsi="Aptos" w:cs="Aptos"/>
                <w:sz w:val="20"/>
                <w:szCs w:val="20"/>
              </w:rPr>
            </w:pPr>
            <w:r w:rsidRPr="00445FA4">
              <w:rPr>
                <w:rFonts w:ascii="Aptos" w:hAnsi="Aptos"/>
                <w:sz w:val="20"/>
                <w:szCs w:val="20"/>
              </w:rPr>
              <w:t>World Bank</w:t>
            </w:r>
          </w:p>
        </w:tc>
      </w:tr>
      <w:tr w:rsidR="005C5A3A" w:rsidRPr="00445FA4" w14:paraId="4824EC4E" w14:textId="77777777">
        <w:trPr>
          <w:trHeight w:val="397"/>
        </w:trPr>
        <w:tc>
          <w:tcPr>
            <w:tcW w:w="1555" w:type="dxa"/>
            <w:vAlign w:val="center"/>
          </w:tcPr>
          <w:p w14:paraId="19460D09" w14:textId="77777777" w:rsidR="005C5A3A" w:rsidRPr="00445FA4" w:rsidRDefault="005C5A3A" w:rsidP="005C5A3A">
            <w:pPr>
              <w:spacing w:line="360" w:lineRule="auto"/>
              <w:rPr>
                <w:rFonts w:ascii="Aptos" w:eastAsia="Aptos" w:hAnsi="Aptos" w:cs="Aptos"/>
                <w:sz w:val="20"/>
                <w:szCs w:val="20"/>
              </w:rPr>
            </w:pPr>
            <w:r w:rsidRPr="00445FA4">
              <w:rPr>
                <w:rFonts w:ascii="Aptos" w:hAnsi="Aptos"/>
                <w:sz w:val="20"/>
                <w:szCs w:val="20"/>
              </w:rPr>
              <w:t>WBG</w:t>
            </w:r>
          </w:p>
        </w:tc>
        <w:tc>
          <w:tcPr>
            <w:tcW w:w="8221" w:type="dxa"/>
            <w:vAlign w:val="center"/>
          </w:tcPr>
          <w:p w14:paraId="2F6EC915" w14:textId="77777777" w:rsidR="005C5A3A" w:rsidRPr="00445FA4" w:rsidRDefault="005C5A3A" w:rsidP="005C5A3A">
            <w:pPr>
              <w:spacing w:line="360" w:lineRule="auto"/>
              <w:rPr>
                <w:rFonts w:ascii="Aptos" w:eastAsia="Aptos" w:hAnsi="Aptos" w:cs="Aptos"/>
                <w:sz w:val="20"/>
                <w:szCs w:val="20"/>
              </w:rPr>
            </w:pPr>
            <w:r w:rsidRPr="00445FA4">
              <w:rPr>
                <w:rFonts w:ascii="Aptos" w:hAnsi="Aptos"/>
                <w:sz w:val="20"/>
                <w:szCs w:val="20"/>
              </w:rPr>
              <w:t>World Bank Group</w:t>
            </w:r>
          </w:p>
        </w:tc>
      </w:tr>
      <w:tr w:rsidR="005C5A3A" w:rsidRPr="00445FA4" w14:paraId="11A7989F" w14:textId="77777777">
        <w:trPr>
          <w:trHeight w:val="397"/>
        </w:trPr>
        <w:tc>
          <w:tcPr>
            <w:tcW w:w="1555" w:type="dxa"/>
            <w:vAlign w:val="center"/>
          </w:tcPr>
          <w:p w14:paraId="4B8A3AF9" w14:textId="77777777" w:rsidR="005C5A3A" w:rsidRPr="00445FA4" w:rsidRDefault="005C5A3A" w:rsidP="005C5A3A">
            <w:pPr>
              <w:spacing w:line="360" w:lineRule="auto"/>
              <w:rPr>
                <w:rFonts w:ascii="Aptos" w:eastAsia="Aptos" w:hAnsi="Aptos" w:cs="Aptos"/>
                <w:sz w:val="20"/>
                <w:szCs w:val="20"/>
              </w:rPr>
            </w:pPr>
            <w:r w:rsidRPr="00445FA4">
              <w:rPr>
                <w:rFonts w:ascii="Aptos" w:hAnsi="Aptos"/>
                <w:sz w:val="20"/>
                <w:szCs w:val="20"/>
              </w:rPr>
              <w:t>WHO</w:t>
            </w:r>
          </w:p>
        </w:tc>
        <w:tc>
          <w:tcPr>
            <w:tcW w:w="8221" w:type="dxa"/>
            <w:vAlign w:val="center"/>
          </w:tcPr>
          <w:p w14:paraId="11054152" w14:textId="77777777" w:rsidR="005C5A3A" w:rsidRPr="00445FA4" w:rsidRDefault="005C5A3A" w:rsidP="005C5A3A">
            <w:pPr>
              <w:spacing w:line="360" w:lineRule="auto"/>
              <w:rPr>
                <w:rFonts w:ascii="Aptos" w:eastAsia="Aptos" w:hAnsi="Aptos" w:cs="Aptos"/>
                <w:sz w:val="20"/>
                <w:szCs w:val="20"/>
              </w:rPr>
            </w:pPr>
            <w:r w:rsidRPr="00445FA4">
              <w:rPr>
                <w:rFonts w:ascii="Aptos" w:hAnsi="Aptos"/>
                <w:sz w:val="20"/>
                <w:szCs w:val="20"/>
              </w:rPr>
              <w:t>World Health Organization</w:t>
            </w:r>
          </w:p>
        </w:tc>
      </w:tr>
      <w:tr w:rsidR="005C5A3A" w:rsidRPr="00445FA4" w14:paraId="28708978" w14:textId="77777777">
        <w:trPr>
          <w:trHeight w:val="397"/>
        </w:trPr>
        <w:tc>
          <w:tcPr>
            <w:tcW w:w="1555" w:type="dxa"/>
            <w:vAlign w:val="center"/>
          </w:tcPr>
          <w:p w14:paraId="413F16CD" w14:textId="18EEDD77" w:rsidR="005C5A3A" w:rsidRPr="00445FA4" w:rsidRDefault="005C5A3A" w:rsidP="005C5A3A">
            <w:pPr>
              <w:spacing w:line="360" w:lineRule="auto"/>
              <w:rPr>
                <w:rFonts w:ascii="Aptos" w:hAnsi="Aptos"/>
                <w:sz w:val="20"/>
                <w:szCs w:val="20"/>
              </w:rPr>
            </w:pPr>
            <w:r w:rsidRPr="00445FA4">
              <w:rPr>
                <w:rFonts w:ascii="Aptos" w:hAnsi="Aptos"/>
                <w:sz w:val="20"/>
                <w:szCs w:val="20"/>
              </w:rPr>
              <w:t>WWTP</w:t>
            </w:r>
          </w:p>
        </w:tc>
        <w:tc>
          <w:tcPr>
            <w:tcW w:w="8221" w:type="dxa"/>
            <w:vAlign w:val="center"/>
          </w:tcPr>
          <w:p w14:paraId="2C5A8A18" w14:textId="4AE4BB55" w:rsidR="005C5A3A" w:rsidRPr="00445FA4" w:rsidRDefault="005C5A3A" w:rsidP="005C5A3A">
            <w:pPr>
              <w:spacing w:line="360" w:lineRule="auto"/>
              <w:rPr>
                <w:rFonts w:ascii="Aptos" w:hAnsi="Aptos"/>
                <w:sz w:val="20"/>
                <w:szCs w:val="20"/>
              </w:rPr>
            </w:pPr>
            <w:r w:rsidRPr="00445FA4">
              <w:rPr>
                <w:rFonts w:ascii="Aptos" w:hAnsi="Aptos"/>
                <w:sz w:val="20"/>
                <w:szCs w:val="20"/>
              </w:rPr>
              <w:t>Waste Water Treatment Plan</w:t>
            </w:r>
            <w:r w:rsidR="00AD2CF1" w:rsidRPr="00445FA4">
              <w:rPr>
                <w:rFonts w:ascii="Aptos" w:hAnsi="Aptos"/>
                <w:sz w:val="20"/>
                <w:szCs w:val="20"/>
              </w:rPr>
              <w:t>t</w:t>
            </w:r>
          </w:p>
        </w:tc>
      </w:tr>
    </w:tbl>
    <w:p w14:paraId="2C757A78" w14:textId="77777777" w:rsidR="004F5FA2" w:rsidRPr="00445FA4" w:rsidRDefault="00273DD3" w:rsidP="00CF3942">
      <w:pPr>
        <w:spacing w:line="360" w:lineRule="auto"/>
        <w:rPr>
          <w:b/>
          <w:sz w:val="28"/>
          <w:szCs w:val="28"/>
        </w:rPr>
      </w:pPr>
      <w:bookmarkStart w:id="2" w:name="_3znysh7" w:colFirst="0" w:colLast="0"/>
      <w:bookmarkEnd w:id="2"/>
      <w:r w:rsidRPr="00445FA4">
        <w:br w:type="page"/>
      </w:r>
    </w:p>
    <w:p w14:paraId="31E81A19" w14:textId="77777777" w:rsidR="004F5FA2" w:rsidRPr="00445FA4" w:rsidRDefault="00273DD3" w:rsidP="00CF3942">
      <w:pPr>
        <w:pStyle w:val="Balk1"/>
        <w:rPr>
          <w:rFonts w:eastAsia="Aptos" w:cs="Aptos"/>
          <w:sz w:val="36"/>
          <w:szCs w:val="36"/>
        </w:rPr>
      </w:pPr>
      <w:bookmarkStart w:id="3" w:name="_Toc219450733"/>
      <w:r w:rsidRPr="00445FA4">
        <w:rPr>
          <w:rFonts w:eastAsia="Aptos" w:cs="Aptos"/>
        </w:rPr>
        <w:lastRenderedPageBreak/>
        <w:t>1. PROJECT DESCRIPTION</w:t>
      </w:r>
      <w:bookmarkEnd w:id="3"/>
    </w:p>
    <w:p w14:paraId="303DF604" w14:textId="518D0A73" w:rsidR="004F5FA2" w:rsidRPr="00445FA4" w:rsidRDefault="00273DD3" w:rsidP="00CF3942">
      <w:pPr>
        <w:spacing w:line="360" w:lineRule="auto"/>
        <w:jc w:val="both"/>
      </w:pPr>
      <w:r w:rsidRPr="00445FA4">
        <w:t>The Climate and Disaster Resilient Cities</w:t>
      </w:r>
      <w:r w:rsidR="00F70B0D" w:rsidRPr="00445FA4">
        <w:t xml:space="preserve"> (CDRC)</w:t>
      </w:r>
      <w:r w:rsidRPr="00445FA4">
        <w:t xml:space="preserve"> Project</w:t>
      </w:r>
      <w:r w:rsidRPr="00445FA4">
        <w:rPr>
          <w:vertAlign w:val="superscript"/>
        </w:rPr>
        <w:footnoteReference w:id="1"/>
      </w:r>
      <w:r w:rsidRPr="00445FA4">
        <w:t xml:space="preserve">, funded by the World Bank, aims to enhance access to seismic and climate resilient housing, urban infrastructure, and services in selected provinces in Türkiye. This Project will support the Government of Türkiye (GT) in tackling the challenges related to climate and disaster resilient housing and infrastructure interventions, focusing on the provinces of </w:t>
      </w:r>
      <w:r w:rsidR="002A0601" w:rsidRPr="00445FA4">
        <w:rPr>
          <w:rFonts w:eastAsia="Tahoma" w:cs="Tahoma"/>
        </w:rPr>
        <w:t>I</w:t>
      </w:r>
      <w:r w:rsidRPr="00445FA4">
        <w:rPr>
          <w:rFonts w:eastAsia="Tahoma" w:cs="Tahoma"/>
        </w:rPr>
        <w:t xml:space="preserve">stanbul, </w:t>
      </w:r>
      <w:r w:rsidR="002A0601" w:rsidRPr="00445FA4">
        <w:rPr>
          <w:rFonts w:eastAsia="Tahoma" w:cs="Tahoma"/>
        </w:rPr>
        <w:t>I</w:t>
      </w:r>
      <w:r w:rsidRPr="00445FA4">
        <w:rPr>
          <w:rFonts w:eastAsia="Tahoma" w:cs="Tahoma"/>
        </w:rPr>
        <w:t>zmir, Kocaeli, Sakarya,</w:t>
      </w:r>
      <w:r w:rsidR="00310967" w:rsidRPr="00445FA4">
        <w:rPr>
          <w:rFonts w:eastAsia="Tahoma" w:cs="Tahoma"/>
        </w:rPr>
        <w:t xml:space="preserve"> Kahramanmaras,</w:t>
      </w:r>
      <w:r w:rsidRPr="00445FA4">
        <w:rPr>
          <w:rFonts w:eastAsia="Tahoma" w:cs="Tahoma"/>
        </w:rPr>
        <w:t xml:space="preserve"> Manisa and Tekirdag</w:t>
      </w:r>
      <w:r w:rsidRPr="00445FA4">
        <w:t>. These provinces were selected as all are highly vulnerable to the impacts of natural hazards and climate change such as flooding, drought, and heat waves; and, most importantly, all are located in areas with high seismic risk.</w:t>
      </w:r>
    </w:p>
    <w:p w14:paraId="5413D57D" w14:textId="77777777" w:rsidR="004F5FA2" w:rsidRPr="00445FA4" w:rsidRDefault="00273DD3" w:rsidP="00CF3942">
      <w:pPr>
        <w:spacing w:line="360" w:lineRule="auto"/>
        <w:jc w:val="both"/>
      </w:pPr>
      <w:r w:rsidRPr="00445FA4">
        <w:t>The Project includes five components with different implementing agencies:</w:t>
      </w:r>
    </w:p>
    <w:p w14:paraId="17F1F4AE" w14:textId="77777777" w:rsidR="004F5FA2" w:rsidRPr="00445FA4" w:rsidRDefault="00273DD3" w:rsidP="004D1C09">
      <w:pPr>
        <w:numPr>
          <w:ilvl w:val="0"/>
          <w:numId w:val="78"/>
        </w:numPr>
        <w:pBdr>
          <w:top w:val="nil"/>
          <w:left w:val="nil"/>
          <w:bottom w:val="nil"/>
          <w:right w:val="nil"/>
          <w:between w:val="nil"/>
        </w:pBdr>
        <w:spacing w:after="0" w:line="360" w:lineRule="auto"/>
        <w:jc w:val="both"/>
        <w:rPr>
          <w:color w:val="000000"/>
        </w:rPr>
      </w:pPr>
      <w:r w:rsidRPr="00445FA4">
        <w:rPr>
          <w:color w:val="000000"/>
        </w:rPr>
        <w:t>Component 1: Institutional strengthening to enable conditions for urban resilience (Urban Transformation Presidency (UTP)</w:t>
      </w:r>
      <w:r w:rsidRPr="00445FA4">
        <w:rPr>
          <w:color w:val="000000"/>
          <w:vertAlign w:val="superscript"/>
        </w:rPr>
        <w:footnoteReference w:id="2"/>
      </w:r>
      <w:r w:rsidRPr="00445FA4">
        <w:rPr>
          <w:color w:val="000000"/>
        </w:rPr>
        <w:t xml:space="preserve">, Ministry of Environment, Urbanization and Climate Change [MoEUCC]) </w:t>
      </w:r>
    </w:p>
    <w:p w14:paraId="384469A3" w14:textId="77777777" w:rsidR="004F5FA2" w:rsidRPr="00445FA4" w:rsidRDefault="00273DD3" w:rsidP="004D1C09">
      <w:pPr>
        <w:numPr>
          <w:ilvl w:val="0"/>
          <w:numId w:val="78"/>
        </w:numPr>
        <w:pBdr>
          <w:top w:val="nil"/>
          <w:left w:val="nil"/>
          <w:bottom w:val="nil"/>
          <w:right w:val="nil"/>
          <w:between w:val="nil"/>
        </w:pBdr>
        <w:spacing w:after="0" w:line="360" w:lineRule="auto"/>
        <w:jc w:val="both"/>
        <w:rPr>
          <w:color w:val="000000"/>
        </w:rPr>
      </w:pPr>
      <w:r w:rsidRPr="00445FA4">
        <w:rPr>
          <w:color w:val="000000"/>
        </w:rPr>
        <w:t>Component 2: Expanding access to resilient housing (UTP, MoEUCC)</w:t>
      </w:r>
    </w:p>
    <w:p w14:paraId="3395756C" w14:textId="77777777" w:rsidR="004F5FA2" w:rsidRPr="00445FA4" w:rsidRDefault="00273DD3" w:rsidP="004D1C09">
      <w:pPr>
        <w:numPr>
          <w:ilvl w:val="0"/>
          <w:numId w:val="78"/>
        </w:numPr>
        <w:pBdr>
          <w:top w:val="nil"/>
          <w:left w:val="nil"/>
          <w:bottom w:val="nil"/>
          <w:right w:val="nil"/>
          <w:between w:val="nil"/>
        </w:pBdr>
        <w:spacing w:after="0" w:line="360" w:lineRule="auto"/>
        <w:jc w:val="both"/>
        <w:rPr>
          <w:color w:val="000000"/>
        </w:rPr>
      </w:pPr>
      <w:r w:rsidRPr="00445FA4">
        <w:rPr>
          <w:color w:val="000000"/>
        </w:rPr>
        <w:t>Component 3: Investments in climate and seismic resilient urban infrastructure (ILBANK)</w:t>
      </w:r>
    </w:p>
    <w:p w14:paraId="07C67699" w14:textId="77777777" w:rsidR="004F5FA2" w:rsidRPr="00445FA4" w:rsidRDefault="00273DD3" w:rsidP="004D1C09">
      <w:pPr>
        <w:numPr>
          <w:ilvl w:val="0"/>
          <w:numId w:val="78"/>
        </w:numPr>
        <w:pBdr>
          <w:top w:val="nil"/>
          <w:left w:val="nil"/>
          <w:bottom w:val="nil"/>
          <w:right w:val="nil"/>
          <w:between w:val="nil"/>
        </w:pBdr>
        <w:spacing w:after="0" w:line="360" w:lineRule="auto"/>
        <w:jc w:val="both"/>
        <w:rPr>
          <w:color w:val="000000"/>
        </w:rPr>
      </w:pPr>
      <w:r w:rsidRPr="00445FA4">
        <w:rPr>
          <w:color w:val="000000"/>
        </w:rPr>
        <w:t>Component 4: Project Management, Monitoring and Evaluation</w:t>
      </w:r>
    </w:p>
    <w:p w14:paraId="63C06E32" w14:textId="77777777" w:rsidR="004F5FA2" w:rsidRPr="00445FA4" w:rsidRDefault="00273DD3" w:rsidP="00CF3942">
      <w:pPr>
        <w:pBdr>
          <w:top w:val="nil"/>
          <w:left w:val="nil"/>
          <w:bottom w:val="nil"/>
          <w:right w:val="nil"/>
          <w:between w:val="nil"/>
        </w:pBdr>
        <w:spacing w:after="0" w:line="360" w:lineRule="auto"/>
        <w:ind w:left="720"/>
        <w:jc w:val="both"/>
        <w:rPr>
          <w:color w:val="000000"/>
        </w:rPr>
      </w:pPr>
      <w:r w:rsidRPr="00445FA4">
        <w:rPr>
          <w:color w:val="000000"/>
        </w:rPr>
        <w:t xml:space="preserve">4a: For Component 1, 2 and 5 (UTP, MoEUCC) </w:t>
      </w:r>
    </w:p>
    <w:p w14:paraId="68507138" w14:textId="77777777" w:rsidR="004F5FA2" w:rsidRPr="00445FA4" w:rsidRDefault="00273DD3" w:rsidP="00CF3942">
      <w:pPr>
        <w:pBdr>
          <w:top w:val="nil"/>
          <w:left w:val="nil"/>
          <w:bottom w:val="nil"/>
          <w:right w:val="nil"/>
          <w:between w:val="nil"/>
        </w:pBdr>
        <w:spacing w:after="0" w:line="360" w:lineRule="auto"/>
        <w:ind w:left="720"/>
        <w:jc w:val="both"/>
        <w:rPr>
          <w:color w:val="000000"/>
        </w:rPr>
      </w:pPr>
      <w:r w:rsidRPr="00445FA4">
        <w:rPr>
          <w:color w:val="000000"/>
        </w:rPr>
        <w:t xml:space="preserve">4b: For Component 3 (ILBANK) </w:t>
      </w:r>
    </w:p>
    <w:p w14:paraId="71145140" w14:textId="77777777" w:rsidR="004F5FA2" w:rsidRPr="00445FA4" w:rsidRDefault="00273DD3" w:rsidP="004D1C09">
      <w:pPr>
        <w:numPr>
          <w:ilvl w:val="0"/>
          <w:numId w:val="78"/>
        </w:numPr>
        <w:pBdr>
          <w:top w:val="nil"/>
          <w:left w:val="nil"/>
          <w:bottom w:val="nil"/>
          <w:right w:val="nil"/>
          <w:between w:val="nil"/>
        </w:pBdr>
        <w:spacing w:line="360" w:lineRule="auto"/>
        <w:jc w:val="both"/>
        <w:rPr>
          <w:color w:val="000000"/>
        </w:rPr>
      </w:pPr>
      <w:r w:rsidRPr="00445FA4">
        <w:rPr>
          <w:color w:val="000000"/>
        </w:rPr>
        <w:t>Component 5: Contingent Emergency Response Component (CERC)</w:t>
      </w:r>
    </w:p>
    <w:p w14:paraId="337DF146" w14:textId="7E2CF948" w:rsidR="004F5FA2" w:rsidRPr="00445FA4" w:rsidRDefault="00273DD3" w:rsidP="00CF3942">
      <w:pPr>
        <w:spacing w:line="360" w:lineRule="auto"/>
        <w:jc w:val="both"/>
      </w:pPr>
      <w:r w:rsidRPr="00445FA4">
        <w:t xml:space="preserve">This Environmental and Social Management Plan (ESMP) for </w:t>
      </w:r>
      <w:r w:rsidR="00645914" w:rsidRPr="00445FA4">
        <w:t>Manisa</w:t>
      </w:r>
      <w:r w:rsidRPr="00445FA4">
        <w:t xml:space="preserve"> Province focuses on Component 2 of the Project and is designed to inform the stakeholders, especially those who will implement and be parties to the subprojects for resilient housing, of the potential environmental and social risks and impacts as well as the ways to address these impacts and risks in line with the Türkiye’s legislation and the World Bank’s</w:t>
      </w:r>
      <w:r w:rsidR="002D60D9" w:rsidRPr="00445FA4">
        <w:t xml:space="preserve"> (WB)</w:t>
      </w:r>
      <w:r w:rsidRPr="00445FA4">
        <w:t xml:space="preserve"> environmental and social</w:t>
      </w:r>
      <w:r w:rsidR="002D60D9" w:rsidRPr="00445FA4">
        <w:t xml:space="preserve"> (E&amp;S)</w:t>
      </w:r>
      <w:r w:rsidRPr="00445FA4">
        <w:t xml:space="preserve"> standards. </w:t>
      </w:r>
    </w:p>
    <w:p w14:paraId="7843DF61" w14:textId="68DAB9C5" w:rsidR="000379AC" w:rsidRPr="00445FA4" w:rsidRDefault="00273DD3" w:rsidP="00CF3942">
      <w:pPr>
        <w:spacing w:line="360" w:lineRule="auto"/>
        <w:jc w:val="both"/>
      </w:pPr>
      <w:r w:rsidRPr="00445FA4">
        <w:t xml:space="preserve">This province-based ESMP lays out the legal and institutional framework pertaining to the matters of environmental and social governance to which the stakeholders must adhere. In this </w:t>
      </w:r>
      <w:r w:rsidR="002D60D9" w:rsidRPr="00445FA4">
        <w:t>context</w:t>
      </w:r>
      <w:r w:rsidRPr="00445FA4">
        <w:t xml:space="preserve">, </w:t>
      </w:r>
      <w:r w:rsidR="005A0BD8" w:rsidRPr="00445FA4">
        <w:t>stakeholders’</w:t>
      </w:r>
      <w:r w:rsidRPr="00445FA4">
        <w:t xml:space="preserve"> engagement meetings have been conducted, and details</w:t>
      </w:r>
      <w:r w:rsidR="002D60D9" w:rsidRPr="00445FA4">
        <w:t xml:space="preserve"> </w:t>
      </w:r>
      <w:r w:rsidRPr="00445FA4">
        <w:t>of these meetings</w:t>
      </w:r>
      <w:r w:rsidR="008819AC" w:rsidRPr="00445FA4">
        <w:t xml:space="preserve"> during the project preparation phase</w:t>
      </w:r>
      <w:r w:rsidRPr="00445FA4">
        <w:t xml:space="preserve"> are presented in Annex 3. It introduces environmental features of </w:t>
      </w:r>
      <w:r w:rsidRPr="00445FA4">
        <w:lastRenderedPageBreak/>
        <w:t xml:space="preserve">the province in terms of water resources, nature, natural protected areas, urban areas, seismicity, air quality, waste management etc. The document also provides a comprehensive overview of the socioeconomic context of </w:t>
      </w:r>
      <w:r w:rsidR="00C76363" w:rsidRPr="00445FA4">
        <w:t>Manisa</w:t>
      </w:r>
      <w:r w:rsidRPr="00445FA4">
        <w:t xml:space="preserve"> and its districts as well as other social baseline conditions. </w:t>
      </w:r>
      <w:r w:rsidR="003C6637" w:rsidRPr="00445FA4">
        <w:t>. This ESMP is intended to serve as a reference document for preparation of E&amp;S governance documents such as E&amp;S impact assessments, Contractor ESMP (C-ESMP) checklists, Environmental and Social Action Plan (ESAP), other documents for screening, monitoring &amp; evaluation and so on.</w:t>
      </w:r>
    </w:p>
    <w:p w14:paraId="1D34ABD1" w14:textId="2A159874" w:rsidR="004F5FA2" w:rsidRPr="00445FA4" w:rsidRDefault="00273DD3" w:rsidP="00CF3942">
      <w:pPr>
        <w:spacing w:line="360" w:lineRule="auto"/>
        <w:jc w:val="both"/>
      </w:pPr>
      <w:r w:rsidRPr="00445FA4">
        <w:t xml:space="preserve">The CDRC </w:t>
      </w:r>
      <w:r w:rsidR="003C6637" w:rsidRPr="00445FA4">
        <w:t>Project</w:t>
      </w:r>
      <w:r w:rsidR="00A11C9C" w:rsidRPr="00445FA4">
        <w:t xml:space="preserve"> </w:t>
      </w:r>
      <w:r w:rsidRPr="00445FA4">
        <w:t>involves significant construction activities which are expected to generate numerous environmental and social impacts and risks that need to be addressed. Potential environmental and social risks and impacts may arise during the implementation of demolition and reconstruction activities of risky buildings in the scope of Component 2, which finances sub-loans for rightsholders to retrofit or rebuild their housing units to be more resilient to the impacts of seismic and other hazard risks. Some of the primary environmental risks/impacts include air pollution, noise pollution, water pollution, traffic accidents due to improper signs and planning, asbestos and its related incidents and so on. On the other hand, livelihood loss, temporary and permanent displacement of owners and tenants resulting from the rehabilitation/reconstruction of housing units/workspaces, inadequate outreach and stakeholder engagement, lack of dissemination of information about or access to grievance mechanisms for workers and/or Project-affected people, exclusion of poorer or vulnerable/disadvantaged individuals/groups from Project benefits can be highlighted as some of the major social risks/impacts. This ESMP details and classifies these risks and impacts and helps users explore acceptable ways to address them.</w:t>
      </w:r>
    </w:p>
    <w:p w14:paraId="08B027DA" w14:textId="53C930A0" w:rsidR="004F5FA2" w:rsidRPr="00445FA4" w:rsidRDefault="00273DD3" w:rsidP="00CF3942">
      <w:pPr>
        <w:spacing w:line="360" w:lineRule="auto"/>
        <w:jc w:val="both"/>
      </w:pPr>
      <w:r w:rsidRPr="00445FA4">
        <w:t xml:space="preserve">The ESMP also outlines the mitigation measures, monitoring and administrative roles and responsibilities to be taken during Project implementation to prevent or eliminate adverse environmental and social impacts in </w:t>
      </w:r>
      <w:r w:rsidR="00645914" w:rsidRPr="00445FA4">
        <w:t>Manisa</w:t>
      </w:r>
      <w:r w:rsidRPr="00445FA4">
        <w:t xml:space="preserve"> province. This ESMP is aligned with the project’s Environmental and Social Management Framework (ESMF)</w:t>
      </w:r>
      <w:r w:rsidRPr="00445FA4">
        <w:rPr>
          <w:vertAlign w:val="superscript"/>
        </w:rPr>
        <w:footnoteReference w:id="3"/>
      </w:r>
      <w:r w:rsidRPr="00445FA4">
        <w:t>, Stakeholder Engagement Plan</w:t>
      </w:r>
      <w:r w:rsidRPr="00445FA4">
        <w:rPr>
          <w:vertAlign w:val="superscript"/>
        </w:rPr>
        <w:footnoteReference w:id="4"/>
      </w:r>
      <w:r w:rsidRPr="00445FA4">
        <w:t xml:space="preserve"> (SEP) and Labor Management Procedures</w:t>
      </w:r>
      <w:r w:rsidRPr="00445FA4">
        <w:rPr>
          <w:vertAlign w:val="superscript"/>
        </w:rPr>
        <w:footnoteReference w:id="5"/>
      </w:r>
      <w:r w:rsidRPr="00445FA4">
        <w:t xml:space="preserve"> (LMP) of the CDRC Project. Sub-project (building) </w:t>
      </w:r>
      <w:r w:rsidRPr="00445FA4">
        <w:lastRenderedPageBreak/>
        <w:t xml:space="preserve">specific </w:t>
      </w:r>
      <w:r w:rsidR="00D479B8" w:rsidRPr="00445FA4">
        <w:t>C-</w:t>
      </w:r>
      <w:r w:rsidRPr="00445FA4">
        <w:t>ESMP Checklists</w:t>
      </w:r>
      <w:r w:rsidR="00EC580D" w:rsidRPr="00445FA4">
        <w:t xml:space="preserve"> (see Annex 15)</w:t>
      </w:r>
      <w:r w:rsidRPr="00445FA4">
        <w:t xml:space="preserve"> will be developed, based on this ESMP, to address the potential environmental and social risks of each relevant sub-project in </w:t>
      </w:r>
      <w:r w:rsidR="005C129E" w:rsidRPr="00445FA4">
        <w:t>Manisa</w:t>
      </w:r>
      <w:r w:rsidRPr="00445FA4">
        <w:t xml:space="preserve"> province.</w:t>
      </w:r>
    </w:p>
    <w:p w14:paraId="68F59AA4" w14:textId="54F4F106" w:rsidR="004F5FA2" w:rsidRPr="00445FA4" w:rsidRDefault="00273DD3" w:rsidP="00CF3942">
      <w:pPr>
        <w:spacing w:line="360" w:lineRule="auto"/>
        <w:jc w:val="both"/>
      </w:pPr>
      <w:r w:rsidRPr="00445FA4">
        <w:t xml:space="preserve">The </w:t>
      </w:r>
      <w:r w:rsidR="005C129E" w:rsidRPr="00445FA4">
        <w:t xml:space="preserve">Manisa </w:t>
      </w:r>
      <w:r w:rsidRPr="00445FA4">
        <w:t>ESMF is a living document that will be updated whenever necessary and it is the responsibility of the sub-project contractors to be fully aware of its contents. The Contractors are expected to provide relevant training to staff and ensure that measures/commitments are implemented to ensure compliance with this Plan.</w:t>
      </w:r>
    </w:p>
    <w:p w14:paraId="53CF557C" w14:textId="7284DDBA" w:rsidR="00EC580D" w:rsidRPr="00445FA4" w:rsidRDefault="00EC580D" w:rsidP="00CF3942">
      <w:pPr>
        <w:spacing w:line="360" w:lineRule="auto"/>
        <w:jc w:val="both"/>
      </w:pPr>
      <w:r w:rsidRPr="00445FA4">
        <w:t>The national legal framework, including environmental and social legislation, OHS legislation as well as labor-related regulations relevant to the implementation of the project are presented in Annex 1.</w:t>
      </w:r>
    </w:p>
    <w:p w14:paraId="6A51B1D2" w14:textId="77777777" w:rsidR="004F5FA2" w:rsidRPr="00445FA4" w:rsidRDefault="00273DD3" w:rsidP="00CF3942">
      <w:pPr>
        <w:pStyle w:val="Balk2"/>
        <w:rPr>
          <w:rFonts w:eastAsia="Aptos" w:cs="Aptos"/>
        </w:rPr>
      </w:pPr>
      <w:bookmarkStart w:id="4" w:name="_Toc219450734"/>
      <w:r w:rsidRPr="00445FA4">
        <w:rPr>
          <w:rFonts w:eastAsia="Aptos" w:cs="Aptos"/>
        </w:rPr>
        <w:t>1.1. Objectives of Climate and Disaster Resilient Cities Project</w:t>
      </w:r>
      <w:bookmarkEnd w:id="4"/>
    </w:p>
    <w:p w14:paraId="5B1FAA24" w14:textId="77777777" w:rsidR="004F5FA2" w:rsidRPr="00445FA4" w:rsidRDefault="00273DD3" w:rsidP="00CF3942">
      <w:pPr>
        <w:spacing w:before="120" w:after="120" w:line="360" w:lineRule="auto"/>
        <w:jc w:val="both"/>
      </w:pPr>
      <w:r w:rsidRPr="00445FA4">
        <w:t xml:space="preserve">Türkiye is prone to climate and disaster risks with about 70 percent of Türkiye’s population living in high and medium-high risk seismic zones. Moreover, many settlements are increasingly exposed to flooding and extreme weather events. In 2023 alone, 1475 extreme events occurred, caused mainly by heavy rains/floods, windstorms, snow and hail. Climate models predict this trend to continue with increasing anomalies in precipitation patterns with more frequent extreme rain and flooding, as well as protracted drought and wildfires, and sea-level rise. Accordingly, climate and disaster risks pose a significant risk to lives and livelihoods, and housing &amp; other assets in parallel. </w:t>
      </w:r>
    </w:p>
    <w:p w14:paraId="6B31A8B6" w14:textId="4321C968" w:rsidR="004F5FA2" w:rsidRPr="00445FA4" w:rsidRDefault="00273DD3" w:rsidP="00CF3942">
      <w:pPr>
        <w:spacing w:before="120" w:after="120" w:line="360" w:lineRule="auto"/>
        <w:jc w:val="both"/>
      </w:pPr>
      <w:r w:rsidRPr="00445FA4">
        <w:t xml:space="preserve">Thus, Project Development Objective (PDO) of the CDRC Project is to increase access to seismic and climate resilient housing, urban infrastructure and services in selected provinces in Türkiye. This Project will support the GT in tackling the challenges related to climate and disaster resilient housing and infrastructure interventions, focusing on the provinces of </w:t>
      </w:r>
      <w:r w:rsidR="00310967" w:rsidRPr="00445FA4">
        <w:rPr>
          <w:rFonts w:eastAsia="Tahoma" w:cs="Tahoma"/>
        </w:rPr>
        <w:t>I</w:t>
      </w:r>
      <w:r w:rsidRPr="00445FA4">
        <w:rPr>
          <w:rFonts w:eastAsia="Tahoma" w:cs="Tahoma"/>
        </w:rPr>
        <w:t xml:space="preserve">stanbul, </w:t>
      </w:r>
      <w:r w:rsidR="00310967" w:rsidRPr="00445FA4">
        <w:rPr>
          <w:rFonts w:eastAsia="Tahoma" w:cs="Tahoma"/>
        </w:rPr>
        <w:t>I</w:t>
      </w:r>
      <w:r w:rsidRPr="00445FA4">
        <w:rPr>
          <w:rFonts w:eastAsia="Tahoma" w:cs="Tahoma"/>
        </w:rPr>
        <w:t>zmir, Kocaeli, Sakarya,</w:t>
      </w:r>
      <w:r w:rsidR="00310967" w:rsidRPr="00445FA4">
        <w:rPr>
          <w:rFonts w:eastAsia="Tahoma" w:cs="Tahoma"/>
        </w:rPr>
        <w:t xml:space="preserve"> Kahramanmaras,</w:t>
      </w:r>
      <w:r w:rsidRPr="00445FA4">
        <w:rPr>
          <w:rFonts w:eastAsia="Tahoma" w:cs="Tahoma"/>
        </w:rPr>
        <w:t xml:space="preserve"> Manisa </w:t>
      </w:r>
      <w:r w:rsidR="00310967" w:rsidRPr="00445FA4">
        <w:rPr>
          <w:rFonts w:eastAsia="Tahoma" w:cs="Tahoma"/>
        </w:rPr>
        <w:t xml:space="preserve">and </w:t>
      </w:r>
      <w:r w:rsidRPr="00445FA4">
        <w:rPr>
          <w:rFonts w:eastAsia="Tahoma" w:cs="Tahoma"/>
        </w:rPr>
        <w:t>Tekirdag</w:t>
      </w:r>
      <w:r w:rsidRPr="00445FA4">
        <w:t xml:space="preserve">. These provinces were selected as all are highly vulnerable to the impacts of natural hazards and climate change such as flooding, drought, and heat waves; and, most importantly, all are located in areas with high seismic risk (see Figure 1). The main activity carried out by the UTP in </w:t>
      </w:r>
      <w:r w:rsidR="005C129E" w:rsidRPr="00445FA4">
        <w:t>Manisa</w:t>
      </w:r>
      <w:r w:rsidRPr="00445FA4">
        <w:t xml:space="preserve"> within the scope of this project is supporting resilient housing through financing urban transformation in the province in line with the new code. </w:t>
      </w:r>
    </w:p>
    <w:p w14:paraId="07DF5734" w14:textId="4310315A" w:rsidR="009840C4" w:rsidRPr="00445FA4" w:rsidRDefault="009840C4" w:rsidP="009840C4">
      <w:pPr>
        <w:pStyle w:val="ResimYazs"/>
        <w:keepNext/>
        <w:jc w:val="center"/>
      </w:pPr>
      <w:bookmarkStart w:id="5" w:name="_Ref212115228"/>
      <w:bookmarkStart w:id="6" w:name="_Toc201240052"/>
      <w:bookmarkStart w:id="7" w:name="_Toc213688739"/>
      <w:r w:rsidRPr="00445FA4">
        <w:lastRenderedPageBreak/>
        <w:t xml:space="preserve">Figure </w:t>
      </w:r>
      <w:r w:rsidR="00CA56D4">
        <w:fldChar w:fldCharType="begin"/>
      </w:r>
      <w:r w:rsidR="00CA56D4">
        <w:instrText xml:space="preserve"> SEQ Figure \* ARABIC </w:instrText>
      </w:r>
      <w:r w:rsidR="00CA56D4">
        <w:fldChar w:fldCharType="separate"/>
      </w:r>
      <w:r w:rsidR="00B4739D" w:rsidRPr="00445FA4">
        <w:rPr>
          <w:noProof/>
        </w:rPr>
        <w:t>1</w:t>
      </w:r>
      <w:r w:rsidR="00CA56D4">
        <w:rPr>
          <w:noProof/>
        </w:rPr>
        <w:fldChar w:fldCharType="end"/>
      </w:r>
      <w:bookmarkEnd w:id="5"/>
      <w:r w:rsidRPr="00445FA4">
        <w:t>: Türkiye Seismic Hazard Map</w:t>
      </w:r>
      <w:bookmarkEnd w:id="6"/>
      <w:bookmarkEnd w:id="7"/>
    </w:p>
    <w:p w14:paraId="09FB3F65" w14:textId="77777777" w:rsidR="0000388C" w:rsidRPr="00445FA4" w:rsidRDefault="00DF7832" w:rsidP="00DF7832">
      <w:pPr>
        <w:keepNext/>
        <w:spacing w:before="120" w:after="120" w:line="360" w:lineRule="auto"/>
        <w:jc w:val="center"/>
      </w:pPr>
      <w:r w:rsidRPr="00445FA4">
        <w:rPr>
          <w:noProof/>
          <w:sz w:val="20"/>
          <w:szCs w:val="20"/>
        </w:rPr>
        <w:drawing>
          <wp:inline distT="0" distB="0" distL="0" distR="0" wp14:anchorId="1C211831" wp14:editId="755A366B">
            <wp:extent cx="4320000" cy="2764800"/>
            <wp:effectExtent l="0" t="0" r="4445" b="0"/>
            <wp:docPr id="15436732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20000" cy="2764800"/>
                    </a:xfrm>
                    <a:prstGeom prst="rect">
                      <a:avLst/>
                    </a:prstGeom>
                    <a:noFill/>
                  </pic:spPr>
                </pic:pic>
              </a:graphicData>
            </a:graphic>
          </wp:inline>
        </w:drawing>
      </w:r>
    </w:p>
    <w:p w14:paraId="568D02EF" w14:textId="09E114A7" w:rsidR="004F5FA2" w:rsidRPr="00445FA4" w:rsidRDefault="00273DD3" w:rsidP="0008602B">
      <w:pPr>
        <w:pBdr>
          <w:top w:val="nil"/>
          <w:left w:val="nil"/>
          <w:bottom w:val="nil"/>
          <w:right w:val="nil"/>
          <w:between w:val="nil"/>
        </w:pBdr>
        <w:spacing w:after="200" w:line="360" w:lineRule="auto"/>
        <w:rPr>
          <w:b/>
          <w:i/>
          <w:iCs/>
          <w:color w:val="000000"/>
          <w:sz w:val="16"/>
          <w:szCs w:val="16"/>
        </w:rPr>
      </w:pPr>
      <w:r w:rsidRPr="00445FA4">
        <w:rPr>
          <w:b/>
          <w:i/>
          <w:iCs/>
          <w:color w:val="000000"/>
          <w:sz w:val="16"/>
          <w:szCs w:val="16"/>
        </w:rPr>
        <w:t xml:space="preserve">Source: </w:t>
      </w:r>
      <w:r w:rsidRPr="00445FA4">
        <w:rPr>
          <w:i/>
          <w:iCs/>
          <w:color w:val="000000"/>
          <w:sz w:val="16"/>
          <w:szCs w:val="16"/>
        </w:rPr>
        <w:t>AFAD, 2018</w:t>
      </w:r>
    </w:p>
    <w:p w14:paraId="7AB66FE6" w14:textId="1FF3D1B9" w:rsidR="004F5FA2" w:rsidRPr="00445FA4" w:rsidRDefault="00273DD3" w:rsidP="00CF3942">
      <w:pPr>
        <w:pStyle w:val="Balk2"/>
        <w:rPr>
          <w:rFonts w:eastAsia="Aptos" w:cs="Aptos"/>
        </w:rPr>
      </w:pPr>
      <w:bookmarkStart w:id="8" w:name="_Toc219450735"/>
      <w:r w:rsidRPr="00445FA4">
        <w:rPr>
          <w:rFonts w:eastAsia="Aptos" w:cs="Aptos"/>
        </w:rPr>
        <w:t xml:space="preserve">1.2. Potential Sub-projects and Project Activities in </w:t>
      </w:r>
      <w:r w:rsidR="005C129E" w:rsidRPr="00445FA4">
        <w:rPr>
          <w:rFonts w:eastAsia="Aptos" w:cs="Aptos"/>
        </w:rPr>
        <w:t>Manisa</w:t>
      </w:r>
      <w:bookmarkEnd w:id="8"/>
    </w:p>
    <w:p w14:paraId="43EFCC08" w14:textId="77777777" w:rsidR="004F5FA2" w:rsidRPr="00445FA4" w:rsidRDefault="00273DD3" w:rsidP="00CF3942">
      <w:pPr>
        <w:spacing w:before="120" w:after="120" w:line="360" w:lineRule="auto"/>
        <w:jc w:val="both"/>
      </w:pPr>
      <w:r w:rsidRPr="00445FA4">
        <w:t>The specific justification of Component 2 is the requirement for climate and disaster resilient housing, which will highly contribute to the overall resilience of the selected provinces against climate and disasters. Specifically, the GT faces several challenges in the implementation of the national regulatory framework supporting seismic and climate-resilient urban transformation. Key challenges include the need for greater affordability of retrofitting or demolishing and reconstructing risk-prone housing to meet resilient and energy-efficient standards, leveraging available resources and mobilizing finance for municipalities to increase investments in resilient urban infrastructure. Accordingly, the sub-project types relevant to the activity to be performed can be listed as follows:</w:t>
      </w:r>
    </w:p>
    <w:p w14:paraId="617323F3" w14:textId="77777777" w:rsidR="004F5FA2" w:rsidRPr="00445FA4" w:rsidRDefault="00273DD3">
      <w:pPr>
        <w:numPr>
          <w:ilvl w:val="0"/>
          <w:numId w:val="12"/>
        </w:numPr>
        <w:pBdr>
          <w:top w:val="nil"/>
          <w:left w:val="nil"/>
          <w:bottom w:val="nil"/>
          <w:right w:val="nil"/>
          <w:between w:val="nil"/>
        </w:pBdr>
        <w:spacing w:before="120" w:after="0" w:line="360" w:lineRule="auto"/>
        <w:jc w:val="both"/>
        <w:rPr>
          <w:color w:val="000000"/>
        </w:rPr>
      </w:pPr>
      <w:r w:rsidRPr="00445FA4">
        <w:rPr>
          <w:b/>
          <w:color w:val="000000"/>
        </w:rPr>
        <w:t>Type-I:</w:t>
      </w:r>
      <w:r w:rsidRPr="00445FA4">
        <w:rPr>
          <w:color w:val="000000"/>
        </w:rPr>
        <w:t xml:space="preserve"> </w:t>
      </w:r>
      <w:r w:rsidRPr="00445FA4">
        <w:rPr>
          <w:i/>
          <w:color w:val="000000"/>
        </w:rPr>
        <w:t xml:space="preserve">The sub-projects with </w:t>
      </w:r>
      <w:r w:rsidRPr="00445FA4">
        <w:rPr>
          <w:b/>
          <w:i/>
          <w:color w:val="000000"/>
        </w:rPr>
        <w:t>demolition and reconstruction</w:t>
      </w:r>
      <w:r w:rsidRPr="00445FA4">
        <w:rPr>
          <w:color w:val="000000"/>
        </w:rPr>
        <w:t xml:space="preserve"> - buildings were registered as risky buildings, however, no demolition activity has been performed at the time of loan application, </w:t>
      </w:r>
    </w:p>
    <w:p w14:paraId="19370157" w14:textId="77777777" w:rsidR="004F5FA2" w:rsidRPr="00445FA4" w:rsidRDefault="00273DD3">
      <w:pPr>
        <w:numPr>
          <w:ilvl w:val="0"/>
          <w:numId w:val="12"/>
        </w:numPr>
        <w:pBdr>
          <w:top w:val="nil"/>
          <w:left w:val="nil"/>
          <w:bottom w:val="nil"/>
          <w:right w:val="nil"/>
          <w:between w:val="nil"/>
        </w:pBdr>
        <w:spacing w:after="0" w:line="360" w:lineRule="auto"/>
        <w:jc w:val="both"/>
        <w:rPr>
          <w:color w:val="000000"/>
        </w:rPr>
      </w:pPr>
      <w:r w:rsidRPr="00445FA4">
        <w:rPr>
          <w:b/>
          <w:color w:val="000000"/>
        </w:rPr>
        <w:t>Type-II:</w:t>
      </w:r>
      <w:r w:rsidRPr="00445FA4">
        <w:rPr>
          <w:color w:val="000000"/>
        </w:rPr>
        <w:t xml:space="preserve"> </w:t>
      </w:r>
      <w:r w:rsidRPr="00445FA4">
        <w:rPr>
          <w:i/>
          <w:color w:val="000000"/>
        </w:rPr>
        <w:t>The sub-projects with</w:t>
      </w:r>
      <w:r w:rsidRPr="00445FA4">
        <w:rPr>
          <w:b/>
          <w:i/>
          <w:color w:val="000000"/>
        </w:rPr>
        <w:t xml:space="preserve"> retrofitting</w:t>
      </w:r>
      <w:r w:rsidRPr="00445FA4">
        <w:rPr>
          <w:color w:val="000000"/>
        </w:rPr>
        <w:t xml:space="preserve"> - buildings were registered as risky buildings, however, loan application is made only for retrofitting rather than demolition and reconstruction, and</w:t>
      </w:r>
    </w:p>
    <w:p w14:paraId="6E3B14D5" w14:textId="77777777" w:rsidR="004F5FA2" w:rsidRPr="00445FA4" w:rsidRDefault="00273DD3">
      <w:pPr>
        <w:numPr>
          <w:ilvl w:val="0"/>
          <w:numId w:val="12"/>
        </w:numPr>
        <w:pBdr>
          <w:top w:val="nil"/>
          <w:left w:val="nil"/>
          <w:bottom w:val="nil"/>
          <w:right w:val="nil"/>
          <w:between w:val="nil"/>
        </w:pBdr>
        <w:spacing w:after="0" w:line="360" w:lineRule="auto"/>
        <w:jc w:val="both"/>
        <w:rPr>
          <w:color w:val="000000"/>
        </w:rPr>
      </w:pPr>
      <w:r w:rsidRPr="00445FA4">
        <w:rPr>
          <w:b/>
          <w:color w:val="000000"/>
        </w:rPr>
        <w:t>Type-III:</w:t>
      </w:r>
      <w:r w:rsidRPr="00445FA4">
        <w:rPr>
          <w:color w:val="000000"/>
        </w:rPr>
        <w:t xml:space="preserve"> </w:t>
      </w:r>
      <w:r w:rsidRPr="00445FA4">
        <w:rPr>
          <w:i/>
          <w:color w:val="000000"/>
        </w:rPr>
        <w:t xml:space="preserve">The sub-projects with </w:t>
      </w:r>
      <w:r w:rsidRPr="00445FA4">
        <w:rPr>
          <w:b/>
          <w:i/>
          <w:color w:val="000000"/>
        </w:rPr>
        <w:t>only reconstruction</w:t>
      </w:r>
      <w:r w:rsidRPr="00445FA4">
        <w:rPr>
          <w:color w:val="000000"/>
        </w:rPr>
        <w:t xml:space="preserve"> - buildings were registered as risky buildings and demolished before loan application, and the application is only made for reconstruction.</w:t>
      </w:r>
    </w:p>
    <w:p w14:paraId="3BE79404" w14:textId="5AC347AC" w:rsidR="004F5FA2" w:rsidRPr="00445FA4" w:rsidRDefault="00AD6D2A" w:rsidP="00CF3942">
      <w:pPr>
        <w:spacing w:before="120" w:after="120" w:line="360" w:lineRule="auto"/>
        <w:jc w:val="both"/>
      </w:pPr>
      <w:bookmarkStart w:id="9" w:name="_4d34og8" w:colFirst="0" w:colLast="0"/>
      <w:bookmarkEnd w:id="9"/>
      <w:r w:rsidRPr="00445FA4">
        <w:lastRenderedPageBreak/>
        <w:t xml:space="preserve">According to the records of the Urban Transformation Presidency, </w:t>
      </w:r>
      <w:r w:rsidR="00522523" w:rsidRPr="00445FA4">
        <w:t>a total of 12,679 independent units have been identified in risky buildings in Manisa Province. Of these, 12,316 units have been demolished</w:t>
      </w:r>
      <w:r w:rsidR="008819AC" w:rsidRPr="00445FA4">
        <w:t xml:space="preserve"> and 363 are yet to be demolished. The remaining undemolished buildings (Types 1 and 2) those</w:t>
      </w:r>
      <w:r w:rsidR="00522523" w:rsidRPr="00445FA4">
        <w:t xml:space="preserve"> </w:t>
      </w:r>
      <w:r w:rsidR="008819AC" w:rsidRPr="00445FA4">
        <w:t xml:space="preserve">demolished but pending reconstruction (Type 3) are expected to form potential subprojects in </w:t>
      </w:r>
      <w:r w:rsidR="008709AA" w:rsidRPr="00445FA4">
        <w:t>Manisa</w:t>
      </w:r>
      <w:r w:rsidR="008819AC" w:rsidRPr="00445FA4">
        <w:t xml:space="preserve"> Province under Component 2</w:t>
      </w:r>
      <w:r w:rsidR="008709AA" w:rsidRPr="00445FA4">
        <w:t>.</w:t>
      </w:r>
    </w:p>
    <w:p w14:paraId="5D3E42FD" w14:textId="5297B63E" w:rsidR="00DF7832" w:rsidRPr="00445FA4" w:rsidRDefault="00014468" w:rsidP="00CF3942">
      <w:pPr>
        <w:spacing w:before="120" w:after="120" w:line="360" w:lineRule="auto"/>
        <w:jc w:val="both"/>
      </w:pPr>
      <w:r w:rsidRPr="00445FA4">
        <w:t>Apart from the application and implementation process</w:t>
      </w:r>
      <w:r w:rsidR="00D2308C" w:rsidRPr="00445FA4">
        <w:t>es</w:t>
      </w:r>
      <w:r w:rsidRPr="00445FA4">
        <w:t xml:space="preserve"> of the three types of sub-projects, component 2 of CDRC involves also a lot of communication</w:t>
      </w:r>
      <w:r w:rsidR="00D2308C" w:rsidRPr="00445FA4">
        <w:t xml:space="preserve">, </w:t>
      </w:r>
      <w:r w:rsidRPr="00445FA4">
        <w:t>stakeholder engagement, information dissemination and consultation activities.</w:t>
      </w:r>
      <w:r w:rsidR="00A4512B" w:rsidRPr="00445FA4">
        <w:t xml:space="preserve"> A dedicated project office will be established in Manisa and staffed by consultants responsible for E&amp;S monitoring and evaluation, documentation and reporting, day-to-day coordination with the UTP PMU, and stakeholder engagement with owners of risky structures, contractors, and other local stakeholders.</w:t>
      </w:r>
    </w:p>
    <w:p w14:paraId="3E2637E4" w14:textId="77777777" w:rsidR="004F5FA2" w:rsidRPr="00445FA4" w:rsidRDefault="00273DD3" w:rsidP="00CF3942">
      <w:pPr>
        <w:pStyle w:val="Balk2"/>
        <w:rPr>
          <w:rFonts w:eastAsia="Aptos" w:cs="Aptos"/>
        </w:rPr>
      </w:pPr>
      <w:bookmarkStart w:id="10" w:name="_Toc219450736"/>
      <w:r w:rsidRPr="00445FA4">
        <w:rPr>
          <w:rFonts w:eastAsia="Aptos" w:cs="Aptos"/>
        </w:rPr>
        <w:t>1.3. Project Benefits and Positive Impacts</w:t>
      </w:r>
      <w:bookmarkEnd w:id="10"/>
    </w:p>
    <w:p w14:paraId="5B3B08E2" w14:textId="77777777" w:rsidR="004F5FA2" w:rsidRPr="00445FA4" w:rsidRDefault="00273DD3" w:rsidP="00CF3942">
      <w:pPr>
        <w:spacing w:before="120" w:after="120" w:line="360" w:lineRule="auto"/>
        <w:jc w:val="both"/>
      </w:pPr>
      <w:r w:rsidRPr="00445FA4">
        <w:t>The main potential positive environmental and social benefits and impacts of the activities and sub-projects linked to resilient housing are as follows:</w:t>
      </w:r>
    </w:p>
    <w:p w14:paraId="02D0A4E4" w14:textId="10A1760B" w:rsidR="004F5FA2" w:rsidRPr="00445FA4" w:rsidRDefault="00273DD3" w:rsidP="00CF3942">
      <w:pPr>
        <w:numPr>
          <w:ilvl w:val="0"/>
          <w:numId w:val="2"/>
        </w:numPr>
        <w:pBdr>
          <w:top w:val="nil"/>
          <w:left w:val="nil"/>
          <w:bottom w:val="nil"/>
          <w:right w:val="nil"/>
          <w:between w:val="nil"/>
        </w:pBdr>
        <w:spacing w:before="120" w:after="0" w:line="360" w:lineRule="auto"/>
        <w:jc w:val="both"/>
        <w:rPr>
          <w:color w:val="000000"/>
        </w:rPr>
      </w:pPr>
      <w:r w:rsidRPr="00445FA4">
        <w:rPr>
          <w:color w:val="000000"/>
        </w:rPr>
        <w:t>The fact that risky buildings are generally built at an earlier date than non-risky buildings cause the energy efficiency of the former residences failing to meet current standards and practices. Within the scope of the Project, the reconstruction of buildings will reduce the use of energy for air conditioning and heating, with the construction of well-insulated houses.</w:t>
      </w:r>
    </w:p>
    <w:p w14:paraId="195269B1" w14:textId="77777777" w:rsidR="004F5FA2" w:rsidRPr="00445FA4" w:rsidRDefault="00273DD3" w:rsidP="00CF3942">
      <w:pPr>
        <w:numPr>
          <w:ilvl w:val="0"/>
          <w:numId w:val="2"/>
        </w:numPr>
        <w:pBdr>
          <w:top w:val="nil"/>
          <w:left w:val="nil"/>
          <w:bottom w:val="nil"/>
          <w:right w:val="nil"/>
          <w:between w:val="nil"/>
        </w:pBdr>
        <w:spacing w:after="0" w:line="360" w:lineRule="auto"/>
        <w:jc w:val="both"/>
        <w:rPr>
          <w:color w:val="000000"/>
        </w:rPr>
      </w:pPr>
      <w:r w:rsidRPr="00445FA4">
        <w:rPr>
          <w:color w:val="000000"/>
        </w:rPr>
        <w:t>Emissions, which decrease directly with the decrease in the use of fuel for heating and indirectly with the decrease in the use of electricity for air conditioning, will have a positive impact on both air quality and climate change.</w:t>
      </w:r>
    </w:p>
    <w:p w14:paraId="09AD5AE3" w14:textId="60ADFA82" w:rsidR="004F5FA2" w:rsidRPr="00445FA4" w:rsidRDefault="00273DD3" w:rsidP="00CF3942">
      <w:pPr>
        <w:numPr>
          <w:ilvl w:val="0"/>
          <w:numId w:val="2"/>
        </w:numPr>
        <w:pBdr>
          <w:top w:val="nil"/>
          <w:left w:val="nil"/>
          <w:bottom w:val="nil"/>
          <w:right w:val="nil"/>
          <w:between w:val="nil"/>
        </w:pBdr>
        <w:spacing w:after="0" w:line="360" w:lineRule="auto"/>
        <w:jc w:val="both"/>
        <w:rPr>
          <w:color w:val="000000"/>
        </w:rPr>
      </w:pPr>
      <w:r w:rsidRPr="00445FA4">
        <w:rPr>
          <w:color w:val="000000"/>
        </w:rPr>
        <w:t xml:space="preserve">Within the scope of Component 2, during the reconstruction of structures in certain </w:t>
      </w:r>
      <w:r w:rsidR="00784E09" w:rsidRPr="00445FA4">
        <w:rPr>
          <w:color w:val="000000"/>
        </w:rPr>
        <w:t>neighborhoods</w:t>
      </w:r>
      <w:r w:rsidRPr="00445FA4">
        <w:rPr>
          <w:color w:val="000000"/>
        </w:rPr>
        <w:t xml:space="preserve"> in</w:t>
      </w:r>
      <w:r w:rsidR="00522523" w:rsidRPr="00445FA4">
        <w:rPr>
          <w:color w:val="000000"/>
        </w:rPr>
        <w:t xml:space="preserve"> Manisa</w:t>
      </w:r>
      <w:r w:rsidRPr="00445FA4">
        <w:rPr>
          <w:color w:val="000000"/>
        </w:rPr>
        <w:t xml:space="preserve"> where coal is still used for heating purposes, the heating systems can be operated with fuels with lower carbon emissions, thus positive effects will emerge in terms of both air quality and climate change.</w:t>
      </w:r>
    </w:p>
    <w:p w14:paraId="5A8467B1" w14:textId="5ACB81E2" w:rsidR="004F5FA2" w:rsidRPr="00445FA4" w:rsidRDefault="00273DD3" w:rsidP="00CF3942">
      <w:pPr>
        <w:numPr>
          <w:ilvl w:val="0"/>
          <w:numId w:val="2"/>
        </w:numPr>
        <w:pBdr>
          <w:top w:val="nil"/>
          <w:left w:val="nil"/>
          <w:bottom w:val="nil"/>
          <w:right w:val="nil"/>
          <w:between w:val="nil"/>
        </w:pBdr>
        <w:spacing w:after="0" w:line="360" w:lineRule="auto"/>
        <w:jc w:val="both"/>
        <w:rPr>
          <w:color w:val="000000"/>
        </w:rPr>
      </w:pPr>
      <w:r w:rsidRPr="00445FA4">
        <w:rPr>
          <w:color w:val="000000"/>
        </w:rPr>
        <w:t xml:space="preserve">In the scope of national legislation, the Planned Areas Zoning Regulation was amended at the beginning of 2021 and a new obligation was introduced. Accordingly, the mechanical installation </w:t>
      </w:r>
      <w:r w:rsidR="00536566" w:rsidRPr="00445FA4">
        <w:rPr>
          <w:color w:val="000000"/>
        </w:rPr>
        <w:t>p</w:t>
      </w:r>
      <w:r w:rsidRPr="00445FA4">
        <w:rPr>
          <w:color w:val="000000"/>
        </w:rPr>
        <w:t xml:space="preserve">rojects of the buildings to be built on parcels larger than 2000 m² must include a rainwater collection system for the rainwater to be collected from the roof surface, if necessary, to be filtered and collected in a tank and used in building toilet </w:t>
      </w:r>
      <w:r w:rsidRPr="00445FA4">
        <w:rPr>
          <w:color w:val="000000"/>
        </w:rPr>
        <w:lastRenderedPageBreak/>
        <w:t>flushes. Within the scope of the Project, sub-projects that will be included in this scope will indirectly contribute to water efficiency.</w:t>
      </w:r>
    </w:p>
    <w:p w14:paraId="248AD81B" w14:textId="77777777" w:rsidR="004F5FA2" w:rsidRPr="00445FA4" w:rsidRDefault="00273DD3" w:rsidP="00CF3942">
      <w:pPr>
        <w:numPr>
          <w:ilvl w:val="0"/>
          <w:numId w:val="2"/>
        </w:numPr>
        <w:pBdr>
          <w:top w:val="nil"/>
          <w:left w:val="nil"/>
          <w:bottom w:val="nil"/>
          <w:right w:val="nil"/>
          <w:between w:val="nil"/>
        </w:pBdr>
        <w:spacing w:after="0" w:line="360" w:lineRule="auto"/>
        <w:jc w:val="both"/>
        <w:rPr>
          <w:color w:val="000000"/>
        </w:rPr>
      </w:pPr>
      <w:r w:rsidRPr="00445FA4">
        <w:rPr>
          <w:color w:val="000000"/>
        </w:rPr>
        <w:t>Risky structures will be reconstructed into disaster-resistant structures by demolishing the structures identified as risky and constructing or reinforcing safe structures in compliance with the standards.</w:t>
      </w:r>
    </w:p>
    <w:p w14:paraId="7D913F60" w14:textId="77777777" w:rsidR="004F5FA2" w:rsidRPr="00445FA4" w:rsidRDefault="00273DD3" w:rsidP="00CF3942">
      <w:pPr>
        <w:numPr>
          <w:ilvl w:val="0"/>
          <w:numId w:val="2"/>
        </w:numPr>
        <w:pBdr>
          <w:top w:val="nil"/>
          <w:left w:val="nil"/>
          <w:bottom w:val="nil"/>
          <w:right w:val="nil"/>
          <w:between w:val="nil"/>
        </w:pBdr>
        <w:spacing w:after="0" w:line="360" w:lineRule="auto"/>
        <w:jc w:val="both"/>
        <w:rPr>
          <w:color w:val="000000"/>
        </w:rPr>
      </w:pPr>
      <w:r w:rsidRPr="00445FA4">
        <w:rPr>
          <w:color w:val="000000"/>
        </w:rPr>
        <w:t>Low-income households or vulnerable groups living in risky structures will be able to obtain safe housing by taking advantage of appropriate loan opportunities and rent support.</w:t>
      </w:r>
    </w:p>
    <w:p w14:paraId="6F589DCB" w14:textId="77777777" w:rsidR="009F1540" w:rsidRPr="00445FA4" w:rsidRDefault="00273DD3" w:rsidP="00885C3C">
      <w:pPr>
        <w:numPr>
          <w:ilvl w:val="0"/>
          <w:numId w:val="2"/>
        </w:numPr>
        <w:pBdr>
          <w:top w:val="nil"/>
          <w:left w:val="nil"/>
          <w:bottom w:val="nil"/>
          <w:right w:val="nil"/>
          <w:between w:val="nil"/>
        </w:pBdr>
        <w:spacing w:after="120" w:line="360" w:lineRule="auto"/>
        <w:jc w:val="both"/>
      </w:pPr>
      <w:r w:rsidRPr="00445FA4">
        <w:rPr>
          <w:color w:val="000000"/>
        </w:rPr>
        <w:t>Awareness about risky structure and urban resilience will be raised by explaining the Project to the public within the scope of stakeholder engagement activities and making it public.</w:t>
      </w:r>
    </w:p>
    <w:p w14:paraId="3BF53BFF" w14:textId="5F23BFE4" w:rsidR="005F6423" w:rsidRPr="00445FA4" w:rsidRDefault="005F6423" w:rsidP="00445FA4">
      <w:pPr>
        <w:rPr>
          <w:color w:val="000000"/>
        </w:rPr>
      </w:pPr>
      <w:r w:rsidRPr="00445FA4">
        <w:rPr>
          <w:color w:val="000000"/>
        </w:rPr>
        <w:br w:type="page"/>
      </w:r>
    </w:p>
    <w:p w14:paraId="54D58688" w14:textId="5C103E68" w:rsidR="004F5FA2" w:rsidRPr="00445FA4" w:rsidRDefault="00273DD3" w:rsidP="009F1540">
      <w:pPr>
        <w:pStyle w:val="Balk1"/>
      </w:pPr>
      <w:bookmarkStart w:id="11" w:name="_Toc219450737"/>
      <w:r w:rsidRPr="00445FA4">
        <w:lastRenderedPageBreak/>
        <w:t xml:space="preserve">2. ENVIRONMENTAL AND SOCIAL </w:t>
      </w:r>
      <w:r w:rsidR="00D479B8" w:rsidRPr="00445FA4">
        <w:t>BASELINE</w:t>
      </w:r>
      <w:r w:rsidRPr="00445FA4">
        <w:t xml:space="preserve"> AND PROJECT SITE CONDITIONS</w:t>
      </w:r>
      <w:bookmarkEnd w:id="11"/>
    </w:p>
    <w:p w14:paraId="1E96EDAB" w14:textId="5BC8CE60" w:rsidR="004F5FA2" w:rsidRPr="00445FA4" w:rsidRDefault="00273DD3" w:rsidP="00D479B8">
      <w:pPr>
        <w:tabs>
          <w:tab w:val="left" w:pos="8789"/>
          <w:tab w:val="left" w:pos="9072"/>
        </w:tabs>
        <w:spacing w:line="360" w:lineRule="auto"/>
        <w:jc w:val="both"/>
        <w:rPr>
          <w:rFonts w:cs="Tahoma"/>
          <w:color w:val="000000" w:themeColor="text1"/>
        </w:rPr>
      </w:pPr>
      <w:bookmarkStart w:id="12" w:name="_3rdcrjn" w:colFirst="0" w:colLast="0"/>
      <w:bookmarkEnd w:id="12"/>
      <w:r w:rsidRPr="00445FA4">
        <w:t xml:space="preserve">This section </w:t>
      </w:r>
      <w:r w:rsidR="00D479B8" w:rsidRPr="00445FA4">
        <w:t>presents</w:t>
      </w:r>
      <w:r w:rsidRPr="00445FA4">
        <w:t xml:space="preserve"> some of the environmental and social baseline conditions for </w:t>
      </w:r>
      <w:r w:rsidR="00B31865" w:rsidRPr="00445FA4">
        <w:t xml:space="preserve">Manisa </w:t>
      </w:r>
      <w:r w:rsidRPr="00445FA4">
        <w:t xml:space="preserve">Province where the CDRC Project will be implemented. The environmental baseline provides information on the province's water resources, natural protected areas, urban areas, seismic activity, air quality and waste management. The social baseline describes the existing social conditions in the province, such as the demographic situation in the province and districts, including information on vulnerable groups, </w:t>
      </w:r>
      <w:r w:rsidR="00001080" w:rsidRPr="00445FA4">
        <w:t xml:space="preserve">such as </w:t>
      </w:r>
      <w:r w:rsidRPr="00445FA4">
        <w:t>Roma</w:t>
      </w:r>
      <w:r w:rsidR="00001080" w:rsidRPr="00445FA4">
        <w:t xml:space="preserve"> population and</w:t>
      </w:r>
      <w:r w:rsidRPr="00445FA4">
        <w:t xml:space="preserve"> </w:t>
      </w:r>
      <w:r w:rsidR="00CF3942" w:rsidRPr="00445FA4">
        <w:t>Syrians under temporary protection</w:t>
      </w:r>
      <w:r w:rsidR="00D479B8" w:rsidRPr="00445FA4">
        <w:t xml:space="preserve"> (SuTP)</w:t>
      </w:r>
      <w:r w:rsidR="00CF3942" w:rsidRPr="00445FA4">
        <w:t xml:space="preserve">, </w:t>
      </w:r>
      <w:r w:rsidRPr="00445FA4">
        <w:t>education and socioeconomic leve</w:t>
      </w:r>
      <w:r w:rsidR="00001080" w:rsidRPr="00445FA4">
        <w:t>l as well as</w:t>
      </w:r>
      <w:r w:rsidRPr="00445FA4">
        <w:t xml:space="preserve"> cultural heritage. The baseline presents relevant issues for specific investments in </w:t>
      </w:r>
      <w:r w:rsidR="00B25496" w:rsidRPr="00445FA4">
        <w:t>Manisa</w:t>
      </w:r>
      <w:r w:rsidRPr="00445FA4">
        <w:t xml:space="preserve"> Province under the CDRC Project Component financed by MoEUCC.</w:t>
      </w:r>
      <w:r w:rsidR="005F6423" w:rsidRPr="00445FA4">
        <w:t xml:space="preserve"> </w:t>
      </w:r>
      <w:r w:rsidR="00D479B8" w:rsidRPr="00445FA4">
        <w:t>This section reflects statistics and facts on the ground, for more qualitative information and stakeholder opinions Check Annex 3 Minutes of the Meetings</w:t>
      </w:r>
      <w:r w:rsidR="00AE050C" w:rsidRPr="00445FA4">
        <w:t xml:space="preserve"> in Manisa</w:t>
      </w:r>
      <w:r w:rsidR="00D479B8" w:rsidRPr="00445FA4">
        <w:t xml:space="preserve"> for the ESMF</w:t>
      </w:r>
      <w:r w:rsidR="00571EDF" w:rsidRPr="00445FA4">
        <w:t xml:space="preserve"> which reflects stakeholder information during the project preparation stage</w:t>
      </w:r>
      <w:r w:rsidR="00AE050C" w:rsidRPr="00445FA4">
        <w:t>.</w:t>
      </w:r>
    </w:p>
    <w:p w14:paraId="1F287FEE" w14:textId="77777777" w:rsidR="004F5FA2" w:rsidRPr="00445FA4" w:rsidRDefault="00273DD3" w:rsidP="00CF3942">
      <w:pPr>
        <w:pStyle w:val="Balk2"/>
        <w:rPr>
          <w:rFonts w:eastAsia="Aptos" w:cs="Aptos"/>
        </w:rPr>
      </w:pPr>
      <w:bookmarkStart w:id="13" w:name="_Toc219450738"/>
      <w:r w:rsidRPr="00445FA4">
        <w:rPr>
          <w:rFonts w:eastAsia="Aptos" w:cs="Aptos"/>
        </w:rPr>
        <w:t>2.1. Environmental Baseline Conditions</w:t>
      </w:r>
      <w:bookmarkEnd w:id="13"/>
    </w:p>
    <w:p w14:paraId="2A67D658" w14:textId="335D4E18" w:rsidR="00CF3942" w:rsidRPr="00445FA4" w:rsidRDefault="00273DD3" w:rsidP="00CF3942">
      <w:pPr>
        <w:pStyle w:val="Balk3"/>
        <w:rPr>
          <w:rFonts w:eastAsia="Aptos" w:cs="Aptos"/>
        </w:rPr>
      </w:pPr>
      <w:bookmarkStart w:id="14" w:name="_Toc219450739"/>
      <w:r w:rsidRPr="00445FA4">
        <w:rPr>
          <w:rFonts w:eastAsia="Aptos" w:cs="Aptos"/>
        </w:rPr>
        <w:t xml:space="preserve">2.1.1. Water Resources and Potential of </w:t>
      </w:r>
      <w:r w:rsidR="00C52227" w:rsidRPr="00445FA4">
        <w:rPr>
          <w:rFonts w:eastAsia="Aptos" w:cs="Aptos"/>
        </w:rPr>
        <w:t>Manisa</w:t>
      </w:r>
      <w:r w:rsidRPr="00445FA4">
        <w:rPr>
          <w:rFonts w:eastAsia="Aptos" w:cs="Aptos"/>
        </w:rPr>
        <w:t xml:space="preserve"> Provinc</w:t>
      </w:r>
      <w:r w:rsidR="00CF3942" w:rsidRPr="00445FA4">
        <w:rPr>
          <w:rFonts w:eastAsia="Aptos" w:cs="Aptos"/>
        </w:rPr>
        <w:t>e</w:t>
      </w:r>
      <w:bookmarkEnd w:id="14"/>
    </w:p>
    <w:p w14:paraId="33FCA339" w14:textId="5AB39642" w:rsidR="00885C3C" w:rsidRPr="00445FA4" w:rsidRDefault="00A273A7" w:rsidP="00CF3942">
      <w:pPr>
        <w:spacing w:before="240" w:after="240" w:line="360" w:lineRule="auto"/>
        <w:jc w:val="both"/>
        <w:rPr>
          <w:rFonts w:eastAsia="Tahoma" w:cs="Tahoma"/>
        </w:rPr>
      </w:pPr>
      <w:r w:rsidRPr="00445FA4">
        <w:rPr>
          <w:rFonts w:eastAsia="Tahoma" w:cs="Tahoma"/>
        </w:rPr>
        <w:t xml:space="preserve">Manisa is a province located in the Aegean Region of Western Anatolia. Although it does not have a coastline, it is one of the provinces closest to the sea. It shares borders with the provinces of İzmir, Kütahya, Uşak, Aydın, and Denizli. The geographical coordinates of the province lie between 38°04' and 39°58' north latitude and between 27°08' and 29°05' east longitude. Manisa has a total surface area of 13,810 km² and consists of 17 districts. The province is </w:t>
      </w:r>
      <w:r w:rsidR="00EB54D6" w:rsidRPr="00445FA4">
        <w:rPr>
          <w:rFonts w:eastAsia="Tahoma" w:cs="Tahoma"/>
        </w:rPr>
        <w:t>located in a geography with an altitude of up to 850 m starting from sea level.</w:t>
      </w:r>
    </w:p>
    <w:p w14:paraId="39C273AE" w14:textId="77777777" w:rsidR="004F5FA2" w:rsidRPr="00445FA4" w:rsidRDefault="00273DD3" w:rsidP="00CF3942">
      <w:pPr>
        <w:pStyle w:val="Balk4"/>
        <w:spacing w:line="360" w:lineRule="auto"/>
        <w:rPr>
          <w:rFonts w:eastAsia="Aptos" w:cs="Aptos"/>
        </w:rPr>
      </w:pPr>
      <w:r w:rsidRPr="00445FA4">
        <w:rPr>
          <w:rFonts w:eastAsia="Aptos" w:cs="Aptos"/>
        </w:rPr>
        <w:t>2.1.1.1.  Surface waters</w:t>
      </w:r>
    </w:p>
    <w:p w14:paraId="73DCB266" w14:textId="77777777" w:rsidR="004F5FA2" w:rsidRPr="00445FA4" w:rsidRDefault="00273DD3" w:rsidP="00CF3942">
      <w:pPr>
        <w:pStyle w:val="Balk6"/>
        <w:spacing w:before="120" w:after="120" w:line="360" w:lineRule="auto"/>
        <w:rPr>
          <w:rFonts w:eastAsia="Aptos" w:cs="Aptos"/>
        </w:rPr>
      </w:pPr>
      <w:r w:rsidRPr="00445FA4">
        <w:rPr>
          <w:rFonts w:eastAsia="Aptos" w:cs="Aptos"/>
        </w:rPr>
        <w:t>2.1.1.1.1.  Rivers and Streams</w:t>
      </w:r>
    </w:p>
    <w:p w14:paraId="22C4820F" w14:textId="41A22CA4" w:rsidR="00A273A7" w:rsidRPr="00445FA4" w:rsidRDefault="00A273A7" w:rsidP="00A273A7">
      <w:pPr>
        <w:keepNext/>
        <w:pBdr>
          <w:top w:val="nil"/>
          <w:left w:val="nil"/>
          <w:bottom w:val="nil"/>
          <w:right w:val="nil"/>
          <w:between w:val="nil"/>
        </w:pBdr>
        <w:spacing w:after="200" w:line="360" w:lineRule="auto"/>
        <w:jc w:val="both"/>
      </w:pPr>
      <w:bookmarkStart w:id="15" w:name="_czngzs8wccnw" w:colFirst="0" w:colLast="0"/>
      <w:bookmarkEnd w:id="15"/>
      <w:r w:rsidRPr="00445FA4">
        <w:t>The Bakırçay and Gediz rivers are among the major watercourses for both the Aegean Region and Manisa Province.</w:t>
      </w:r>
      <w:r w:rsidR="006316D4" w:rsidRPr="00445FA4">
        <w:t xml:space="preserve"> </w:t>
      </w:r>
      <w:r w:rsidR="006D4895" w:rsidRPr="00445FA4">
        <w:t xml:space="preserve">As can be seen in </w:t>
      </w:r>
      <w:r w:rsidR="001145BC" w:rsidRPr="00445FA4">
        <w:fldChar w:fldCharType="begin"/>
      </w:r>
      <w:r w:rsidR="001145BC" w:rsidRPr="00445FA4">
        <w:instrText xml:space="preserve"> REF _Ref212114389 \h </w:instrText>
      </w:r>
      <w:r w:rsidR="005E761A" w:rsidRPr="00445FA4">
        <w:instrText xml:space="preserve"> \* MERGEFORMAT </w:instrText>
      </w:r>
      <w:r w:rsidR="001145BC" w:rsidRPr="00445FA4">
        <w:fldChar w:fldCharType="separate"/>
      </w:r>
      <w:r w:rsidR="001145BC" w:rsidRPr="00445FA4">
        <w:t xml:space="preserve">Table </w:t>
      </w:r>
      <w:r w:rsidR="001145BC" w:rsidRPr="00445FA4">
        <w:rPr>
          <w:noProof/>
        </w:rPr>
        <w:t>1</w:t>
      </w:r>
      <w:r w:rsidR="001145BC" w:rsidRPr="00445FA4">
        <w:fldChar w:fldCharType="end"/>
      </w:r>
      <w:r w:rsidR="006316D4" w:rsidRPr="00445FA4">
        <w:t>, t</w:t>
      </w:r>
      <w:r w:rsidRPr="00445FA4">
        <w:t xml:space="preserve">he main tributaries of the Gediz River include the Nif, Sarma, Kum, Medar, Ahmetli Stream, Tabak Creek, Gördes Stream, Demirci, Deliniş Stream, Selendi, Dikendere, Alaşehir and Murat streams. The river basin lies within the boundaries of İzmir, Manisa and Uşak provinces, and several important settlements such as the city center of </w:t>
      </w:r>
      <w:r w:rsidRPr="00445FA4">
        <w:lastRenderedPageBreak/>
        <w:t>Manisa, as well as the district centers of Foça, Menemen, Kemalpaşa, Turgutlu, Salihli, Demirci, Alaşehir and Gediz are located along this river.</w:t>
      </w:r>
    </w:p>
    <w:p w14:paraId="3CF412ED" w14:textId="6BDA8F15" w:rsidR="00F128CA" w:rsidRPr="00445FA4" w:rsidRDefault="00A273A7" w:rsidP="00EB54D6">
      <w:pPr>
        <w:keepNext/>
        <w:pBdr>
          <w:top w:val="nil"/>
          <w:left w:val="nil"/>
          <w:bottom w:val="nil"/>
          <w:right w:val="nil"/>
          <w:between w:val="nil"/>
        </w:pBdr>
        <w:spacing w:after="200" w:line="360" w:lineRule="auto"/>
        <w:jc w:val="both"/>
      </w:pPr>
      <w:r w:rsidRPr="00445FA4">
        <w:t xml:space="preserve">The Bakırçay River flows within the borders of Manisa and İzmir provinces. </w:t>
      </w:r>
      <w:r w:rsidR="00EB54D6" w:rsidRPr="00445FA4">
        <w:t>A small part of the Bakırçay Valley,</w:t>
      </w:r>
      <w:r w:rsidRPr="00445FA4">
        <w:t xml:space="preserve"> which starts to the east of Gelenbe Neighborhood in the Kırkağaç district of Manisa, lies within the provincial boundaries of Manisa. Major tributaries of the Bakırçay River include Geyiklidere, Galinos Stream, İlyadere, Levent Creek, Yortanlıdere, Himmetdere, Kırkgeçit, Cumalıdere, Ilıcadere, Kocadere, Keçikaya Stream and Karadere. </w:t>
      </w:r>
      <w:r w:rsidRPr="00445FA4">
        <w:rPr>
          <w:rStyle w:val="DipnotBavurusu"/>
        </w:rPr>
        <w:footnoteReference w:id="6"/>
      </w:r>
      <w:bookmarkStart w:id="16" w:name="_ubi746mrt5d4" w:colFirst="0" w:colLast="0"/>
      <w:bookmarkStart w:id="17" w:name="_35nkun2" w:colFirst="0" w:colLast="0"/>
      <w:bookmarkEnd w:id="16"/>
      <w:bookmarkEnd w:id="17"/>
      <w:r w:rsidR="00783312" w:rsidRPr="00445FA4">
        <w:t xml:space="preserve"> </w:t>
      </w:r>
    </w:p>
    <w:p w14:paraId="042F824A" w14:textId="26331D4C" w:rsidR="007A30C0" w:rsidRPr="00445FA4" w:rsidRDefault="007A30C0" w:rsidP="00D30739">
      <w:pPr>
        <w:pStyle w:val="ResimYazs"/>
        <w:keepNext/>
        <w:jc w:val="center"/>
      </w:pPr>
      <w:bookmarkStart w:id="18" w:name="_Ref212114389"/>
      <w:bookmarkStart w:id="19" w:name="_Toc213688760"/>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1</w:t>
      </w:r>
      <w:r w:rsidR="00CA56D4">
        <w:rPr>
          <w:noProof/>
        </w:rPr>
        <w:fldChar w:fldCharType="end"/>
      </w:r>
      <w:bookmarkEnd w:id="18"/>
      <w:r w:rsidR="00D30739" w:rsidRPr="00445FA4">
        <w:t>:</w:t>
      </w:r>
      <w:r w:rsidRPr="00445FA4">
        <w:t xml:space="preserve"> </w:t>
      </w:r>
      <w:r w:rsidRPr="00445FA4">
        <w:rPr>
          <w:b w:val="0"/>
          <w:bCs/>
        </w:rPr>
        <w:t>Streams of Manisa Province</w:t>
      </w:r>
      <w:r w:rsidR="00C8369C" w:rsidRPr="00445FA4">
        <w:rPr>
          <w:b w:val="0"/>
          <w:bCs/>
        </w:rPr>
        <w:t xml:space="preserve"> (DSİ,2024)</w:t>
      </w:r>
      <w:bookmarkEnd w:id="19"/>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993"/>
        <w:gridCol w:w="1262"/>
        <w:gridCol w:w="1006"/>
        <w:gridCol w:w="1267"/>
        <w:gridCol w:w="1426"/>
        <w:gridCol w:w="1989"/>
      </w:tblGrid>
      <w:tr w:rsidR="007A30C0" w:rsidRPr="00445FA4" w14:paraId="6CE70C71" w14:textId="77777777" w:rsidTr="006D4895">
        <w:trPr>
          <w:trHeight w:val="1213"/>
          <w:tblHeader/>
          <w:jc w:val="center"/>
        </w:trPr>
        <w:tc>
          <w:tcPr>
            <w:tcW w:w="1129" w:type="dxa"/>
            <w:shd w:val="clear" w:color="auto" w:fill="ABB7C1"/>
            <w:vAlign w:val="center"/>
          </w:tcPr>
          <w:p w14:paraId="27BEDB3B" w14:textId="39DAFB2D" w:rsidR="007A30C0" w:rsidRPr="00445FA4" w:rsidRDefault="007A30C0" w:rsidP="00273DD3">
            <w:pPr>
              <w:spacing w:after="0" w:line="240" w:lineRule="auto"/>
              <w:rPr>
                <w:b/>
                <w:bCs/>
                <w:sz w:val="20"/>
                <w:szCs w:val="20"/>
              </w:rPr>
            </w:pPr>
            <w:r w:rsidRPr="00445FA4">
              <w:rPr>
                <w:b/>
                <w:bCs/>
                <w:sz w:val="20"/>
                <w:szCs w:val="20"/>
              </w:rPr>
              <w:t>Stream Name</w:t>
            </w:r>
          </w:p>
        </w:tc>
        <w:tc>
          <w:tcPr>
            <w:tcW w:w="993" w:type="dxa"/>
            <w:shd w:val="clear" w:color="auto" w:fill="ABB7C1"/>
            <w:vAlign w:val="center"/>
          </w:tcPr>
          <w:p w14:paraId="5FED3538" w14:textId="252C6FCB" w:rsidR="007A30C0" w:rsidRPr="00445FA4" w:rsidRDefault="007A30C0" w:rsidP="00273DD3">
            <w:pPr>
              <w:spacing w:after="0" w:line="240" w:lineRule="auto"/>
              <w:rPr>
                <w:b/>
                <w:bCs/>
                <w:sz w:val="20"/>
                <w:szCs w:val="20"/>
              </w:rPr>
            </w:pPr>
            <w:r w:rsidRPr="00445FA4">
              <w:rPr>
                <w:b/>
                <w:bCs/>
                <w:sz w:val="20"/>
                <w:szCs w:val="20"/>
              </w:rPr>
              <w:t>Total Length (km)</w:t>
            </w:r>
          </w:p>
        </w:tc>
        <w:tc>
          <w:tcPr>
            <w:tcW w:w="1262" w:type="dxa"/>
            <w:shd w:val="clear" w:color="auto" w:fill="ABB7C1"/>
          </w:tcPr>
          <w:p w14:paraId="0F17092B" w14:textId="61C79B04" w:rsidR="007A30C0" w:rsidRPr="00445FA4" w:rsidRDefault="007A30C0" w:rsidP="00273DD3">
            <w:pPr>
              <w:spacing w:after="0" w:line="240" w:lineRule="auto"/>
              <w:rPr>
                <w:b/>
                <w:bCs/>
                <w:sz w:val="20"/>
                <w:szCs w:val="20"/>
              </w:rPr>
            </w:pPr>
            <w:r w:rsidRPr="00445FA4">
              <w:rPr>
                <w:b/>
                <w:bCs/>
                <w:sz w:val="20"/>
                <w:szCs w:val="20"/>
              </w:rPr>
              <w:t>Length Within Provincial Borders (km)</w:t>
            </w:r>
          </w:p>
        </w:tc>
        <w:tc>
          <w:tcPr>
            <w:tcW w:w="1006" w:type="dxa"/>
            <w:shd w:val="clear" w:color="auto" w:fill="ABB7C1"/>
            <w:vAlign w:val="center"/>
          </w:tcPr>
          <w:p w14:paraId="2A1F922E" w14:textId="6252EF19" w:rsidR="007A30C0" w:rsidRPr="00445FA4" w:rsidRDefault="00EB54D6" w:rsidP="00273DD3">
            <w:pPr>
              <w:spacing w:after="0" w:line="240" w:lineRule="auto"/>
              <w:rPr>
                <w:b/>
                <w:bCs/>
                <w:sz w:val="20"/>
                <w:szCs w:val="20"/>
              </w:rPr>
            </w:pPr>
            <w:r w:rsidRPr="00445FA4">
              <w:rPr>
                <w:b/>
                <w:bCs/>
                <w:sz w:val="20"/>
                <w:szCs w:val="20"/>
              </w:rPr>
              <w:t>Average Flow (</w:t>
            </w:r>
            <w:r w:rsidR="007A30C0" w:rsidRPr="00445FA4">
              <w:rPr>
                <w:b/>
                <w:bCs/>
                <w:sz w:val="20"/>
                <w:szCs w:val="20"/>
              </w:rPr>
              <w:t>m³/s)</w:t>
            </w:r>
          </w:p>
        </w:tc>
        <w:tc>
          <w:tcPr>
            <w:tcW w:w="1267" w:type="dxa"/>
            <w:shd w:val="clear" w:color="auto" w:fill="ABB7C1"/>
            <w:vAlign w:val="center"/>
          </w:tcPr>
          <w:p w14:paraId="07190FDE" w14:textId="3D627726" w:rsidR="007A30C0" w:rsidRPr="00445FA4" w:rsidRDefault="00EB54D6" w:rsidP="00273DD3">
            <w:pPr>
              <w:spacing w:after="0" w:line="240" w:lineRule="auto"/>
              <w:rPr>
                <w:b/>
                <w:bCs/>
                <w:sz w:val="20"/>
                <w:szCs w:val="20"/>
              </w:rPr>
            </w:pPr>
            <w:r w:rsidRPr="00445FA4">
              <w:rPr>
                <w:b/>
                <w:bCs/>
                <w:sz w:val="20"/>
                <w:szCs w:val="20"/>
              </w:rPr>
              <w:t>Annual Maximum Flow Per Year (Patch) (m³/s)</w:t>
            </w:r>
          </w:p>
        </w:tc>
        <w:tc>
          <w:tcPr>
            <w:tcW w:w="1426" w:type="dxa"/>
            <w:shd w:val="clear" w:color="auto" w:fill="ABB7C1"/>
            <w:vAlign w:val="center"/>
          </w:tcPr>
          <w:p w14:paraId="67827935" w14:textId="3811F239" w:rsidR="007A30C0" w:rsidRPr="00445FA4" w:rsidRDefault="007A30C0" w:rsidP="00273DD3">
            <w:pPr>
              <w:spacing w:after="0" w:line="240" w:lineRule="auto"/>
              <w:rPr>
                <w:b/>
                <w:bCs/>
                <w:sz w:val="20"/>
                <w:szCs w:val="20"/>
              </w:rPr>
            </w:pPr>
            <w:r w:rsidRPr="00445FA4">
              <w:rPr>
                <w:b/>
                <w:bCs/>
                <w:sz w:val="20"/>
                <w:szCs w:val="20"/>
              </w:rPr>
              <w:t>Tributary Stream</w:t>
            </w:r>
          </w:p>
        </w:tc>
        <w:tc>
          <w:tcPr>
            <w:tcW w:w="1989" w:type="dxa"/>
            <w:shd w:val="clear" w:color="auto" w:fill="ABB7C1"/>
            <w:vAlign w:val="center"/>
          </w:tcPr>
          <w:p w14:paraId="1370E3FD" w14:textId="781E02E6" w:rsidR="007A30C0" w:rsidRPr="00445FA4" w:rsidRDefault="00EB54D6" w:rsidP="00273DD3">
            <w:pPr>
              <w:spacing w:after="0" w:line="240" w:lineRule="auto"/>
              <w:rPr>
                <w:b/>
                <w:bCs/>
                <w:sz w:val="20"/>
                <w:szCs w:val="20"/>
              </w:rPr>
            </w:pPr>
            <w:r w:rsidRPr="00445FA4">
              <w:rPr>
                <w:b/>
                <w:bCs/>
                <w:sz w:val="20"/>
                <w:szCs w:val="20"/>
              </w:rPr>
              <w:t>Intended Use</w:t>
            </w:r>
          </w:p>
        </w:tc>
      </w:tr>
      <w:tr w:rsidR="007A30C0" w:rsidRPr="00445FA4" w14:paraId="36DCCF2A" w14:textId="77777777" w:rsidTr="006D4895">
        <w:trPr>
          <w:trHeight w:val="1305"/>
          <w:jc w:val="center"/>
        </w:trPr>
        <w:tc>
          <w:tcPr>
            <w:tcW w:w="1129" w:type="dxa"/>
            <w:shd w:val="clear" w:color="auto" w:fill="F2F2F2"/>
          </w:tcPr>
          <w:p w14:paraId="4D78FF93" w14:textId="77777777" w:rsidR="007A30C0" w:rsidRPr="00445FA4" w:rsidRDefault="007A30C0" w:rsidP="007A30C0">
            <w:pPr>
              <w:spacing w:line="240" w:lineRule="auto"/>
              <w:rPr>
                <w:rFonts w:cs="Tahoma"/>
                <w:sz w:val="20"/>
              </w:rPr>
            </w:pPr>
            <w:r w:rsidRPr="00445FA4">
              <w:rPr>
                <w:rFonts w:cs="Tahoma"/>
                <w:sz w:val="20"/>
              </w:rPr>
              <w:t xml:space="preserve">Gediz </w:t>
            </w:r>
          </w:p>
          <w:p w14:paraId="1BC83F6D" w14:textId="48382D89" w:rsidR="007A30C0" w:rsidRPr="00445FA4" w:rsidRDefault="007A30C0" w:rsidP="007A30C0">
            <w:pPr>
              <w:spacing w:after="0" w:line="240" w:lineRule="auto"/>
              <w:rPr>
                <w:sz w:val="20"/>
                <w:szCs w:val="20"/>
              </w:rPr>
            </w:pPr>
          </w:p>
        </w:tc>
        <w:tc>
          <w:tcPr>
            <w:tcW w:w="993" w:type="dxa"/>
            <w:shd w:val="clear" w:color="auto" w:fill="F2F2F2"/>
          </w:tcPr>
          <w:p w14:paraId="6C35E853" w14:textId="35F17B53" w:rsidR="007A30C0" w:rsidRPr="00445FA4" w:rsidRDefault="007A30C0" w:rsidP="007A30C0">
            <w:pPr>
              <w:spacing w:after="0" w:line="240" w:lineRule="auto"/>
              <w:rPr>
                <w:sz w:val="20"/>
                <w:szCs w:val="20"/>
              </w:rPr>
            </w:pPr>
            <w:r w:rsidRPr="00445FA4">
              <w:rPr>
                <w:sz w:val="20"/>
              </w:rPr>
              <w:t>401</w:t>
            </w:r>
          </w:p>
        </w:tc>
        <w:tc>
          <w:tcPr>
            <w:tcW w:w="1262" w:type="dxa"/>
            <w:shd w:val="clear" w:color="auto" w:fill="F2F2F2"/>
          </w:tcPr>
          <w:p w14:paraId="5B71A4EA" w14:textId="0C14FF97" w:rsidR="007A30C0" w:rsidRPr="00445FA4" w:rsidRDefault="007A30C0" w:rsidP="007A30C0">
            <w:pPr>
              <w:spacing w:after="0" w:line="240" w:lineRule="auto"/>
              <w:rPr>
                <w:sz w:val="20"/>
                <w:szCs w:val="20"/>
              </w:rPr>
            </w:pPr>
            <w:r w:rsidRPr="00445FA4">
              <w:rPr>
                <w:sz w:val="20"/>
              </w:rPr>
              <w:t>198</w:t>
            </w:r>
          </w:p>
        </w:tc>
        <w:tc>
          <w:tcPr>
            <w:tcW w:w="1006" w:type="dxa"/>
            <w:shd w:val="clear" w:color="auto" w:fill="F2F2F2"/>
          </w:tcPr>
          <w:p w14:paraId="6B1EAD0A" w14:textId="1C9DEE91" w:rsidR="007A30C0" w:rsidRPr="00445FA4" w:rsidRDefault="007A30C0" w:rsidP="007A30C0">
            <w:pPr>
              <w:spacing w:after="0" w:line="240" w:lineRule="auto"/>
              <w:rPr>
                <w:sz w:val="20"/>
                <w:szCs w:val="20"/>
              </w:rPr>
            </w:pPr>
            <w:r w:rsidRPr="00445FA4">
              <w:rPr>
                <w:sz w:val="20"/>
              </w:rPr>
              <w:t>15.2</w:t>
            </w:r>
          </w:p>
        </w:tc>
        <w:tc>
          <w:tcPr>
            <w:tcW w:w="1267" w:type="dxa"/>
            <w:shd w:val="clear" w:color="auto" w:fill="F2F2F2"/>
          </w:tcPr>
          <w:p w14:paraId="12E14043" w14:textId="71D5F8AE" w:rsidR="007A30C0" w:rsidRPr="00445FA4" w:rsidRDefault="007A30C0" w:rsidP="007A30C0">
            <w:pPr>
              <w:spacing w:after="0" w:line="240" w:lineRule="auto"/>
              <w:rPr>
                <w:sz w:val="20"/>
                <w:szCs w:val="20"/>
              </w:rPr>
            </w:pPr>
            <w:r w:rsidRPr="00445FA4">
              <w:rPr>
                <w:sz w:val="20"/>
              </w:rPr>
              <w:t>104</w:t>
            </w:r>
          </w:p>
        </w:tc>
        <w:tc>
          <w:tcPr>
            <w:tcW w:w="1426" w:type="dxa"/>
            <w:shd w:val="clear" w:color="auto" w:fill="F2F2F2"/>
          </w:tcPr>
          <w:p w14:paraId="666B05E8" w14:textId="47C24445" w:rsidR="007A30C0" w:rsidRPr="00445FA4" w:rsidRDefault="007A30C0" w:rsidP="007A30C0">
            <w:pPr>
              <w:spacing w:after="0" w:line="240" w:lineRule="auto"/>
              <w:rPr>
                <w:sz w:val="20"/>
                <w:szCs w:val="20"/>
                <w:lang w:val="it-IT"/>
              </w:rPr>
            </w:pPr>
            <w:r w:rsidRPr="00445FA4">
              <w:rPr>
                <w:rFonts w:cs="Tahoma"/>
                <w:sz w:val="20"/>
                <w:lang w:val="it-IT"/>
              </w:rPr>
              <w:t>Nif, Kum, Selendi, Alaşehir, Kurşunlu, Demirci, Delin</w:t>
            </w:r>
            <w:r w:rsidR="00EB54D6" w:rsidRPr="00445FA4">
              <w:rPr>
                <w:rFonts w:cs="Tahoma"/>
                <w:sz w:val="20"/>
                <w:lang w:val="it-IT"/>
              </w:rPr>
              <w:t>is</w:t>
            </w:r>
          </w:p>
        </w:tc>
        <w:tc>
          <w:tcPr>
            <w:tcW w:w="1989" w:type="dxa"/>
            <w:shd w:val="clear" w:color="auto" w:fill="F2F2F2"/>
          </w:tcPr>
          <w:p w14:paraId="32CE7EA2" w14:textId="23ABD08A" w:rsidR="007A30C0" w:rsidRPr="00445FA4" w:rsidRDefault="007A30C0" w:rsidP="007A30C0">
            <w:pPr>
              <w:spacing w:after="0" w:line="240" w:lineRule="auto"/>
              <w:rPr>
                <w:sz w:val="20"/>
                <w:szCs w:val="20"/>
              </w:rPr>
            </w:pPr>
            <w:r w:rsidRPr="00445FA4">
              <w:rPr>
                <w:sz w:val="20"/>
              </w:rPr>
              <w:t>Agriculture-Energy</w:t>
            </w:r>
          </w:p>
        </w:tc>
      </w:tr>
      <w:tr w:rsidR="007A30C0" w:rsidRPr="00445FA4" w14:paraId="427E026F" w14:textId="77777777" w:rsidTr="006D4895">
        <w:trPr>
          <w:trHeight w:val="1053"/>
          <w:jc w:val="center"/>
        </w:trPr>
        <w:tc>
          <w:tcPr>
            <w:tcW w:w="1129" w:type="dxa"/>
            <w:shd w:val="clear" w:color="auto" w:fill="F2F2F2"/>
          </w:tcPr>
          <w:p w14:paraId="436D3260" w14:textId="0ADA69BD" w:rsidR="007A30C0" w:rsidRPr="00445FA4" w:rsidRDefault="007A30C0" w:rsidP="007A30C0">
            <w:pPr>
              <w:spacing w:after="0" w:line="240" w:lineRule="auto"/>
              <w:rPr>
                <w:sz w:val="20"/>
                <w:szCs w:val="20"/>
              </w:rPr>
            </w:pPr>
            <w:r w:rsidRPr="00445FA4">
              <w:rPr>
                <w:rFonts w:cs="Tahoma"/>
                <w:sz w:val="20"/>
              </w:rPr>
              <w:t>Bakır</w:t>
            </w:r>
            <w:r w:rsidR="00EB54D6" w:rsidRPr="00445FA4">
              <w:rPr>
                <w:rFonts w:cs="Tahoma"/>
                <w:sz w:val="20"/>
              </w:rPr>
              <w:t>c</w:t>
            </w:r>
            <w:r w:rsidRPr="00445FA4">
              <w:rPr>
                <w:rFonts w:cs="Tahoma"/>
                <w:sz w:val="20"/>
              </w:rPr>
              <w:t xml:space="preserve">ay </w:t>
            </w:r>
          </w:p>
        </w:tc>
        <w:tc>
          <w:tcPr>
            <w:tcW w:w="993" w:type="dxa"/>
            <w:shd w:val="clear" w:color="auto" w:fill="F2F2F2"/>
          </w:tcPr>
          <w:p w14:paraId="4F3267D6" w14:textId="7745C6A4" w:rsidR="007A30C0" w:rsidRPr="00445FA4" w:rsidRDefault="007A30C0" w:rsidP="007A30C0">
            <w:pPr>
              <w:spacing w:after="0" w:line="240" w:lineRule="auto"/>
              <w:rPr>
                <w:sz w:val="20"/>
                <w:szCs w:val="20"/>
              </w:rPr>
            </w:pPr>
            <w:r w:rsidRPr="00445FA4">
              <w:rPr>
                <w:sz w:val="20"/>
              </w:rPr>
              <w:t>129</w:t>
            </w:r>
          </w:p>
        </w:tc>
        <w:tc>
          <w:tcPr>
            <w:tcW w:w="1262" w:type="dxa"/>
            <w:shd w:val="clear" w:color="auto" w:fill="F2F2F2"/>
          </w:tcPr>
          <w:p w14:paraId="5BC66A36" w14:textId="4AE26D79" w:rsidR="007A30C0" w:rsidRPr="00445FA4" w:rsidRDefault="007A30C0" w:rsidP="007A30C0">
            <w:pPr>
              <w:spacing w:after="0" w:line="240" w:lineRule="auto"/>
              <w:rPr>
                <w:sz w:val="20"/>
                <w:szCs w:val="20"/>
              </w:rPr>
            </w:pPr>
            <w:r w:rsidRPr="00445FA4">
              <w:rPr>
                <w:sz w:val="20"/>
              </w:rPr>
              <w:t>69</w:t>
            </w:r>
          </w:p>
        </w:tc>
        <w:tc>
          <w:tcPr>
            <w:tcW w:w="1006" w:type="dxa"/>
            <w:shd w:val="clear" w:color="auto" w:fill="F2F2F2"/>
          </w:tcPr>
          <w:p w14:paraId="65E581EA" w14:textId="6B8EAA60" w:rsidR="007A30C0" w:rsidRPr="00445FA4" w:rsidRDefault="007A30C0" w:rsidP="007A30C0">
            <w:pPr>
              <w:spacing w:after="0" w:line="240" w:lineRule="auto"/>
              <w:rPr>
                <w:sz w:val="20"/>
                <w:szCs w:val="20"/>
              </w:rPr>
            </w:pPr>
            <w:r w:rsidRPr="00445FA4">
              <w:rPr>
                <w:sz w:val="20"/>
              </w:rPr>
              <w:t>3.26</w:t>
            </w:r>
          </w:p>
        </w:tc>
        <w:tc>
          <w:tcPr>
            <w:tcW w:w="1267" w:type="dxa"/>
            <w:shd w:val="clear" w:color="auto" w:fill="F2F2F2"/>
          </w:tcPr>
          <w:p w14:paraId="30B5E838" w14:textId="5B2B0289" w:rsidR="007A30C0" w:rsidRPr="00445FA4" w:rsidRDefault="007A30C0" w:rsidP="007A30C0">
            <w:pPr>
              <w:spacing w:after="0" w:line="240" w:lineRule="auto"/>
              <w:rPr>
                <w:sz w:val="20"/>
                <w:szCs w:val="20"/>
              </w:rPr>
            </w:pPr>
            <w:r w:rsidRPr="00445FA4">
              <w:rPr>
                <w:sz w:val="20"/>
              </w:rPr>
              <w:t>55.7</w:t>
            </w:r>
          </w:p>
        </w:tc>
        <w:tc>
          <w:tcPr>
            <w:tcW w:w="1426" w:type="dxa"/>
            <w:shd w:val="clear" w:color="auto" w:fill="F2F2F2"/>
          </w:tcPr>
          <w:p w14:paraId="4D9A69A2" w14:textId="2A0184DB" w:rsidR="007A30C0" w:rsidRPr="00445FA4" w:rsidRDefault="007A30C0" w:rsidP="007A30C0">
            <w:pPr>
              <w:spacing w:after="0" w:line="240" w:lineRule="auto"/>
              <w:rPr>
                <w:sz w:val="20"/>
                <w:szCs w:val="20"/>
              </w:rPr>
            </w:pPr>
            <w:r w:rsidRPr="00445FA4">
              <w:rPr>
                <w:sz w:val="20"/>
              </w:rPr>
              <w:t>Ya</w:t>
            </w:r>
            <w:r w:rsidR="00EB54D6" w:rsidRPr="00445FA4">
              <w:rPr>
                <w:sz w:val="20"/>
              </w:rPr>
              <w:t>g</w:t>
            </w:r>
            <w:r w:rsidRPr="00445FA4">
              <w:rPr>
                <w:sz w:val="20"/>
              </w:rPr>
              <w:t>cılı Stream, Gelenbe Stream</w:t>
            </w:r>
          </w:p>
        </w:tc>
        <w:tc>
          <w:tcPr>
            <w:tcW w:w="1989" w:type="dxa"/>
            <w:shd w:val="clear" w:color="auto" w:fill="F2F2F2"/>
          </w:tcPr>
          <w:p w14:paraId="37D35C05" w14:textId="3E397DB9" w:rsidR="007A30C0" w:rsidRPr="00445FA4" w:rsidRDefault="007A30C0" w:rsidP="007A30C0">
            <w:pPr>
              <w:spacing w:after="0" w:line="240" w:lineRule="auto"/>
              <w:rPr>
                <w:sz w:val="20"/>
                <w:szCs w:val="20"/>
              </w:rPr>
            </w:pPr>
            <w:r w:rsidRPr="00445FA4">
              <w:rPr>
                <w:sz w:val="20"/>
              </w:rPr>
              <w:t>Agriculture</w:t>
            </w:r>
          </w:p>
        </w:tc>
      </w:tr>
    </w:tbl>
    <w:p w14:paraId="2376A83B" w14:textId="4710F7A0" w:rsidR="004F5FA2" w:rsidRPr="00445FA4" w:rsidRDefault="000D0BB4" w:rsidP="00014BF5">
      <w:pPr>
        <w:spacing w:line="360" w:lineRule="auto"/>
        <w:jc w:val="both"/>
        <w:rPr>
          <w:i/>
          <w:iCs/>
          <w:sz w:val="18"/>
          <w:szCs w:val="18"/>
        </w:rPr>
      </w:pPr>
      <w:r w:rsidRPr="00445FA4">
        <w:rPr>
          <w:b/>
          <w:bCs/>
          <w:i/>
          <w:iCs/>
          <w:sz w:val="18"/>
          <w:szCs w:val="18"/>
        </w:rPr>
        <w:t>Source:</w:t>
      </w:r>
      <w:r w:rsidRPr="00445FA4">
        <w:rPr>
          <w:i/>
          <w:iCs/>
          <w:sz w:val="18"/>
          <w:szCs w:val="18"/>
        </w:rPr>
        <w:t xml:space="preserve"> </w:t>
      </w:r>
      <w:r w:rsidR="00EB54D6" w:rsidRPr="00445FA4">
        <w:rPr>
          <w:i/>
          <w:iCs/>
          <w:sz w:val="18"/>
          <w:szCs w:val="18"/>
        </w:rPr>
        <w:t>Republic of Türkiye, Governorship of Manisa, Provincial Directorate of Environment, Urbanization and Climate Change, Manisa Province 2023 Environmental Status Report, 2024.</w:t>
      </w:r>
    </w:p>
    <w:p w14:paraId="1A209CA7" w14:textId="77777777" w:rsidR="004F5FA2" w:rsidRPr="00445FA4" w:rsidRDefault="00273DD3" w:rsidP="00CF3942">
      <w:pPr>
        <w:pStyle w:val="Balk6"/>
        <w:spacing w:before="120" w:after="120" w:line="360" w:lineRule="auto"/>
        <w:rPr>
          <w:rFonts w:eastAsia="Aptos" w:cs="Aptos"/>
          <w:szCs w:val="22"/>
        </w:rPr>
      </w:pPr>
      <w:r w:rsidRPr="00445FA4">
        <w:rPr>
          <w:rFonts w:eastAsia="Aptos" w:cs="Aptos"/>
          <w:szCs w:val="22"/>
        </w:rPr>
        <w:t>2.1.1.1.2. Natural Lakes, Ponds</w:t>
      </w:r>
    </w:p>
    <w:p w14:paraId="5859741E" w14:textId="2A3567AD" w:rsidR="009B523B" w:rsidRPr="00445FA4" w:rsidRDefault="009B523B" w:rsidP="009B523B">
      <w:pPr>
        <w:spacing w:line="360" w:lineRule="auto"/>
        <w:jc w:val="both"/>
        <w:rPr>
          <w:rFonts w:eastAsia="Tahoma" w:cs="Tahoma"/>
        </w:rPr>
      </w:pPr>
      <w:r w:rsidRPr="00445FA4">
        <w:rPr>
          <w:rFonts w:eastAsia="Tahoma" w:cs="Tahoma"/>
        </w:rPr>
        <w:t>Within the borders of Manisa province, there are small lakes in the mountains and Lake Marmara as a natural lake.</w:t>
      </w:r>
      <w:r w:rsidR="00BB3D75" w:rsidRPr="00445FA4">
        <w:rPr>
          <w:rFonts w:eastAsia="Tahoma" w:cs="Tahoma"/>
        </w:rPr>
        <w:t xml:space="preserve"> </w:t>
      </w:r>
      <w:r w:rsidRPr="00445FA4">
        <w:rPr>
          <w:rFonts w:eastAsia="Tahoma" w:cs="Tahoma"/>
        </w:rPr>
        <w:t>Apart from natural lakes, there are 6 dam lakes within the borders of Manisa. The dam lakes can be listed as follows; Demirköprü, Sevişler, Buldan, Gördes, Güneşli and Afşar dam lakes.</w:t>
      </w:r>
      <w:r w:rsidR="006D4895" w:rsidRPr="00445FA4">
        <w:rPr>
          <w:rFonts w:eastAsia="Tahoma" w:cs="Tahoma"/>
        </w:rPr>
        <w:t xml:space="preserve"> Check out </w:t>
      </w:r>
      <w:r w:rsidR="00644327" w:rsidRPr="00445FA4">
        <w:rPr>
          <w:rFonts w:eastAsia="Tahoma" w:cs="Tahoma"/>
        </w:rPr>
        <w:fldChar w:fldCharType="begin"/>
      </w:r>
      <w:r w:rsidR="00644327" w:rsidRPr="00445FA4">
        <w:rPr>
          <w:rFonts w:eastAsia="Tahoma" w:cs="Tahoma"/>
        </w:rPr>
        <w:instrText xml:space="preserve"> REF _Ref212114427 \h </w:instrText>
      </w:r>
      <w:r w:rsidR="005E761A" w:rsidRPr="00445FA4">
        <w:rPr>
          <w:rFonts w:eastAsia="Tahoma" w:cs="Tahoma"/>
        </w:rPr>
        <w:instrText xml:space="preserve"> \* MERGEFORMAT </w:instrText>
      </w:r>
      <w:r w:rsidR="00644327" w:rsidRPr="00445FA4">
        <w:rPr>
          <w:rFonts w:eastAsia="Tahoma" w:cs="Tahoma"/>
        </w:rPr>
      </w:r>
      <w:r w:rsidR="00644327" w:rsidRPr="00445FA4">
        <w:rPr>
          <w:rFonts w:eastAsia="Tahoma" w:cs="Tahoma"/>
        </w:rPr>
        <w:fldChar w:fldCharType="separate"/>
      </w:r>
      <w:r w:rsidR="00644327" w:rsidRPr="00445FA4">
        <w:t xml:space="preserve">Table </w:t>
      </w:r>
      <w:r w:rsidR="00644327" w:rsidRPr="00445FA4">
        <w:rPr>
          <w:noProof/>
        </w:rPr>
        <w:t>2</w:t>
      </w:r>
      <w:r w:rsidR="00644327" w:rsidRPr="00445FA4">
        <w:rPr>
          <w:rFonts w:eastAsia="Tahoma" w:cs="Tahoma"/>
        </w:rPr>
        <w:fldChar w:fldCharType="end"/>
      </w:r>
      <w:r w:rsidR="006D4895" w:rsidRPr="00445FA4">
        <w:rPr>
          <w:rFonts w:eastAsia="Tahoma" w:cs="Tahoma"/>
        </w:rPr>
        <w:t xml:space="preserve"> to see the list of natural and artificial dams.</w:t>
      </w:r>
    </w:p>
    <w:p w14:paraId="3C0A152F" w14:textId="3BE75D70" w:rsidR="00F128CA" w:rsidRPr="00445FA4" w:rsidRDefault="009B523B" w:rsidP="009B523B">
      <w:pPr>
        <w:pStyle w:val="ResimYazs"/>
        <w:keepNext/>
        <w:tabs>
          <w:tab w:val="center" w:pos="4533"/>
          <w:tab w:val="left" w:pos="7800"/>
        </w:tabs>
      </w:pPr>
      <w:bookmarkStart w:id="20" w:name="_1ksv4uv" w:colFirst="0" w:colLast="0"/>
      <w:bookmarkStart w:id="21" w:name="_Toc201239404"/>
      <w:bookmarkEnd w:id="20"/>
      <w:r w:rsidRPr="00445FA4">
        <w:lastRenderedPageBreak/>
        <w:tab/>
      </w:r>
      <w:bookmarkStart w:id="22" w:name="_Ref212114427"/>
      <w:bookmarkStart w:id="23" w:name="_Toc213688761"/>
      <w:r w:rsidR="00F128CA"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2</w:t>
      </w:r>
      <w:r w:rsidR="00CA56D4">
        <w:rPr>
          <w:noProof/>
        </w:rPr>
        <w:fldChar w:fldCharType="end"/>
      </w:r>
      <w:bookmarkEnd w:id="22"/>
      <w:r w:rsidR="00F128CA" w:rsidRPr="00445FA4">
        <w:t>: Existing Lakes, Ponds and Reservoirs</w:t>
      </w:r>
      <w:bookmarkEnd w:id="21"/>
      <w:bookmarkEnd w:id="23"/>
      <w:r w:rsidRPr="00445FA4">
        <w:tab/>
      </w:r>
    </w:p>
    <w:tbl>
      <w:tblPr>
        <w:tblStyle w:val="TabloKlavuzu"/>
        <w:tblW w:w="9072" w:type="dxa"/>
        <w:tblLook w:val="04A0" w:firstRow="1" w:lastRow="0" w:firstColumn="1" w:lastColumn="0" w:noHBand="0" w:noVBand="1"/>
      </w:tblPr>
      <w:tblGrid>
        <w:gridCol w:w="1423"/>
        <w:gridCol w:w="1486"/>
        <w:gridCol w:w="1456"/>
        <w:gridCol w:w="1215"/>
        <w:gridCol w:w="1540"/>
        <w:gridCol w:w="1952"/>
      </w:tblGrid>
      <w:tr w:rsidR="000F663F" w:rsidRPr="00445FA4" w14:paraId="7FA04D03" w14:textId="77777777" w:rsidTr="00866ABF">
        <w:trPr>
          <w:tblHeader/>
        </w:trPr>
        <w:tc>
          <w:tcPr>
            <w:tcW w:w="1471" w:type="dxa"/>
            <w:shd w:val="clear" w:color="auto" w:fill="ABB7C1"/>
            <w:vAlign w:val="center"/>
          </w:tcPr>
          <w:p w14:paraId="0E9BCD1D" w14:textId="77777777" w:rsidR="000F663F" w:rsidRPr="00445FA4" w:rsidRDefault="000F663F" w:rsidP="007541FE">
            <w:pPr>
              <w:rPr>
                <w:b/>
                <w:bCs/>
                <w:color w:val="000000" w:themeColor="text1"/>
                <w:sz w:val="20"/>
                <w:szCs w:val="20"/>
              </w:rPr>
            </w:pPr>
            <w:r w:rsidRPr="00445FA4">
              <w:rPr>
                <w:rFonts w:cs="Times New Roman"/>
                <w:b/>
                <w:bCs/>
                <w:kern w:val="2"/>
                <w:sz w:val="20"/>
                <w:szCs w:val="20"/>
                <w:lang w:val="tr-TR"/>
                <w14:ligatures w14:val="standardContextual"/>
              </w:rPr>
              <w:t>Name of Lake, Reservoir or Pond</w:t>
            </w:r>
          </w:p>
        </w:tc>
        <w:tc>
          <w:tcPr>
            <w:tcW w:w="1295" w:type="dxa"/>
            <w:shd w:val="clear" w:color="auto" w:fill="ABB7C1"/>
            <w:vAlign w:val="center"/>
          </w:tcPr>
          <w:p w14:paraId="0A187E6C" w14:textId="77777777" w:rsidR="000F663F" w:rsidRPr="00445FA4" w:rsidRDefault="000F663F" w:rsidP="007541FE">
            <w:pPr>
              <w:rPr>
                <w:b/>
                <w:bCs/>
                <w:color w:val="000000" w:themeColor="text1"/>
                <w:sz w:val="20"/>
                <w:szCs w:val="20"/>
              </w:rPr>
            </w:pPr>
            <w:r w:rsidRPr="00445FA4">
              <w:rPr>
                <w:rFonts w:cs="Times New Roman"/>
                <w:b/>
                <w:bCs/>
                <w:kern w:val="2"/>
                <w:sz w:val="20"/>
                <w:szCs w:val="20"/>
                <w:lang w:val="tr-TR"/>
                <w14:ligatures w14:val="standardContextual"/>
              </w:rPr>
              <w:t>Types</w:t>
            </w:r>
          </w:p>
        </w:tc>
        <w:tc>
          <w:tcPr>
            <w:tcW w:w="1162" w:type="dxa"/>
            <w:shd w:val="clear" w:color="auto" w:fill="ABB7C1"/>
            <w:vAlign w:val="center"/>
          </w:tcPr>
          <w:p w14:paraId="68B6A124" w14:textId="77777777" w:rsidR="000F663F" w:rsidRPr="00445FA4" w:rsidRDefault="000F663F" w:rsidP="007541FE">
            <w:pPr>
              <w:rPr>
                <w:b/>
                <w:bCs/>
                <w:color w:val="000000" w:themeColor="text1"/>
                <w:sz w:val="20"/>
                <w:szCs w:val="20"/>
              </w:rPr>
            </w:pPr>
            <w:r w:rsidRPr="00445FA4">
              <w:rPr>
                <w:rFonts w:cs="Times New Roman"/>
                <w:b/>
                <w:bCs/>
                <w:kern w:val="2"/>
                <w:sz w:val="20"/>
                <w:szCs w:val="20"/>
                <w:lang w:val="tr-TR"/>
                <w14:ligatures w14:val="standardContextual"/>
              </w:rPr>
              <w:t>Volume (hm³)</w:t>
            </w:r>
          </w:p>
        </w:tc>
        <w:tc>
          <w:tcPr>
            <w:tcW w:w="1291" w:type="dxa"/>
            <w:shd w:val="clear" w:color="auto" w:fill="ABB7C1"/>
            <w:vAlign w:val="center"/>
          </w:tcPr>
          <w:p w14:paraId="4150CCDA" w14:textId="77777777" w:rsidR="000F663F" w:rsidRPr="00445FA4" w:rsidRDefault="000F663F" w:rsidP="007541FE">
            <w:pPr>
              <w:rPr>
                <w:b/>
                <w:bCs/>
                <w:color w:val="000000" w:themeColor="text1"/>
                <w:sz w:val="20"/>
                <w:szCs w:val="20"/>
              </w:rPr>
            </w:pPr>
            <w:r w:rsidRPr="00445FA4">
              <w:rPr>
                <w:rFonts w:cs="Times New Roman"/>
                <w:b/>
                <w:bCs/>
                <w:kern w:val="2"/>
                <w:sz w:val="20"/>
                <w:szCs w:val="20"/>
                <w14:ligatures w14:val="standardContextual"/>
              </w:rPr>
              <w:t>Irrigation Area (ha)</w:t>
            </w:r>
          </w:p>
        </w:tc>
        <w:tc>
          <w:tcPr>
            <w:tcW w:w="1637" w:type="dxa"/>
            <w:shd w:val="clear" w:color="auto" w:fill="ABB7C1"/>
            <w:vAlign w:val="center"/>
          </w:tcPr>
          <w:p w14:paraId="53CF9AD0" w14:textId="77777777" w:rsidR="000F663F" w:rsidRPr="00445FA4" w:rsidRDefault="000F663F" w:rsidP="007541FE">
            <w:pPr>
              <w:rPr>
                <w:b/>
                <w:bCs/>
                <w:color w:val="000000" w:themeColor="text1"/>
                <w:sz w:val="20"/>
                <w:szCs w:val="20"/>
              </w:rPr>
            </w:pPr>
            <w:r w:rsidRPr="00445FA4">
              <w:rPr>
                <w:rFonts w:cs="Times New Roman"/>
                <w:b/>
                <w:bCs/>
                <w:kern w:val="2"/>
                <w:sz w:val="20"/>
                <w:szCs w:val="20"/>
                <w:lang w:val="tr-TR"/>
                <w14:ligatures w14:val="standardContextual"/>
              </w:rPr>
              <w:t>Amount of Water Withdrawn, (m3)</w:t>
            </w:r>
          </w:p>
        </w:tc>
        <w:tc>
          <w:tcPr>
            <w:tcW w:w="2216" w:type="dxa"/>
            <w:shd w:val="clear" w:color="auto" w:fill="ABB7C1"/>
            <w:vAlign w:val="center"/>
          </w:tcPr>
          <w:p w14:paraId="5E7312AD" w14:textId="77777777" w:rsidR="000F663F" w:rsidRPr="00445FA4" w:rsidRDefault="000F663F" w:rsidP="007541FE">
            <w:pPr>
              <w:rPr>
                <w:b/>
                <w:bCs/>
                <w:color w:val="000000" w:themeColor="text1"/>
                <w:sz w:val="20"/>
                <w:szCs w:val="20"/>
              </w:rPr>
            </w:pPr>
            <w:r w:rsidRPr="00445FA4">
              <w:rPr>
                <w:rFonts w:cs="Times New Roman"/>
                <w:b/>
                <w:bCs/>
                <w:kern w:val="2"/>
                <w:sz w:val="20"/>
                <w:szCs w:val="20"/>
                <w:lang w:val="tr-TR"/>
                <w14:ligatures w14:val="standardContextual"/>
              </w:rPr>
              <w:t>Intended Use</w:t>
            </w:r>
          </w:p>
        </w:tc>
      </w:tr>
      <w:tr w:rsidR="000F663F" w:rsidRPr="00445FA4" w14:paraId="35509FBA" w14:textId="77777777" w:rsidTr="007541FE">
        <w:tc>
          <w:tcPr>
            <w:tcW w:w="1471" w:type="dxa"/>
            <w:shd w:val="clear" w:color="auto" w:fill="F2F2F2"/>
            <w:vAlign w:val="center"/>
          </w:tcPr>
          <w:p w14:paraId="43B767F2" w14:textId="34BC8336" w:rsidR="000F663F" w:rsidRPr="00445FA4" w:rsidRDefault="000F663F" w:rsidP="007541FE">
            <w:pPr>
              <w:rPr>
                <w:color w:val="000000" w:themeColor="text1"/>
                <w:sz w:val="20"/>
                <w:szCs w:val="20"/>
              </w:rPr>
            </w:pPr>
            <w:r w:rsidRPr="00445FA4">
              <w:rPr>
                <w:color w:val="000000" w:themeColor="text1"/>
                <w:sz w:val="20"/>
                <w:szCs w:val="20"/>
              </w:rPr>
              <w:t>Sevi</w:t>
            </w:r>
            <w:r w:rsidR="00F77FDF" w:rsidRPr="00445FA4">
              <w:rPr>
                <w:color w:val="000000" w:themeColor="text1"/>
                <w:sz w:val="20"/>
                <w:szCs w:val="20"/>
              </w:rPr>
              <w:t>s</w:t>
            </w:r>
            <w:r w:rsidRPr="00445FA4">
              <w:rPr>
                <w:color w:val="000000" w:themeColor="text1"/>
                <w:sz w:val="20"/>
                <w:szCs w:val="20"/>
              </w:rPr>
              <w:t>ler</w:t>
            </w:r>
          </w:p>
          <w:p w14:paraId="6E1B927E" w14:textId="5024D640" w:rsidR="000F663F" w:rsidRPr="00445FA4" w:rsidRDefault="00F51C10" w:rsidP="007541FE">
            <w:pPr>
              <w:rPr>
                <w:color w:val="000000" w:themeColor="text1"/>
                <w:sz w:val="20"/>
                <w:szCs w:val="20"/>
              </w:rPr>
            </w:pPr>
            <w:r w:rsidRPr="00445FA4">
              <w:rPr>
                <w:color w:val="000000" w:themeColor="text1"/>
                <w:sz w:val="20"/>
                <w:szCs w:val="20"/>
              </w:rPr>
              <w:t>Dam</w:t>
            </w:r>
          </w:p>
        </w:tc>
        <w:tc>
          <w:tcPr>
            <w:tcW w:w="1295" w:type="dxa"/>
            <w:shd w:val="clear" w:color="auto" w:fill="F2F2F2"/>
            <w:vAlign w:val="center"/>
          </w:tcPr>
          <w:p w14:paraId="6A2A2F31" w14:textId="6AE44722" w:rsidR="000F663F" w:rsidRPr="00445FA4" w:rsidRDefault="00F8162E" w:rsidP="007541FE">
            <w:pPr>
              <w:rPr>
                <w:color w:val="000000" w:themeColor="text1"/>
                <w:sz w:val="20"/>
                <w:szCs w:val="20"/>
              </w:rPr>
            </w:pPr>
            <w:r w:rsidRPr="00445FA4">
              <w:rPr>
                <w:color w:val="000000" w:themeColor="text1"/>
                <w:sz w:val="20"/>
                <w:szCs w:val="20"/>
              </w:rPr>
              <w:t>Zoned Earthfill with Clay Core</w:t>
            </w:r>
          </w:p>
        </w:tc>
        <w:tc>
          <w:tcPr>
            <w:tcW w:w="1162" w:type="dxa"/>
            <w:shd w:val="clear" w:color="auto" w:fill="F2F2F2"/>
            <w:vAlign w:val="center"/>
          </w:tcPr>
          <w:p w14:paraId="6F6169BA" w14:textId="1BD02C36" w:rsidR="000F663F" w:rsidRPr="00445FA4" w:rsidRDefault="000F663F" w:rsidP="007541FE">
            <w:pPr>
              <w:rPr>
                <w:color w:val="000000" w:themeColor="text1"/>
                <w:sz w:val="20"/>
                <w:szCs w:val="20"/>
              </w:rPr>
            </w:pPr>
            <w:r w:rsidRPr="00445FA4">
              <w:rPr>
                <w:color w:val="000000" w:themeColor="text1"/>
                <w:sz w:val="20"/>
                <w:szCs w:val="20"/>
              </w:rPr>
              <w:t>120</w:t>
            </w:r>
            <w:r w:rsidR="00866ABF" w:rsidRPr="00445FA4">
              <w:rPr>
                <w:color w:val="000000" w:themeColor="text1"/>
                <w:sz w:val="20"/>
                <w:szCs w:val="20"/>
              </w:rPr>
              <w:t>,</w:t>
            </w:r>
            <w:r w:rsidRPr="00445FA4">
              <w:rPr>
                <w:color w:val="000000" w:themeColor="text1"/>
                <w:sz w:val="20"/>
                <w:szCs w:val="20"/>
              </w:rPr>
              <w:t>963</w:t>
            </w:r>
            <w:r w:rsidR="00866ABF" w:rsidRPr="00445FA4">
              <w:rPr>
                <w:color w:val="000000" w:themeColor="text1"/>
                <w:sz w:val="20"/>
                <w:szCs w:val="20"/>
              </w:rPr>
              <w:t>,</w:t>
            </w:r>
            <w:r w:rsidRPr="00445FA4">
              <w:rPr>
                <w:color w:val="000000" w:themeColor="text1"/>
                <w:sz w:val="20"/>
                <w:szCs w:val="20"/>
              </w:rPr>
              <w:t>000</w:t>
            </w:r>
          </w:p>
        </w:tc>
        <w:tc>
          <w:tcPr>
            <w:tcW w:w="1291" w:type="dxa"/>
            <w:shd w:val="clear" w:color="auto" w:fill="F2F2F2"/>
            <w:vAlign w:val="center"/>
          </w:tcPr>
          <w:p w14:paraId="0721F93D" w14:textId="1C3CE451" w:rsidR="000F663F" w:rsidRPr="00445FA4" w:rsidRDefault="000F663F" w:rsidP="007541FE">
            <w:pPr>
              <w:rPr>
                <w:color w:val="000000" w:themeColor="text1"/>
                <w:sz w:val="20"/>
                <w:szCs w:val="20"/>
              </w:rPr>
            </w:pPr>
            <w:r w:rsidRPr="00445FA4">
              <w:rPr>
                <w:color w:val="000000" w:themeColor="text1"/>
                <w:sz w:val="20"/>
                <w:szCs w:val="20"/>
              </w:rPr>
              <w:t>6</w:t>
            </w:r>
            <w:r w:rsidR="00866ABF" w:rsidRPr="00445FA4">
              <w:rPr>
                <w:color w:val="000000" w:themeColor="text1"/>
                <w:sz w:val="20"/>
                <w:szCs w:val="20"/>
              </w:rPr>
              <w:t>,</w:t>
            </w:r>
            <w:r w:rsidRPr="00445FA4">
              <w:rPr>
                <w:color w:val="000000" w:themeColor="text1"/>
                <w:sz w:val="20"/>
                <w:szCs w:val="20"/>
              </w:rPr>
              <w:t>543</w:t>
            </w:r>
          </w:p>
        </w:tc>
        <w:tc>
          <w:tcPr>
            <w:tcW w:w="1637" w:type="dxa"/>
            <w:shd w:val="clear" w:color="auto" w:fill="F2F2F2"/>
            <w:vAlign w:val="center"/>
          </w:tcPr>
          <w:p w14:paraId="3D634598" w14:textId="6A159B33" w:rsidR="000F663F" w:rsidRPr="00445FA4" w:rsidRDefault="000F663F" w:rsidP="007541FE">
            <w:pPr>
              <w:rPr>
                <w:color w:val="000000" w:themeColor="text1"/>
                <w:sz w:val="20"/>
                <w:szCs w:val="20"/>
              </w:rPr>
            </w:pPr>
            <w:r w:rsidRPr="00445FA4">
              <w:rPr>
                <w:color w:val="000000" w:themeColor="text1"/>
                <w:sz w:val="20"/>
                <w:szCs w:val="20"/>
              </w:rPr>
              <w:t>12</w:t>
            </w:r>
            <w:r w:rsidR="00866ABF" w:rsidRPr="00445FA4">
              <w:rPr>
                <w:color w:val="000000" w:themeColor="text1"/>
                <w:sz w:val="20"/>
                <w:szCs w:val="20"/>
              </w:rPr>
              <w:t>,</w:t>
            </w:r>
            <w:r w:rsidRPr="00445FA4">
              <w:rPr>
                <w:color w:val="000000" w:themeColor="text1"/>
                <w:sz w:val="20"/>
                <w:szCs w:val="20"/>
              </w:rPr>
              <w:t>200</w:t>
            </w:r>
            <w:r w:rsidR="00866ABF" w:rsidRPr="00445FA4">
              <w:rPr>
                <w:color w:val="000000" w:themeColor="text1"/>
                <w:sz w:val="20"/>
                <w:szCs w:val="20"/>
              </w:rPr>
              <w:t>,</w:t>
            </w:r>
            <w:r w:rsidRPr="00445FA4">
              <w:rPr>
                <w:color w:val="000000" w:themeColor="text1"/>
                <w:sz w:val="20"/>
                <w:szCs w:val="20"/>
              </w:rPr>
              <w:t>000</w:t>
            </w:r>
          </w:p>
        </w:tc>
        <w:tc>
          <w:tcPr>
            <w:tcW w:w="2216" w:type="dxa"/>
            <w:shd w:val="clear" w:color="auto" w:fill="F2F2F2"/>
            <w:vAlign w:val="center"/>
          </w:tcPr>
          <w:p w14:paraId="37222E22" w14:textId="78E0C51B" w:rsidR="000F663F" w:rsidRPr="00445FA4" w:rsidRDefault="000F663F" w:rsidP="007541FE">
            <w:pPr>
              <w:rPr>
                <w:color w:val="000000" w:themeColor="text1"/>
                <w:sz w:val="20"/>
                <w:szCs w:val="20"/>
              </w:rPr>
            </w:pPr>
            <w:r w:rsidRPr="00445FA4">
              <w:rPr>
                <w:color w:val="000000" w:themeColor="text1"/>
                <w:sz w:val="20"/>
                <w:szCs w:val="20"/>
              </w:rPr>
              <w:t>(</w:t>
            </w:r>
            <w:r w:rsidR="00F10885" w:rsidRPr="00445FA4">
              <w:rPr>
                <w:color w:val="000000" w:themeColor="text1"/>
                <w:sz w:val="20"/>
                <w:szCs w:val="20"/>
              </w:rPr>
              <w:t>S+N) Cooling Water for Soma Thermal Power Plant and Water Demand of Nitrogen Industry Facilities; Kınık Left Bank Irrigation Scheme (İzmir)</w:t>
            </w:r>
          </w:p>
        </w:tc>
      </w:tr>
      <w:tr w:rsidR="000F663F" w:rsidRPr="00445FA4" w14:paraId="0115912B" w14:textId="77777777" w:rsidTr="007541FE">
        <w:tc>
          <w:tcPr>
            <w:tcW w:w="1471" w:type="dxa"/>
            <w:shd w:val="clear" w:color="auto" w:fill="F2F2F2"/>
            <w:vAlign w:val="center"/>
          </w:tcPr>
          <w:p w14:paraId="710C6015" w14:textId="5C3A44B4" w:rsidR="000F663F" w:rsidRPr="00445FA4" w:rsidRDefault="000F663F" w:rsidP="007541FE">
            <w:pPr>
              <w:rPr>
                <w:sz w:val="20"/>
                <w:szCs w:val="20"/>
              </w:rPr>
            </w:pPr>
            <w:r w:rsidRPr="00445FA4">
              <w:rPr>
                <w:sz w:val="20"/>
                <w:szCs w:val="20"/>
              </w:rPr>
              <w:t>G</w:t>
            </w:r>
            <w:r w:rsidR="00F77FDF" w:rsidRPr="00445FA4">
              <w:rPr>
                <w:sz w:val="20"/>
                <w:szCs w:val="20"/>
              </w:rPr>
              <w:t>o</w:t>
            </w:r>
            <w:r w:rsidRPr="00445FA4">
              <w:rPr>
                <w:sz w:val="20"/>
                <w:szCs w:val="20"/>
              </w:rPr>
              <w:t>lmarmara</w:t>
            </w:r>
          </w:p>
        </w:tc>
        <w:tc>
          <w:tcPr>
            <w:tcW w:w="1295" w:type="dxa"/>
            <w:shd w:val="clear" w:color="auto" w:fill="F2F2F2"/>
            <w:vAlign w:val="center"/>
          </w:tcPr>
          <w:p w14:paraId="5BDA65A5" w14:textId="1B2BEFDB" w:rsidR="000F663F" w:rsidRPr="00445FA4" w:rsidRDefault="00F8162E" w:rsidP="007541FE">
            <w:pPr>
              <w:rPr>
                <w:sz w:val="20"/>
                <w:szCs w:val="20"/>
              </w:rPr>
            </w:pPr>
            <w:r w:rsidRPr="00445FA4">
              <w:rPr>
                <w:sz w:val="20"/>
                <w:szCs w:val="20"/>
              </w:rPr>
              <w:t>Earthfill (with Riprap Facing)</w:t>
            </w:r>
          </w:p>
        </w:tc>
        <w:tc>
          <w:tcPr>
            <w:tcW w:w="1162" w:type="dxa"/>
            <w:shd w:val="clear" w:color="auto" w:fill="F2F2F2"/>
            <w:vAlign w:val="center"/>
          </w:tcPr>
          <w:p w14:paraId="647A4501" w14:textId="351E4FAC" w:rsidR="000F663F" w:rsidRPr="00445FA4" w:rsidRDefault="000F663F" w:rsidP="007541FE">
            <w:pPr>
              <w:rPr>
                <w:sz w:val="20"/>
                <w:szCs w:val="20"/>
              </w:rPr>
            </w:pPr>
            <w:r w:rsidRPr="00445FA4">
              <w:rPr>
                <w:sz w:val="20"/>
                <w:szCs w:val="20"/>
              </w:rPr>
              <w:t>321</w:t>
            </w:r>
            <w:r w:rsidR="00866ABF" w:rsidRPr="00445FA4">
              <w:rPr>
                <w:sz w:val="20"/>
                <w:szCs w:val="20"/>
              </w:rPr>
              <w:t>,</w:t>
            </w:r>
            <w:r w:rsidRPr="00445FA4">
              <w:rPr>
                <w:sz w:val="20"/>
                <w:szCs w:val="20"/>
              </w:rPr>
              <w:t>356</w:t>
            </w:r>
            <w:r w:rsidR="00866ABF" w:rsidRPr="00445FA4">
              <w:rPr>
                <w:sz w:val="20"/>
                <w:szCs w:val="20"/>
              </w:rPr>
              <w:t>,</w:t>
            </w:r>
            <w:r w:rsidRPr="00445FA4">
              <w:rPr>
                <w:sz w:val="20"/>
                <w:szCs w:val="20"/>
              </w:rPr>
              <w:t>000</w:t>
            </w:r>
          </w:p>
        </w:tc>
        <w:tc>
          <w:tcPr>
            <w:tcW w:w="1291" w:type="dxa"/>
            <w:vMerge w:val="restart"/>
            <w:shd w:val="clear" w:color="auto" w:fill="F2F2F2"/>
            <w:vAlign w:val="center"/>
          </w:tcPr>
          <w:p w14:paraId="41B634F1" w14:textId="31A8895C" w:rsidR="000F663F" w:rsidRPr="00445FA4" w:rsidRDefault="000F663F" w:rsidP="007541FE">
            <w:pPr>
              <w:rPr>
                <w:rFonts w:cs="Tahoma"/>
                <w:sz w:val="20"/>
                <w:szCs w:val="20"/>
              </w:rPr>
            </w:pPr>
            <w:r w:rsidRPr="00445FA4">
              <w:rPr>
                <w:rFonts w:cs="Tahoma"/>
                <w:sz w:val="20"/>
                <w:szCs w:val="20"/>
              </w:rPr>
              <w:t>96</w:t>
            </w:r>
            <w:r w:rsidR="00866ABF" w:rsidRPr="00445FA4">
              <w:rPr>
                <w:rFonts w:cs="Tahoma"/>
                <w:sz w:val="20"/>
                <w:szCs w:val="20"/>
              </w:rPr>
              <w:t>,</w:t>
            </w:r>
            <w:r w:rsidRPr="00445FA4">
              <w:rPr>
                <w:rFonts w:cs="Tahoma"/>
                <w:sz w:val="20"/>
                <w:szCs w:val="20"/>
              </w:rPr>
              <w:t>769</w:t>
            </w:r>
          </w:p>
          <w:p w14:paraId="0619EBE1" w14:textId="77777777" w:rsidR="000F663F" w:rsidRPr="00445FA4" w:rsidRDefault="000F663F" w:rsidP="007541FE">
            <w:pPr>
              <w:rPr>
                <w:sz w:val="20"/>
                <w:szCs w:val="20"/>
              </w:rPr>
            </w:pPr>
          </w:p>
        </w:tc>
        <w:tc>
          <w:tcPr>
            <w:tcW w:w="1637" w:type="dxa"/>
            <w:shd w:val="clear" w:color="auto" w:fill="F2F2F2"/>
            <w:vAlign w:val="center"/>
          </w:tcPr>
          <w:p w14:paraId="2B7AC08D" w14:textId="47140D4A" w:rsidR="000F663F" w:rsidRPr="00445FA4" w:rsidRDefault="000F663F" w:rsidP="007541FE">
            <w:pPr>
              <w:rPr>
                <w:rFonts w:cs="Tahoma"/>
                <w:sz w:val="20"/>
                <w:szCs w:val="20"/>
              </w:rPr>
            </w:pPr>
            <w:r w:rsidRPr="00445FA4">
              <w:rPr>
                <w:rFonts w:cs="Tahoma"/>
                <w:sz w:val="20"/>
                <w:szCs w:val="20"/>
              </w:rPr>
              <w:t>0 Irrigation</w:t>
            </w:r>
          </w:p>
        </w:tc>
        <w:tc>
          <w:tcPr>
            <w:tcW w:w="2216" w:type="dxa"/>
            <w:shd w:val="clear" w:color="auto" w:fill="F2F2F2"/>
            <w:vAlign w:val="center"/>
          </w:tcPr>
          <w:p w14:paraId="1F39A256" w14:textId="2BF05253" w:rsidR="000F663F" w:rsidRPr="00445FA4" w:rsidRDefault="00200B72" w:rsidP="007541FE">
            <w:pPr>
              <w:rPr>
                <w:sz w:val="20"/>
                <w:szCs w:val="20"/>
              </w:rPr>
            </w:pPr>
            <w:r w:rsidRPr="00445FA4">
              <w:rPr>
                <w:sz w:val="20"/>
                <w:szCs w:val="20"/>
              </w:rPr>
              <w:t>(S+T) Ahmetler, Karayahşi (Bintepeler) and Menemen Irrigation</w:t>
            </w:r>
          </w:p>
        </w:tc>
      </w:tr>
      <w:tr w:rsidR="000F663F" w:rsidRPr="00445FA4" w14:paraId="6254DD09" w14:textId="77777777" w:rsidTr="007541FE">
        <w:tc>
          <w:tcPr>
            <w:tcW w:w="1471" w:type="dxa"/>
            <w:shd w:val="clear" w:color="auto" w:fill="F2F2F2"/>
            <w:vAlign w:val="center"/>
          </w:tcPr>
          <w:p w14:paraId="336EBC85" w14:textId="53EEB755" w:rsidR="000F663F" w:rsidRPr="00445FA4" w:rsidRDefault="000F663F" w:rsidP="007541FE">
            <w:pPr>
              <w:rPr>
                <w:sz w:val="20"/>
                <w:szCs w:val="20"/>
              </w:rPr>
            </w:pPr>
            <w:r w:rsidRPr="00445FA4">
              <w:rPr>
                <w:sz w:val="20"/>
                <w:szCs w:val="20"/>
              </w:rPr>
              <w:t>Dem</w:t>
            </w:r>
            <w:r w:rsidR="00F77FDF" w:rsidRPr="00445FA4">
              <w:rPr>
                <w:sz w:val="20"/>
                <w:szCs w:val="20"/>
              </w:rPr>
              <w:t>i</w:t>
            </w:r>
            <w:r w:rsidRPr="00445FA4">
              <w:rPr>
                <w:sz w:val="20"/>
                <w:szCs w:val="20"/>
              </w:rPr>
              <w:t>rk</w:t>
            </w:r>
            <w:r w:rsidR="00F77FDF" w:rsidRPr="00445FA4">
              <w:rPr>
                <w:sz w:val="20"/>
                <w:szCs w:val="20"/>
              </w:rPr>
              <w:t>o</w:t>
            </w:r>
            <w:r w:rsidRPr="00445FA4">
              <w:rPr>
                <w:sz w:val="20"/>
                <w:szCs w:val="20"/>
              </w:rPr>
              <w:t>pr</w:t>
            </w:r>
            <w:r w:rsidR="00F77FDF" w:rsidRPr="00445FA4">
              <w:rPr>
                <w:sz w:val="20"/>
                <w:szCs w:val="20"/>
              </w:rPr>
              <w:t>u</w:t>
            </w:r>
            <w:r w:rsidRPr="00445FA4">
              <w:rPr>
                <w:sz w:val="20"/>
                <w:szCs w:val="20"/>
              </w:rPr>
              <w:t xml:space="preserve"> </w:t>
            </w:r>
            <w:r w:rsidR="00F51C10" w:rsidRPr="00445FA4">
              <w:rPr>
                <w:sz w:val="20"/>
                <w:szCs w:val="20"/>
              </w:rPr>
              <w:t>Dam</w:t>
            </w:r>
          </w:p>
        </w:tc>
        <w:tc>
          <w:tcPr>
            <w:tcW w:w="1295" w:type="dxa"/>
            <w:shd w:val="clear" w:color="auto" w:fill="F2F2F2"/>
            <w:vAlign w:val="center"/>
          </w:tcPr>
          <w:p w14:paraId="3763E27E" w14:textId="6B218BF9" w:rsidR="000F663F" w:rsidRPr="00445FA4" w:rsidRDefault="00F8162E" w:rsidP="007541FE">
            <w:pPr>
              <w:rPr>
                <w:sz w:val="20"/>
                <w:szCs w:val="20"/>
              </w:rPr>
            </w:pPr>
            <w:r w:rsidRPr="00445FA4">
              <w:rPr>
                <w:sz w:val="20"/>
                <w:szCs w:val="20"/>
              </w:rPr>
              <w:t>Rock and Earthfill</w:t>
            </w:r>
          </w:p>
        </w:tc>
        <w:tc>
          <w:tcPr>
            <w:tcW w:w="1162" w:type="dxa"/>
            <w:shd w:val="clear" w:color="auto" w:fill="F2F2F2"/>
            <w:vAlign w:val="center"/>
          </w:tcPr>
          <w:p w14:paraId="0DF4DFE2" w14:textId="2C8482FB" w:rsidR="000F663F" w:rsidRPr="00445FA4" w:rsidRDefault="000F663F" w:rsidP="007541FE">
            <w:pPr>
              <w:rPr>
                <w:sz w:val="20"/>
                <w:szCs w:val="20"/>
              </w:rPr>
            </w:pPr>
            <w:r w:rsidRPr="00445FA4">
              <w:rPr>
                <w:sz w:val="20"/>
                <w:szCs w:val="20"/>
              </w:rPr>
              <w:t>1</w:t>
            </w:r>
            <w:r w:rsidR="00866ABF" w:rsidRPr="00445FA4">
              <w:rPr>
                <w:sz w:val="20"/>
                <w:szCs w:val="20"/>
              </w:rPr>
              <w:t>,</w:t>
            </w:r>
            <w:r w:rsidRPr="00445FA4">
              <w:rPr>
                <w:sz w:val="20"/>
                <w:szCs w:val="20"/>
              </w:rPr>
              <w:t>014</w:t>
            </w:r>
            <w:r w:rsidR="00866ABF" w:rsidRPr="00445FA4">
              <w:rPr>
                <w:sz w:val="20"/>
                <w:szCs w:val="20"/>
              </w:rPr>
              <w:t>,</w:t>
            </w:r>
            <w:r w:rsidRPr="00445FA4">
              <w:rPr>
                <w:sz w:val="20"/>
                <w:szCs w:val="20"/>
              </w:rPr>
              <w:t>217</w:t>
            </w:r>
            <w:r w:rsidR="00866ABF" w:rsidRPr="00445FA4">
              <w:rPr>
                <w:sz w:val="20"/>
                <w:szCs w:val="20"/>
              </w:rPr>
              <w:t>,</w:t>
            </w:r>
            <w:r w:rsidRPr="00445FA4">
              <w:rPr>
                <w:sz w:val="20"/>
                <w:szCs w:val="20"/>
              </w:rPr>
              <w:t>000</w:t>
            </w:r>
          </w:p>
        </w:tc>
        <w:tc>
          <w:tcPr>
            <w:tcW w:w="1291" w:type="dxa"/>
            <w:vMerge/>
            <w:shd w:val="clear" w:color="auto" w:fill="F2F2F2"/>
            <w:vAlign w:val="center"/>
          </w:tcPr>
          <w:p w14:paraId="063D87FE" w14:textId="77777777" w:rsidR="000F663F" w:rsidRPr="00445FA4" w:rsidRDefault="000F663F" w:rsidP="007541FE">
            <w:pPr>
              <w:rPr>
                <w:sz w:val="20"/>
                <w:szCs w:val="20"/>
              </w:rPr>
            </w:pPr>
          </w:p>
        </w:tc>
        <w:tc>
          <w:tcPr>
            <w:tcW w:w="1637" w:type="dxa"/>
            <w:shd w:val="clear" w:color="auto" w:fill="F2F2F2"/>
            <w:vAlign w:val="center"/>
          </w:tcPr>
          <w:p w14:paraId="1315FB73" w14:textId="6378DBE7" w:rsidR="000F663F" w:rsidRPr="00445FA4" w:rsidRDefault="000F663F" w:rsidP="007541FE">
            <w:pPr>
              <w:rPr>
                <w:sz w:val="20"/>
                <w:szCs w:val="20"/>
              </w:rPr>
            </w:pPr>
            <w:r w:rsidRPr="00445FA4">
              <w:rPr>
                <w:sz w:val="20"/>
                <w:szCs w:val="20"/>
              </w:rPr>
              <w:t>119</w:t>
            </w:r>
            <w:r w:rsidR="00866ABF" w:rsidRPr="00445FA4">
              <w:rPr>
                <w:sz w:val="20"/>
                <w:szCs w:val="20"/>
              </w:rPr>
              <w:t>,</w:t>
            </w:r>
            <w:r w:rsidRPr="00445FA4">
              <w:rPr>
                <w:sz w:val="20"/>
                <w:szCs w:val="20"/>
              </w:rPr>
              <w:t>200</w:t>
            </w:r>
            <w:r w:rsidR="00866ABF" w:rsidRPr="00445FA4">
              <w:rPr>
                <w:sz w:val="20"/>
                <w:szCs w:val="20"/>
              </w:rPr>
              <w:t>,</w:t>
            </w:r>
            <w:r w:rsidRPr="00445FA4">
              <w:rPr>
                <w:sz w:val="20"/>
                <w:szCs w:val="20"/>
              </w:rPr>
              <w:t xml:space="preserve">000 </w:t>
            </w:r>
            <w:r w:rsidR="001F6A95" w:rsidRPr="00445FA4">
              <w:rPr>
                <w:rFonts w:cs="Tahoma"/>
                <w:sz w:val="20"/>
                <w:szCs w:val="20"/>
              </w:rPr>
              <w:t>Irrigation and Energy</w:t>
            </w:r>
          </w:p>
        </w:tc>
        <w:tc>
          <w:tcPr>
            <w:tcW w:w="2216" w:type="dxa"/>
            <w:shd w:val="clear" w:color="auto" w:fill="F2F2F2"/>
            <w:vAlign w:val="center"/>
          </w:tcPr>
          <w:p w14:paraId="4D5C206D" w14:textId="714B5DBF" w:rsidR="000F663F" w:rsidRPr="00445FA4" w:rsidRDefault="000F663F" w:rsidP="007541FE">
            <w:pPr>
              <w:rPr>
                <w:sz w:val="20"/>
                <w:szCs w:val="20"/>
              </w:rPr>
            </w:pPr>
            <w:r w:rsidRPr="00445FA4">
              <w:rPr>
                <w:sz w:val="20"/>
                <w:szCs w:val="20"/>
              </w:rPr>
              <w:t>(</w:t>
            </w:r>
            <w:r w:rsidR="00F10885" w:rsidRPr="00445FA4">
              <w:rPr>
                <w:sz w:val="20"/>
                <w:szCs w:val="20"/>
              </w:rPr>
              <w:t>E+S+T) Salihli (Adala), Ahmetler, Karayahşi (Bintepeler), and Menemen Irrigation</w:t>
            </w:r>
          </w:p>
        </w:tc>
      </w:tr>
      <w:tr w:rsidR="000F663F" w:rsidRPr="00445FA4" w14:paraId="7AB11294" w14:textId="77777777" w:rsidTr="007541FE">
        <w:tc>
          <w:tcPr>
            <w:tcW w:w="1471" w:type="dxa"/>
            <w:shd w:val="clear" w:color="auto" w:fill="F2F2F2"/>
            <w:vAlign w:val="center"/>
          </w:tcPr>
          <w:p w14:paraId="6CB085EC" w14:textId="7BA8195A" w:rsidR="000F663F" w:rsidRPr="00445FA4" w:rsidRDefault="000F663F" w:rsidP="007541FE">
            <w:pPr>
              <w:rPr>
                <w:sz w:val="20"/>
                <w:szCs w:val="20"/>
              </w:rPr>
            </w:pPr>
            <w:r w:rsidRPr="00445FA4">
              <w:rPr>
                <w:sz w:val="20"/>
                <w:szCs w:val="20"/>
              </w:rPr>
              <w:t xml:space="preserve">Buldan </w:t>
            </w:r>
            <w:r w:rsidR="00F51C10" w:rsidRPr="00445FA4">
              <w:rPr>
                <w:sz w:val="20"/>
                <w:szCs w:val="20"/>
              </w:rPr>
              <w:t>Dam</w:t>
            </w:r>
          </w:p>
        </w:tc>
        <w:tc>
          <w:tcPr>
            <w:tcW w:w="1295" w:type="dxa"/>
            <w:shd w:val="clear" w:color="auto" w:fill="F2F2F2"/>
            <w:vAlign w:val="center"/>
          </w:tcPr>
          <w:p w14:paraId="4B0E9EE7" w14:textId="2AD6A167" w:rsidR="000F663F" w:rsidRPr="00445FA4" w:rsidRDefault="00F8162E" w:rsidP="007541FE">
            <w:pPr>
              <w:rPr>
                <w:sz w:val="20"/>
                <w:szCs w:val="20"/>
              </w:rPr>
            </w:pPr>
            <w:r w:rsidRPr="00445FA4">
              <w:rPr>
                <w:sz w:val="20"/>
                <w:szCs w:val="20"/>
              </w:rPr>
              <w:t>Rock and Earthfill</w:t>
            </w:r>
          </w:p>
        </w:tc>
        <w:tc>
          <w:tcPr>
            <w:tcW w:w="1162" w:type="dxa"/>
            <w:shd w:val="clear" w:color="auto" w:fill="F2F2F2"/>
            <w:vAlign w:val="center"/>
          </w:tcPr>
          <w:p w14:paraId="0AF2DA9D" w14:textId="6B5485FD" w:rsidR="000F663F" w:rsidRPr="00445FA4" w:rsidRDefault="000F663F" w:rsidP="007541FE">
            <w:pPr>
              <w:rPr>
                <w:sz w:val="20"/>
                <w:szCs w:val="20"/>
              </w:rPr>
            </w:pPr>
            <w:r w:rsidRPr="00445FA4">
              <w:rPr>
                <w:sz w:val="20"/>
                <w:szCs w:val="20"/>
              </w:rPr>
              <w:t>35</w:t>
            </w:r>
            <w:r w:rsidR="00866ABF" w:rsidRPr="00445FA4">
              <w:rPr>
                <w:sz w:val="20"/>
                <w:szCs w:val="20"/>
              </w:rPr>
              <w:t>,</w:t>
            </w:r>
            <w:r w:rsidRPr="00445FA4">
              <w:rPr>
                <w:sz w:val="20"/>
                <w:szCs w:val="20"/>
              </w:rPr>
              <w:t>521</w:t>
            </w:r>
            <w:r w:rsidR="00866ABF" w:rsidRPr="00445FA4">
              <w:rPr>
                <w:sz w:val="20"/>
                <w:szCs w:val="20"/>
              </w:rPr>
              <w:t>,</w:t>
            </w:r>
            <w:r w:rsidRPr="00445FA4">
              <w:rPr>
                <w:sz w:val="20"/>
                <w:szCs w:val="20"/>
              </w:rPr>
              <w:t>000</w:t>
            </w:r>
          </w:p>
        </w:tc>
        <w:tc>
          <w:tcPr>
            <w:tcW w:w="1291" w:type="dxa"/>
            <w:shd w:val="clear" w:color="auto" w:fill="F2F2F2"/>
            <w:vAlign w:val="center"/>
          </w:tcPr>
          <w:p w14:paraId="21B97295" w14:textId="29AA4FFC" w:rsidR="000F663F" w:rsidRPr="00445FA4" w:rsidRDefault="000F663F" w:rsidP="007541FE">
            <w:pPr>
              <w:rPr>
                <w:sz w:val="20"/>
                <w:szCs w:val="20"/>
              </w:rPr>
            </w:pPr>
            <w:r w:rsidRPr="00445FA4">
              <w:rPr>
                <w:sz w:val="20"/>
                <w:szCs w:val="20"/>
              </w:rPr>
              <w:t>1</w:t>
            </w:r>
            <w:r w:rsidR="00866ABF" w:rsidRPr="00445FA4">
              <w:rPr>
                <w:sz w:val="20"/>
                <w:szCs w:val="20"/>
              </w:rPr>
              <w:t>,</w:t>
            </w:r>
            <w:r w:rsidRPr="00445FA4">
              <w:rPr>
                <w:sz w:val="20"/>
                <w:szCs w:val="20"/>
              </w:rPr>
              <w:t>927</w:t>
            </w:r>
          </w:p>
        </w:tc>
        <w:tc>
          <w:tcPr>
            <w:tcW w:w="1637" w:type="dxa"/>
            <w:shd w:val="clear" w:color="auto" w:fill="F2F2F2"/>
            <w:vAlign w:val="center"/>
          </w:tcPr>
          <w:p w14:paraId="626D84C9" w14:textId="42B5CED8" w:rsidR="000F663F" w:rsidRPr="00445FA4" w:rsidRDefault="000F663F" w:rsidP="007541FE">
            <w:pPr>
              <w:rPr>
                <w:sz w:val="20"/>
                <w:szCs w:val="20"/>
              </w:rPr>
            </w:pPr>
            <w:r w:rsidRPr="00445FA4">
              <w:rPr>
                <w:sz w:val="20"/>
                <w:szCs w:val="20"/>
              </w:rPr>
              <w:t>5</w:t>
            </w:r>
            <w:r w:rsidR="00866ABF" w:rsidRPr="00445FA4">
              <w:rPr>
                <w:sz w:val="20"/>
                <w:szCs w:val="20"/>
              </w:rPr>
              <w:t>,</w:t>
            </w:r>
            <w:r w:rsidRPr="00445FA4">
              <w:rPr>
                <w:sz w:val="20"/>
                <w:szCs w:val="20"/>
              </w:rPr>
              <w:t>900</w:t>
            </w:r>
            <w:r w:rsidR="00866ABF" w:rsidRPr="00445FA4">
              <w:rPr>
                <w:sz w:val="20"/>
                <w:szCs w:val="20"/>
              </w:rPr>
              <w:t>,</w:t>
            </w:r>
            <w:r w:rsidRPr="00445FA4">
              <w:rPr>
                <w:sz w:val="20"/>
                <w:szCs w:val="20"/>
              </w:rPr>
              <w:t xml:space="preserve">000 </w:t>
            </w:r>
            <w:r w:rsidRPr="00445FA4">
              <w:rPr>
                <w:rFonts w:cs="Tahoma"/>
                <w:sz w:val="20"/>
                <w:szCs w:val="20"/>
              </w:rPr>
              <w:t>Irrigation</w:t>
            </w:r>
          </w:p>
        </w:tc>
        <w:tc>
          <w:tcPr>
            <w:tcW w:w="2216" w:type="dxa"/>
            <w:shd w:val="clear" w:color="auto" w:fill="F2F2F2"/>
            <w:vAlign w:val="center"/>
          </w:tcPr>
          <w:p w14:paraId="1E8BF7E0" w14:textId="2733783F" w:rsidR="000F663F" w:rsidRPr="00445FA4" w:rsidRDefault="00F10885" w:rsidP="007541FE">
            <w:pPr>
              <w:rPr>
                <w:sz w:val="20"/>
                <w:szCs w:val="20"/>
              </w:rPr>
            </w:pPr>
            <w:r w:rsidRPr="00445FA4">
              <w:rPr>
                <w:sz w:val="20"/>
                <w:szCs w:val="20"/>
              </w:rPr>
              <w:t>(S+T) Sarıgöl Irrigation</w:t>
            </w:r>
          </w:p>
        </w:tc>
      </w:tr>
      <w:tr w:rsidR="000F663F" w:rsidRPr="00445FA4" w14:paraId="5B2448E3" w14:textId="77777777" w:rsidTr="007541FE">
        <w:tc>
          <w:tcPr>
            <w:tcW w:w="1471" w:type="dxa"/>
            <w:shd w:val="clear" w:color="auto" w:fill="F2F2F2"/>
            <w:vAlign w:val="center"/>
          </w:tcPr>
          <w:p w14:paraId="7622BF88" w14:textId="6EC7546A" w:rsidR="000F663F" w:rsidRPr="00445FA4" w:rsidRDefault="000F663F" w:rsidP="007541FE">
            <w:pPr>
              <w:rPr>
                <w:sz w:val="20"/>
                <w:szCs w:val="20"/>
              </w:rPr>
            </w:pPr>
            <w:r w:rsidRPr="00445FA4">
              <w:rPr>
                <w:sz w:val="20"/>
                <w:szCs w:val="20"/>
              </w:rPr>
              <w:t>Af</w:t>
            </w:r>
            <w:r w:rsidR="00F77FDF" w:rsidRPr="00445FA4">
              <w:rPr>
                <w:sz w:val="20"/>
                <w:szCs w:val="20"/>
              </w:rPr>
              <w:t>s</w:t>
            </w:r>
            <w:r w:rsidRPr="00445FA4">
              <w:rPr>
                <w:sz w:val="20"/>
                <w:szCs w:val="20"/>
              </w:rPr>
              <w:t xml:space="preserve">ar </w:t>
            </w:r>
            <w:r w:rsidR="00F51C10" w:rsidRPr="00445FA4">
              <w:rPr>
                <w:sz w:val="20"/>
                <w:szCs w:val="20"/>
              </w:rPr>
              <w:t>Dam</w:t>
            </w:r>
          </w:p>
        </w:tc>
        <w:tc>
          <w:tcPr>
            <w:tcW w:w="1295" w:type="dxa"/>
            <w:shd w:val="clear" w:color="auto" w:fill="F2F2F2"/>
            <w:vAlign w:val="center"/>
          </w:tcPr>
          <w:p w14:paraId="54B8DDA0" w14:textId="79A3A503" w:rsidR="000F663F" w:rsidRPr="00445FA4" w:rsidRDefault="00F8162E" w:rsidP="007541FE">
            <w:pPr>
              <w:rPr>
                <w:sz w:val="20"/>
                <w:szCs w:val="20"/>
              </w:rPr>
            </w:pPr>
            <w:r w:rsidRPr="00445FA4">
              <w:rPr>
                <w:sz w:val="20"/>
                <w:szCs w:val="20"/>
              </w:rPr>
              <w:t>Zoned Earthfill</w:t>
            </w:r>
          </w:p>
        </w:tc>
        <w:tc>
          <w:tcPr>
            <w:tcW w:w="1162" w:type="dxa"/>
            <w:shd w:val="clear" w:color="auto" w:fill="F2F2F2"/>
            <w:vAlign w:val="center"/>
          </w:tcPr>
          <w:p w14:paraId="531B17CB" w14:textId="6D840B33" w:rsidR="000F663F" w:rsidRPr="00445FA4" w:rsidRDefault="000F663F" w:rsidP="007541FE">
            <w:pPr>
              <w:rPr>
                <w:sz w:val="20"/>
                <w:szCs w:val="20"/>
              </w:rPr>
            </w:pPr>
            <w:r w:rsidRPr="00445FA4">
              <w:rPr>
                <w:sz w:val="20"/>
                <w:szCs w:val="20"/>
              </w:rPr>
              <w:t>72</w:t>
            </w:r>
            <w:r w:rsidR="00866ABF" w:rsidRPr="00445FA4">
              <w:rPr>
                <w:sz w:val="20"/>
                <w:szCs w:val="20"/>
              </w:rPr>
              <w:t>,</w:t>
            </w:r>
            <w:r w:rsidRPr="00445FA4">
              <w:rPr>
                <w:sz w:val="20"/>
                <w:szCs w:val="20"/>
              </w:rPr>
              <w:t>024</w:t>
            </w:r>
            <w:r w:rsidR="00866ABF" w:rsidRPr="00445FA4">
              <w:rPr>
                <w:sz w:val="20"/>
                <w:szCs w:val="20"/>
              </w:rPr>
              <w:t>,</w:t>
            </w:r>
            <w:r w:rsidRPr="00445FA4">
              <w:rPr>
                <w:sz w:val="20"/>
                <w:szCs w:val="20"/>
              </w:rPr>
              <w:t>000</w:t>
            </w:r>
          </w:p>
        </w:tc>
        <w:tc>
          <w:tcPr>
            <w:tcW w:w="1291" w:type="dxa"/>
            <w:shd w:val="clear" w:color="auto" w:fill="F2F2F2"/>
            <w:vAlign w:val="center"/>
          </w:tcPr>
          <w:p w14:paraId="516CAA53" w14:textId="37C08CD1" w:rsidR="000F663F" w:rsidRPr="00445FA4" w:rsidRDefault="000F663F" w:rsidP="007541FE">
            <w:pPr>
              <w:rPr>
                <w:sz w:val="20"/>
                <w:szCs w:val="20"/>
              </w:rPr>
            </w:pPr>
            <w:r w:rsidRPr="00445FA4">
              <w:rPr>
                <w:sz w:val="20"/>
                <w:szCs w:val="20"/>
              </w:rPr>
              <w:t>11</w:t>
            </w:r>
            <w:r w:rsidR="00866ABF" w:rsidRPr="00445FA4">
              <w:rPr>
                <w:sz w:val="20"/>
                <w:szCs w:val="20"/>
              </w:rPr>
              <w:t>,</w:t>
            </w:r>
            <w:r w:rsidRPr="00445FA4">
              <w:rPr>
                <w:sz w:val="20"/>
                <w:szCs w:val="20"/>
              </w:rPr>
              <w:t>806</w:t>
            </w:r>
          </w:p>
        </w:tc>
        <w:tc>
          <w:tcPr>
            <w:tcW w:w="1637" w:type="dxa"/>
            <w:shd w:val="clear" w:color="auto" w:fill="F2F2F2"/>
            <w:vAlign w:val="center"/>
          </w:tcPr>
          <w:p w14:paraId="50CF1B5A" w14:textId="7AB974BE" w:rsidR="000F663F" w:rsidRPr="00445FA4" w:rsidRDefault="000F663F" w:rsidP="007541FE">
            <w:pPr>
              <w:rPr>
                <w:sz w:val="20"/>
                <w:szCs w:val="20"/>
              </w:rPr>
            </w:pPr>
            <w:r w:rsidRPr="00445FA4">
              <w:rPr>
                <w:sz w:val="20"/>
                <w:szCs w:val="20"/>
              </w:rPr>
              <w:t>18</w:t>
            </w:r>
            <w:r w:rsidR="00866ABF" w:rsidRPr="00445FA4">
              <w:rPr>
                <w:sz w:val="20"/>
                <w:szCs w:val="20"/>
              </w:rPr>
              <w:t>,</w:t>
            </w:r>
            <w:r w:rsidRPr="00445FA4">
              <w:rPr>
                <w:sz w:val="20"/>
                <w:szCs w:val="20"/>
              </w:rPr>
              <w:t>510</w:t>
            </w:r>
            <w:r w:rsidR="00866ABF" w:rsidRPr="00445FA4">
              <w:rPr>
                <w:sz w:val="20"/>
                <w:szCs w:val="20"/>
              </w:rPr>
              <w:t>,</w:t>
            </w:r>
            <w:r w:rsidRPr="00445FA4">
              <w:rPr>
                <w:sz w:val="20"/>
                <w:szCs w:val="20"/>
              </w:rPr>
              <w:t xml:space="preserve">000 </w:t>
            </w:r>
            <w:r w:rsidRPr="00445FA4">
              <w:rPr>
                <w:rFonts w:cs="Tahoma"/>
                <w:sz w:val="20"/>
                <w:szCs w:val="20"/>
              </w:rPr>
              <w:t>Irrigation</w:t>
            </w:r>
          </w:p>
        </w:tc>
        <w:tc>
          <w:tcPr>
            <w:tcW w:w="2216" w:type="dxa"/>
            <w:shd w:val="clear" w:color="auto" w:fill="F2F2F2"/>
            <w:vAlign w:val="center"/>
          </w:tcPr>
          <w:p w14:paraId="3459266F" w14:textId="02DDA341" w:rsidR="000F663F" w:rsidRPr="00445FA4" w:rsidRDefault="00061AC8" w:rsidP="007541FE">
            <w:pPr>
              <w:rPr>
                <w:sz w:val="20"/>
                <w:szCs w:val="20"/>
              </w:rPr>
            </w:pPr>
            <w:r w:rsidRPr="00445FA4">
              <w:rPr>
                <w:sz w:val="20"/>
                <w:szCs w:val="20"/>
              </w:rPr>
              <w:t>(S+T+I) Alaşehir Irrigation, Suma Tekel (Mey) Utility Water (Allocated: 4.35 hm³)</w:t>
            </w:r>
          </w:p>
        </w:tc>
      </w:tr>
      <w:tr w:rsidR="000F663F" w:rsidRPr="00445FA4" w14:paraId="39999E5D" w14:textId="77777777" w:rsidTr="007541FE">
        <w:tc>
          <w:tcPr>
            <w:tcW w:w="1471" w:type="dxa"/>
            <w:shd w:val="clear" w:color="auto" w:fill="F2F2F2"/>
            <w:vAlign w:val="center"/>
          </w:tcPr>
          <w:p w14:paraId="1A0D2121" w14:textId="1B69D872" w:rsidR="000F663F" w:rsidRPr="00445FA4" w:rsidRDefault="000F663F" w:rsidP="007541FE">
            <w:pPr>
              <w:rPr>
                <w:sz w:val="20"/>
                <w:szCs w:val="20"/>
              </w:rPr>
            </w:pPr>
            <w:r w:rsidRPr="00445FA4">
              <w:rPr>
                <w:sz w:val="20"/>
                <w:szCs w:val="20"/>
              </w:rPr>
              <w:t xml:space="preserve">Gördes </w:t>
            </w:r>
            <w:r w:rsidR="00F77FDF" w:rsidRPr="00445FA4">
              <w:rPr>
                <w:sz w:val="20"/>
                <w:szCs w:val="20"/>
              </w:rPr>
              <w:t>Dam</w:t>
            </w:r>
          </w:p>
        </w:tc>
        <w:tc>
          <w:tcPr>
            <w:tcW w:w="1295" w:type="dxa"/>
            <w:shd w:val="clear" w:color="auto" w:fill="F2F2F2"/>
            <w:vAlign w:val="center"/>
          </w:tcPr>
          <w:p w14:paraId="7C5D73B6" w14:textId="64E4086F" w:rsidR="000F663F" w:rsidRPr="00445FA4" w:rsidRDefault="00F8162E" w:rsidP="007541FE">
            <w:pPr>
              <w:rPr>
                <w:sz w:val="20"/>
                <w:szCs w:val="20"/>
              </w:rPr>
            </w:pPr>
            <w:r w:rsidRPr="00445FA4">
              <w:rPr>
                <w:sz w:val="20"/>
                <w:szCs w:val="20"/>
              </w:rPr>
              <w:t>Concrete Faced Rockfill Dam (CFRD)</w:t>
            </w:r>
          </w:p>
        </w:tc>
        <w:tc>
          <w:tcPr>
            <w:tcW w:w="1162" w:type="dxa"/>
            <w:shd w:val="clear" w:color="auto" w:fill="F2F2F2"/>
            <w:vAlign w:val="center"/>
          </w:tcPr>
          <w:p w14:paraId="282D047B" w14:textId="08E5D036" w:rsidR="000F663F" w:rsidRPr="00445FA4" w:rsidRDefault="000F663F" w:rsidP="007541FE">
            <w:pPr>
              <w:rPr>
                <w:sz w:val="20"/>
                <w:szCs w:val="20"/>
              </w:rPr>
            </w:pPr>
            <w:r w:rsidRPr="00445FA4">
              <w:rPr>
                <w:sz w:val="20"/>
                <w:szCs w:val="20"/>
              </w:rPr>
              <w:t>453</w:t>
            </w:r>
            <w:r w:rsidR="00866ABF" w:rsidRPr="00445FA4">
              <w:rPr>
                <w:sz w:val="20"/>
                <w:szCs w:val="20"/>
              </w:rPr>
              <w:t>,</w:t>
            </w:r>
            <w:r w:rsidRPr="00445FA4">
              <w:rPr>
                <w:sz w:val="20"/>
                <w:szCs w:val="20"/>
              </w:rPr>
              <w:t>380</w:t>
            </w:r>
            <w:r w:rsidR="00866ABF" w:rsidRPr="00445FA4">
              <w:rPr>
                <w:sz w:val="20"/>
                <w:szCs w:val="20"/>
              </w:rPr>
              <w:t>,</w:t>
            </w:r>
            <w:r w:rsidRPr="00445FA4">
              <w:rPr>
                <w:sz w:val="20"/>
                <w:szCs w:val="20"/>
              </w:rPr>
              <w:t>000</w:t>
            </w:r>
          </w:p>
        </w:tc>
        <w:tc>
          <w:tcPr>
            <w:tcW w:w="1291" w:type="dxa"/>
            <w:shd w:val="clear" w:color="auto" w:fill="F2F2F2"/>
            <w:vAlign w:val="center"/>
          </w:tcPr>
          <w:p w14:paraId="6211A3CB" w14:textId="73714F40" w:rsidR="000F663F" w:rsidRPr="00445FA4" w:rsidRDefault="000F663F" w:rsidP="007541FE">
            <w:pPr>
              <w:rPr>
                <w:sz w:val="20"/>
                <w:szCs w:val="20"/>
              </w:rPr>
            </w:pPr>
            <w:r w:rsidRPr="00445FA4">
              <w:rPr>
                <w:sz w:val="20"/>
                <w:szCs w:val="20"/>
              </w:rPr>
              <w:t>13</w:t>
            </w:r>
            <w:r w:rsidR="00866ABF" w:rsidRPr="00445FA4">
              <w:rPr>
                <w:sz w:val="20"/>
                <w:szCs w:val="20"/>
              </w:rPr>
              <w:t>,</w:t>
            </w:r>
            <w:r w:rsidRPr="00445FA4">
              <w:rPr>
                <w:sz w:val="20"/>
                <w:szCs w:val="20"/>
              </w:rPr>
              <w:t>737</w:t>
            </w:r>
          </w:p>
        </w:tc>
        <w:tc>
          <w:tcPr>
            <w:tcW w:w="1637" w:type="dxa"/>
            <w:shd w:val="clear" w:color="auto" w:fill="F2F2F2"/>
            <w:vAlign w:val="center"/>
          </w:tcPr>
          <w:p w14:paraId="0D26002B" w14:textId="09886FFF" w:rsidR="000F663F" w:rsidRPr="00445FA4" w:rsidRDefault="000F663F" w:rsidP="007541FE">
            <w:pPr>
              <w:rPr>
                <w:sz w:val="20"/>
                <w:szCs w:val="20"/>
              </w:rPr>
            </w:pPr>
            <w:r w:rsidRPr="00445FA4">
              <w:rPr>
                <w:sz w:val="20"/>
                <w:szCs w:val="20"/>
              </w:rPr>
              <w:t>35</w:t>
            </w:r>
            <w:r w:rsidR="00866ABF" w:rsidRPr="00445FA4">
              <w:rPr>
                <w:sz w:val="20"/>
                <w:szCs w:val="20"/>
              </w:rPr>
              <w:t>,</w:t>
            </w:r>
            <w:r w:rsidRPr="00445FA4">
              <w:rPr>
                <w:sz w:val="20"/>
                <w:szCs w:val="20"/>
              </w:rPr>
              <w:t>254</w:t>
            </w:r>
            <w:r w:rsidR="00866ABF" w:rsidRPr="00445FA4">
              <w:rPr>
                <w:sz w:val="20"/>
                <w:szCs w:val="20"/>
              </w:rPr>
              <w:t>,</w:t>
            </w:r>
            <w:r w:rsidRPr="00445FA4">
              <w:rPr>
                <w:sz w:val="20"/>
                <w:szCs w:val="20"/>
              </w:rPr>
              <w:t xml:space="preserve">000- </w:t>
            </w:r>
            <w:r w:rsidR="001F6A95" w:rsidRPr="00445FA4">
              <w:rPr>
                <w:sz w:val="20"/>
                <w:szCs w:val="20"/>
              </w:rPr>
              <w:t>Drinking Water and Domestic Use Water</w:t>
            </w:r>
          </w:p>
        </w:tc>
        <w:tc>
          <w:tcPr>
            <w:tcW w:w="2216" w:type="dxa"/>
            <w:shd w:val="clear" w:color="auto" w:fill="F2F2F2"/>
            <w:vAlign w:val="center"/>
          </w:tcPr>
          <w:p w14:paraId="279C2A51" w14:textId="77777777" w:rsidR="00061AC8" w:rsidRPr="00445FA4" w:rsidRDefault="00061AC8" w:rsidP="00061AC8">
            <w:pPr>
              <w:rPr>
                <w:sz w:val="20"/>
                <w:szCs w:val="20"/>
              </w:rPr>
            </w:pPr>
            <w:r w:rsidRPr="00445FA4">
              <w:rPr>
                <w:sz w:val="20"/>
                <w:szCs w:val="20"/>
              </w:rPr>
              <w:t>(S+I) Irrigation Construction Ongoing. In addition, the water in the reservoir is being discharged and works are ongoing to prevent leakages.</w:t>
            </w:r>
          </w:p>
          <w:p w14:paraId="2D1039B9" w14:textId="77777777" w:rsidR="00061AC8" w:rsidRPr="00445FA4" w:rsidRDefault="00061AC8" w:rsidP="00061AC8">
            <w:pPr>
              <w:rPr>
                <w:sz w:val="20"/>
                <w:szCs w:val="20"/>
              </w:rPr>
            </w:pPr>
            <w:r w:rsidRPr="00445FA4">
              <w:rPr>
                <w:sz w:val="20"/>
                <w:szCs w:val="20"/>
              </w:rPr>
              <w:t>Total Area Gross/Net:</w:t>
            </w:r>
          </w:p>
          <w:p w14:paraId="037BA5F0" w14:textId="62832EF1" w:rsidR="000F663F" w:rsidRPr="00445FA4" w:rsidRDefault="00061AC8" w:rsidP="00061AC8">
            <w:pPr>
              <w:rPr>
                <w:sz w:val="20"/>
                <w:szCs w:val="20"/>
              </w:rPr>
            </w:pPr>
            <w:r w:rsidRPr="00445FA4">
              <w:rPr>
                <w:sz w:val="20"/>
                <w:szCs w:val="20"/>
              </w:rPr>
              <w:t>14,806 ha / 13,737 ha</w:t>
            </w:r>
          </w:p>
        </w:tc>
      </w:tr>
      <w:tr w:rsidR="000F663F" w:rsidRPr="00445FA4" w14:paraId="574307CC" w14:textId="77777777" w:rsidTr="007541FE">
        <w:tc>
          <w:tcPr>
            <w:tcW w:w="1471" w:type="dxa"/>
            <w:shd w:val="clear" w:color="auto" w:fill="F2F2F2"/>
            <w:vAlign w:val="center"/>
          </w:tcPr>
          <w:p w14:paraId="555D15C6" w14:textId="12B6A754" w:rsidR="000F663F" w:rsidRPr="00445FA4" w:rsidRDefault="000F663F" w:rsidP="007541FE">
            <w:pPr>
              <w:rPr>
                <w:sz w:val="20"/>
                <w:szCs w:val="20"/>
              </w:rPr>
            </w:pPr>
            <w:r w:rsidRPr="00445FA4">
              <w:rPr>
                <w:sz w:val="20"/>
                <w:szCs w:val="20"/>
              </w:rPr>
              <w:t xml:space="preserve">Güneşli </w:t>
            </w:r>
            <w:r w:rsidR="00F77FDF" w:rsidRPr="00445FA4">
              <w:rPr>
                <w:sz w:val="20"/>
                <w:szCs w:val="20"/>
              </w:rPr>
              <w:t>Dam</w:t>
            </w:r>
          </w:p>
        </w:tc>
        <w:tc>
          <w:tcPr>
            <w:tcW w:w="1295" w:type="dxa"/>
            <w:shd w:val="clear" w:color="auto" w:fill="F2F2F2"/>
            <w:vAlign w:val="center"/>
          </w:tcPr>
          <w:p w14:paraId="33A35D39" w14:textId="7B438535" w:rsidR="000F663F" w:rsidRPr="00445FA4" w:rsidRDefault="00DA7749" w:rsidP="007541FE">
            <w:pPr>
              <w:rPr>
                <w:sz w:val="20"/>
                <w:szCs w:val="20"/>
              </w:rPr>
            </w:pPr>
            <w:r w:rsidRPr="00445FA4">
              <w:rPr>
                <w:sz w:val="20"/>
                <w:szCs w:val="20"/>
              </w:rPr>
              <w:t>Clay-Core Rock Fill</w:t>
            </w:r>
          </w:p>
        </w:tc>
        <w:tc>
          <w:tcPr>
            <w:tcW w:w="1162" w:type="dxa"/>
            <w:shd w:val="clear" w:color="auto" w:fill="F2F2F2"/>
            <w:vAlign w:val="center"/>
          </w:tcPr>
          <w:p w14:paraId="1D3C13C6" w14:textId="5DAC5486" w:rsidR="000F663F" w:rsidRPr="00445FA4" w:rsidRDefault="000F663F" w:rsidP="007541FE">
            <w:pPr>
              <w:rPr>
                <w:sz w:val="20"/>
                <w:szCs w:val="20"/>
              </w:rPr>
            </w:pPr>
            <w:r w:rsidRPr="00445FA4">
              <w:rPr>
                <w:sz w:val="20"/>
                <w:szCs w:val="20"/>
              </w:rPr>
              <w:t>8</w:t>
            </w:r>
            <w:r w:rsidR="00866ABF" w:rsidRPr="00445FA4">
              <w:rPr>
                <w:sz w:val="20"/>
                <w:szCs w:val="20"/>
              </w:rPr>
              <w:t>,</w:t>
            </w:r>
            <w:r w:rsidRPr="00445FA4">
              <w:rPr>
                <w:sz w:val="20"/>
                <w:szCs w:val="20"/>
              </w:rPr>
              <w:t>156</w:t>
            </w:r>
            <w:r w:rsidR="00866ABF" w:rsidRPr="00445FA4">
              <w:rPr>
                <w:sz w:val="20"/>
                <w:szCs w:val="20"/>
              </w:rPr>
              <w:t>,</w:t>
            </w:r>
            <w:r w:rsidRPr="00445FA4">
              <w:rPr>
                <w:sz w:val="20"/>
                <w:szCs w:val="20"/>
              </w:rPr>
              <w:t>000</w:t>
            </w:r>
          </w:p>
        </w:tc>
        <w:tc>
          <w:tcPr>
            <w:tcW w:w="1291" w:type="dxa"/>
            <w:shd w:val="clear" w:color="auto" w:fill="F2F2F2"/>
            <w:vAlign w:val="center"/>
          </w:tcPr>
          <w:p w14:paraId="24CF5205" w14:textId="523D4308" w:rsidR="000F663F" w:rsidRPr="00445FA4" w:rsidRDefault="000F663F" w:rsidP="007541FE">
            <w:pPr>
              <w:rPr>
                <w:sz w:val="20"/>
                <w:szCs w:val="20"/>
              </w:rPr>
            </w:pPr>
            <w:r w:rsidRPr="00445FA4">
              <w:rPr>
                <w:sz w:val="20"/>
                <w:szCs w:val="20"/>
              </w:rPr>
              <w:t>1</w:t>
            </w:r>
            <w:r w:rsidR="00866ABF" w:rsidRPr="00445FA4">
              <w:rPr>
                <w:sz w:val="20"/>
                <w:szCs w:val="20"/>
              </w:rPr>
              <w:t>,</w:t>
            </w:r>
            <w:r w:rsidRPr="00445FA4">
              <w:rPr>
                <w:sz w:val="20"/>
                <w:szCs w:val="20"/>
              </w:rPr>
              <w:t>001</w:t>
            </w:r>
          </w:p>
        </w:tc>
        <w:tc>
          <w:tcPr>
            <w:tcW w:w="1637" w:type="dxa"/>
            <w:shd w:val="clear" w:color="auto" w:fill="F2F2F2"/>
            <w:vAlign w:val="center"/>
          </w:tcPr>
          <w:p w14:paraId="408A6168" w14:textId="55D45A37" w:rsidR="000F663F" w:rsidRPr="00445FA4" w:rsidRDefault="000F663F" w:rsidP="007541FE">
            <w:pPr>
              <w:rPr>
                <w:sz w:val="20"/>
                <w:szCs w:val="20"/>
              </w:rPr>
            </w:pPr>
            <w:r w:rsidRPr="00445FA4">
              <w:rPr>
                <w:sz w:val="20"/>
                <w:szCs w:val="20"/>
              </w:rPr>
              <w:t>4</w:t>
            </w:r>
            <w:r w:rsidR="00866ABF" w:rsidRPr="00445FA4">
              <w:rPr>
                <w:sz w:val="20"/>
                <w:szCs w:val="20"/>
              </w:rPr>
              <w:t>,</w:t>
            </w:r>
            <w:r w:rsidRPr="00445FA4">
              <w:rPr>
                <w:sz w:val="20"/>
                <w:szCs w:val="20"/>
              </w:rPr>
              <w:t>600</w:t>
            </w:r>
            <w:r w:rsidR="00866ABF" w:rsidRPr="00445FA4">
              <w:rPr>
                <w:sz w:val="20"/>
                <w:szCs w:val="20"/>
              </w:rPr>
              <w:t>,</w:t>
            </w:r>
            <w:r w:rsidRPr="00445FA4">
              <w:rPr>
                <w:sz w:val="20"/>
                <w:szCs w:val="20"/>
              </w:rPr>
              <w:t xml:space="preserve">000 </w:t>
            </w:r>
            <w:r w:rsidRPr="00445FA4">
              <w:rPr>
                <w:rFonts w:cs="Tahoma"/>
                <w:sz w:val="20"/>
                <w:szCs w:val="20"/>
              </w:rPr>
              <w:t>Irrigation</w:t>
            </w:r>
          </w:p>
        </w:tc>
        <w:tc>
          <w:tcPr>
            <w:tcW w:w="2216" w:type="dxa"/>
            <w:shd w:val="clear" w:color="auto" w:fill="F2F2F2"/>
            <w:vAlign w:val="center"/>
          </w:tcPr>
          <w:p w14:paraId="64276B0F" w14:textId="3F14D261" w:rsidR="000F663F" w:rsidRPr="00445FA4" w:rsidRDefault="00061AC8" w:rsidP="007541FE">
            <w:pPr>
              <w:rPr>
                <w:rFonts w:cs="Tahoma"/>
                <w:sz w:val="20"/>
                <w:szCs w:val="20"/>
              </w:rPr>
            </w:pPr>
            <w:r w:rsidRPr="00445FA4">
              <w:rPr>
                <w:rFonts w:cs="Tahoma"/>
                <w:sz w:val="20"/>
                <w:szCs w:val="20"/>
              </w:rPr>
              <w:t>(S) Irrigation Construction Completed</w:t>
            </w:r>
            <w:r w:rsidRPr="00445FA4">
              <w:rPr>
                <w:rFonts w:cs="Tahoma"/>
                <w:sz w:val="20"/>
                <w:szCs w:val="20"/>
              </w:rPr>
              <w:br/>
              <w:t>Total Area Gross/Net:</w:t>
            </w:r>
            <w:r w:rsidRPr="00445FA4">
              <w:rPr>
                <w:rFonts w:cs="Tahoma"/>
                <w:sz w:val="20"/>
                <w:szCs w:val="20"/>
              </w:rPr>
              <w:br/>
              <w:t>1,629 ha / 1,422 ha</w:t>
            </w:r>
          </w:p>
        </w:tc>
      </w:tr>
      <w:tr w:rsidR="000F663F" w:rsidRPr="00445FA4" w14:paraId="4B7F2B1D" w14:textId="77777777" w:rsidTr="007541FE">
        <w:tc>
          <w:tcPr>
            <w:tcW w:w="1471" w:type="dxa"/>
            <w:shd w:val="clear" w:color="auto" w:fill="F2F2F2"/>
            <w:vAlign w:val="center"/>
          </w:tcPr>
          <w:p w14:paraId="418F05C9" w14:textId="7AB940D8" w:rsidR="000F663F" w:rsidRPr="00445FA4" w:rsidRDefault="000F663F" w:rsidP="007541FE">
            <w:pPr>
              <w:rPr>
                <w:sz w:val="20"/>
                <w:szCs w:val="20"/>
              </w:rPr>
            </w:pPr>
            <w:r w:rsidRPr="00445FA4">
              <w:rPr>
                <w:sz w:val="20"/>
                <w:szCs w:val="20"/>
              </w:rPr>
              <w:t xml:space="preserve">Kula </w:t>
            </w:r>
            <w:r w:rsidR="00F77FDF" w:rsidRPr="00445FA4">
              <w:rPr>
                <w:sz w:val="20"/>
                <w:szCs w:val="20"/>
              </w:rPr>
              <w:t>Pond</w:t>
            </w:r>
          </w:p>
        </w:tc>
        <w:tc>
          <w:tcPr>
            <w:tcW w:w="1295" w:type="dxa"/>
            <w:shd w:val="clear" w:color="auto" w:fill="F2F2F2"/>
            <w:vAlign w:val="center"/>
          </w:tcPr>
          <w:p w14:paraId="2428BF05" w14:textId="595654EA" w:rsidR="000F663F" w:rsidRPr="00445FA4" w:rsidRDefault="00DA7749" w:rsidP="007541FE">
            <w:pPr>
              <w:rPr>
                <w:sz w:val="20"/>
                <w:szCs w:val="20"/>
              </w:rPr>
            </w:pPr>
            <w:r w:rsidRPr="00445FA4">
              <w:rPr>
                <w:sz w:val="20"/>
                <w:szCs w:val="20"/>
              </w:rPr>
              <w:t>Zoned Fill with a Clay Core</w:t>
            </w:r>
          </w:p>
        </w:tc>
        <w:tc>
          <w:tcPr>
            <w:tcW w:w="1162" w:type="dxa"/>
            <w:shd w:val="clear" w:color="auto" w:fill="F2F2F2"/>
            <w:vAlign w:val="center"/>
          </w:tcPr>
          <w:p w14:paraId="4A34EE7E" w14:textId="18DE95B2" w:rsidR="000F663F" w:rsidRPr="00445FA4" w:rsidRDefault="000F663F" w:rsidP="007541FE">
            <w:pPr>
              <w:rPr>
                <w:sz w:val="20"/>
                <w:szCs w:val="20"/>
              </w:rPr>
            </w:pPr>
            <w:r w:rsidRPr="00445FA4">
              <w:rPr>
                <w:sz w:val="20"/>
                <w:szCs w:val="20"/>
              </w:rPr>
              <w:t>2</w:t>
            </w:r>
            <w:r w:rsidR="00866ABF" w:rsidRPr="00445FA4">
              <w:rPr>
                <w:sz w:val="20"/>
                <w:szCs w:val="20"/>
              </w:rPr>
              <w:t>,</w:t>
            </w:r>
            <w:r w:rsidRPr="00445FA4">
              <w:rPr>
                <w:sz w:val="20"/>
                <w:szCs w:val="20"/>
              </w:rPr>
              <w:t>060</w:t>
            </w:r>
            <w:r w:rsidR="00866ABF" w:rsidRPr="00445FA4">
              <w:rPr>
                <w:sz w:val="20"/>
                <w:szCs w:val="20"/>
              </w:rPr>
              <w:t>,</w:t>
            </w:r>
            <w:r w:rsidRPr="00445FA4">
              <w:rPr>
                <w:sz w:val="20"/>
                <w:szCs w:val="20"/>
              </w:rPr>
              <w:t>000</w:t>
            </w:r>
          </w:p>
        </w:tc>
        <w:tc>
          <w:tcPr>
            <w:tcW w:w="1291" w:type="dxa"/>
            <w:shd w:val="clear" w:color="auto" w:fill="F2F2F2"/>
            <w:vAlign w:val="center"/>
          </w:tcPr>
          <w:p w14:paraId="6BAE4325" w14:textId="77777777" w:rsidR="000F663F" w:rsidRPr="00445FA4" w:rsidRDefault="000F663F" w:rsidP="007541FE">
            <w:pPr>
              <w:rPr>
                <w:sz w:val="20"/>
                <w:szCs w:val="20"/>
              </w:rPr>
            </w:pPr>
            <w:r w:rsidRPr="00445FA4">
              <w:rPr>
                <w:sz w:val="20"/>
                <w:szCs w:val="20"/>
              </w:rPr>
              <w:t>234</w:t>
            </w:r>
          </w:p>
        </w:tc>
        <w:tc>
          <w:tcPr>
            <w:tcW w:w="1637" w:type="dxa"/>
            <w:shd w:val="clear" w:color="auto" w:fill="F2F2F2"/>
            <w:vAlign w:val="center"/>
          </w:tcPr>
          <w:p w14:paraId="1752C773" w14:textId="4E95D79B" w:rsidR="000F663F" w:rsidRPr="00445FA4" w:rsidRDefault="000F663F" w:rsidP="007541FE">
            <w:pPr>
              <w:rPr>
                <w:sz w:val="20"/>
                <w:szCs w:val="20"/>
              </w:rPr>
            </w:pPr>
            <w:r w:rsidRPr="00445FA4">
              <w:rPr>
                <w:sz w:val="20"/>
                <w:szCs w:val="20"/>
              </w:rPr>
              <w:t>550</w:t>
            </w:r>
            <w:r w:rsidR="00866ABF" w:rsidRPr="00445FA4">
              <w:rPr>
                <w:sz w:val="20"/>
                <w:szCs w:val="20"/>
              </w:rPr>
              <w:t>,</w:t>
            </w:r>
            <w:r w:rsidRPr="00445FA4">
              <w:rPr>
                <w:sz w:val="20"/>
                <w:szCs w:val="20"/>
              </w:rPr>
              <w:t xml:space="preserve">000 </w:t>
            </w:r>
            <w:r w:rsidRPr="00445FA4">
              <w:rPr>
                <w:rFonts w:cs="Tahoma"/>
                <w:sz w:val="20"/>
                <w:szCs w:val="20"/>
              </w:rPr>
              <w:t>Irrigation</w:t>
            </w:r>
          </w:p>
        </w:tc>
        <w:tc>
          <w:tcPr>
            <w:tcW w:w="2216" w:type="dxa"/>
            <w:shd w:val="clear" w:color="auto" w:fill="F2F2F2"/>
            <w:vAlign w:val="center"/>
          </w:tcPr>
          <w:p w14:paraId="5DBA348F" w14:textId="77777777" w:rsidR="000F663F" w:rsidRPr="00445FA4" w:rsidRDefault="000F663F" w:rsidP="007541FE">
            <w:pPr>
              <w:rPr>
                <w:sz w:val="20"/>
                <w:szCs w:val="20"/>
              </w:rPr>
            </w:pPr>
            <w:r w:rsidRPr="00445FA4">
              <w:rPr>
                <w:sz w:val="20"/>
                <w:szCs w:val="20"/>
              </w:rPr>
              <w:t>S</w:t>
            </w:r>
          </w:p>
        </w:tc>
      </w:tr>
      <w:tr w:rsidR="000F663F" w:rsidRPr="00445FA4" w14:paraId="0C159175" w14:textId="77777777" w:rsidTr="007541FE">
        <w:tc>
          <w:tcPr>
            <w:tcW w:w="1471" w:type="dxa"/>
            <w:shd w:val="clear" w:color="auto" w:fill="F2F2F2"/>
            <w:vAlign w:val="center"/>
          </w:tcPr>
          <w:p w14:paraId="68A5D737" w14:textId="3C3C4BB0" w:rsidR="000F663F" w:rsidRPr="00445FA4" w:rsidRDefault="000F663F" w:rsidP="007541FE">
            <w:pPr>
              <w:rPr>
                <w:sz w:val="20"/>
                <w:szCs w:val="20"/>
              </w:rPr>
            </w:pPr>
            <w:r w:rsidRPr="00445FA4">
              <w:rPr>
                <w:sz w:val="20"/>
                <w:szCs w:val="20"/>
              </w:rPr>
              <w:t xml:space="preserve">Köseler </w:t>
            </w:r>
            <w:r w:rsidR="00F77FDF" w:rsidRPr="00445FA4">
              <w:rPr>
                <w:sz w:val="20"/>
                <w:szCs w:val="20"/>
              </w:rPr>
              <w:t>Pond</w:t>
            </w:r>
          </w:p>
        </w:tc>
        <w:tc>
          <w:tcPr>
            <w:tcW w:w="1295" w:type="dxa"/>
            <w:shd w:val="clear" w:color="auto" w:fill="F2F2F2"/>
            <w:vAlign w:val="center"/>
          </w:tcPr>
          <w:p w14:paraId="1BAE14B9" w14:textId="72474951" w:rsidR="000F663F" w:rsidRPr="00445FA4" w:rsidRDefault="00DA7749" w:rsidP="007541FE">
            <w:pPr>
              <w:rPr>
                <w:sz w:val="20"/>
                <w:szCs w:val="20"/>
              </w:rPr>
            </w:pPr>
            <w:r w:rsidRPr="00445FA4">
              <w:rPr>
                <w:sz w:val="20"/>
                <w:szCs w:val="20"/>
              </w:rPr>
              <w:t>Clay-Core Rock Fill</w:t>
            </w:r>
          </w:p>
        </w:tc>
        <w:tc>
          <w:tcPr>
            <w:tcW w:w="1162" w:type="dxa"/>
            <w:shd w:val="clear" w:color="auto" w:fill="F2F2F2"/>
            <w:vAlign w:val="center"/>
          </w:tcPr>
          <w:p w14:paraId="005DC24C" w14:textId="267A1B48" w:rsidR="000F663F" w:rsidRPr="00445FA4" w:rsidRDefault="000F663F" w:rsidP="007541FE">
            <w:pPr>
              <w:rPr>
                <w:sz w:val="20"/>
                <w:szCs w:val="20"/>
              </w:rPr>
            </w:pPr>
            <w:r w:rsidRPr="00445FA4">
              <w:rPr>
                <w:sz w:val="20"/>
                <w:szCs w:val="20"/>
              </w:rPr>
              <w:t>1</w:t>
            </w:r>
            <w:r w:rsidR="00866ABF" w:rsidRPr="00445FA4">
              <w:rPr>
                <w:sz w:val="20"/>
                <w:szCs w:val="20"/>
              </w:rPr>
              <w:t>,</w:t>
            </w:r>
            <w:r w:rsidRPr="00445FA4">
              <w:rPr>
                <w:sz w:val="20"/>
                <w:szCs w:val="20"/>
              </w:rPr>
              <w:t>470</w:t>
            </w:r>
            <w:r w:rsidR="00866ABF" w:rsidRPr="00445FA4">
              <w:rPr>
                <w:sz w:val="20"/>
                <w:szCs w:val="20"/>
              </w:rPr>
              <w:t>,</w:t>
            </w:r>
            <w:r w:rsidRPr="00445FA4">
              <w:rPr>
                <w:sz w:val="20"/>
                <w:szCs w:val="20"/>
              </w:rPr>
              <w:t>000</w:t>
            </w:r>
          </w:p>
        </w:tc>
        <w:tc>
          <w:tcPr>
            <w:tcW w:w="1291" w:type="dxa"/>
            <w:shd w:val="clear" w:color="auto" w:fill="F2F2F2"/>
            <w:vAlign w:val="center"/>
          </w:tcPr>
          <w:p w14:paraId="27F37CDB" w14:textId="77777777" w:rsidR="000F663F" w:rsidRPr="00445FA4" w:rsidRDefault="000F663F" w:rsidP="007541FE">
            <w:pPr>
              <w:rPr>
                <w:sz w:val="20"/>
                <w:szCs w:val="20"/>
              </w:rPr>
            </w:pPr>
            <w:r w:rsidRPr="00445FA4">
              <w:rPr>
                <w:sz w:val="20"/>
                <w:szCs w:val="20"/>
              </w:rPr>
              <w:t>112</w:t>
            </w:r>
          </w:p>
        </w:tc>
        <w:tc>
          <w:tcPr>
            <w:tcW w:w="1637" w:type="dxa"/>
            <w:shd w:val="clear" w:color="auto" w:fill="F2F2F2"/>
            <w:vAlign w:val="center"/>
          </w:tcPr>
          <w:p w14:paraId="4309AD95" w14:textId="657D372A" w:rsidR="000F663F" w:rsidRPr="00445FA4" w:rsidRDefault="000F663F" w:rsidP="007541FE">
            <w:pPr>
              <w:rPr>
                <w:sz w:val="20"/>
                <w:szCs w:val="20"/>
              </w:rPr>
            </w:pPr>
            <w:r w:rsidRPr="00445FA4">
              <w:rPr>
                <w:sz w:val="20"/>
                <w:szCs w:val="20"/>
              </w:rPr>
              <w:t>350</w:t>
            </w:r>
            <w:r w:rsidR="00866ABF" w:rsidRPr="00445FA4">
              <w:rPr>
                <w:sz w:val="20"/>
                <w:szCs w:val="20"/>
              </w:rPr>
              <w:t>,</w:t>
            </w:r>
            <w:r w:rsidRPr="00445FA4">
              <w:rPr>
                <w:sz w:val="20"/>
                <w:szCs w:val="20"/>
              </w:rPr>
              <w:t xml:space="preserve">000 </w:t>
            </w:r>
            <w:r w:rsidRPr="00445FA4">
              <w:rPr>
                <w:rFonts w:cs="Tahoma"/>
                <w:sz w:val="20"/>
                <w:szCs w:val="20"/>
              </w:rPr>
              <w:t>Irrigation</w:t>
            </w:r>
          </w:p>
        </w:tc>
        <w:tc>
          <w:tcPr>
            <w:tcW w:w="2216" w:type="dxa"/>
            <w:shd w:val="clear" w:color="auto" w:fill="F2F2F2"/>
            <w:vAlign w:val="center"/>
          </w:tcPr>
          <w:p w14:paraId="6555150D" w14:textId="77777777" w:rsidR="000F663F" w:rsidRPr="00445FA4" w:rsidRDefault="000F663F" w:rsidP="007541FE">
            <w:pPr>
              <w:rPr>
                <w:sz w:val="20"/>
                <w:szCs w:val="20"/>
              </w:rPr>
            </w:pPr>
            <w:r w:rsidRPr="00445FA4">
              <w:rPr>
                <w:sz w:val="20"/>
                <w:szCs w:val="20"/>
              </w:rPr>
              <w:t>S</w:t>
            </w:r>
          </w:p>
        </w:tc>
      </w:tr>
      <w:tr w:rsidR="000F663F" w:rsidRPr="00445FA4" w14:paraId="17F5830B" w14:textId="77777777" w:rsidTr="007541FE">
        <w:tc>
          <w:tcPr>
            <w:tcW w:w="1471" w:type="dxa"/>
            <w:shd w:val="clear" w:color="auto" w:fill="F2F2F2"/>
            <w:vAlign w:val="center"/>
          </w:tcPr>
          <w:p w14:paraId="3279E10A" w14:textId="2BA4F40E" w:rsidR="000F663F" w:rsidRPr="00445FA4" w:rsidRDefault="000F663F" w:rsidP="007541FE">
            <w:pPr>
              <w:rPr>
                <w:sz w:val="20"/>
                <w:szCs w:val="20"/>
              </w:rPr>
            </w:pPr>
            <w:r w:rsidRPr="00445FA4">
              <w:rPr>
                <w:sz w:val="20"/>
                <w:szCs w:val="20"/>
              </w:rPr>
              <w:lastRenderedPageBreak/>
              <w:t xml:space="preserve">Bakır </w:t>
            </w:r>
            <w:r w:rsidR="00F77FDF" w:rsidRPr="00445FA4">
              <w:rPr>
                <w:sz w:val="20"/>
                <w:szCs w:val="20"/>
              </w:rPr>
              <w:t>Pond</w:t>
            </w:r>
          </w:p>
        </w:tc>
        <w:tc>
          <w:tcPr>
            <w:tcW w:w="1295" w:type="dxa"/>
            <w:shd w:val="clear" w:color="auto" w:fill="F2F2F2"/>
            <w:vAlign w:val="center"/>
          </w:tcPr>
          <w:p w14:paraId="09AAF08B" w14:textId="1FC86594" w:rsidR="000F663F" w:rsidRPr="00445FA4" w:rsidRDefault="00DA7749" w:rsidP="007541FE">
            <w:pPr>
              <w:rPr>
                <w:sz w:val="20"/>
                <w:szCs w:val="20"/>
              </w:rPr>
            </w:pPr>
            <w:r w:rsidRPr="00445FA4">
              <w:rPr>
                <w:sz w:val="20"/>
                <w:szCs w:val="20"/>
              </w:rPr>
              <w:t>Zoned Earthfill</w:t>
            </w:r>
          </w:p>
        </w:tc>
        <w:tc>
          <w:tcPr>
            <w:tcW w:w="1162" w:type="dxa"/>
            <w:shd w:val="clear" w:color="auto" w:fill="F2F2F2"/>
            <w:vAlign w:val="center"/>
          </w:tcPr>
          <w:p w14:paraId="7DDAAB01" w14:textId="5894BB61" w:rsidR="000F663F" w:rsidRPr="00445FA4" w:rsidRDefault="000F663F" w:rsidP="007541FE">
            <w:pPr>
              <w:rPr>
                <w:sz w:val="20"/>
                <w:szCs w:val="20"/>
              </w:rPr>
            </w:pPr>
            <w:r w:rsidRPr="00445FA4">
              <w:rPr>
                <w:sz w:val="20"/>
                <w:szCs w:val="20"/>
              </w:rPr>
              <w:t>910</w:t>
            </w:r>
            <w:r w:rsidR="00866ABF" w:rsidRPr="00445FA4">
              <w:rPr>
                <w:sz w:val="20"/>
                <w:szCs w:val="20"/>
              </w:rPr>
              <w:t>,</w:t>
            </w:r>
            <w:r w:rsidRPr="00445FA4">
              <w:rPr>
                <w:sz w:val="20"/>
                <w:szCs w:val="20"/>
              </w:rPr>
              <w:t>000</w:t>
            </w:r>
          </w:p>
        </w:tc>
        <w:tc>
          <w:tcPr>
            <w:tcW w:w="1291" w:type="dxa"/>
            <w:shd w:val="clear" w:color="auto" w:fill="F2F2F2"/>
            <w:vAlign w:val="center"/>
          </w:tcPr>
          <w:p w14:paraId="48DF5381" w14:textId="77777777" w:rsidR="000F663F" w:rsidRPr="00445FA4" w:rsidRDefault="000F663F" w:rsidP="007541FE">
            <w:pPr>
              <w:rPr>
                <w:sz w:val="20"/>
                <w:szCs w:val="20"/>
              </w:rPr>
            </w:pPr>
            <w:r w:rsidRPr="00445FA4">
              <w:rPr>
                <w:sz w:val="20"/>
                <w:szCs w:val="20"/>
              </w:rPr>
              <w:t>124</w:t>
            </w:r>
          </w:p>
        </w:tc>
        <w:tc>
          <w:tcPr>
            <w:tcW w:w="1637" w:type="dxa"/>
            <w:shd w:val="clear" w:color="auto" w:fill="F2F2F2"/>
            <w:vAlign w:val="center"/>
          </w:tcPr>
          <w:p w14:paraId="5A623BE9" w14:textId="15CD2135" w:rsidR="000F663F" w:rsidRPr="00445FA4" w:rsidRDefault="00F10885" w:rsidP="007541FE">
            <w:pPr>
              <w:rPr>
                <w:sz w:val="20"/>
                <w:szCs w:val="20"/>
              </w:rPr>
            </w:pPr>
            <w:r w:rsidRPr="00445FA4">
              <w:rPr>
                <w:sz w:val="20"/>
                <w:szCs w:val="20"/>
              </w:rPr>
              <w:t>Planned water distribution could not be carried out due to water shortage.</w:t>
            </w:r>
          </w:p>
        </w:tc>
        <w:tc>
          <w:tcPr>
            <w:tcW w:w="2216" w:type="dxa"/>
            <w:shd w:val="clear" w:color="auto" w:fill="F2F2F2"/>
            <w:vAlign w:val="center"/>
          </w:tcPr>
          <w:p w14:paraId="05A14C37" w14:textId="77777777" w:rsidR="000F663F" w:rsidRPr="00445FA4" w:rsidRDefault="000F663F" w:rsidP="007541FE">
            <w:pPr>
              <w:rPr>
                <w:sz w:val="20"/>
                <w:szCs w:val="20"/>
              </w:rPr>
            </w:pPr>
            <w:r w:rsidRPr="00445FA4">
              <w:rPr>
                <w:sz w:val="20"/>
                <w:szCs w:val="20"/>
              </w:rPr>
              <w:t>S</w:t>
            </w:r>
          </w:p>
        </w:tc>
      </w:tr>
      <w:tr w:rsidR="000F663F" w:rsidRPr="00445FA4" w14:paraId="0B7D74DE" w14:textId="77777777" w:rsidTr="007541FE">
        <w:tc>
          <w:tcPr>
            <w:tcW w:w="1471" w:type="dxa"/>
            <w:shd w:val="clear" w:color="auto" w:fill="F2F2F2"/>
            <w:vAlign w:val="center"/>
          </w:tcPr>
          <w:p w14:paraId="40B10527" w14:textId="352D90A6" w:rsidR="000F663F" w:rsidRPr="00445FA4" w:rsidRDefault="000F663F" w:rsidP="007541FE">
            <w:pPr>
              <w:rPr>
                <w:sz w:val="20"/>
                <w:szCs w:val="20"/>
              </w:rPr>
            </w:pPr>
            <w:r w:rsidRPr="00445FA4">
              <w:rPr>
                <w:sz w:val="20"/>
                <w:szCs w:val="20"/>
              </w:rPr>
              <w:t xml:space="preserve">Aydıncık </w:t>
            </w:r>
            <w:r w:rsidR="00F77FDF" w:rsidRPr="00445FA4">
              <w:rPr>
                <w:sz w:val="20"/>
                <w:szCs w:val="20"/>
              </w:rPr>
              <w:t>Pond</w:t>
            </w:r>
          </w:p>
        </w:tc>
        <w:tc>
          <w:tcPr>
            <w:tcW w:w="1295" w:type="dxa"/>
            <w:shd w:val="clear" w:color="auto" w:fill="F2F2F2"/>
            <w:vAlign w:val="center"/>
          </w:tcPr>
          <w:p w14:paraId="6D7BDAB3" w14:textId="2F971AE8" w:rsidR="000F663F" w:rsidRPr="00445FA4" w:rsidRDefault="00DA7749" w:rsidP="007541FE">
            <w:pPr>
              <w:rPr>
                <w:sz w:val="20"/>
                <w:szCs w:val="20"/>
              </w:rPr>
            </w:pPr>
            <w:r w:rsidRPr="00445FA4">
              <w:rPr>
                <w:sz w:val="20"/>
                <w:szCs w:val="20"/>
              </w:rPr>
              <w:t>Zoned Fill with a Clay Core</w:t>
            </w:r>
          </w:p>
        </w:tc>
        <w:tc>
          <w:tcPr>
            <w:tcW w:w="1162" w:type="dxa"/>
            <w:shd w:val="clear" w:color="auto" w:fill="F2F2F2"/>
            <w:vAlign w:val="center"/>
          </w:tcPr>
          <w:p w14:paraId="4381EDED" w14:textId="03FF7677" w:rsidR="000F663F" w:rsidRPr="00445FA4" w:rsidRDefault="000F663F" w:rsidP="007541FE">
            <w:pPr>
              <w:rPr>
                <w:sz w:val="20"/>
                <w:szCs w:val="20"/>
              </w:rPr>
            </w:pPr>
            <w:r w:rsidRPr="00445FA4">
              <w:rPr>
                <w:sz w:val="20"/>
                <w:szCs w:val="20"/>
              </w:rPr>
              <w:t>1</w:t>
            </w:r>
            <w:r w:rsidR="00866ABF" w:rsidRPr="00445FA4">
              <w:rPr>
                <w:sz w:val="20"/>
                <w:szCs w:val="20"/>
              </w:rPr>
              <w:t>,</w:t>
            </w:r>
            <w:r w:rsidRPr="00445FA4">
              <w:rPr>
                <w:sz w:val="20"/>
                <w:szCs w:val="20"/>
              </w:rPr>
              <w:t>860</w:t>
            </w:r>
            <w:r w:rsidR="00866ABF" w:rsidRPr="00445FA4">
              <w:rPr>
                <w:sz w:val="20"/>
                <w:szCs w:val="20"/>
              </w:rPr>
              <w:t>,</w:t>
            </w:r>
            <w:r w:rsidRPr="00445FA4">
              <w:rPr>
                <w:sz w:val="20"/>
                <w:szCs w:val="20"/>
              </w:rPr>
              <w:t>000</w:t>
            </w:r>
          </w:p>
        </w:tc>
        <w:tc>
          <w:tcPr>
            <w:tcW w:w="1291" w:type="dxa"/>
            <w:shd w:val="clear" w:color="auto" w:fill="F2F2F2"/>
            <w:vAlign w:val="center"/>
          </w:tcPr>
          <w:p w14:paraId="6A918253" w14:textId="77777777" w:rsidR="000F663F" w:rsidRPr="00445FA4" w:rsidRDefault="000F663F" w:rsidP="007541FE">
            <w:pPr>
              <w:rPr>
                <w:sz w:val="20"/>
                <w:szCs w:val="20"/>
              </w:rPr>
            </w:pPr>
            <w:r w:rsidRPr="00445FA4">
              <w:rPr>
                <w:sz w:val="20"/>
                <w:szCs w:val="20"/>
              </w:rPr>
              <w:t>267</w:t>
            </w:r>
          </w:p>
        </w:tc>
        <w:tc>
          <w:tcPr>
            <w:tcW w:w="1637" w:type="dxa"/>
            <w:shd w:val="clear" w:color="auto" w:fill="F2F2F2"/>
            <w:vAlign w:val="center"/>
          </w:tcPr>
          <w:p w14:paraId="4D0FAD2F" w14:textId="30CEFD6A" w:rsidR="000F663F" w:rsidRPr="00445FA4" w:rsidRDefault="00F10885" w:rsidP="007541FE">
            <w:pPr>
              <w:rPr>
                <w:sz w:val="20"/>
                <w:szCs w:val="20"/>
              </w:rPr>
            </w:pPr>
            <w:r w:rsidRPr="00445FA4">
              <w:rPr>
                <w:sz w:val="20"/>
                <w:szCs w:val="20"/>
              </w:rPr>
              <w:t>Planned water distribution did not take place.</w:t>
            </w:r>
          </w:p>
        </w:tc>
        <w:tc>
          <w:tcPr>
            <w:tcW w:w="2216" w:type="dxa"/>
            <w:shd w:val="clear" w:color="auto" w:fill="F2F2F2"/>
            <w:vAlign w:val="center"/>
          </w:tcPr>
          <w:p w14:paraId="6D73B897" w14:textId="77777777" w:rsidR="000F663F" w:rsidRPr="00445FA4" w:rsidRDefault="000F663F" w:rsidP="007541FE">
            <w:pPr>
              <w:rPr>
                <w:sz w:val="20"/>
                <w:szCs w:val="20"/>
              </w:rPr>
            </w:pPr>
            <w:r w:rsidRPr="00445FA4">
              <w:rPr>
                <w:sz w:val="20"/>
                <w:szCs w:val="20"/>
              </w:rPr>
              <w:t>S</w:t>
            </w:r>
          </w:p>
        </w:tc>
      </w:tr>
      <w:tr w:rsidR="000F663F" w:rsidRPr="00445FA4" w14:paraId="6AB0AE57" w14:textId="77777777" w:rsidTr="007541FE">
        <w:tc>
          <w:tcPr>
            <w:tcW w:w="1471" w:type="dxa"/>
            <w:shd w:val="clear" w:color="auto" w:fill="F2F2F2"/>
            <w:vAlign w:val="center"/>
          </w:tcPr>
          <w:p w14:paraId="66F90D70" w14:textId="5D9BF2F6" w:rsidR="000F663F" w:rsidRPr="00445FA4" w:rsidRDefault="000F663F" w:rsidP="007541FE">
            <w:pPr>
              <w:rPr>
                <w:sz w:val="20"/>
                <w:szCs w:val="20"/>
              </w:rPr>
            </w:pPr>
            <w:r w:rsidRPr="00445FA4">
              <w:rPr>
                <w:sz w:val="20"/>
                <w:szCs w:val="20"/>
              </w:rPr>
              <w:t>Do</w:t>
            </w:r>
            <w:r w:rsidR="00DA7749" w:rsidRPr="00445FA4">
              <w:rPr>
                <w:sz w:val="20"/>
                <w:szCs w:val="20"/>
              </w:rPr>
              <w:t>g</w:t>
            </w:r>
            <w:r w:rsidRPr="00445FA4">
              <w:rPr>
                <w:sz w:val="20"/>
                <w:szCs w:val="20"/>
              </w:rPr>
              <w:t xml:space="preserve">anpınar </w:t>
            </w:r>
            <w:r w:rsidR="00F77FDF" w:rsidRPr="00445FA4">
              <w:rPr>
                <w:sz w:val="20"/>
                <w:szCs w:val="20"/>
              </w:rPr>
              <w:t>Pond</w:t>
            </w:r>
          </w:p>
        </w:tc>
        <w:tc>
          <w:tcPr>
            <w:tcW w:w="1295" w:type="dxa"/>
            <w:shd w:val="clear" w:color="auto" w:fill="F2F2F2"/>
            <w:vAlign w:val="center"/>
          </w:tcPr>
          <w:p w14:paraId="47262F6E" w14:textId="203F0A56" w:rsidR="000F663F" w:rsidRPr="00445FA4" w:rsidRDefault="00DA7749" w:rsidP="00DA7749">
            <w:pPr>
              <w:rPr>
                <w:sz w:val="20"/>
                <w:szCs w:val="20"/>
              </w:rPr>
            </w:pPr>
            <w:r w:rsidRPr="00445FA4">
              <w:rPr>
                <w:sz w:val="20"/>
                <w:szCs w:val="20"/>
              </w:rPr>
              <w:t>Semi-pervious Fill with Clay Core</w:t>
            </w:r>
          </w:p>
        </w:tc>
        <w:tc>
          <w:tcPr>
            <w:tcW w:w="1162" w:type="dxa"/>
            <w:shd w:val="clear" w:color="auto" w:fill="F2F2F2"/>
            <w:vAlign w:val="center"/>
          </w:tcPr>
          <w:p w14:paraId="1EF6608F" w14:textId="766BD449" w:rsidR="000F663F" w:rsidRPr="00445FA4" w:rsidRDefault="000F663F" w:rsidP="007541FE">
            <w:pPr>
              <w:rPr>
                <w:sz w:val="20"/>
                <w:szCs w:val="20"/>
              </w:rPr>
            </w:pPr>
            <w:r w:rsidRPr="00445FA4">
              <w:rPr>
                <w:sz w:val="20"/>
                <w:szCs w:val="20"/>
              </w:rPr>
              <w:t>2</w:t>
            </w:r>
            <w:r w:rsidR="00866ABF" w:rsidRPr="00445FA4">
              <w:rPr>
                <w:sz w:val="20"/>
                <w:szCs w:val="20"/>
              </w:rPr>
              <w:t>,</w:t>
            </w:r>
            <w:r w:rsidRPr="00445FA4">
              <w:rPr>
                <w:sz w:val="20"/>
                <w:szCs w:val="20"/>
              </w:rPr>
              <w:t>516</w:t>
            </w:r>
            <w:r w:rsidR="00866ABF" w:rsidRPr="00445FA4">
              <w:rPr>
                <w:sz w:val="20"/>
                <w:szCs w:val="20"/>
              </w:rPr>
              <w:t>,</w:t>
            </w:r>
            <w:r w:rsidRPr="00445FA4">
              <w:rPr>
                <w:sz w:val="20"/>
                <w:szCs w:val="20"/>
              </w:rPr>
              <w:t>000</w:t>
            </w:r>
          </w:p>
        </w:tc>
        <w:tc>
          <w:tcPr>
            <w:tcW w:w="1291" w:type="dxa"/>
            <w:shd w:val="clear" w:color="auto" w:fill="F2F2F2"/>
            <w:vAlign w:val="center"/>
          </w:tcPr>
          <w:p w14:paraId="6CE3205E" w14:textId="77777777" w:rsidR="000F663F" w:rsidRPr="00445FA4" w:rsidRDefault="000F663F" w:rsidP="007541FE">
            <w:pPr>
              <w:rPr>
                <w:sz w:val="20"/>
                <w:szCs w:val="20"/>
              </w:rPr>
            </w:pPr>
            <w:r w:rsidRPr="00445FA4">
              <w:rPr>
                <w:sz w:val="20"/>
                <w:szCs w:val="20"/>
              </w:rPr>
              <w:t>380</w:t>
            </w:r>
          </w:p>
        </w:tc>
        <w:tc>
          <w:tcPr>
            <w:tcW w:w="1637" w:type="dxa"/>
            <w:shd w:val="clear" w:color="auto" w:fill="F2F2F2"/>
            <w:vAlign w:val="center"/>
          </w:tcPr>
          <w:p w14:paraId="605DAEDB" w14:textId="5CE5688E" w:rsidR="000F663F" w:rsidRPr="00445FA4" w:rsidRDefault="000F663F" w:rsidP="007541FE">
            <w:pPr>
              <w:rPr>
                <w:sz w:val="20"/>
                <w:szCs w:val="20"/>
              </w:rPr>
            </w:pPr>
            <w:r w:rsidRPr="00445FA4">
              <w:rPr>
                <w:sz w:val="20"/>
                <w:szCs w:val="20"/>
              </w:rPr>
              <w:t>500</w:t>
            </w:r>
            <w:r w:rsidR="00866ABF" w:rsidRPr="00445FA4">
              <w:rPr>
                <w:sz w:val="20"/>
                <w:szCs w:val="20"/>
              </w:rPr>
              <w:t>,</w:t>
            </w:r>
            <w:r w:rsidRPr="00445FA4">
              <w:rPr>
                <w:sz w:val="20"/>
                <w:szCs w:val="20"/>
              </w:rPr>
              <w:t xml:space="preserve">000 </w:t>
            </w:r>
            <w:r w:rsidRPr="00445FA4">
              <w:rPr>
                <w:rFonts w:cs="Tahoma"/>
                <w:sz w:val="20"/>
                <w:szCs w:val="20"/>
              </w:rPr>
              <w:t>Irrigation</w:t>
            </w:r>
          </w:p>
        </w:tc>
        <w:tc>
          <w:tcPr>
            <w:tcW w:w="2216" w:type="dxa"/>
            <w:shd w:val="clear" w:color="auto" w:fill="F2F2F2"/>
            <w:vAlign w:val="center"/>
          </w:tcPr>
          <w:p w14:paraId="0509F961" w14:textId="77777777" w:rsidR="000F663F" w:rsidRPr="00445FA4" w:rsidRDefault="000F663F" w:rsidP="007541FE">
            <w:pPr>
              <w:rPr>
                <w:sz w:val="20"/>
                <w:szCs w:val="20"/>
              </w:rPr>
            </w:pPr>
            <w:r w:rsidRPr="00445FA4">
              <w:rPr>
                <w:sz w:val="20"/>
                <w:szCs w:val="20"/>
              </w:rPr>
              <w:t>S</w:t>
            </w:r>
          </w:p>
        </w:tc>
      </w:tr>
      <w:tr w:rsidR="000F663F" w:rsidRPr="00445FA4" w14:paraId="4D05EBC2" w14:textId="77777777" w:rsidTr="007541FE">
        <w:tc>
          <w:tcPr>
            <w:tcW w:w="1471" w:type="dxa"/>
            <w:shd w:val="clear" w:color="auto" w:fill="F2F2F2"/>
            <w:vAlign w:val="center"/>
          </w:tcPr>
          <w:p w14:paraId="171D30FA" w14:textId="785D5767" w:rsidR="000F663F" w:rsidRPr="00445FA4" w:rsidRDefault="00DA7749" w:rsidP="007541FE">
            <w:pPr>
              <w:rPr>
                <w:sz w:val="20"/>
                <w:szCs w:val="20"/>
              </w:rPr>
            </w:pPr>
            <w:r w:rsidRPr="00445FA4">
              <w:rPr>
                <w:sz w:val="20"/>
                <w:szCs w:val="20"/>
              </w:rPr>
              <w:t>C</w:t>
            </w:r>
            <w:r w:rsidR="000F663F" w:rsidRPr="00445FA4">
              <w:rPr>
                <w:sz w:val="20"/>
                <w:szCs w:val="20"/>
              </w:rPr>
              <w:t>altı</w:t>
            </w:r>
            <w:r w:rsidRPr="00445FA4">
              <w:rPr>
                <w:sz w:val="20"/>
                <w:szCs w:val="20"/>
              </w:rPr>
              <w:t>c</w:t>
            </w:r>
            <w:r w:rsidR="000F663F" w:rsidRPr="00445FA4">
              <w:rPr>
                <w:sz w:val="20"/>
                <w:szCs w:val="20"/>
              </w:rPr>
              <w:t xml:space="preserve">ak </w:t>
            </w:r>
            <w:r w:rsidR="00F77FDF" w:rsidRPr="00445FA4">
              <w:rPr>
                <w:sz w:val="20"/>
                <w:szCs w:val="20"/>
              </w:rPr>
              <w:t>Pond</w:t>
            </w:r>
          </w:p>
        </w:tc>
        <w:tc>
          <w:tcPr>
            <w:tcW w:w="1295" w:type="dxa"/>
            <w:shd w:val="clear" w:color="auto" w:fill="F2F2F2"/>
            <w:vAlign w:val="center"/>
          </w:tcPr>
          <w:p w14:paraId="6FE2930C" w14:textId="1E21FBBF" w:rsidR="000F663F" w:rsidRPr="00445FA4" w:rsidRDefault="00DA7749" w:rsidP="007541FE">
            <w:pPr>
              <w:rPr>
                <w:sz w:val="20"/>
                <w:szCs w:val="20"/>
              </w:rPr>
            </w:pPr>
            <w:r w:rsidRPr="00445FA4">
              <w:rPr>
                <w:sz w:val="20"/>
                <w:szCs w:val="20"/>
              </w:rPr>
              <w:t>Zoned Earthfill</w:t>
            </w:r>
          </w:p>
        </w:tc>
        <w:tc>
          <w:tcPr>
            <w:tcW w:w="1162" w:type="dxa"/>
            <w:shd w:val="clear" w:color="auto" w:fill="F2F2F2"/>
            <w:vAlign w:val="center"/>
          </w:tcPr>
          <w:p w14:paraId="62302A7E" w14:textId="4A89E013" w:rsidR="000F663F" w:rsidRPr="00445FA4" w:rsidRDefault="000F663F" w:rsidP="007541FE">
            <w:pPr>
              <w:rPr>
                <w:sz w:val="20"/>
                <w:szCs w:val="20"/>
              </w:rPr>
            </w:pPr>
            <w:r w:rsidRPr="00445FA4">
              <w:rPr>
                <w:sz w:val="20"/>
                <w:szCs w:val="20"/>
              </w:rPr>
              <w:t>968</w:t>
            </w:r>
            <w:r w:rsidR="00866ABF" w:rsidRPr="00445FA4">
              <w:rPr>
                <w:sz w:val="20"/>
                <w:szCs w:val="20"/>
              </w:rPr>
              <w:t>,</w:t>
            </w:r>
            <w:r w:rsidRPr="00445FA4">
              <w:rPr>
                <w:sz w:val="20"/>
                <w:szCs w:val="20"/>
              </w:rPr>
              <w:t>000</w:t>
            </w:r>
          </w:p>
        </w:tc>
        <w:tc>
          <w:tcPr>
            <w:tcW w:w="1291" w:type="dxa"/>
            <w:shd w:val="clear" w:color="auto" w:fill="F2F2F2"/>
            <w:vAlign w:val="center"/>
          </w:tcPr>
          <w:p w14:paraId="6CDB1CC8" w14:textId="77777777" w:rsidR="000F663F" w:rsidRPr="00445FA4" w:rsidRDefault="000F663F" w:rsidP="007541FE">
            <w:pPr>
              <w:rPr>
                <w:sz w:val="20"/>
                <w:szCs w:val="20"/>
              </w:rPr>
            </w:pPr>
            <w:r w:rsidRPr="00445FA4">
              <w:rPr>
                <w:sz w:val="20"/>
                <w:szCs w:val="20"/>
              </w:rPr>
              <w:t>114</w:t>
            </w:r>
          </w:p>
        </w:tc>
        <w:tc>
          <w:tcPr>
            <w:tcW w:w="1637" w:type="dxa"/>
            <w:shd w:val="clear" w:color="auto" w:fill="F2F2F2"/>
            <w:vAlign w:val="center"/>
          </w:tcPr>
          <w:p w14:paraId="2CEC0BE9" w14:textId="67E8F423" w:rsidR="000F663F" w:rsidRPr="00445FA4" w:rsidRDefault="000F663F" w:rsidP="007541FE">
            <w:pPr>
              <w:rPr>
                <w:sz w:val="20"/>
                <w:szCs w:val="20"/>
              </w:rPr>
            </w:pPr>
            <w:r w:rsidRPr="00445FA4">
              <w:rPr>
                <w:sz w:val="20"/>
                <w:szCs w:val="20"/>
              </w:rPr>
              <w:t>800</w:t>
            </w:r>
            <w:r w:rsidR="00866ABF" w:rsidRPr="00445FA4">
              <w:rPr>
                <w:sz w:val="20"/>
                <w:szCs w:val="20"/>
              </w:rPr>
              <w:t>,</w:t>
            </w:r>
            <w:r w:rsidRPr="00445FA4">
              <w:rPr>
                <w:sz w:val="20"/>
                <w:szCs w:val="20"/>
              </w:rPr>
              <w:t xml:space="preserve">000 </w:t>
            </w:r>
            <w:r w:rsidRPr="00445FA4">
              <w:rPr>
                <w:rFonts w:cs="Tahoma"/>
                <w:sz w:val="20"/>
                <w:szCs w:val="20"/>
              </w:rPr>
              <w:t>Irrigation</w:t>
            </w:r>
          </w:p>
        </w:tc>
        <w:tc>
          <w:tcPr>
            <w:tcW w:w="2216" w:type="dxa"/>
            <w:shd w:val="clear" w:color="auto" w:fill="F2F2F2"/>
            <w:vAlign w:val="center"/>
          </w:tcPr>
          <w:p w14:paraId="7691A8CE" w14:textId="77777777" w:rsidR="000F663F" w:rsidRPr="00445FA4" w:rsidRDefault="000F663F" w:rsidP="007541FE">
            <w:pPr>
              <w:rPr>
                <w:sz w:val="20"/>
                <w:szCs w:val="20"/>
              </w:rPr>
            </w:pPr>
            <w:r w:rsidRPr="00445FA4">
              <w:rPr>
                <w:sz w:val="20"/>
                <w:szCs w:val="20"/>
              </w:rPr>
              <w:t>S</w:t>
            </w:r>
          </w:p>
        </w:tc>
      </w:tr>
      <w:tr w:rsidR="000F663F" w:rsidRPr="00445FA4" w14:paraId="07F3EEA4" w14:textId="77777777" w:rsidTr="007541FE">
        <w:tc>
          <w:tcPr>
            <w:tcW w:w="1471" w:type="dxa"/>
            <w:shd w:val="clear" w:color="auto" w:fill="F2F2F2"/>
            <w:vAlign w:val="center"/>
          </w:tcPr>
          <w:p w14:paraId="7732544E" w14:textId="521D3B96" w:rsidR="000F663F" w:rsidRPr="00445FA4" w:rsidRDefault="000F663F" w:rsidP="007541FE">
            <w:pPr>
              <w:rPr>
                <w:sz w:val="20"/>
                <w:szCs w:val="20"/>
              </w:rPr>
            </w:pPr>
            <w:r w:rsidRPr="00445FA4">
              <w:rPr>
                <w:sz w:val="20"/>
                <w:szCs w:val="20"/>
              </w:rPr>
              <w:t xml:space="preserve">Bebekli </w:t>
            </w:r>
            <w:r w:rsidR="00F77FDF" w:rsidRPr="00445FA4">
              <w:rPr>
                <w:sz w:val="20"/>
                <w:szCs w:val="20"/>
              </w:rPr>
              <w:t>Pond</w:t>
            </w:r>
          </w:p>
        </w:tc>
        <w:tc>
          <w:tcPr>
            <w:tcW w:w="1295" w:type="dxa"/>
            <w:shd w:val="clear" w:color="auto" w:fill="F2F2F2"/>
            <w:vAlign w:val="center"/>
          </w:tcPr>
          <w:p w14:paraId="055D1F81" w14:textId="01539988" w:rsidR="000F663F" w:rsidRPr="00445FA4" w:rsidRDefault="00DA7749" w:rsidP="007541FE">
            <w:pPr>
              <w:rPr>
                <w:sz w:val="20"/>
                <w:szCs w:val="20"/>
              </w:rPr>
            </w:pPr>
            <w:r w:rsidRPr="00445FA4">
              <w:rPr>
                <w:sz w:val="20"/>
                <w:szCs w:val="20"/>
              </w:rPr>
              <w:t>Clay-Core Rock Fill</w:t>
            </w:r>
          </w:p>
        </w:tc>
        <w:tc>
          <w:tcPr>
            <w:tcW w:w="1162" w:type="dxa"/>
            <w:shd w:val="clear" w:color="auto" w:fill="F2F2F2"/>
            <w:vAlign w:val="center"/>
          </w:tcPr>
          <w:p w14:paraId="608E5441" w14:textId="7887B67D" w:rsidR="000F663F" w:rsidRPr="00445FA4" w:rsidRDefault="000F663F" w:rsidP="007541FE">
            <w:pPr>
              <w:rPr>
                <w:sz w:val="20"/>
                <w:szCs w:val="20"/>
              </w:rPr>
            </w:pPr>
            <w:r w:rsidRPr="00445FA4">
              <w:rPr>
                <w:sz w:val="20"/>
                <w:szCs w:val="20"/>
              </w:rPr>
              <w:t>930</w:t>
            </w:r>
            <w:r w:rsidR="00866ABF" w:rsidRPr="00445FA4">
              <w:rPr>
                <w:sz w:val="20"/>
                <w:szCs w:val="20"/>
              </w:rPr>
              <w:t>,</w:t>
            </w:r>
            <w:r w:rsidRPr="00445FA4">
              <w:rPr>
                <w:sz w:val="20"/>
                <w:szCs w:val="20"/>
              </w:rPr>
              <w:t>000</w:t>
            </w:r>
          </w:p>
        </w:tc>
        <w:tc>
          <w:tcPr>
            <w:tcW w:w="1291" w:type="dxa"/>
            <w:shd w:val="clear" w:color="auto" w:fill="F2F2F2"/>
            <w:vAlign w:val="center"/>
          </w:tcPr>
          <w:p w14:paraId="4F432AE3" w14:textId="77777777" w:rsidR="000F663F" w:rsidRPr="00445FA4" w:rsidRDefault="000F663F" w:rsidP="007541FE">
            <w:pPr>
              <w:rPr>
                <w:sz w:val="20"/>
                <w:szCs w:val="20"/>
              </w:rPr>
            </w:pPr>
            <w:r w:rsidRPr="00445FA4">
              <w:rPr>
                <w:sz w:val="20"/>
                <w:szCs w:val="20"/>
              </w:rPr>
              <w:t>145</w:t>
            </w:r>
          </w:p>
        </w:tc>
        <w:tc>
          <w:tcPr>
            <w:tcW w:w="1637" w:type="dxa"/>
            <w:shd w:val="clear" w:color="auto" w:fill="F2F2F2"/>
            <w:vAlign w:val="center"/>
          </w:tcPr>
          <w:p w14:paraId="5ED1282B" w14:textId="6EEAD9C6" w:rsidR="000F663F" w:rsidRPr="00445FA4" w:rsidRDefault="000F663F" w:rsidP="007541FE">
            <w:pPr>
              <w:rPr>
                <w:sz w:val="20"/>
                <w:szCs w:val="20"/>
              </w:rPr>
            </w:pPr>
            <w:r w:rsidRPr="00445FA4">
              <w:rPr>
                <w:sz w:val="20"/>
                <w:szCs w:val="20"/>
              </w:rPr>
              <w:t>600</w:t>
            </w:r>
            <w:r w:rsidR="00866ABF" w:rsidRPr="00445FA4">
              <w:rPr>
                <w:sz w:val="20"/>
                <w:szCs w:val="20"/>
              </w:rPr>
              <w:t>,</w:t>
            </w:r>
            <w:r w:rsidRPr="00445FA4">
              <w:rPr>
                <w:sz w:val="20"/>
                <w:szCs w:val="20"/>
              </w:rPr>
              <w:t xml:space="preserve">000 </w:t>
            </w:r>
            <w:r w:rsidRPr="00445FA4">
              <w:rPr>
                <w:rFonts w:cs="Tahoma"/>
                <w:sz w:val="20"/>
                <w:szCs w:val="20"/>
              </w:rPr>
              <w:t>Irrigation</w:t>
            </w:r>
          </w:p>
        </w:tc>
        <w:tc>
          <w:tcPr>
            <w:tcW w:w="2216" w:type="dxa"/>
            <w:shd w:val="clear" w:color="auto" w:fill="F2F2F2"/>
            <w:vAlign w:val="center"/>
          </w:tcPr>
          <w:p w14:paraId="18FEF46E" w14:textId="77777777" w:rsidR="000F663F" w:rsidRPr="00445FA4" w:rsidRDefault="000F663F" w:rsidP="007541FE">
            <w:pPr>
              <w:rPr>
                <w:sz w:val="20"/>
                <w:szCs w:val="20"/>
              </w:rPr>
            </w:pPr>
            <w:r w:rsidRPr="00445FA4">
              <w:rPr>
                <w:sz w:val="20"/>
                <w:szCs w:val="20"/>
              </w:rPr>
              <w:t>S</w:t>
            </w:r>
          </w:p>
        </w:tc>
      </w:tr>
      <w:tr w:rsidR="000F663F" w:rsidRPr="00445FA4" w14:paraId="46731679" w14:textId="77777777" w:rsidTr="007541FE">
        <w:tc>
          <w:tcPr>
            <w:tcW w:w="1471" w:type="dxa"/>
            <w:shd w:val="clear" w:color="auto" w:fill="F2F2F2"/>
            <w:vAlign w:val="center"/>
          </w:tcPr>
          <w:p w14:paraId="3416B26A" w14:textId="2B43880E" w:rsidR="000F663F" w:rsidRPr="00445FA4" w:rsidRDefault="000F663F" w:rsidP="007541FE">
            <w:pPr>
              <w:rPr>
                <w:sz w:val="20"/>
                <w:szCs w:val="20"/>
              </w:rPr>
            </w:pPr>
            <w:r w:rsidRPr="00445FA4">
              <w:rPr>
                <w:sz w:val="20"/>
                <w:szCs w:val="20"/>
              </w:rPr>
              <w:t xml:space="preserve">Pelitalan </w:t>
            </w:r>
            <w:r w:rsidR="00F77FDF" w:rsidRPr="00445FA4">
              <w:rPr>
                <w:sz w:val="20"/>
                <w:szCs w:val="20"/>
              </w:rPr>
              <w:t>Pond</w:t>
            </w:r>
          </w:p>
        </w:tc>
        <w:tc>
          <w:tcPr>
            <w:tcW w:w="1295" w:type="dxa"/>
            <w:shd w:val="clear" w:color="auto" w:fill="F2F2F2"/>
            <w:vAlign w:val="center"/>
          </w:tcPr>
          <w:p w14:paraId="2DA59665" w14:textId="168E3445" w:rsidR="000F663F" w:rsidRPr="00445FA4" w:rsidRDefault="00DA7749" w:rsidP="007541FE">
            <w:pPr>
              <w:rPr>
                <w:sz w:val="20"/>
                <w:szCs w:val="20"/>
              </w:rPr>
            </w:pPr>
            <w:r w:rsidRPr="00445FA4">
              <w:rPr>
                <w:sz w:val="20"/>
                <w:szCs w:val="20"/>
              </w:rPr>
              <w:t>Clay-Core Rock Fill</w:t>
            </w:r>
          </w:p>
        </w:tc>
        <w:tc>
          <w:tcPr>
            <w:tcW w:w="1162" w:type="dxa"/>
            <w:shd w:val="clear" w:color="auto" w:fill="F2F2F2"/>
            <w:vAlign w:val="center"/>
          </w:tcPr>
          <w:p w14:paraId="44876015" w14:textId="33AAC30D" w:rsidR="000F663F" w:rsidRPr="00445FA4" w:rsidRDefault="000F663F" w:rsidP="007541FE">
            <w:pPr>
              <w:rPr>
                <w:sz w:val="20"/>
                <w:szCs w:val="20"/>
              </w:rPr>
            </w:pPr>
            <w:r w:rsidRPr="00445FA4">
              <w:rPr>
                <w:sz w:val="20"/>
                <w:szCs w:val="20"/>
              </w:rPr>
              <w:t>1</w:t>
            </w:r>
            <w:r w:rsidR="00866ABF" w:rsidRPr="00445FA4">
              <w:rPr>
                <w:sz w:val="20"/>
                <w:szCs w:val="20"/>
              </w:rPr>
              <w:t>,</w:t>
            </w:r>
            <w:r w:rsidRPr="00445FA4">
              <w:rPr>
                <w:sz w:val="20"/>
                <w:szCs w:val="20"/>
              </w:rPr>
              <w:t>218</w:t>
            </w:r>
            <w:r w:rsidR="00866ABF" w:rsidRPr="00445FA4">
              <w:rPr>
                <w:sz w:val="20"/>
                <w:szCs w:val="20"/>
              </w:rPr>
              <w:t>,</w:t>
            </w:r>
            <w:r w:rsidRPr="00445FA4">
              <w:rPr>
                <w:sz w:val="20"/>
                <w:szCs w:val="20"/>
              </w:rPr>
              <w:t>000</w:t>
            </w:r>
          </w:p>
        </w:tc>
        <w:tc>
          <w:tcPr>
            <w:tcW w:w="1291" w:type="dxa"/>
            <w:shd w:val="clear" w:color="auto" w:fill="F2F2F2"/>
            <w:vAlign w:val="center"/>
          </w:tcPr>
          <w:p w14:paraId="187DD2BC" w14:textId="77777777" w:rsidR="000F663F" w:rsidRPr="00445FA4" w:rsidRDefault="000F663F" w:rsidP="007541FE">
            <w:pPr>
              <w:rPr>
                <w:sz w:val="20"/>
                <w:szCs w:val="20"/>
              </w:rPr>
            </w:pPr>
            <w:r w:rsidRPr="00445FA4">
              <w:rPr>
                <w:sz w:val="20"/>
                <w:szCs w:val="20"/>
              </w:rPr>
              <w:t>154</w:t>
            </w:r>
          </w:p>
        </w:tc>
        <w:tc>
          <w:tcPr>
            <w:tcW w:w="1637" w:type="dxa"/>
            <w:shd w:val="clear" w:color="auto" w:fill="F2F2F2"/>
            <w:vAlign w:val="center"/>
          </w:tcPr>
          <w:p w14:paraId="2E0A2641" w14:textId="2C8EBFBA" w:rsidR="000F663F" w:rsidRPr="00445FA4" w:rsidRDefault="000F663F" w:rsidP="007541FE">
            <w:pPr>
              <w:rPr>
                <w:sz w:val="20"/>
                <w:szCs w:val="20"/>
              </w:rPr>
            </w:pPr>
            <w:r w:rsidRPr="00445FA4">
              <w:rPr>
                <w:sz w:val="20"/>
                <w:szCs w:val="20"/>
              </w:rPr>
              <w:t>1</w:t>
            </w:r>
            <w:r w:rsidR="00866ABF" w:rsidRPr="00445FA4">
              <w:rPr>
                <w:sz w:val="20"/>
                <w:szCs w:val="20"/>
              </w:rPr>
              <w:t>,</w:t>
            </w:r>
            <w:r w:rsidRPr="00445FA4">
              <w:rPr>
                <w:sz w:val="20"/>
                <w:szCs w:val="20"/>
              </w:rPr>
              <w:t>150</w:t>
            </w:r>
            <w:r w:rsidR="00866ABF" w:rsidRPr="00445FA4">
              <w:rPr>
                <w:sz w:val="20"/>
                <w:szCs w:val="20"/>
              </w:rPr>
              <w:t>,</w:t>
            </w:r>
            <w:r w:rsidRPr="00445FA4">
              <w:rPr>
                <w:sz w:val="20"/>
                <w:szCs w:val="20"/>
              </w:rPr>
              <w:t xml:space="preserve">000 </w:t>
            </w:r>
            <w:r w:rsidRPr="00445FA4">
              <w:rPr>
                <w:rFonts w:cs="Tahoma"/>
                <w:sz w:val="20"/>
                <w:szCs w:val="20"/>
              </w:rPr>
              <w:t>Irrigation</w:t>
            </w:r>
          </w:p>
        </w:tc>
        <w:tc>
          <w:tcPr>
            <w:tcW w:w="2216" w:type="dxa"/>
            <w:shd w:val="clear" w:color="auto" w:fill="F2F2F2"/>
            <w:vAlign w:val="center"/>
          </w:tcPr>
          <w:p w14:paraId="566A48AE" w14:textId="77777777" w:rsidR="000F663F" w:rsidRPr="00445FA4" w:rsidRDefault="000F663F" w:rsidP="007541FE">
            <w:pPr>
              <w:rPr>
                <w:sz w:val="20"/>
                <w:szCs w:val="20"/>
              </w:rPr>
            </w:pPr>
            <w:r w:rsidRPr="00445FA4">
              <w:rPr>
                <w:sz w:val="20"/>
                <w:szCs w:val="20"/>
              </w:rPr>
              <w:t>S</w:t>
            </w:r>
          </w:p>
        </w:tc>
      </w:tr>
      <w:tr w:rsidR="000F663F" w:rsidRPr="00445FA4" w14:paraId="099807D6" w14:textId="77777777" w:rsidTr="007541FE">
        <w:tc>
          <w:tcPr>
            <w:tcW w:w="1471" w:type="dxa"/>
            <w:shd w:val="clear" w:color="auto" w:fill="F2F2F2"/>
            <w:vAlign w:val="center"/>
          </w:tcPr>
          <w:p w14:paraId="483202F0" w14:textId="7B44F1F0" w:rsidR="000F663F" w:rsidRPr="00445FA4" w:rsidRDefault="000F663F" w:rsidP="007541FE">
            <w:pPr>
              <w:rPr>
                <w:color w:val="FF0000"/>
                <w:sz w:val="20"/>
                <w:szCs w:val="20"/>
              </w:rPr>
            </w:pPr>
            <w:r w:rsidRPr="00445FA4">
              <w:rPr>
                <w:sz w:val="20"/>
                <w:szCs w:val="20"/>
              </w:rPr>
              <w:t xml:space="preserve">Çelengöz </w:t>
            </w:r>
            <w:r w:rsidR="00F77FDF" w:rsidRPr="00445FA4">
              <w:rPr>
                <w:sz w:val="20"/>
                <w:szCs w:val="20"/>
              </w:rPr>
              <w:t>Pond</w:t>
            </w:r>
          </w:p>
        </w:tc>
        <w:tc>
          <w:tcPr>
            <w:tcW w:w="1295" w:type="dxa"/>
            <w:shd w:val="clear" w:color="auto" w:fill="F2F2F2"/>
            <w:vAlign w:val="center"/>
          </w:tcPr>
          <w:p w14:paraId="533FC0B5" w14:textId="1E08FF93" w:rsidR="000F663F" w:rsidRPr="00445FA4" w:rsidRDefault="00DA7749" w:rsidP="007541FE">
            <w:pPr>
              <w:rPr>
                <w:color w:val="FF0000"/>
                <w:sz w:val="20"/>
                <w:szCs w:val="20"/>
              </w:rPr>
            </w:pPr>
            <w:r w:rsidRPr="00445FA4">
              <w:rPr>
                <w:sz w:val="20"/>
                <w:szCs w:val="20"/>
              </w:rPr>
              <w:t>Zoned Fill with a Clay Core</w:t>
            </w:r>
          </w:p>
        </w:tc>
        <w:tc>
          <w:tcPr>
            <w:tcW w:w="1162" w:type="dxa"/>
            <w:shd w:val="clear" w:color="auto" w:fill="F2F2F2"/>
            <w:vAlign w:val="center"/>
          </w:tcPr>
          <w:p w14:paraId="4FD0B552" w14:textId="6E7808E8" w:rsidR="000F663F" w:rsidRPr="00445FA4" w:rsidRDefault="000F663F" w:rsidP="007541FE">
            <w:pPr>
              <w:rPr>
                <w:color w:val="FF0000"/>
                <w:sz w:val="20"/>
                <w:szCs w:val="20"/>
              </w:rPr>
            </w:pPr>
            <w:r w:rsidRPr="00445FA4">
              <w:rPr>
                <w:sz w:val="20"/>
                <w:szCs w:val="20"/>
              </w:rPr>
              <w:t>1</w:t>
            </w:r>
            <w:r w:rsidR="00866ABF" w:rsidRPr="00445FA4">
              <w:rPr>
                <w:sz w:val="20"/>
                <w:szCs w:val="20"/>
              </w:rPr>
              <w:t>,</w:t>
            </w:r>
            <w:r w:rsidRPr="00445FA4">
              <w:rPr>
                <w:sz w:val="20"/>
                <w:szCs w:val="20"/>
              </w:rPr>
              <w:t>830</w:t>
            </w:r>
            <w:r w:rsidR="00866ABF" w:rsidRPr="00445FA4">
              <w:rPr>
                <w:sz w:val="20"/>
                <w:szCs w:val="20"/>
              </w:rPr>
              <w:t>,</w:t>
            </w:r>
            <w:r w:rsidRPr="00445FA4">
              <w:rPr>
                <w:sz w:val="20"/>
                <w:szCs w:val="20"/>
              </w:rPr>
              <w:t>000</w:t>
            </w:r>
          </w:p>
        </w:tc>
        <w:tc>
          <w:tcPr>
            <w:tcW w:w="1291" w:type="dxa"/>
            <w:shd w:val="clear" w:color="auto" w:fill="F2F2F2"/>
            <w:vAlign w:val="center"/>
          </w:tcPr>
          <w:p w14:paraId="14C8F544" w14:textId="77777777" w:rsidR="000F663F" w:rsidRPr="00445FA4" w:rsidRDefault="000F663F" w:rsidP="007541FE">
            <w:pPr>
              <w:rPr>
                <w:color w:val="FF0000"/>
                <w:sz w:val="20"/>
                <w:szCs w:val="20"/>
              </w:rPr>
            </w:pPr>
            <w:r w:rsidRPr="00445FA4">
              <w:rPr>
                <w:sz w:val="20"/>
                <w:szCs w:val="20"/>
              </w:rPr>
              <w:t>164</w:t>
            </w:r>
          </w:p>
        </w:tc>
        <w:tc>
          <w:tcPr>
            <w:tcW w:w="1637" w:type="dxa"/>
            <w:shd w:val="clear" w:color="auto" w:fill="F2F2F2"/>
            <w:vAlign w:val="center"/>
          </w:tcPr>
          <w:p w14:paraId="7C75E972" w14:textId="7B5E0973" w:rsidR="000F663F" w:rsidRPr="00445FA4" w:rsidRDefault="000F663F" w:rsidP="007541FE">
            <w:pPr>
              <w:rPr>
                <w:color w:val="FF0000"/>
                <w:sz w:val="20"/>
                <w:szCs w:val="20"/>
              </w:rPr>
            </w:pPr>
            <w:r w:rsidRPr="00445FA4">
              <w:rPr>
                <w:sz w:val="20"/>
                <w:szCs w:val="20"/>
              </w:rPr>
              <w:t>900</w:t>
            </w:r>
            <w:r w:rsidR="00866ABF" w:rsidRPr="00445FA4">
              <w:rPr>
                <w:sz w:val="20"/>
                <w:szCs w:val="20"/>
              </w:rPr>
              <w:t>,</w:t>
            </w:r>
            <w:r w:rsidRPr="00445FA4">
              <w:rPr>
                <w:sz w:val="20"/>
                <w:szCs w:val="20"/>
              </w:rPr>
              <w:t xml:space="preserve">000 </w:t>
            </w:r>
            <w:r w:rsidRPr="00445FA4">
              <w:rPr>
                <w:rFonts w:cs="Tahoma"/>
                <w:sz w:val="20"/>
                <w:szCs w:val="20"/>
              </w:rPr>
              <w:t>Irrigation</w:t>
            </w:r>
          </w:p>
        </w:tc>
        <w:tc>
          <w:tcPr>
            <w:tcW w:w="2216" w:type="dxa"/>
            <w:shd w:val="clear" w:color="auto" w:fill="F2F2F2"/>
            <w:vAlign w:val="center"/>
          </w:tcPr>
          <w:p w14:paraId="5289C003" w14:textId="77777777" w:rsidR="000F663F" w:rsidRPr="00445FA4" w:rsidRDefault="000F663F" w:rsidP="007541FE">
            <w:pPr>
              <w:rPr>
                <w:color w:val="FF0000"/>
                <w:sz w:val="20"/>
                <w:szCs w:val="20"/>
              </w:rPr>
            </w:pPr>
            <w:r w:rsidRPr="00445FA4">
              <w:rPr>
                <w:sz w:val="20"/>
                <w:szCs w:val="20"/>
              </w:rPr>
              <w:t>S</w:t>
            </w:r>
          </w:p>
        </w:tc>
      </w:tr>
      <w:tr w:rsidR="000F663F" w:rsidRPr="00445FA4" w14:paraId="19A4ABDB" w14:textId="77777777" w:rsidTr="007541FE">
        <w:tc>
          <w:tcPr>
            <w:tcW w:w="1471" w:type="dxa"/>
            <w:shd w:val="clear" w:color="auto" w:fill="F2F2F2"/>
            <w:vAlign w:val="center"/>
          </w:tcPr>
          <w:p w14:paraId="287160EE" w14:textId="3B96B92A" w:rsidR="000F663F" w:rsidRPr="00445FA4" w:rsidRDefault="000F663F" w:rsidP="007541FE">
            <w:pPr>
              <w:rPr>
                <w:color w:val="FF0000"/>
                <w:sz w:val="20"/>
                <w:szCs w:val="20"/>
              </w:rPr>
            </w:pPr>
            <w:r w:rsidRPr="00445FA4">
              <w:rPr>
                <w:sz w:val="20"/>
                <w:szCs w:val="20"/>
              </w:rPr>
              <w:t xml:space="preserve">Ayanlar </w:t>
            </w:r>
            <w:r w:rsidR="00F77FDF" w:rsidRPr="00445FA4">
              <w:rPr>
                <w:sz w:val="20"/>
                <w:szCs w:val="20"/>
              </w:rPr>
              <w:t>Pond</w:t>
            </w:r>
          </w:p>
        </w:tc>
        <w:tc>
          <w:tcPr>
            <w:tcW w:w="1295" w:type="dxa"/>
            <w:shd w:val="clear" w:color="auto" w:fill="F2F2F2"/>
            <w:vAlign w:val="center"/>
          </w:tcPr>
          <w:p w14:paraId="40241E76" w14:textId="262588DE" w:rsidR="000F663F" w:rsidRPr="00445FA4" w:rsidRDefault="00DA7749" w:rsidP="007541FE">
            <w:pPr>
              <w:rPr>
                <w:color w:val="FF0000"/>
                <w:sz w:val="20"/>
                <w:szCs w:val="20"/>
              </w:rPr>
            </w:pPr>
            <w:r w:rsidRPr="00445FA4">
              <w:rPr>
                <w:sz w:val="20"/>
                <w:szCs w:val="20"/>
              </w:rPr>
              <w:t>Clay-Core Rock Fill</w:t>
            </w:r>
          </w:p>
        </w:tc>
        <w:tc>
          <w:tcPr>
            <w:tcW w:w="1162" w:type="dxa"/>
            <w:shd w:val="clear" w:color="auto" w:fill="F2F2F2"/>
            <w:vAlign w:val="center"/>
          </w:tcPr>
          <w:p w14:paraId="44B169E9" w14:textId="46CEF655" w:rsidR="000F663F" w:rsidRPr="00445FA4" w:rsidRDefault="000F663F" w:rsidP="007541FE">
            <w:pPr>
              <w:rPr>
                <w:color w:val="FF0000"/>
                <w:sz w:val="20"/>
                <w:szCs w:val="20"/>
              </w:rPr>
            </w:pPr>
            <w:r w:rsidRPr="00445FA4">
              <w:rPr>
                <w:sz w:val="20"/>
                <w:szCs w:val="20"/>
              </w:rPr>
              <w:t>4</w:t>
            </w:r>
            <w:r w:rsidR="00866ABF" w:rsidRPr="00445FA4">
              <w:rPr>
                <w:sz w:val="20"/>
                <w:szCs w:val="20"/>
              </w:rPr>
              <w:t>,</w:t>
            </w:r>
            <w:r w:rsidRPr="00445FA4">
              <w:rPr>
                <w:sz w:val="20"/>
                <w:szCs w:val="20"/>
              </w:rPr>
              <w:t>950</w:t>
            </w:r>
            <w:r w:rsidR="00866ABF" w:rsidRPr="00445FA4">
              <w:rPr>
                <w:sz w:val="20"/>
                <w:szCs w:val="20"/>
              </w:rPr>
              <w:t>,</w:t>
            </w:r>
            <w:r w:rsidRPr="00445FA4">
              <w:rPr>
                <w:sz w:val="20"/>
                <w:szCs w:val="20"/>
              </w:rPr>
              <w:t>000</w:t>
            </w:r>
          </w:p>
        </w:tc>
        <w:tc>
          <w:tcPr>
            <w:tcW w:w="1291" w:type="dxa"/>
            <w:shd w:val="clear" w:color="auto" w:fill="F2F2F2"/>
            <w:vAlign w:val="center"/>
          </w:tcPr>
          <w:p w14:paraId="6538EFB3" w14:textId="77777777" w:rsidR="000F663F" w:rsidRPr="00445FA4" w:rsidRDefault="000F663F" w:rsidP="007541FE">
            <w:pPr>
              <w:rPr>
                <w:color w:val="FF0000"/>
                <w:sz w:val="20"/>
                <w:szCs w:val="20"/>
              </w:rPr>
            </w:pPr>
            <w:r w:rsidRPr="00445FA4">
              <w:rPr>
                <w:sz w:val="20"/>
                <w:szCs w:val="20"/>
              </w:rPr>
              <w:t>780</w:t>
            </w:r>
          </w:p>
        </w:tc>
        <w:tc>
          <w:tcPr>
            <w:tcW w:w="1637" w:type="dxa"/>
            <w:shd w:val="clear" w:color="auto" w:fill="F2F2F2"/>
            <w:vAlign w:val="center"/>
          </w:tcPr>
          <w:p w14:paraId="5450A0FC" w14:textId="7671E097" w:rsidR="000F663F" w:rsidRPr="00445FA4" w:rsidRDefault="001F6A95" w:rsidP="007541FE">
            <w:pPr>
              <w:rPr>
                <w:color w:val="FF0000"/>
                <w:sz w:val="20"/>
                <w:szCs w:val="20"/>
              </w:rPr>
            </w:pPr>
            <w:r w:rsidRPr="00445FA4">
              <w:rPr>
                <w:color w:val="000000" w:themeColor="text1"/>
                <w:sz w:val="20"/>
                <w:szCs w:val="20"/>
              </w:rPr>
              <w:t xml:space="preserve">Completed </w:t>
            </w:r>
          </w:p>
        </w:tc>
        <w:tc>
          <w:tcPr>
            <w:tcW w:w="2216" w:type="dxa"/>
            <w:shd w:val="clear" w:color="auto" w:fill="F2F2F2"/>
            <w:vAlign w:val="center"/>
          </w:tcPr>
          <w:p w14:paraId="343CC029" w14:textId="77777777" w:rsidR="000F663F" w:rsidRPr="00445FA4" w:rsidRDefault="000F663F" w:rsidP="007541FE">
            <w:pPr>
              <w:rPr>
                <w:color w:val="FF0000"/>
                <w:sz w:val="20"/>
                <w:szCs w:val="20"/>
              </w:rPr>
            </w:pPr>
            <w:r w:rsidRPr="00445FA4">
              <w:rPr>
                <w:sz w:val="20"/>
                <w:szCs w:val="20"/>
              </w:rPr>
              <w:t>S</w:t>
            </w:r>
          </w:p>
        </w:tc>
      </w:tr>
      <w:tr w:rsidR="000F663F" w:rsidRPr="00445FA4" w14:paraId="277F239C" w14:textId="77777777" w:rsidTr="007541FE">
        <w:tc>
          <w:tcPr>
            <w:tcW w:w="1471" w:type="dxa"/>
            <w:shd w:val="clear" w:color="auto" w:fill="F2F2F2"/>
            <w:vAlign w:val="center"/>
          </w:tcPr>
          <w:p w14:paraId="5D61A48F" w14:textId="15C0C3E2" w:rsidR="000F663F" w:rsidRPr="00445FA4" w:rsidRDefault="000F663F" w:rsidP="007541FE">
            <w:pPr>
              <w:rPr>
                <w:color w:val="FF0000"/>
                <w:sz w:val="20"/>
                <w:szCs w:val="20"/>
              </w:rPr>
            </w:pPr>
            <w:r w:rsidRPr="00445FA4">
              <w:rPr>
                <w:sz w:val="20"/>
                <w:szCs w:val="20"/>
              </w:rPr>
              <w:t>Kavaklıdere</w:t>
            </w:r>
            <w:r w:rsidR="00F77FDF" w:rsidRPr="00445FA4">
              <w:rPr>
                <w:sz w:val="20"/>
                <w:szCs w:val="20"/>
              </w:rPr>
              <w:t xml:space="preserve"> Pond</w:t>
            </w:r>
          </w:p>
        </w:tc>
        <w:tc>
          <w:tcPr>
            <w:tcW w:w="1295" w:type="dxa"/>
            <w:shd w:val="clear" w:color="auto" w:fill="F2F2F2"/>
            <w:vAlign w:val="center"/>
          </w:tcPr>
          <w:p w14:paraId="513CE22D" w14:textId="430F16A4" w:rsidR="000F663F" w:rsidRPr="00445FA4" w:rsidRDefault="00DA7749" w:rsidP="007541FE">
            <w:pPr>
              <w:rPr>
                <w:color w:val="FF0000"/>
                <w:sz w:val="20"/>
                <w:szCs w:val="20"/>
              </w:rPr>
            </w:pPr>
            <w:r w:rsidRPr="00445FA4">
              <w:rPr>
                <w:sz w:val="20"/>
                <w:szCs w:val="20"/>
              </w:rPr>
              <w:t>Zoned Fill with a Clay Core</w:t>
            </w:r>
          </w:p>
        </w:tc>
        <w:tc>
          <w:tcPr>
            <w:tcW w:w="1162" w:type="dxa"/>
            <w:shd w:val="clear" w:color="auto" w:fill="F2F2F2"/>
            <w:vAlign w:val="center"/>
          </w:tcPr>
          <w:p w14:paraId="27BDA932" w14:textId="6B42B1E0" w:rsidR="000F663F" w:rsidRPr="00445FA4" w:rsidRDefault="000F663F" w:rsidP="007541FE">
            <w:pPr>
              <w:rPr>
                <w:color w:val="FF0000"/>
                <w:sz w:val="20"/>
                <w:szCs w:val="20"/>
              </w:rPr>
            </w:pPr>
            <w:r w:rsidRPr="00445FA4">
              <w:rPr>
                <w:sz w:val="20"/>
                <w:szCs w:val="20"/>
              </w:rPr>
              <w:t>2</w:t>
            </w:r>
            <w:r w:rsidR="00866ABF" w:rsidRPr="00445FA4">
              <w:rPr>
                <w:sz w:val="20"/>
                <w:szCs w:val="20"/>
              </w:rPr>
              <w:t>,</w:t>
            </w:r>
            <w:r w:rsidRPr="00445FA4">
              <w:rPr>
                <w:sz w:val="20"/>
                <w:szCs w:val="20"/>
              </w:rPr>
              <w:t>800</w:t>
            </w:r>
            <w:r w:rsidR="00866ABF" w:rsidRPr="00445FA4">
              <w:rPr>
                <w:sz w:val="20"/>
                <w:szCs w:val="20"/>
              </w:rPr>
              <w:t>,</w:t>
            </w:r>
            <w:r w:rsidRPr="00445FA4">
              <w:rPr>
                <w:sz w:val="20"/>
                <w:szCs w:val="20"/>
              </w:rPr>
              <w:t>000</w:t>
            </w:r>
          </w:p>
        </w:tc>
        <w:tc>
          <w:tcPr>
            <w:tcW w:w="1291" w:type="dxa"/>
            <w:shd w:val="clear" w:color="auto" w:fill="F2F2F2"/>
            <w:vAlign w:val="center"/>
          </w:tcPr>
          <w:p w14:paraId="3210BCA1" w14:textId="77777777" w:rsidR="000F663F" w:rsidRPr="00445FA4" w:rsidRDefault="000F663F" w:rsidP="007541FE">
            <w:pPr>
              <w:rPr>
                <w:color w:val="FF0000"/>
                <w:sz w:val="20"/>
                <w:szCs w:val="20"/>
              </w:rPr>
            </w:pPr>
            <w:r w:rsidRPr="00445FA4">
              <w:rPr>
                <w:sz w:val="20"/>
                <w:szCs w:val="20"/>
              </w:rPr>
              <w:t>473</w:t>
            </w:r>
          </w:p>
        </w:tc>
        <w:tc>
          <w:tcPr>
            <w:tcW w:w="1637" w:type="dxa"/>
            <w:shd w:val="clear" w:color="auto" w:fill="F2F2F2"/>
            <w:vAlign w:val="center"/>
          </w:tcPr>
          <w:p w14:paraId="472141AE" w14:textId="7172BA0D" w:rsidR="000F663F" w:rsidRPr="00445FA4" w:rsidRDefault="000F663F" w:rsidP="007541FE">
            <w:pPr>
              <w:rPr>
                <w:color w:val="FF0000"/>
                <w:sz w:val="20"/>
                <w:szCs w:val="20"/>
              </w:rPr>
            </w:pPr>
            <w:r w:rsidRPr="00445FA4">
              <w:rPr>
                <w:sz w:val="20"/>
                <w:szCs w:val="20"/>
              </w:rPr>
              <w:t>1</w:t>
            </w:r>
            <w:r w:rsidR="00866ABF" w:rsidRPr="00445FA4">
              <w:rPr>
                <w:sz w:val="20"/>
                <w:szCs w:val="20"/>
              </w:rPr>
              <w:t>,</w:t>
            </w:r>
            <w:r w:rsidRPr="00445FA4">
              <w:rPr>
                <w:sz w:val="20"/>
                <w:szCs w:val="20"/>
              </w:rPr>
              <w:t>900</w:t>
            </w:r>
            <w:r w:rsidR="00866ABF" w:rsidRPr="00445FA4">
              <w:rPr>
                <w:sz w:val="20"/>
                <w:szCs w:val="20"/>
              </w:rPr>
              <w:t>,</w:t>
            </w:r>
            <w:r w:rsidRPr="00445FA4">
              <w:rPr>
                <w:sz w:val="20"/>
                <w:szCs w:val="20"/>
              </w:rPr>
              <w:t xml:space="preserve">000 </w:t>
            </w:r>
            <w:r w:rsidRPr="00445FA4">
              <w:rPr>
                <w:rFonts w:cs="Tahoma"/>
                <w:sz w:val="20"/>
                <w:szCs w:val="20"/>
              </w:rPr>
              <w:t>Irrigation</w:t>
            </w:r>
          </w:p>
        </w:tc>
        <w:tc>
          <w:tcPr>
            <w:tcW w:w="2216" w:type="dxa"/>
            <w:shd w:val="clear" w:color="auto" w:fill="F2F2F2"/>
            <w:vAlign w:val="center"/>
          </w:tcPr>
          <w:p w14:paraId="61E19E34" w14:textId="77777777" w:rsidR="000F663F" w:rsidRPr="00445FA4" w:rsidRDefault="000F663F" w:rsidP="007541FE">
            <w:pPr>
              <w:rPr>
                <w:color w:val="FF0000"/>
                <w:sz w:val="20"/>
                <w:szCs w:val="20"/>
              </w:rPr>
            </w:pPr>
            <w:r w:rsidRPr="00445FA4">
              <w:rPr>
                <w:sz w:val="20"/>
                <w:szCs w:val="20"/>
              </w:rPr>
              <w:t>S</w:t>
            </w:r>
          </w:p>
        </w:tc>
      </w:tr>
      <w:tr w:rsidR="000F663F" w:rsidRPr="00445FA4" w14:paraId="079F507A" w14:textId="77777777" w:rsidTr="007541FE">
        <w:tc>
          <w:tcPr>
            <w:tcW w:w="1471" w:type="dxa"/>
            <w:shd w:val="clear" w:color="auto" w:fill="F2F2F2"/>
            <w:vAlign w:val="center"/>
          </w:tcPr>
          <w:p w14:paraId="5385CEAB" w14:textId="34148B02" w:rsidR="000F663F" w:rsidRPr="00445FA4" w:rsidRDefault="000F663F" w:rsidP="007541FE">
            <w:pPr>
              <w:rPr>
                <w:color w:val="FF0000"/>
                <w:sz w:val="20"/>
                <w:szCs w:val="20"/>
              </w:rPr>
            </w:pPr>
            <w:r w:rsidRPr="00445FA4">
              <w:rPr>
                <w:sz w:val="20"/>
                <w:szCs w:val="20"/>
              </w:rPr>
              <w:t xml:space="preserve">Kemaliye </w:t>
            </w:r>
            <w:r w:rsidR="00F77FDF" w:rsidRPr="00445FA4">
              <w:rPr>
                <w:sz w:val="20"/>
                <w:szCs w:val="20"/>
              </w:rPr>
              <w:t>Pond</w:t>
            </w:r>
          </w:p>
        </w:tc>
        <w:tc>
          <w:tcPr>
            <w:tcW w:w="1295" w:type="dxa"/>
            <w:shd w:val="clear" w:color="auto" w:fill="F2F2F2"/>
            <w:vAlign w:val="center"/>
          </w:tcPr>
          <w:p w14:paraId="51D49CDF" w14:textId="573158A3" w:rsidR="000F663F" w:rsidRPr="00445FA4" w:rsidRDefault="00F10885" w:rsidP="007541FE">
            <w:pPr>
              <w:rPr>
                <w:color w:val="FF0000"/>
                <w:sz w:val="20"/>
                <w:szCs w:val="20"/>
              </w:rPr>
            </w:pPr>
            <w:r w:rsidRPr="00445FA4">
              <w:rPr>
                <w:sz w:val="20"/>
                <w:szCs w:val="20"/>
              </w:rPr>
              <w:t>Earthfill with Upstream Membrane Facing</w:t>
            </w:r>
          </w:p>
        </w:tc>
        <w:tc>
          <w:tcPr>
            <w:tcW w:w="1162" w:type="dxa"/>
            <w:shd w:val="clear" w:color="auto" w:fill="F2F2F2"/>
            <w:vAlign w:val="center"/>
          </w:tcPr>
          <w:p w14:paraId="6492FD10" w14:textId="4F774425" w:rsidR="000F663F" w:rsidRPr="00445FA4" w:rsidRDefault="000F663F" w:rsidP="007541FE">
            <w:pPr>
              <w:rPr>
                <w:color w:val="FF0000"/>
                <w:sz w:val="20"/>
                <w:szCs w:val="20"/>
              </w:rPr>
            </w:pPr>
            <w:r w:rsidRPr="00445FA4">
              <w:rPr>
                <w:sz w:val="20"/>
                <w:szCs w:val="20"/>
              </w:rPr>
              <w:t>650</w:t>
            </w:r>
            <w:r w:rsidR="00866ABF" w:rsidRPr="00445FA4">
              <w:rPr>
                <w:sz w:val="20"/>
                <w:szCs w:val="20"/>
              </w:rPr>
              <w:t>,</w:t>
            </w:r>
            <w:r w:rsidRPr="00445FA4">
              <w:rPr>
                <w:sz w:val="20"/>
                <w:szCs w:val="20"/>
              </w:rPr>
              <w:t>000</w:t>
            </w:r>
          </w:p>
        </w:tc>
        <w:tc>
          <w:tcPr>
            <w:tcW w:w="1291" w:type="dxa"/>
            <w:shd w:val="clear" w:color="auto" w:fill="F2F2F2"/>
            <w:vAlign w:val="center"/>
          </w:tcPr>
          <w:p w14:paraId="760337C9" w14:textId="77777777" w:rsidR="000F663F" w:rsidRPr="00445FA4" w:rsidRDefault="000F663F" w:rsidP="007541FE">
            <w:pPr>
              <w:rPr>
                <w:color w:val="FF0000"/>
                <w:sz w:val="20"/>
                <w:szCs w:val="20"/>
              </w:rPr>
            </w:pPr>
            <w:r w:rsidRPr="00445FA4">
              <w:rPr>
                <w:sz w:val="20"/>
                <w:szCs w:val="20"/>
              </w:rPr>
              <w:t>70</w:t>
            </w:r>
          </w:p>
        </w:tc>
        <w:tc>
          <w:tcPr>
            <w:tcW w:w="1637" w:type="dxa"/>
            <w:shd w:val="clear" w:color="auto" w:fill="F2F2F2"/>
            <w:vAlign w:val="center"/>
          </w:tcPr>
          <w:p w14:paraId="0BDBC7E6" w14:textId="1A846682" w:rsidR="000F663F" w:rsidRPr="00445FA4" w:rsidRDefault="00F10885" w:rsidP="007541FE">
            <w:pPr>
              <w:rPr>
                <w:color w:val="FF0000"/>
                <w:sz w:val="20"/>
                <w:szCs w:val="20"/>
              </w:rPr>
            </w:pPr>
            <w:r w:rsidRPr="00445FA4">
              <w:rPr>
                <w:sz w:val="20"/>
                <w:szCs w:val="20"/>
              </w:rPr>
              <w:t>Planned water distribution did not take place.</w:t>
            </w:r>
          </w:p>
        </w:tc>
        <w:tc>
          <w:tcPr>
            <w:tcW w:w="2216" w:type="dxa"/>
            <w:shd w:val="clear" w:color="auto" w:fill="F2F2F2"/>
            <w:vAlign w:val="center"/>
          </w:tcPr>
          <w:p w14:paraId="09908086" w14:textId="77777777" w:rsidR="000F663F" w:rsidRPr="00445FA4" w:rsidRDefault="000F663F" w:rsidP="007541FE">
            <w:pPr>
              <w:rPr>
                <w:color w:val="FF0000"/>
                <w:sz w:val="20"/>
                <w:szCs w:val="20"/>
              </w:rPr>
            </w:pPr>
            <w:r w:rsidRPr="00445FA4">
              <w:rPr>
                <w:sz w:val="20"/>
                <w:szCs w:val="20"/>
              </w:rPr>
              <w:t>S</w:t>
            </w:r>
          </w:p>
        </w:tc>
      </w:tr>
      <w:tr w:rsidR="000F663F" w:rsidRPr="00445FA4" w14:paraId="1C488924" w14:textId="77777777" w:rsidTr="007541FE">
        <w:tc>
          <w:tcPr>
            <w:tcW w:w="1471" w:type="dxa"/>
            <w:shd w:val="clear" w:color="auto" w:fill="F2F2F2"/>
            <w:vAlign w:val="center"/>
          </w:tcPr>
          <w:p w14:paraId="05DF09DA" w14:textId="0E8BAEB9" w:rsidR="000F663F" w:rsidRPr="00445FA4" w:rsidRDefault="000F663F" w:rsidP="007541FE">
            <w:pPr>
              <w:rPr>
                <w:color w:val="FF0000"/>
                <w:sz w:val="20"/>
                <w:szCs w:val="20"/>
              </w:rPr>
            </w:pPr>
            <w:r w:rsidRPr="00445FA4">
              <w:rPr>
                <w:sz w:val="20"/>
                <w:szCs w:val="20"/>
              </w:rPr>
              <w:t>Ba</w:t>
            </w:r>
            <w:r w:rsidR="00F10885" w:rsidRPr="00445FA4">
              <w:rPr>
                <w:sz w:val="20"/>
                <w:szCs w:val="20"/>
              </w:rPr>
              <w:t>g</w:t>
            </w:r>
            <w:r w:rsidRPr="00445FA4">
              <w:rPr>
                <w:sz w:val="20"/>
                <w:szCs w:val="20"/>
              </w:rPr>
              <w:t xml:space="preserve">yolu </w:t>
            </w:r>
            <w:r w:rsidR="00F77FDF" w:rsidRPr="00445FA4">
              <w:rPr>
                <w:sz w:val="20"/>
                <w:szCs w:val="20"/>
              </w:rPr>
              <w:t xml:space="preserve">Pond </w:t>
            </w:r>
          </w:p>
        </w:tc>
        <w:tc>
          <w:tcPr>
            <w:tcW w:w="1295" w:type="dxa"/>
            <w:shd w:val="clear" w:color="auto" w:fill="F2F2F2"/>
            <w:vAlign w:val="center"/>
          </w:tcPr>
          <w:p w14:paraId="33B7AAE4" w14:textId="2BC3FEAE" w:rsidR="000F663F" w:rsidRPr="00445FA4" w:rsidRDefault="00F10885" w:rsidP="007541FE">
            <w:pPr>
              <w:rPr>
                <w:color w:val="FF0000"/>
                <w:sz w:val="20"/>
                <w:szCs w:val="20"/>
              </w:rPr>
            </w:pPr>
            <w:r w:rsidRPr="00445FA4">
              <w:rPr>
                <w:sz w:val="20"/>
                <w:szCs w:val="20"/>
              </w:rPr>
              <w:t>Clay-Core Earthfill</w:t>
            </w:r>
          </w:p>
        </w:tc>
        <w:tc>
          <w:tcPr>
            <w:tcW w:w="1162" w:type="dxa"/>
            <w:shd w:val="clear" w:color="auto" w:fill="F2F2F2"/>
            <w:vAlign w:val="center"/>
          </w:tcPr>
          <w:p w14:paraId="2823B150" w14:textId="2CDE203E" w:rsidR="000F663F" w:rsidRPr="00445FA4" w:rsidRDefault="000F663F" w:rsidP="007541FE">
            <w:pPr>
              <w:rPr>
                <w:color w:val="FF0000"/>
                <w:sz w:val="20"/>
                <w:szCs w:val="20"/>
              </w:rPr>
            </w:pPr>
            <w:r w:rsidRPr="00445FA4">
              <w:rPr>
                <w:sz w:val="20"/>
                <w:szCs w:val="20"/>
              </w:rPr>
              <w:t>5</w:t>
            </w:r>
            <w:r w:rsidR="00866ABF" w:rsidRPr="00445FA4">
              <w:rPr>
                <w:sz w:val="20"/>
                <w:szCs w:val="20"/>
              </w:rPr>
              <w:t>,</w:t>
            </w:r>
            <w:r w:rsidRPr="00445FA4">
              <w:rPr>
                <w:sz w:val="20"/>
                <w:szCs w:val="20"/>
              </w:rPr>
              <w:t>510</w:t>
            </w:r>
            <w:r w:rsidR="00866ABF" w:rsidRPr="00445FA4">
              <w:rPr>
                <w:sz w:val="20"/>
                <w:szCs w:val="20"/>
              </w:rPr>
              <w:t>,</w:t>
            </w:r>
            <w:r w:rsidRPr="00445FA4">
              <w:rPr>
                <w:sz w:val="20"/>
                <w:szCs w:val="20"/>
              </w:rPr>
              <w:t>000</w:t>
            </w:r>
          </w:p>
        </w:tc>
        <w:tc>
          <w:tcPr>
            <w:tcW w:w="1291" w:type="dxa"/>
            <w:shd w:val="clear" w:color="auto" w:fill="F2F2F2"/>
            <w:vAlign w:val="center"/>
          </w:tcPr>
          <w:p w14:paraId="7C5624A6" w14:textId="77777777" w:rsidR="000F663F" w:rsidRPr="00445FA4" w:rsidRDefault="000F663F" w:rsidP="007541FE">
            <w:pPr>
              <w:rPr>
                <w:color w:val="FF0000"/>
                <w:sz w:val="20"/>
                <w:szCs w:val="20"/>
              </w:rPr>
            </w:pPr>
            <w:r w:rsidRPr="00445FA4">
              <w:rPr>
                <w:sz w:val="20"/>
                <w:szCs w:val="20"/>
              </w:rPr>
              <w:t>303</w:t>
            </w:r>
          </w:p>
        </w:tc>
        <w:tc>
          <w:tcPr>
            <w:tcW w:w="1637" w:type="dxa"/>
            <w:shd w:val="clear" w:color="auto" w:fill="F2F2F2"/>
            <w:vAlign w:val="center"/>
          </w:tcPr>
          <w:p w14:paraId="0FC8E54D" w14:textId="59586E38" w:rsidR="000F663F" w:rsidRPr="00445FA4" w:rsidRDefault="000F663F" w:rsidP="007541FE">
            <w:pPr>
              <w:rPr>
                <w:color w:val="FF0000"/>
                <w:sz w:val="20"/>
                <w:szCs w:val="20"/>
              </w:rPr>
            </w:pPr>
            <w:r w:rsidRPr="00445FA4">
              <w:rPr>
                <w:sz w:val="20"/>
                <w:szCs w:val="20"/>
              </w:rPr>
              <w:t>800</w:t>
            </w:r>
            <w:r w:rsidR="00866ABF" w:rsidRPr="00445FA4">
              <w:rPr>
                <w:sz w:val="20"/>
                <w:szCs w:val="20"/>
              </w:rPr>
              <w:t>,</w:t>
            </w:r>
            <w:r w:rsidRPr="00445FA4">
              <w:rPr>
                <w:sz w:val="20"/>
                <w:szCs w:val="20"/>
              </w:rPr>
              <w:t xml:space="preserve">000 </w:t>
            </w:r>
            <w:r w:rsidRPr="00445FA4">
              <w:rPr>
                <w:rFonts w:cs="Tahoma"/>
                <w:sz w:val="20"/>
                <w:szCs w:val="20"/>
              </w:rPr>
              <w:t>Irrigation</w:t>
            </w:r>
          </w:p>
        </w:tc>
        <w:tc>
          <w:tcPr>
            <w:tcW w:w="2216" w:type="dxa"/>
            <w:shd w:val="clear" w:color="auto" w:fill="F2F2F2"/>
            <w:vAlign w:val="center"/>
          </w:tcPr>
          <w:p w14:paraId="29116B27" w14:textId="77777777" w:rsidR="000F663F" w:rsidRPr="00445FA4" w:rsidRDefault="000F663F" w:rsidP="007541FE">
            <w:pPr>
              <w:rPr>
                <w:color w:val="FF0000"/>
                <w:sz w:val="20"/>
                <w:szCs w:val="20"/>
              </w:rPr>
            </w:pPr>
            <w:r w:rsidRPr="00445FA4">
              <w:rPr>
                <w:sz w:val="20"/>
                <w:szCs w:val="20"/>
              </w:rPr>
              <w:t>S</w:t>
            </w:r>
          </w:p>
        </w:tc>
      </w:tr>
      <w:tr w:rsidR="000F663F" w:rsidRPr="00445FA4" w14:paraId="1A35DAA6" w14:textId="77777777" w:rsidTr="007541FE">
        <w:tc>
          <w:tcPr>
            <w:tcW w:w="1471" w:type="dxa"/>
            <w:shd w:val="clear" w:color="auto" w:fill="F2F2F2"/>
            <w:vAlign w:val="center"/>
          </w:tcPr>
          <w:p w14:paraId="25C1F8FB" w14:textId="2CF1B964" w:rsidR="000F663F" w:rsidRPr="00445FA4" w:rsidRDefault="000F663F" w:rsidP="007541FE">
            <w:pPr>
              <w:rPr>
                <w:color w:val="FF0000"/>
                <w:sz w:val="20"/>
                <w:szCs w:val="20"/>
              </w:rPr>
            </w:pPr>
            <w:r w:rsidRPr="00445FA4">
              <w:rPr>
                <w:sz w:val="20"/>
                <w:szCs w:val="20"/>
              </w:rPr>
              <w:t xml:space="preserve">Gevenlik </w:t>
            </w:r>
            <w:r w:rsidR="00F77FDF" w:rsidRPr="00445FA4">
              <w:rPr>
                <w:sz w:val="20"/>
                <w:szCs w:val="20"/>
              </w:rPr>
              <w:t>Pond</w:t>
            </w:r>
          </w:p>
        </w:tc>
        <w:tc>
          <w:tcPr>
            <w:tcW w:w="1295" w:type="dxa"/>
            <w:shd w:val="clear" w:color="auto" w:fill="F2F2F2"/>
            <w:vAlign w:val="center"/>
          </w:tcPr>
          <w:p w14:paraId="1D7972ED" w14:textId="55C4A811" w:rsidR="000F663F" w:rsidRPr="00445FA4" w:rsidRDefault="00F10885" w:rsidP="007541FE">
            <w:pPr>
              <w:rPr>
                <w:color w:val="FF0000"/>
                <w:sz w:val="20"/>
                <w:szCs w:val="20"/>
              </w:rPr>
            </w:pPr>
            <w:r w:rsidRPr="00445FA4">
              <w:rPr>
                <w:sz w:val="20"/>
                <w:szCs w:val="20"/>
              </w:rPr>
              <w:t>Homogeneous Fill</w:t>
            </w:r>
          </w:p>
        </w:tc>
        <w:tc>
          <w:tcPr>
            <w:tcW w:w="1162" w:type="dxa"/>
            <w:shd w:val="clear" w:color="auto" w:fill="F2F2F2"/>
            <w:vAlign w:val="center"/>
          </w:tcPr>
          <w:p w14:paraId="573ABB59" w14:textId="3527B96D" w:rsidR="000F663F" w:rsidRPr="00445FA4" w:rsidRDefault="000F663F" w:rsidP="007541FE">
            <w:pPr>
              <w:rPr>
                <w:color w:val="FF0000"/>
                <w:sz w:val="20"/>
                <w:szCs w:val="20"/>
              </w:rPr>
            </w:pPr>
            <w:r w:rsidRPr="00445FA4">
              <w:rPr>
                <w:sz w:val="20"/>
                <w:szCs w:val="20"/>
              </w:rPr>
              <w:t>1</w:t>
            </w:r>
            <w:r w:rsidR="00866ABF" w:rsidRPr="00445FA4">
              <w:rPr>
                <w:sz w:val="20"/>
                <w:szCs w:val="20"/>
              </w:rPr>
              <w:t>,</w:t>
            </w:r>
            <w:r w:rsidRPr="00445FA4">
              <w:rPr>
                <w:sz w:val="20"/>
                <w:szCs w:val="20"/>
              </w:rPr>
              <w:t>780</w:t>
            </w:r>
            <w:r w:rsidR="00866ABF" w:rsidRPr="00445FA4">
              <w:rPr>
                <w:sz w:val="20"/>
                <w:szCs w:val="20"/>
              </w:rPr>
              <w:t>,</w:t>
            </w:r>
            <w:r w:rsidRPr="00445FA4">
              <w:rPr>
                <w:sz w:val="20"/>
                <w:szCs w:val="20"/>
              </w:rPr>
              <w:t>000</w:t>
            </w:r>
          </w:p>
        </w:tc>
        <w:tc>
          <w:tcPr>
            <w:tcW w:w="1291" w:type="dxa"/>
            <w:shd w:val="clear" w:color="auto" w:fill="F2F2F2"/>
            <w:vAlign w:val="center"/>
          </w:tcPr>
          <w:p w14:paraId="03322997" w14:textId="77777777" w:rsidR="000F663F" w:rsidRPr="00445FA4" w:rsidRDefault="000F663F" w:rsidP="007541FE">
            <w:pPr>
              <w:rPr>
                <w:sz w:val="20"/>
                <w:szCs w:val="20"/>
              </w:rPr>
            </w:pPr>
            <w:r w:rsidRPr="00445FA4">
              <w:rPr>
                <w:sz w:val="20"/>
                <w:szCs w:val="20"/>
              </w:rPr>
              <w:t>198</w:t>
            </w:r>
          </w:p>
        </w:tc>
        <w:tc>
          <w:tcPr>
            <w:tcW w:w="1637" w:type="dxa"/>
            <w:shd w:val="clear" w:color="auto" w:fill="F2F2F2"/>
            <w:vAlign w:val="center"/>
          </w:tcPr>
          <w:p w14:paraId="36723AAE" w14:textId="5BC92238" w:rsidR="000F663F" w:rsidRPr="00445FA4" w:rsidRDefault="00F10885" w:rsidP="007541FE">
            <w:pPr>
              <w:rPr>
                <w:sz w:val="20"/>
                <w:szCs w:val="20"/>
              </w:rPr>
            </w:pPr>
            <w:r w:rsidRPr="00445FA4">
              <w:rPr>
                <w:sz w:val="20"/>
                <w:szCs w:val="20"/>
              </w:rPr>
              <w:t>Under construction</w:t>
            </w:r>
          </w:p>
        </w:tc>
        <w:tc>
          <w:tcPr>
            <w:tcW w:w="2216" w:type="dxa"/>
            <w:shd w:val="clear" w:color="auto" w:fill="F2F2F2"/>
            <w:vAlign w:val="center"/>
          </w:tcPr>
          <w:p w14:paraId="57420139" w14:textId="77777777" w:rsidR="000F663F" w:rsidRPr="00445FA4" w:rsidRDefault="000F663F" w:rsidP="007541FE">
            <w:pPr>
              <w:rPr>
                <w:color w:val="FF0000"/>
                <w:sz w:val="20"/>
                <w:szCs w:val="20"/>
              </w:rPr>
            </w:pPr>
            <w:r w:rsidRPr="00445FA4">
              <w:rPr>
                <w:sz w:val="20"/>
                <w:szCs w:val="20"/>
              </w:rPr>
              <w:t>S</w:t>
            </w:r>
          </w:p>
        </w:tc>
      </w:tr>
      <w:tr w:rsidR="000F663F" w:rsidRPr="00445FA4" w14:paraId="69804364" w14:textId="77777777" w:rsidTr="007541FE">
        <w:tc>
          <w:tcPr>
            <w:tcW w:w="1471" w:type="dxa"/>
            <w:shd w:val="clear" w:color="auto" w:fill="F2F2F2"/>
            <w:vAlign w:val="center"/>
          </w:tcPr>
          <w:p w14:paraId="1F11DE36" w14:textId="57CCD669" w:rsidR="000F663F" w:rsidRPr="00445FA4" w:rsidRDefault="000F663F" w:rsidP="007541FE">
            <w:pPr>
              <w:rPr>
                <w:color w:val="FF0000"/>
                <w:sz w:val="20"/>
                <w:szCs w:val="20"/>
              </w:rPr>
            </w:pPr>
            <w:r w:rsidRPr="00445FA4">
              <w:rPr>
                <w:sz w:val="20"/>
                <w:szCs w:val="20"/>
              </w:rPr>
              <w:t xml:space="preserve">Dutluca </w:t>
            </w:r>
            <w:r w:rsidR="00F77FDF" w:rsidRPr="00445FA4">
              <w:rPr>
                <w:sz w:val="20"/>
                <w:szCs w:val="20"/>
              </w:rPr>
              <w:t>Pond</w:t>
            </w:r>
          </w:p>
        </w:tc>
        <w:tc>
          <w:tcPr>
            <w:tcW w:w="1295" w:type="dxa"/>
            <w:shd w:val="clear" w:color="auto" w:fill="F2F2F2"/>
            <w:vAlign w:val="center"/>
          </w:tcPr>
          <w:p w14:paraId="0B86712C" w14:textId="2740600E" w:rsidR="000F663F" w:rsidRPr="00445FA4" w:rsidRDefault="00F10885" w:rsidP="007541FE">
            <w:pPr>
              <w:rPr>
                <w:color w:val="FF0000"/>
                <w:sz w:val="20"/>
                <w:szCs w:val="20"/>
              </w:rPr>
            </w:pPr>
            <w:r w:rsidRPr="00445FA4">
              <w:rPr>
                <w:sz w:val="20"/>
                <w:szCs w:val="20"/>
              </w:rPr>
              <w:t>Homogeneous Fill</w:t>
            </w:r>
          </w:p>
        </w:tc>
        <w:tc>
          <w:tcPr>
            <w:tcW w:w="1162" w:type="dxa"/>
            <w:shd w:val="clear" w:color="auto" w:fill="F2F2F2"/>
            <w:vAlign w:val="center"/>
          </w:tcPr>
          <w:p w14:paraId="3FB05743" w14:textId="0F0A3018" w:rsidR="000F663F" w:rsidRPr="00445FA4" w:rsidRDefault="000F663F" w:rsidP="007541FE">
            <w:pPr>
              <w:rPr>
                <w:color w:val="FF0000"/>
                <w:sz w:val="20"/>
                <w:szCs w:val="20"/>
              </w:rPr>
            </w:pPr>
            <w:r w:rsidRPr="00445FA4">
              <w:rPr>
                <w:sz w:val="20"/>
                <w:szCs w:val="20"/>
              </w:rPr>
              <w:t>690</w:t>
            </w:r>
            <w:r w:rsidR="00866ABF" w:rsidRPr="00445FA4">
              <w:rPr>
                <w:sz w:val="20"/>
                <w:szCs w:val="20"/>
              </w:rPr>
              <w:t>,</w:t>
            </w:r>
            <w:r w:rsidRPr="00445FA4">
              <w:rPr>
                <w:sz w:val="20"/>
                <w:szCs w:val="20"/>
              </w:rPr>
              <w:t>000</w:t>
            </w:r>
          </w:p>
        </w:tc>
        <w:tc>
          <w:tcPr>
            <w:tcW w:w="1291" w:type="dxa"/>
            <w:shd w:val="clear" w:color="auto" w:fill="F2F2F2"/>
            <w:vAlign w:val="center"/>
          </w:tcPr>
          <w:p w14:paraId="6B107A9B" w14:textId="77777777" w:rsidR="000F663F" w:rsidRPr="00445FA4" w:rsidRDefault="000F663F" w:rsidP="007541FE">
            <w:pPr>
              <w:rPr>
                <w:color w:val="FF0000"/>
                <w:sz w:val="20"/>
                <w:szCs w:val="20"/>
              </w:rPr>
            </w:pPr>
            <w:r w:rsidRPr="00445FA4">
              <w:rPr>
                <w:sz w:val="20"/>
                <w:szCs w:val="20"/>
              </w:rPr>
              <w:t>123</w:t>
            </w:r>
          </w:p>
        </w:tc>
        <w:tc>
          <w:tcPr>
            <w:tcW w:w="1637" w:type="dxa"/>
            <w:shd w:val="clear" w:color="auto" w:fill="F2F2F2"/>
            <w:vAlign w:val="center"/>
          </w:tcPr>
          <w:p w14:paraId="02996B14" w14:textId="1675BB64" w:rsidR="000F663F" w:rsidRPr="00445FA4" w:rsidRDefault="00F10885" w:rsidP="007541FE">
            <w:pPr>
              <w:rPr>
                <w:color w:val="FF0000"/>
                <w:sz w:val="20"/>
                <w:szCs w:val="20"/>
              </w:rPr>
            </w:pPr>
            <w:r w:rsidRPr="00445FA4">
              <w:rPr>
                <w:sz w:val="20"/>
                <w:szCs w:val="20"/>
              </w:rPr>
              <w:t>Planned water distribution did not take place.</w:t>
            </w:r>
          </w:p>
        </w:tc>
        <w:tc>
          <w:tcPr>
            <w:tcW w:w="2216" w:type="dxa"/>
            <w:shd w:val="clear" w:color="auto" w:fill="F2F2F2"/>
            <w:vAlign w:val="center"/>
          </w:tcPr>
          <w:p w14:paraId="52AD9D81" w14:textId="77777777" w:rsidR="000F663F" w:rsidRPr="00445FA4" w:rsidRDefault="000F663F" w:rsidP="007541FE">
            <w:pPr>
              <w:rPr>
                <w:color w:val="FF0000"/>
                <w:sz w:val="20"/>
                <w:szCs w:val="20"/>
              </w:rPr>
            </w:pPr>
            <w:r w:rsidRPr="00445FA4">
              <w:rPr>
                <w:sz w:val="20"/>
                <w:szCs w:val="20"/>
              </w:rPr>
              <w:t>S</w:t>
            </w:r>
          </w:p>
        </w:tc>
      </w:tr>
      <w:tr w:rsidR="000F663F" w:rsidRPr="00445FA4" w14:paraId="4C6D269E" w14:textId="77777777" w:rsidTr="007541FE">
        <w:tc>
          <w:tcPr>
            <w:tcW w:w="1471" w:type="dxa"/>
            <w:shd w:val="clear" w:color="auto" w:fill="F2F2F2"/>
            <w:vAlign w:val="center"/>
          </w:tcPr>
          <w:p w14:paraId="78A648E3" w14:textId="081FC9BB" w:rsidR="000F663F" w:rsidRPr="00445FA4" w:rsidRDefault="000F663F" w:rsidP="007541FE">
            <w:pPr>
              <w:rPr>
                <w:color w:val="FF0000"/>
                <w:sz w:val="20"/>
                <w:szCs w:val="20"/>
              </w:rPr>
            </w:pPr>
            <w:r w:rsidRPr="00445FA4">
              <w:rPr>
                <w:sz w:val="20"/>
                <w:szCs w:val="20"/>
              </w:rPr>
              <w:t xml:space="preserve">Saraçlar </w:t>
            </w:r>
            <w:r w:rsidR="00F77FDF" w:rsidRPr="00445FA4">
              <w:rPr>
                <w:sz w:val="20"/>
                <w:szCs w:val="20"/>
              </w:rPr>
              <w:t>Pond</w:t>
            </w:r>
          </w:p>
        </w:tc>
        <w:tc>
          <w:tcPr>
            <w:tcW w:w="1295" w:type="dxa"/>
            <w:shd w:val="clear" w:color="auto" w:fill="F2F2F2"/>
            <w:vAlign w:val="center"/>
          </w:tcPr>
          <w:p w14:paraId="0772A078" w14:textId="72A11D05" w:rsidR="000F663F" w:rsidRPr="00445FA4" w:rsidRDefault="00F10885" w:rsidP="007541FE">
            <w:pPr>
              <w:rPr>
                <w:color w:val="FF0000"/>
                <w:sz w:val="20"/>
                <w:szCs w:val="20"/>
              </w:rPr>
            </w:pPr>
            <w:r w:rsidRPr="00445FA4">
              <w:rPr>
                <w:sz w:val="20"/>
                <w:szCs w:val="20"/>
              </w:rPr>
              <w:t>Reservoir and Upstream Face Membrane Covered Rockfill</w:t>
            </w:r>
          </w:p>
        </w:tc>
        <w:tc>
          <w:tcPr>
            <w:tcW w:w="1162" w:type="dxa"/>
            <w:shd w:val="clear" w:color="auto" w:fill="F2F2F2"/>
            <w:vAlign w:val="center"/>
          </w:tcPr>
          <w:p w14:paraId="5382C255" w14:textId="22D54662" w:rsidR="000F663F" w:rsidRPr="00445FA4" w:rsidRDefault="000F663F" w:rsidP="007541FE">
            <w:pPr>
              <w:rPr>
                <w:color w:val="FF0000"/>
                <w:sz w:val="20"/>
                <w:szCs w:val="20"/>
              </w:rPr>
            </w:pPr>
            <w:r w:rsidRPr="00445FA4">
              <w:rPr>
                <w:sz w:val="20"/>
                <w:szCs w:val="20"/>
              </w:rPr>
              <w:t>1</w:t>
            </w:r>
            <w:r w:rsidR="00866ABF" w:rsidRPr="00445FA4">
              <w:rPr>
                <w:sz w:val="20"/>
                <w:szCs w:val="20"/>
              </w:rPr>
              <w:t>,</w:t>
            </w:r>
            <w:r w:rsidRPr="00445FA4">
              <w:rPr>
                <w:sz w:val="20"/>
                <w:szCs w:val="20"/>
              </w:rPr>
              <w:t>150</w:t>
            </w:r>
            <w:r w:rsidR="00866ABF" w:rsidRPr="00445FA4">
              <w:rPr>
                <w:sz w:val="20"/>
                <w:szCs w:val="20"/>
              </w:rPr>
              <w:t>,</w:t>
            </w:r>
            <w:r w:rsidRPr="00445FA4">
              <w:rPr>
                <w:sz w:val="20"/>
                <w:szCs w:val="20"/>
              </w:rPr>
              <w:t>000</w:t>
            </w:r>
          </w:p>
        </w:tc>
        <w:tc>
          <w:tcPr>
            <w:tcW w:w="1291" w:type="dxa"/>
            <w:shd w:val="clear" w:color="auto" w:fill="F2F2F2"/>
            <w:vAlign w:val="center"/>
          </w:tcPr>
          <w:p w14:paraId="5A660D32" w14:textId="77777777" w:rsidR="000F663F" w:rsidRPr="00445FA4" w:rsidRDefault="000F663F" w:rsidP="007541FE">
            <w:pPr>
              <w:rPr>
                <w:color w:val="FF0000"/>
                <w:sz w:val="20"/>
                <w:szCs w:val="20"/>
              </w:rPr>
            </w:pPr>
            <w:r w:rsidRPr="00445FA4">
              <w:rPr>
                <w:sz w:val="20"/>
                <w:szCs w:val="20"/>
              </w:rPr>
              <w:t>106</w:t>
            </w:r>
          </w:p>
        </w:tc>
        <w:tc>
          <w:tcPr>
            <w:tcW w:w="1637" w:type="dxa"/>
            <w:shd w:val="clear" w:color="auto" w:fill="F2F2F2"/>
            <w:vAlign w:val="center"/>
          </w:tcPr>
          <w:p w14:paraId="23E095AA" w14:textId="2B7E9A85" w:rsidR="000F663F" w:rsidRPr="00445FA4" w:rsidRDefault="00F10885" w:rsidP="007541FE">
            <w:pPr>
              <w:rPr>
                <w:color w:val="FF0000"/>
                <w:sz w:val="20"/>
                <w:szCs w:val="20"/>
              </w:rPr>
            </w:pPr>
            <w:r w:rsidRPr="00445FA4">
              <w:rPr>
                <w:sz w:val="20"/>
                <w:szCs w:val="20"/>
              </w:rPr>
              <w:t>Planned water distribution did not take place.</w:t>
            </w:r>
          </w:p>
        </w:tc>
        <w:tc>
          <w:tcPr>
            <w:tcW w:w="2216" w:type="dxa"/>
            <w:shd w:val="clear" w:color="auto" w:fill="F2F2F2"/>
            <w:vAlign w:val="center"/>
          </w:tcPr>
          <w:p w14:paraId="79DA72A5" w14:textId="77777777" w:rsidR="000F663F" w:rsidRPr="00445FA4" w:rsidRDefault="000F663F" w:rsidP="007541FE">
            <w:pPr>
              <w:rPr>
                <w:color w:val="FF0000"/>
                <w:sz w:val="20"/>
                <w:szCs w:val="20"/>
              </w:rPr>
            </w:pPr>
            <w:r w:rsidRPr="00445FA4">
              <w:rPr>
                <w:sz w:val="20"/>
                <w:szCs w:val="20"/>
              </w:rPr>
              <w:t>S</w:t>
            </w:r>
          </w:p>
        </w:tc>
      </w:tr>
      <w:tr w:rsidR="000F663F" w:rsidRPr="00445FA4" w14:paraId="528E2E60" w14:textId="77777777" w:rsidTr="007541FE">
        <w:tc>
          <w:tcPr>
            <w:tcW w:w="1471" w:type="dxa"/>
            <w:shd w:val="clear" w:color="auto" w:fill="F2F2F2"/>
            <w:vAlign w:val="center"/>
          </w:tcPr>
          <w:p w14:paraId="126F4CD9" w14:textId="51928C84" w:rsidR="000F663F" w:rsidRPr="00445FA4" w:rsidRDefault="000F663F" w:rsidP="007541FE">
            <w:pPr>
              <w:rPr>
                <w:color w:val="FF0000"/>
                <w:sz w:val="20"/>
                <w:szCs w:val="20"/>
              </w:rPr>
            </w:pPr>
            <w:r w:rsidRPr="00445FA4">
              <w:rPr>
                <w:sz w:val="20"/>
                <w:szCs w:val="20"/>
              </w:rPr>
              <w:t xml:space="preserve">İlyascılar </w:t>
            </w:r>
            <w:r w:rsidR="00F77FDF" w:rsidRPr="00445FA4">
              <w:rPr>
                <w:sz w:val="20"/>
                <w:szCs w:val="20"/>
              </w:rPr>
              <w:t>Pond</w:t>
            </w:r>
          </w:p>
        </w:tc>
        <w:tc>
          <w:tcPr>
            <w:tcW w:w="1295" w:type="dxa"/>
            <w:shd w:val="clear" w:color="auto" w:fill="F2F2F2"/>
            <w:vAlign w:val="center"/>
          </w:tcPr>
          <w:p w14:paraId="52E3E551" w14:textId="0D731840" w:rsidR="000F663F" w:rsidRPr="00445FA4" w:rsidRDefault="00F10885" w:rsidP="007541FE">
            <w:pPr>
              <w:rPr>
                <w:color w:val="FF0000"/>
                <w:sz w:val="20"/>
                <w:szCs w:val="20"/>
              </w:rPr>
            </w:pPr>
            <w:r w:rsidRPr="00445FA4">
              <w:rPr>
                <w:sz w:val="20"/>
                <w:szCs w:val="20"/>
              </w:rPr>
              <w:t>Homogeneous Fill</w:t>
            </w:r>
          </w:p>
        </w:tc>
        <w:tc>
          <w:tcPr>
            <w:tcW w:w="1162" w:type="dxa"/>
            <w:shd w:val="clear" w:color="auto" w:fill="F2F2F2"/>
            <w:vAlign w:val="center"/>
          </w:tcPr>
          <w:p w14:paraId="0BE12F05" w14:textId="19A2A14C" w:rsidR="000F663F" w:rsidRPr="00445FA4" w:rsidRDefault="000F663F" w:rsidP="007541FE">
            <w:pPr>
              <w:rPr>
                <w:color w:val="FF0000"/>
                <w:sz w:val="20"/>
                <w:szCs w:val="20"/>
              </w:rPr>
            </w:pPr>
            <w:r w:rsidRPr="00445FA4">
              <w:rPr>
                <w:sz w:val="20"/>
                <w:szCs w:val="20"/>
              </w:rPr>
              <w:t>320</w:t>
            </w:r>
            <w:r w:rsidR="00D32925" w:rsidRPr="00445FA4">
              <w:rPr>
                <w:sz w:val="20"/>
                <w:szCs w:val="20"/>
              </w:rPr>
              <w:t>,</w:t>
            </w:r>
            <w:r w:rsidRPr="00445FA4">
              <w:rPr>
                <w:sz w:val="20"/>
                <w:szCs w:val="20"/>
              </w:rPr>
              <w:t>000</w:t>
            </w:r>
          </w:p>
        </w:tc>
        <w:tc>
          <w:tcPr>
            <w:tcW w:w="1291" w:type="dxa"/>
            <w:shd w:val="clear" w:color="auto" w:fill="F2F2F2"/>
            <w:vAlign w:val="center"/>
          </w:tcPr>
          <w:p w14:paraId="58D57715" w14:textId="77777777" w:rsidR="000F663F" w:rsidRPr="00445FA4" w:rsidRDefault="000F663F" w:rsidP="007541FE">
            <w:pPr>
              <w:rPr>
                <w:color w:val="FF0000"/>
                <w:sz w:val="20"/>
                <w:szCs w:val="20"/>
              </w:rPr>
            </w:pPr>
            <w:r w:rsidRPr="00445FA4">
              <w:rPr>
                <w:sz w:val="20"/>
                <w:szCs w:val="20"/>
              </w:rPr>
              <w:t>38</w:t>
            </w:r>
          </w:p>
        </w:tc>
        <w:tc>
          <w:tcPr>
            <w:tcW w:w="1637" w:type="dxa"/>
            <w:shd w:val="clear" w:color="auto" w:fill="F2F2F2"/>
            <w:vAlign w:val="center"/>
          </w:tcPr>
          <w:p w14:paraId="7990D9E6" w14:textId="7958AD45" w:rsidR="000F663F" w:rsidRPr="00445FA4" w:rsidRDefault="00F10885" w:rsidP="007541FE">
            <w:pPr>
              <w:rPr>
                <w:color w:val="FF0000"/>
                <w:sz w:val="20"/>
                <w:szCs w:val="20"/>
              </w:rPr>
            </w:pPr>
            <w:r w:rsidRPr="00445FA4">
              <w:rPr>
                <w:sz w:val="20"/>
                <w:szCs w:val="20"/>
              </w:rPr>
              <w:t>Planned water distribution did not take place.</w:t>
            </w:r>
          </w:p>
        </w:tc>
        <w:tc>
          <w:tcPr>
            <w:tcW w:w="2216" w:type="dxa"/>
            <w:shd w:val="clear" w:color="auto" w:fill="F2F2F2"/>
            <w:vAlign w:val="center"/>
          </w:tcPr>
          <w:p w14:paraId="45045719" w14:textId="77777777" w:rsidR="000F663F" w:rsidRPr="00445FA4" w:rsidRDefault="000F663F" w:rsidP="007541FE">
            <w:pPr>
              <w:rPr>
                <w:color w:val="FF0000"/>
                <w:sz w:val="20"/>
                <w:szCs w:val="20"/>
              </w:rPr>
            </w:pPr>
            <w:r w:rsidRPr="00445FA4">
              <w:rPr>
                <w:sz w:val="20"/>
                <w:szCs w:val="20"/>
              </w:rPr>
              <w:t>S</w:t>
            </w:r>
          </w:p>
        </w:tc>
      </w:tr>
      <w:tr w:rsidR="000F663F" w:rsidRPr="00445FA4" w14:paraId="6EC68603" w14:textId="77777777" w:rsidTr="007541FE">
        <w:tc>
          <w:tcPr>
            <w:tcW w:w="1471" w:type="dxa"/>
            <w:shd w:val="clear" w:color="auto" w:fill="F2F2F2"/>
            <w:vAlign w:val="center"/>
          </w:tcPr>
          <w:p w14:paraId="3395FFFA" w14:textId="024024ED" w:rsidR="000F663F" w:rsidRPr="00445FA4" w:rsidRDefault="000F663F" w:rsidP="007541FE">
            <w:pPr>
              <w:rPr>
                <w:color w:val="FF0000"/>
                <w:sz w:val="20"/>
                <w:szCs w:val="20"/>
              </w:rPr>
            </w:pPr>
            <w:r w:rsidRPr="00445FA4">
              <w:rPr>
                <w:sz w:val="20"/>
                <w:szCs w:val="20"/>
              </w:rPr>
              <w:t xml:space="preserve">Küçükdere </w:t>
            </w:r>
            <w:r w:rsidR="00F77FDF" w:rsidRPr="00445FA4">
              <w:rPr>
                <w:sz w:val="20"/>
                <w:szCs w:val="20"/>
              </w:rPr>
              <w:t>Pond</w:t>
            </w:r>
          </w:p>
        </w:tc>
        <w:tc>
          <w:tcPr>
            <w:tcW w:w="1295" w:type="dxa"/>
            <w:shd w:val="clear" w:color="auto" w:fill="F2F2F2"/>
            <w:vAlign w:val="center"/>
          </w:tcPr>
          <w:p w14:paraId="72F97034" w14:textId="7BBE5225" w:rsidR="000F663F" w:rsidRPr="00445FA4" w:rsidRDefault="00F10885" w:rsidP="007541FE">
            <w:pPr>
              <w:rPr>
                <w:color w:val="FF0000"/>
                <w:sz w:val="20"/>
                <w:szCs w:val="20"/>
              </w:rPr>
            </w:pPr>
            <w:r w:rsidRPr="00445FA4">
              <w:rPr>
                <w:sz w:val="20"/>
                <w:szCs w:val="20"/>
              </w:rPr>
              <w:t>Zoned Fill with a Clay Core</w:t>
            </w:r>
          </w:p>
        </w:tc>
        <w:tc>
          <w:tcPr>
            <w:tcW w:w="1162" w:type="dxa"/>
            <w:shd w:val="clear" w:color="auto" w:fill="F2F2F2"/>
            <w:vAlign w:val="center"/>
          </w:tcPr>
          <w:p w14:paraId="66526510" w14:textId="1921BE30" w:rsidR="000F663F" w:rsidRPr="00445FA4" w:rsidRDefault="000F663F" w:rsidP="007541FE">
            <w:pPr>
              <w:rPr>
                <w:color w:val="FF0000"/>
                <w:sz w:val="20"/>
                <w:szCs w:val="20"/>
              </w:rPr>
            </w:pPr>
            <w:r w:rsidRPr="00445FA4">
              <w:rPr>
                <w:sz w:val="20"/>
                <w:szCs w:val="20"/>
              </w:rPr>
              <w:t>1</w:t>
            </w:r>
            <w:r w:rsidR="00D32925" w:rsidRPr="00445FA4">
              <w:rPr>
                <w:sz w:val="20"/>
                <w:szCs w:val="20"/>
              </w:rPr>
              <w:t>,</w:t>
            </w:r>
            <w:r w:rsidRPr="00445FA4">
              <w:rPr>
                <w:sz w:val="20"/>
                <w:szCs w:val="20"/>
              </w:rPr>
              <w:t>555</w:t>
            </w:r>
            <w:r w:rsidR="00D32925" w:rsidRPr="00445FA4">
              <w:rPr>
                <w:sz w:val="20"/>
                <w:szCs w:val="20"/>
              </w:rPr>
              <w:t>,</w:t>
            </w:r>
            <w:r w:rsidRPr="00445FA4">
              <w:rPr>
                <w:sz w:val="20"/>
                <w:szCs w:val="20"/>
              </w:rPr>
              <w:t>000</w:t>
            </w:r>
          </w:p>
        </w:tc>
        <w:tc>
          <w:tcPr>
            <w:tcW w:w="1291" w:type="dxa"/>
            <w:shd w:val="clear" w:color="auto" w:fill="F2F2F2"/>
            <w:vAlign w:val="center"/>
          </w:tcPr>
          <w:p w14:paraId="01FBFF7E" w14:textId="77777777" w:rsidR="000F663F" w:rsidRPr="00445FA4" w:rsidRDefault="000F663F" w:rsidP="007541FE">
            <w:pPr>
              <w:rPr>
                <w:color w:val="FF0000"/>
                <w:sz w:val="20"/>
                <w:szCs w:val="20"/>
              </w:rPr>
            </w:pPr>
            <w:r w:rsidRPr="00445FA4">
              <w:rPr>
                <w:sz w:val="20"/>
                <w:szCs w:val="20"/>
              </w:rPr>
              <w:t>226</w:t>
            </w:r>
          </w:p>
        </w:tc>
        <w:tc>
          <w:tcPr>
            <w:tcW w:w="1637" w:type="dxa"/>
            <w:shd w:val="clear" w:color="auto" w:fill="F2F2F2"/>
            <w:vAlign w:val="center"/>
          </w:tcPr>
          <w:p w14:paraId="3B852EBC" w14:textId="6B23510C" w:rsidR="000F663F" w:rsidRPr="00445FA4" w:rsidRDefault="000F663F" w:rsidP="007541FE">
            <w:pPr>
              <w:rPr>
                <w:color w:val="FF0000"/>
                <w:sz w:val="20"/>
                <w:szCs w:val="20"/>
              </w:rPr>
            </w:pPr>
            <w:r w:rsidRPr="00445FA4">
              <w:rPr>
                <w:sz w:val="20"/>
                <w:szCs w:val="20"/>
              </w:rPr>
              <w:t>1</w:t>
            </w:r>
            <w:r w:rsidR="00D32925" w:rsidRPr="00445FA4">
              <w:rPr>
                <w:sz w:val="20"/>
                <w:szCs w:val="20"/>
              </w:rPr>
              <w:t>,</w:t>
            </w:r>
            <w:r w:rsidRPr="00445FA4">
              <w:rPr>
                <w:sz w:val="20"/>
                <w:szCs w:val="20"/>
              </w:rPr>
              <w:t>600</w:t>
            </w:r>
            <w:r w:rsidR="00D32925" w:rsidRPr="00445FA4">
              <w:rPr>
                <w:sz w:val="20"/>
                <w:szCs w:val="20"/>
              </w:rPr>
              <w:t>,</w:t>
            </w:r>
            <w:r w:rsidRPr="00445FA4">
              <w:rPr>
                <w:sz w:val="20"/>
                <w:szCs w:val="20"/>
              </w:rPr>
              <w:t xml:space="preserve">000 </w:t>
            </w:r>
            <w:r w:rsidRPr="00445FA4">
              <w:rPr>
                <w:rFonts w:cs="Tahoma"/>
                <w:sz w:val="20"/>
                <w:szCs w:val="20"/>
              </w:rPr>
              <w:t>Irrigation</w:t>
            </w:r>
          </w:p>
        </w:tc>
        <w:tc>
          <w:tcPr>
            <w:tcW w:w="2216" w:type="dxa"/>
            <w:shd w:val="clear" w:color="auto" w:fill="F2F2F2"/>
            <w:vAlign w:val="center"/>
          </w:tcPr>
          <w:p w14:paraId="7F5EB158" w14:textId="77777777" w:rsidR="000F663F" w:rsidRPr="00445FA4" w:rsidRDefault="000F663F" w:rsidP="007541FE">
            <w:pPr>
              <w:rPr>
                <w:color w:val="FF0000"/>
                <w:sz w:val="20"/>
                <w:szCs w:val="20"/>
              </w:rPr>
            </w:pPr>
            <w:r w:rsidRPr="00445FA4">
              <w:rPr>
                <w:sz w:val="20"/>
                <w:szCs w:val="20"/>
              </w:rPr>
              <w:t>S</w:t>
            </w:r>
          </w:p>
        </w:tc>
      </w:tr>
      <w:tr w:rsidR="000F663F" w:rsidRPr="00445FA4" w14:paraId="17FC65FB" w14:textId="77777777" w:rsidTr="007541FE">
        <w:tc>
          <w:tcPr>
            <w:tcW w:w="1471" w:type="dxa"/>
            <w:shd w:val="clear" w:color="auto" w:fill="F2F2F2"/>
            <w:vAlign w:val="center"/>
          </w:tcPr>
          <w:p w14:paraId="51100378" w14:textId="77777777" w:rsidR="000F663F" w:rsidRPr="00445FA4" w:rsidRDefault="000F663F" w:rsidP="007541FE">
            <w:pPr>
              <w:rPr>
                <w:rFonts w:cs="Tahoma"/>
                <w:sz w:val="20"/>
                <w:szCs w:val="20"/>
              </w:rPr>
            </w:pPr>
            <w:r w:rsidRPr="00445FA4">
              <w:rPr>
                <w:rFonts w:cs="Tahoma"/>
                <w:sz w:val="20"/>
                <w:szCs w:val="20"/>
              </w:rPr>
              <w:t>Eroğlu</w:t>
            </w:r>
          </w:p>
          <w:p w14:paraId="6E61FF76" w14:textId="1FB84CF5" w:rsidR="000F663F" w:rsidRPr="00445FA4" w:rsidRDefault="00F77FDF" w:rsidP="007541FE">
            <w:pPr>
              <w:rPr>
                <w:color w:val="FF0000"/>
                <w:sz w:val="20"/>
                <w:szCs w:val="20"/>
              </w:rPr>
            </w:pPr>
            <w:r w:rsidRPr="00445FA4">
              <w:rPr>
                <w:sz w:val="20"/>
                <w:szCs w:val="20"/>
              </w:rPr>
              <w:t>Pond</w:t>
            </w:r>
          </w:p>
        </w:tc>
        <w:tc>
          <w:tcPr>
            <w:tcW w:w="1295" w:type="dxa"/>
            <w:shd w:val="clear" w:color="auto" w:fill="F2F2F2"/>
            <w:vAlign w:val="center"/>
          </w:tcPr>
          <w:p w14:paraId="47F33341" w14:textId="3DAEFEA4" w:rsidR="000F663F" w:rsidRPr="00445FA4" w:rsidRDefault="00F10885" w:rsidP="007541FE">
            <w:pPr>
              <w:rPr>
                <w:color w:val="FF0000"/>
                <w:sz w:val="20"/>
                <w:szCs w:val="20"/>
              </w:rPr>
            </w:pPr>
            <w:r w:rsidRPr="00445FA4">
              <w:rPr>
                <w:sz w:val="20"/>
                <w:szCs w:val="20"/>
              </w:rPr>
              <w:t>Clay-Core Rock Fill</w:t>
            </w:r>
          </w:p>
        </w:tc>
        <w:tc>
          <w:tcPr>
            <w:tcW w:w="1162" w:type="dxa"/>
            <w:shd w:val="clear" w:color="auto" w:fill="F2F2F2"/>
            <w:vAlign w:val="center"/>
          </w:tcPr>
          <w:p w14:paraId="58022545" w14:textId="501C359B" w:rsidR="000F663F" w:rsidRPr="00445FA4" w:rsidRDefault="000F663F" w:rsidP="007541FE">
            <w:pPr>
              <w:rPr>
                <w:color w:val="FF0000"/>
                <w:sz w:val="20"/>
                <w:szCs w:val="20"/>
              </w:rPr>
            </w:pPr>
            <w:r w:rsidRPr="00445FA4">
              <w:rPr>
                <w:sz w:val="20"/>
                <w:szCs w:val="20"/>
              </w:rPr>
              <w:t>687</w:t>
            </w:r>
            <w:r w:rsidR="00D32925" w:rsidRPr="00445FA4">
              <w:rPr>
                <w:sz w:val="20"/>
                <w:szCs w:val="20"/>
              </w:rPr>
              <w:t>,</w:t>
            </w:r>
            <w:r w:rsidRPr="00445FA4">
              <w:rPr>
                <w:sz w:val="20"/>
                <w:szCs w:val="20"/>
              </w:rPr>
              <w:t>000</w:t>
            </w:r>
          </w:p>
        </w:tc>
        <w:tc>
          <w:tcPr>
            <w:tcW w:w="1291" w:type="dxa"/>
            <w:shd w:val="clear" w:color="auto" w:fill="F2F2F2"/>
            <w:vAlign w:val="center"/>
          </w:tcPr>
          <w:p w14:paraId="655CAE0B" w14:textId="77777777" w:rsidR="000F663F" w:rsidRPr="00445FA4" w:rsidRDefault="000F663F" w:rsidP="007541FE">
            <w:pPr>
              <w:rPr>
                <w:color w:val="FF0000"/>
                <w:sz w:val="20"/>
                <w:szCs w:val="20"/>
              </w:rPr>
            </w:pPr>
            <w:r w:rsidRPr="00445FA4">
              <w:rPr>
                <w:sz w:val="20"/>
                <w:szCs w:val="20"/>
              </w:rPr>
              <w:t>97</w:t>
            </w:r>
          </w:p>
        </w:tc>
        <w:tc>
          <w:tcPr>
            <w:tcW w:w="1637" w:type="dxa"/>
            <w:shd w:val="clear" w:color="auto" w:fill="F2F2F2"/>
            <w:vAlign w:val="center"/>
          </w:tcPr>
          <w:p w14:paraId="2F8DBE01" w14:textId="44E924BB" w:rsidR="000F663F" w:rsidRPr="00445FA4" w:rsidRDefault="000F663F" w:rsidP="007541FE">
            <w:pPr>
              <w:rPr>
                <w:color w:val="FF0000"/>
                <w:sz w:val="20"/>
                <w:szCs w:val="20"/>
              </w:rPr>
            </w:pPr>
            <w:r w:rsidRPr="00445FA4">
              <w:rPr>
                <w:sz w:val="20"/>
                <w:szCs w:val="20"/>
              </w:rPr>
              <w:t>670</w:t>
            </w:r>
            <w:r w:rsidR="00D32925" w:rsidRPr="00445FA4">
              <w:rPr>
                <w:sz w:val="20"/>
                <w:szCs w:val="20"/>
              </w:rPr>
              <w:t>,</w:t>
            </w:r>
            <w:r w:rsidRPr="00445FA4">
              <w:rPr>
                <w:sz w:val="20"/>
                <w:szCs w:val="20"/>
              </w:rPr>
              <w:t xml:space="preserve">000 </w:t>
            </w:r>
            <w:r w:rsidRPr="00445FA4">
              <w:rPr>
                <w:rFonts w:cs="Tahoma"/>
                <w:sz w:val="20"/>
                <w:szCs w:val="20"/>
              </w:rPr>
              <w:t>Irrigation</w:t>
            </w:r>
          </w:p>
        </w:tc>
        <w:tc>
          <w:tcPr>
            <w:tcW w:w="2216" w:type="dxa"/>
            <w:shd w:val="clear" w:color="auto" w:fill="F2F2F2"/>
            <w:vAlign w:val="center"/>
          </w:tcPr>
          <w:p w14:paraId="6BBEF651" w14:textId="77777777" w:rsidR="000F663F" w:rsidRPr="00445FA4" w:rsidRDefault="000F663F" w:rsidP="007541FE">
            <w:pPr>
              <w:rPr>
                <w:color w:val="FF0000"/>
                <w:sz w:val="20"/>
                <w:szCs w:val="20"/>
              </w:rPr>
            </w:pPr>
            <w:r w:rsidRPr="00445FA4">
              <w:rPr>
                <w:sz w:val="20"/>
                <w:szCs w:val="20"/>
              </w:rPr>
              <w:t>S</w:t>
            </w:r>
          </w:p>
        </w:tc>
      </w:tr>
      <w:tr w:rsidR="000F663F" w:rsidRPr="00445FA4" w14:paraId="200A187F" w14:textId="77777777" w:rsidTr="007541FE">
        <w:tc>
          <w:tcPr>
            <w:tcW w:w="1471" w:type="dxa"/>
            <w:shd w:val="clear" w:color="auto" w:fill="F2F2F2"/>
            <w:vAlign w:val="center"/>
          </w:tcPr>
          <w:p w14:paraId="48E11F08" w14:textId="7FA3D713" w:rsidR="000F663F" w:rsidRPr="00445FA4" w:rsidRDefault="000F663F" w:rsidP="007541FE">
            <w:pPr>
              <w:rPr>
                <w:rFonts w:cs="Tahoma"/>
                <w:sz w:val="20"/>
                <w:szCs w:val="20"/>
              </w:rPr>
            </w:pPr>
            <w:r w:rsidRPr="00445FA4">
              <w:rPr>
                <w:rFonts w:cs="Tahoma"/>
                <w:sz w:val="20"/>
                <w:szCs w:val="20"/>
              </w:rPr>
              <w:lastRenderedPageBreak/>
              <w:t xml:space="preserve">Maldan </w:t>
            </w:r>
            <w:r w:rsidR="00F77FDF" w:rsidRPr="00445FA4">
              <w:rPr>
                <w:sz w:val="20"/>
                <w:szCs w:val="20"/>
              </w:rPr>
              <w:t>Pond</w:t>
            </w:r>
          </w:p>
        </w:tc>
        <w:tc>
          <w:tcPr>
            <w:tcW w:w="1295" w:type="dxa"/>
            <w:shd w:val="clear" w:color="auto" w:fill="F2F2F2"/>
            <w:vAlign w:val="center"/>
          </w:tcPr>
          <w:p w14:paraId="12A1C4B5" w14:textId="24B5853D" w:rsidR="000F663F" w:rsidRPr="00445FA4" w:rsidRDefault="00F10885" w:rsidP="007541FE">
            <w:pPr>
              <w:rPr>
                <w:sz w:val="20"/>
                <w:szCs w:val="20"/>
              </w:rPr>
            </w:pPr>
            <w:r w:rsidRPr="00445FA4">
              <w:rPr>
                <w:sz w:val="20"/>
                <w:szCs w:val="20"/>
              </w:rPr>
              <w:t>Clay-Core Rock Fill</w:t>
            </w:r>
          </w:p>
        </w:tc>
        <w:tc>
          <w:tcPr>
            <w:tcW w:w="1162" w:type="dxa"/>
            <w:shd w:val="clear" w:color="auto" w:fill="F2F2F2"/>
            <w:vAlign w:val="center"/>
          </w:tcPr>
          <w:p w14:paraId="63041B75" w14:textId="5B63780D" w:rsidR="000F663F" w:rsidRPr="00445FA4" w:rsidRDefault="000F663F" w:rsidP="007541FE">
            <w:pPr>
              <w:rPr>
                <w:sz w:val="20"/>
                <w:szCs w:val="20"/>
              </w:rPr>
            </w:pPr>
            <w:r w:rsidRPr="00445FA4">
              <w:rPr>
                <w:sz w:val="20"/>
                <w:szCs w:val="20"/>
              </w:rPr>
              <w:t>570</w:t>
            </w:r>
            <w:r w:rsidR="00D32925" w:rsidRPr="00445FA4">
              <w:rPr>
                <w:sz w:val="20"/>
                <w:szCs w:val="20"/>
              </w:rPr>
              <w:t>,</w:t>
            </w:r>
            <w:r w:rsidRPr="00445FA4">
              <w:rPr>
                <w:sz w:val="20"/>
                <w:szCs w:val="20"/>
              </w:rPr>
              <w:t>000</w:t>
            </w:r>
          </w:p>
        </w:tc>
        <w:tc>
          <w:tcPr>
            <w:tcW w:w="1291" w:type="dxa"/>
            <w:shd w:val="clear" w:color="auto" w:fill="F2F2F2"/>
            <w:vAlign w:val="center"/>
          </w:tcPr>
          <w:p w14:paraId="2F9E5130" w14:textId="77777777" w:rsidR="000F663F" w:rsidRPr="00445FA4" w:rsidRDefault="000F663F" w:rsidP="007541FE">
            <w:pPr>
              <w:rPr>
                <w:sz w:val="20"/>
                <w:szCs w:val="20"/>
              </w:rPr>
            </w:pPr>
            <w:r w:rsidRPr="00445FA4">
              <w:rPr>
                <w:sz w:val="20"/>
                <w:szCs w:val="20"/>
              </w:rPr>
              <w:t>65</w:t>
            </w:r>
          </w:p>
        </w:tc>
        <w:tc>
          <w:tcPr>
            <w:tcW w:w="1637" w:type="dxa"/>
            <w:shd w:val="clear" w:color="auto" w:fill="F2F2F2"/>
            <w:vAlign w:val="center"/>
          </w:tcPr>
          <w:p w14:paraId="679D77AD" w14:textId="3F32FF03" w:rsidR="000F663F" w:rsidRPr="00445FA4" w:rsidRDefault="000F663F" w:rsidP="007541FE">
            <w:pPr>
              <w:rPr>
                <w:sz w:val="20"/>
                <w:szCs w:val="20"/>
              </w:rPr>
            </w:pPr>
            <w:r w:rsidRPr="00445FA4">
              <w:rPr>
                <w:sz w:val="20"/>
                <w:szCs w:val="20"/>
              </w:rPr>
              <w:t>700</w:t>
            </w:r>
            <w:r w:rsidR="00D32925" w:rsidRPr="00445FA4">
              <w:rPr>
                <w:sz w:val="20"/>
                <w:szCs w:val="20"/>
              </w:rPr>
              <w:t>,</w:t>
            </w:r>
            <w:r w:rsidRPr="00445FA4">
              <w:rPr>
                <w:sz w:val="20"/>
                <w:szCs w:val="20"/>
              </w:rPr>
              <w:t xml:space="preserve">000 </w:t>
            </w:r>
            <w:r w:rsidRPr="00445FA4">
              <w:rPr>
                <w:rFonts w:cs="Tahoma"/>
                <w:sz w:val="20"/>
                <w:szCs w:val="20"/>
              </w:rPr>
              <w:t>Irrigation</w:t>
            </w:r>
          </w:p>
        </w:tc>
        <w:tc>
          <w:tcPr>
            <w:tcW w:w="2216" w:type="dxa"/>
            <w:shd w:val="clear" w:color="auto" w:fill="F2F2F2"/>
            <w:vAlign w:val="center"/>
          </w:tcPr>
          <w:p w14:paraId="1F050E80" w14:textId="77777777" w:rsidR="000F663F" w:rsidRPr="00445FA4" w:rsidRDefault="000F663F" w:rsidP="007541FE">
            <w:pPr>
              <w:rPr>
                <w:sz w:val="20"/>
                <w:szCs w:val="20"/>
              </w:rPr>
            </w:pPr>
          </w:p>
        </w:tc>
      </w:tr>
      <w:tr w:rsidR="000F663F" w:rsidRPr="00445FA4" w14:paraId="2DA04D51" w14:textId="77777777" w:rsidTr="007541FE">
        <w:tc>
          <w:tcPr>
            <w:tcW w:w="1471" w:type="dxa"/>
            <w:shd w:val="clear" w:color="auto" w:fill="F2F2F2"/>
            <w:vAlign w:val="center"/>
          </w:tcPr>
          <w:p w14:paraId="3E5A8B5D" w14:textId="5E6D9851" w:rsidR="000F663F" w:rsidRPr="00445FA4" w:rsidRDefault="000F663F" w:rsidP="007541FE">
            <w:pPr>
              <w:rPr>
                <w:rFonts w:cs="Tahoma"/>
                <w:sz w:val="20"/>
                <w:szCs w:val="20"/>
              </w:rPr>
            </w:pPr>
            <w:r w:rsidRPr="00445FA4">
              <w:rPr>
                <w:rFonts w:cs="Tahoma"/>
                <w:sz w:val="20"/>
                <w:szCs w:val="20"/>
              </w:rPr>
              <w:t xml:space="preserve">Yurtbaşı </w:t>
            </w:r>
            <w:r w:rsidR="00F77FDF" w:rsidRPr="00445FA4">
              <w:rPr>
                <w:sz w:val="20"/>
                <w:szCs w:val="20"/>
              </w:rPr>
              <w:t>Pond</w:t>
            </w:r>
          </w:p>
        </w:tc>
        <w:tc>
          <w:tcPr>
            <w:tcW w:w="1295" w:type="dxa"/>
            <w:shd w:val="clear" w:color="auto" w:fill="F2F2F2"/>
            <w:vAlign w:val="center"/>
          </w:tcPr>
          <w:p w14:paraId="72885B7B" w14:textId="7C7E4084" w:rsidR="000F663F" w:rsidRPr="00445FA4" w:rsidRDefault="00F10885" w:rsidP="007541FE">
            <w:pPr>
              <w:rPr>
                <w:sz w:val="20"/>
                <w:szCs w:val="20"/>
              </w:rPr>
            </w:pPr>
            <w:r w:rsidRPr="00445FA4">
              <w:rPr>
                <w:sz w:val="20"/>
                <w:szCs w:val="20"/>
              </w:rPr>
              <w:t>Earthfill with Upstream Membrane Facing</w:t>
            </w:r>
          </w:p>
        </w:tc>
        <w:tc>
          <w:tcPr>
            <w:tcW w:w="1162" w:type="dxa"/>
            <w:shd w:val="clear" w:color="auto" w:fill="F2F2F2"/>
            <w:vAlign w:val="center"/>
          </w:tcPr>
          <w:p w14:paraId="742A75F1" w14:textId="12016996" w:rsidR="000F663F" w:rsidRPr="00445FA4" w:rsidRDefault="000F663F" w:rsidP="007541FE">
            <w:pPr>
              <w:rPr>
                <w:sz w:val="20"/>
                <w:szCs w:val="20"/>
              </w:rPr>
            </w:pPr>
            <w:r w:rsidRPr="00445FA4">
              <w:rPr>
                <w:sz w:val="20"/>
                <w:szCs w:val="20"/>
              </w:rPr>
              <w:t>182</w:t>
            </w:r>
            <w:r w:rsidR="00D32925" w:rsidRPr="00445FA4">
              <w:rPr>
                <w:sz w:val="20"/>
                <w:szCs w:val="20"/>
              </w:rPr>
              <w:t>,</w:t>
            </w:r>
            <w:r w:rsidRPr="00445FA4">
              <w:rPr>
                <w:sz w:val="20"/>
                <w:szCs w:val="20"/>
              </w:rPr>
              <w:t>000</w:t>
            </w:r>
          </w:p>
        </w:tc>
        <w:tc>
          <w:tcPr>
            <w:tcW w:w="1291" w:type="dxa"/>
            <w:shd w:val="clear" w:color="auto" w:fill="F2F2F2"/>
            <w:vAlign w:val="center"/>
          </w:tcPr>
          <w:p w14:paraId="1BFB8CEC" w14:textId="77777777" w:rsidR="000F663F" w:rsidRPr="00445FA4" w:rsidRDefault="000F663F" w:rsidP="007541FE">
            <w:pPr>
              <w:rPr>
                <w:sz w:val="20"/>
                <w:szCs w:val="20"/>
              </w:rPr>
            </w:pPr>
            <w:r w:rsidRPr="00445FA4">
              <w:rPr>
                <w:sz w:val="20"/>
                <w:szCs w:val="20"/>
              </w:rPr>
              <w:t>302</w:t>
            </w:r>
          </w:p>
        </w:tc>
        <w:tc>
          <w:tcPr>
            <w:tcW w:w="1637" w:type="dxa"/>
            <w:shd w:val="clear" w:color="auto" w:fill="F2F2F2"/>
            <w:vAlign w:val="center"/>
          </w:tcPr>
          <w:p w14:paraId="3884F701" w14:textId="52F3E359" w:rsidR="000F663F" w:rsidRPr="00445FA4" w:rsidRDefault="00F10885" w:rsidP="007541FE">
            <w:pPr>
              <w:rPr>
                <w:sz w:val="20"/>
                <w:szCs w:val="20"/>
              </w:rPr>
            </w:pPr>
            <w:r w:rsidRPr="00445FA4">
              <w:rPr>
                <w:sz w:val="20"/>
                <w:szCs w:val="20"/>
              </w:rPr>
              <w:t>Planned water distribution did not take place.</w:t>
            </w:r>
          </w:p>
        </w:tc>
        <w:tc>
          <w:tcPr>
            <w:tcW w:w="2216" w:type="dxa"/>
            <w:shd w:val="clear" w:color="auto" w:fill="F2F2F2"/>
            <w:vAlign w:val="center"/>
          </w:tcPr>
          <w:p w14:paraId="6004A7A5" w14:textId="77777777" w:rsidR="000F663F" w:rsidRPr="00445FA4" w:rsidRDefault="000F663F" w:rsidP="007541FE">
            <w:pPr>
              <w:rPr>
                <w:sz w:val="20"/>
                <w:szCs w:val="20"/>
              </w:rPr>
            </w:pPr>
          </w:p>
        </w:tc>
      </w:tr>
      <w:tr w:rsidR="000F663F" w:rsidRPr="00445FA4" w14:paraId="1F1F67E5" w14:textId="77777777" w:rsidTr="007541FE">
        <w:tc>
          <w:tcPr>
            <w:tcW w:w="1471" w:type="dxa"/>
            <w:shd w:val="clear" w:color="auto" w:fill="F2F2F2"/>
            <w:vAlign w:val="center"/>
          </w:tcPr>
          <w:p w14:paraId="79C2F73C" w14:textId="1E6D5E55" w:rsidR="000F663F" w:rsidRPr="00445FA4" w:rsidRDefault="000F663F" w:rsidP="007541FE">
            <w:pPr>
              <w:rPr>
                <w:rFonts w:cs="Tahoma"/>
                <w:sz w:val="20"/>
                <w:szCs w:val="20"/>
              </w:rPr>
            </w:pPr>
            <w:r w:rsidRPr="00445FA4">
              <w:rPr>
                <w:rFonts w:cs="Tahoma"/>
                <w:sz w:val="20"/>
                <w:szCs w:val="20"/>
              </w:rPr>
              <w:t xml:space="preserve">Ayvalan </w:t>
            </w:r>
            <w:r w:rsidR="00F77FDF" w:rsidRPr="00445FA4">
              <w:rPr>
                <w:sz w:val="20"/>
                <w:szCs w:val="20"/>
              </w:rPr>
              <w:t>Pond</w:t>
            </w:r>
          </w:p>
        </w:tc>
        <w:tc>
          <w:tcPr>
            <w:tcW w:w="1295" w:type="dxa"/>
            <w:shd w:val="clear" w:color="auto" w:fill="F2F2F2"/>
            <w:vAlign w:val="center"/>
          </w:tcPr>
          <w:p w14:paraId="0A077CEC" w14:textId="44639C78" w:rsidR="000F663F" w:rsidRPr="00445FA4" w:rsidRDefault="00F10885" w:rsidP="007541FE">
            <w:pPr>
              <w:rPr>
                <w:sz w:val="20"/>
                <w:szCs w:val="20"/>
              </w:rPr>
            </w:pPr>
            <w:r w:rsidRPr="00445FA4">
              <w:rPr>
                <w:sz w:val="20"/>
                <w:szCs w:val="20"/>
              </w:rPr>
              <w:t>Clay-Core Rock Fill</w:t>
            </w:r>
          </w:p>
        </w:tc>
        <w:tc>
          <w:tcPr>
            <w:tcW w:w="1162" w:type="dxa"/>
            <w:shd w:val="clear" w:color="auto" w:fill="F2F2F2"/>
            <w:vAlign w:val="center"/>
          </w:tcPr>
          <w:p w14:paraId="5C501D6F" w14:textId="5B3C5151" w:rsidR="000F663F" w:rsidRPr="00445FA4" w:rsidRDefault="000F663F" w:rsidP="007541FE">
            <w:pPr>
              <w:rPr>
                <w:sz w:val="20"/>
                <w:szCs w:val="20"/>
              </w:rPr>
            </w:pPr>
            <w:r w:rsidRPr="00445FA4">
              <w:rPr>
                <w:sz w:val="20"/>
                <w:szCs w:val="20"/>
              </w:rPr>
              <w:t>771</w:t>
            </w:r>
            <w:r w:rsidR="00D32925" w:rsidRPr="00445FA4">
              <w:rPr>
                <w:sz w:val="20"/>
                <w:szCs w:val="20"/>
              </w:rPr>
              <w:t>,</w:t>
            </w:r>
            <w:r w:rsidRPr="00445FA4">
              <w:rPr>
                <w:sz w:val="20"/>
                <w:szCs w:val="20"/>
              </w:rPr>
              <w:t>000</w:t>
            </w:r>
          </w:p>
        </w:tc>
        <w:tc>
          <w:tcPr>
            <w:tcW w:w="1291" w:type="dxa"/>
            <w:shd w:val="clear" w:color="auto" w:fill="F2F2F2"/>
            <w:vAlign w:val="center"/>
          </w:tcPr>
          <w:p w14:paraId="088611E8" w14:textId="77777777" w:rsidR="000F663F" w:rsidRPr="00445FA4" w:rsidRDefault="000F663F" w:rsidP="007541FE">
            <w:pPr>
              <w:rPr>
                <w:sz w:val="20"/>
                <w:szCs w:val="20"/>
              </w:rPr>
            </w:pPr>
            <w:r w:rsidRPr="00445FA4">
              <w:rPr>
                <w:sz w:val="20"/>
                <w:szCs w:val="20"/>
              </w:rPr>
              <w:t>130</w:t>
            </w:r>
          </w:p>
        </w:tc>
        <w:tc>
          <w:tcPr>
            <w:tcW w:w="1637" w:type="dxa"/>
            <w:shd w:val="clear" w:color="auto" w:fill="F2F2F2"/>
            <w:vAlign w:val="center"/>
          </w:tcPr>
          <w:p w14:paraId="1A6997F2" w14:textId="226DF134" w:rsidR="000F663F" w:rsidRPr="00445FA4" w:rsidRDefault="000F663F" w:rsidP="007541FE">
            <w:pPr>
              <w:rPr>
                <w:sz w:val="20"/>
                <w:szCs w:val="20"/>
              </w:rPr>
            </w:pPr>
            <w:r w:rsidRPr="00445FA4">
              <w:rPr>
                <w:sz w:val="20"/>
                <w:szCs w:val="20"/>
              </w:rPr>
              <w:t>640</w:t>
            </w:r>
            <w:r w:rsidR="00D32925" w:rsidRPr="00445FA4">
              <w:rPr>
                <w:sz w:val="20"/>
                <w:szCs w:val="20"/>
              </w:rPr>
              <w:t>,</w:t>
            </w:r>
            <w:r w:rsidRPr="00445FA4">
              <w:rPr>
                <w:sz w:val="20"/>
                <w:szCs w:val="20"/>
              </w:rPr>
              <w:t xml:space="preserve">000 </w:t>
            </w:r>
            <w:r w:rsidRPr="00445FA4">
              <w:rPr>
                <w:rFonts w:cs="Tahoma"/>
                <w:sz w:val="20"/>
                <w:szCs w:val="20"/>
              </w:rPr>
              <w:t>Irrigation</w:t>
            </w:r>
          </w:p>
        </w:tc>
        <w:tc>
          <w:tcPr>
            <w:tcW w:w="2216" w:type="dxa"/>
            <w:shd w:val="clear" w:color="auto" w:fill="F2F2F2"/>
            <w:vAlign w:val="center"/>
          </w:tcPr>
          <w:p w14:paraId="5FF6EE43" w14:textId="77777777" w:rsidR="000F663F" w:rsidRPr="00445FA4" w:rsidRDefault="000F663F" w:rsidP="007541FE">
            <w:pPr>
              <w:rPr>
                <w:sz w:val="20"/>
                <w:szCs w:val="20"/>
              </w:rPr>
            </w:pPr>
          </w:p>
        </w:tc>
      </w:tr>
      <w:tr w:rsidR="000F663F" w:rsidRPr="00445FA4" w14:paraId="547EA22F" w14:textId="77777777" w:rsidTr="007541FE">
        <w:tc>
          <w:tcPr>
            <w:tcW w:w="1471" w:type="dxa"/>
            <w:shd w:val="clear" w:color="auto" w:fill="F2F2F2"/>
            <w:vAlign w:val="center"/>
          </w:tcPr>
          <w:p w14:paraId="12E170B8" w14:textId="02D49DD7" w:rsidR="000F663F" w:rsidRPr="00445FA4" w:rsidRDefault="000F663F" w:rsidP="007541FE">
            <w:pPr>
              <w:rPr>
                <w:rFonts w:cs="Tahoma"/>
                <w:sz w:val="20"/>
                <w:szCs w:val="20"/>
              </w:rPr>
            </w:pPr>
            <w:r w:rsidRPr="00445FA4">
              <w:rPr>
                <w:rFonts w:cs="Tahoma"/>
                <w:sz w:val="20"/>
                <w:szCs w:val="20"/>
              </w:rPr>
              <w:t xml:space="preserve">Kılavuzlar </w:t>
            </w:r>
            <w:r w:rsidR="00F77FDF" w:rsidRPr="00445FA4">
              <w:rPr>
                <w:sz w:val="20"/>
                <w:szCs w:val="20"/>
              </w:rPr>
              <w:t>Pond</w:t>
            </w:r>
          </w:p>
        </w:tc>
        <w:tc>
          <w:tcPr>
            <w:tcW w:w="1295" w:type="dxa"/>
            <w:shd w:val="clear" w:color="auto" w:fill="F2F2F2"/>
            <w:vAlign w:val="center"/>
          </w:tcPr>
          <w:p w14:paraId="47B5439B" w14:textId="27E6214B" w:rsidR="000F663F" w:rsidRPr="00445FA4" w:rsidRDefault="00F10885" w:rsidP="007541FE">
            <w:pPr>
              <w:rPr>
                <w:sz w:val="20"/>
                <w:szCs w:val="20"/>
              </w:rPr>
            </w:pPr>
            <w:r w:rsidRPr="00445FA4">
              <w:rPr>
                <w:sz w:val="20"/>
                <w:szCs w:val="20"/>
              </w:rPr>
              <w:t>Clay-Core Rock Fill</w:t>
            </w:r>
          </w:p>
        </w:tc>
        <w:tc>
          <w:tcPr>
            <w:tcW w:w="1162" w:type="dxa"/>
            <w:shd w:val="clear" w:color="auto" w:fill="F2F2F2"/>
            <w:vAlign w:val="center"/>
          </w:tcPr>
          <w:p w14:paraId="0FEF64DB" w14:textId="3408889D" w:rsidR="000F663F" w:rsidRPr="00445FA4" w:rsidRDefault="000F663F" w:rsidP="007541FE">
            <w:pPr>
              <w:rPr>
                <w:sz w:val="20"/>
                <w:szCs w:val="20"/>
              </w:rPr>
            </w:pPr>
            <w:r w:rsidRPr="00445FA4">
              <w:rPr>
                <w:sz w:val="20"/>
                <w:szCs w:val="20"/>
              </w:rPr>
              <w:t>925</w:t>
            </w:r>
            <w:r w:rsidR="00D32925" w:rsidRPr="00445FA4">
              <w:rPr>
                <w:sz w:val="20"/>
                <w:szCs w:val="20"/>
              </w:rPr>
              <w:t>,</w:t>
            </w:r>
            <w:r w:rsidRPr="00445FA4">
              <w:rPr>
                <w:sz w:val="20"/>
                <w:szCs w:val="20"/>
              </w:rPr>
              <w:t>000</w:t>
            </w:r>
          </w:p>
        </w:tc>
        <w:tc>
          <w:tcPr>
            <w:tcW w:w="1291" w:type="dxa"/>
            <w:shd w:val="clear" w:color="auto" w:fill="F2F2F2"/>
            <w:vAlign w:val="center"/>
          </w:tcPr>
          <w:p w14:paraId="6DFCED56" w14:textId="77777777" w:rsidR="000F663F" w:rsidRPr="00445FA4" w:rsidRDefault="000F663F" w:rsidP="007541FE">
            <w:pPr>
              <w:rPr>
                <w:sz w:val="20"/>
                <w:szCs w:val="20"/>
              </w:rPr>
            </w:pPr>
            <w:r w:rsidRPr="00445FA4">
              <w:rPr>
                <w:sz w:val="20"/>
                <w:szCs w:val="20"/>
              </w:rPr>
              <w:t>134</w:t>
            </w:r>
          </w:p>
        </w:tc>
        <w:tc>
          <w:tcPr>
            <w:tcW w:w="1637" w:type="dxa"/>
            <w:shd w:val="clear" w:color="auto" w:fill="F2F2F2"/>
            <w:vAlign w:val="center"/>
          </w:tcPr>
          <w:p w14:paraId="51E34798" w14:textId="34F7312F" w:rsidR="000F663F" w:rsidRPr="00445FA4" w:rsidRDefault="00F10885" w:rsidP="007541FE">
            <w:pPr>
              <w:rPr>
                <w:sz w:val="20"/>
                <w:szCs w:val="20"/>
              </w:rPr>
            </w:pPr>
            <w:r w:rsidRPr="00445FA4">
              <w:rPr>
                <w:sz w:val="20"/>
                <w:szCs w:val="20"/>
              </w:rPr>
              <w:t>Planned water distribution did not take place.</w:t>
            </w:r>
          </w:p>
        </w:tc>
        <w:tc>
          <w:tcPr>
            <w:tcW w:w="2216" w:type="dxa"/>
            <w:shd w:val="clear" w:color="auto" w:fill="F2F2F2"/>
            <w:vAlign w:val="center"/>
          </w:tcPr>
          <w:p w14:paraId="173E84F0" w14:textId="77777777" w:rsidR="000F663F" w:rsidRPr="00445FA4" w:rsidRDefault="000F663F" w:rsidP="007541FE">
            <w:pPr>
              <w:rPr>
                <w:sz w:val="20"/>
                <w:szCs w:val="20"/>
              </w:rPr>
            </w:pPr>
          </w:p>
        </w:tc>
      </w:tr>
      <w:tr w:rsidR="000F663F" w:rsidRPr="00445FA4" w14:paraId="228B13DB" w14:textId="77777777" w:rsidTr="007541FE">
        <w:tc>
          <w:tcPr>
            <w:tcW w:w="1471" w:type="dxa"/>
            <w:shd w:val="clear" w:color="auto" w:fill="F2F2F2"/>
            <w:vAlign w:val="center"/>
          </w:tcPr>
          <w:p w14:paraId="1920CB5B" w14:textId="797C664F" w:rsidR="000F663F" w:rsidRPr="00445FA4" w:rsidRDefault="000F663F" w:rsidP="007541FE">
            <w:pPr>
              <w:rPr>
                <w:rFonts w:cs="Tahoma"/>
                <w:sz w:val="20"/>
                <w:szCs w:val="20"/>
              </w:rPr>
            </w:pPr>
            <w:r w:rsidRPr="00445FA4">
              <w:rPr>
                <w:rFonts w:cs="Tahoma"/>
                <w:sz w:val="20"/>
                <w:szCs w:val="20"/>
              </w:rPr>
              <w:t xml:space="preserve">Gülpınar </w:t>
            </w:r>
            <w:r w:rsidR="00F77FDF" w:rsidRPr="00445FA4">
              <w:rPr>
                <w:sz w:val="20"/>
                <w:szCs w:val="20"/>
              </w:rPr>
              <w:t>Pond</w:t>
            </w:r>
          </w:p>
        </w:tc>
        <w:tc>
          <w:tcPr>
            <w:tcW w:w="1295" w:type="dxa"/>
            <w:shd w:val="clear" w:color="auto" w:fill="F2F2F2"/>
            <w:vAlign w:val="center"/>
          </w:tcPr>
          <w:p w14:paraId="41BBDE73" w14:textId="5C8A0138" w:rsidR="000F663F" w:rsidRPr="00445FA4" w:rsidRDefault="00F10885" w:rsidP="007541FE">
            <w:pPr>
              <w:rPr>
                <w:sz w:val="20"/>
                <w:szCs w:val="20"/>
              </w:rPr>
            </w:pPr>
            <w:r w:rsidRPr="00445FA4">
              <w:rPr>
                <w:sz w:val="20"/>
                <w:szCs w:val="20"/>
              </w:rPr>
              <w:t>Clay-Core Rock Fill</w:t>
            </w:r>
          </w:p>
        </w:tc>
        <w:tc>
          <w:tcPr>
            <w:tcW w:w="1162" w:type="dxa"/>
            <w:shd w:val="clear" w:color="auto" w:fill="F2F2F2"/>
            <w:vAlign w:val="center"/>
          </w:tcPr>
          <w:p w14:paraId="5F51C7D4" w14:textId="466DAFFF" w:rsidR="000F663F" w:rsidRPr="00445FA4" w:rsidRDefault="000F663F" w:rsidP="007541FE">
            <w:pPr>
              <w:rPr>
                <w:sz w:val="20"/>
                <w:szCs w:val="20"/>
              </w:rPr>
            </w:pPr>
            <w:r w:rsidRPr="00445FA4">
              <w:rPr>
                <w:sz w:val="20"/>
                <w:szCs w:val="20"/>
              </w:rPr>
              <w:t>550</w:t>
            </w:r>
            <w:r w:rsidR="00D32925" w:rsidRPr="00445FA4">
              <w:rPr>
                <w:sz w:val="20"/>
                <w:szCs w:val="20"/>
              </w:rPr>
              <w:t>,</w:t>
            </w:r>
            <w:r w:rsidRPr="00445FA4">
              <w:rPr>
                <w:sz w:val="20"/>
                <w:szCs w:val="20"/>
              </w:rPr>
              <w:t>000</w:t>
            </w:r>
          </w:p>
        </w:tc>
        <w:tc>
          <w:tcPr>
            <w:tcW w:w="1291" w:type="dxa"/>
            <w:shd w:val="clear" w:color="auto" w:fill="F2F2F2"/>
            <w:vAlign w:val="center"/>
          </w:tcPr>
          <w:p w14:paraId="5F6BF8FD" w14:textId="77777777" w:rsidR="000F663F" w:rsidRPr="00445FA4" w:rsidRDefault="000F663F" w:rsidP="007541FE">
            <w:pPr>
              <w:rPr>
                <w:sz w:val="20"/>
                <w:szCs w:val="20"/>
              </w:rPr>
            </w:pPr>
            <w:r w:rsidRPr="00445FA4">
              <w:rPr>
                <w:sz w:val="20"/>
                <w:szCs w:val="20"/>
              </w:rPr>
              <w:t>88</w:t>
            </w:r>
          </w:p>
        </w:tc>
        <w:tc>
          <w:tcPr>
            <w:tcW w:w="1637" w:type="dxa"/>
            <w:shd w:val="clear" w:color="auto" w:fill="F2F2F2"/>
            <w:vAlign w:val="center"/>
          </w:tcPr>
          <w:p w14:paraId="1FB42DD7" w14:textId="6F0D6C3C" w:rsidR="000F663F" w:rsidRPr="00445FA4" w:rsidRDefault="00F10885" w:rsidP="007541FE">
            <w:pPr>
              <w:rPr>
                <w:sz w:val="20"/>
                <w:szCs w:val="20"/>
              </w:rPr>
            </w:pPr>
            <w:r w:rsidRPr="00445FA4">
              <w:rPr>
                <w:sz w:val="20"/>
                <w:szCs w:val="20"/>
              </w:rPr>
              <w:t>Planned water distribution did not take place.</w:t>
            </w:r>
          </w:p>
        </w:tc>
        <w:tc>
          <w:tcPr>
            <w:tcW w:w="2216" w:type="dxa"/>
            <w:shd w:val="clear" w:color="auto" w:fill="F2F2F2"/>
            <w:vAlign w:val="center"/>
          </w:tcPr>
          <w:p w14:paraId="5E4F4807" w14:textId="77777777" w:rsidR="000F663F" w:rsidRPr="00445FA4" w:rsidRDefault="000F663F" w:rsidP="007541FE">
            <w:pPr>
              <w:rPr>
                <w:sz w:val="20"/>
                <w:szCs w:val="20"/>
              </w:rPr>
            </w:pPr>
          </w:p>
        </w:tc>
      </w:tr>
    </w:tbl>
    <w:p w14:paraId="3DBF6336" w14:textId="31844399" w:rsidR="004F5FA2" w:rsidRPr="00445FA4" w:rsidRDefault="002659F6" w:rsidP="0008602B">
      <w:pPr>
        <w:spacing w:line="360" w:lineRule="auto"/>
        <w:rPr>
          <w:i/>
          <w:iCs/>
          <w:sz w:val="18"/>
          <w:szCs w:val="18"/>
        </w:rPr>
      </w:pPr>
      <w:r w:rsidRPr="00445FA4">
        <w:rPr>
          <w:b/>
          <w:bCs/>
          <w:i/>
          <w:iCs/>
          <w:sz w:val="18"/>
          <w:szCs w:val="18"/>
        </w:rPr>
        <w:t>Source:</w:t>
      </w:r>
      <w:r w:rsidRPr="00445FA4">
        <w:rPr>
          <w:i/>
          <w:iCs/>
          <w:sz w:val="18"/>
          <w:szCs w:val="18"/>
        </w:rPr>
        <w:t xml:space="preserve"> </w:t>
      </w:r>
      <w:r w:rsidR="00475931" w:rsidRPr="00445FA4">
        <w:rPr>
          <w:i/>
          <w:iCs/>
          <w:sz w:val="18"/>
          <w:szCs w:val="18"/>
        </w:rPr>
        <w:t>Republic of Türkiye, Governorship of Manisa, Provincial Directorate of Environment, Urbanization and Climate Change, Manisa Province 2023 Environmental Status Report, 2024.</w:t>
      </w:r>
    </w:p>
    <w:p w14:paraId="724DE202" w14:textId="77777777" w:rsidR="004F5FA2" w:rsidRPr="00445FA4" w:rsidRDefault="00273DD3" w:rsidP="00CF3942">
      <w:pPr>
        <w:pStyle w:val="Balk4"/>
        <w:spacing w:line="360" w:lineRule="auto"/>
        <w:rPr>
          <w:rFonts w:eastAsia="Aptos" w:cs="Aptos"/>
        </w:rPr>
      </w:pPr>
      <w:r w:rsidRPr="00445FA4">
        <w:rPr>
          <w:rFonts w:eastAsia="Aptos" w:cs="Aptos"/>
        </w:rPr>
        <w:t>2.1.1.2. Ground Water</w:t>
      </w:r>
    </w:p>
    <w:p w14:paraId="69E1E6AA" w14:textId="3D270FB9" w:rsidR="001F6A95" w:rsidRPr="00445FA4" w:rsidRDefault="001F6A95" w:rsidP="000A1E5E">
      <w:pPr>
        <w:pBdr>
          <w:top w:val="nil"/>
          <w:left w:val="nil"/>
          <w:bottom w:val="nil"/>
          <w:right w:val="nil"/>
          <w:between w:val="nil"/>
        </w:pBdr>
        <w:spacing w:after="200" w:line="360" w:lineRule="auto"/>
        <w:jc w:val="both"/>
        <w:rPr>
          <w:iCs/>
          <w:color w:val="000000" w:themeColor="text1"/>
        </w:rPr>
      </w:pPr>
      <w:r w:rsidRPr="00445FA4">
        <w:rPr>
          <w:iCs/>
          <w:color w:val="000000" w:themeColor="text1"/>
        </w:rPr>
        <w:t>The first studies on groundwater in Manisa and its surroundings were carried out in 1955 by the Groundwater Department of the General Directorate of State Hydraulic Works. The first studies were exploratory surveys in the lowland areas of Bakırçay and Gediz basins and they are the first hydrogeological surveys. With the data obtained from the exploratory boreholes drilled after these studies, the first reserve reports were prepared by the 2nd Regional Directorate of State Hydraulic Works on a plain basis and hydrogeological studies were started at the detailed planning level in the plains with significant reserves in terms of groundwater potential. Bakırçay Basin hydrogeological study report was prepared in 1976 and revised by METU in 2000. Gediz Basin Hydrogeological Study Report was conducted by DS</w:t>
      </w:r>
      <w:r w:rsidR="000A1E5E" w:rsidRPr="00445FA4">
        <w:rPr>
          <w:iCs/>
          <w:color w:val="000000" w:themeColor="text1"/>
        </w:rPr>
        <w:t>I</w:t>
      </w:r>
      <w:r w:rsidRPr="00445FA4">
        <w:rPr>
          <w:iCs/>
          <w:color w:val="000000" w:themeColor="text1"/>
        </w:rPr>
        <w:t xml:space="preserve"> in 1983 and revised in 2014.</w:t>
      </w:r>
    </w:p>
    <w:p w14:paraId="51013365" w14:textId="2B915665" w:rsidR="002F773A" w:rsidRPr="00445FA4" w:rsidRDefault="001F6A95" w:rsidP="000A1E5E">
      <w:pPr>
        <w:pBdr>
          <w:top w:val="nil"/>
          <w:left w:val="nil"/>
          <w:bottom w:val="nil"/>
          <w:right w:val="nil"/>
          <w:between w:val="nil"/>
        </w:pBdr>
        <w:spacing w:after="200" w:line="360" w:lineRule="auto"/>
        <w:jc w:val="both"/>
        <w:rPr>
          <w:iCs/>
          <w:color w:val="000000" w:themeColor="text1"/>
        </w:rPr>
      </w:pPr>
      <w:r w:rsidRPr="00445FA4">
        <w:rPr>
          <w:iCs/>
          <w:color w:val="000000" w:themeColor="text1"/>
        </w:rPr>
        <w:t>Within the borders of Manisa province, groundwater is used for drinking water, industrial water and agricultural irrigation purposes.</w:t>
      </w:r>
      <w:r w:rsidR="00432051" w:rsidRPr="00445FA4">
        <w:rPr>
          <w:iCs/>
          <w:color w:val="000000" w:themeColor="text1"/>
        </w:rPr>
        <w:t xml:space="preserve"> </w:t>
      </w:r>
      <w:r w:rsidR="009D7054" w:rsidRPr="00445FA4">
        <w:rPr>
          <w:iCs/>
          <w:color w:val="000000" w:themeColor="text1"/>
        </w:rPr>
        <w:t xml:space="preserve">The groundwater potential of the districts of Manisa Province is shown in </w:t>
      </w:r>
      <w:r w:rsidR="00A46821" w:rsidRPr="00445FA4">
        <w:rPr>
          <w:iCs/>
          <w:color w:val="000000" w:themeColor="text1"/>
        </w:rPr>
        <w:fldChar w:fldCharType="begin"/>
      </w:r>
      <w:r w:rsidR="00A46821" w:rsidRPr="00445FA4">
        <w:rPr>
          <w:iCs/>
          <w:color w:val="000000" w:themeColor="text1"/>
        </w:rPr>
        <w:instrText xml:space="preserve"> REF _Ref212114394 \h </w:instrText>
      </w:r>
      <w:r w:rsidR="005E761A" w:rsidRPr="00445FA4">
        <w:rPr>
          <w:iCs/>
          <w:color w:val="000000" w:themeColor="text1"/>
        </w:rPr>
        <w:instrText xml:space="preserve"> \* MERGEFORMAT </w:instrText>
      </w:r>
      <w:r w:rsidR="00A46821" w:rsidRPr="00445FA4">
        <w:rPr>
          <w:iCs/>
          <w:color w:val="000000" w:themeColor="text1"/>
        </w:rPr>
      </w:r>
      <w:r w:rsidR="00A46821" w:rsidRPr="00445FA4">
        <w:rPr>
          <w:iCs/>
          <w:color w:val="000000" w:themeColor="text1"/>
        </w:rPr>
        <w:fldChar w:fldCharType="separate"/>
      </w:r>
      <w:r w:rsidR="00A46821" w:rsidRPr="00445FA4">
        <w:t xml:space="preserve">Table </w:t>
      </w:r>
      <w:r w:rsidR="00A46821" w:rsidRPr="00445FA4">
        <w:rPr>
          <w:noProof/>
        </w:rPr>
        <w:t>3</w:t>
      </w:r>
      <w:r w:rsidR="00A46821" w:rsidRPr="00445FA4">
        <w:rPr>
          <w:iCs/>
          <w:color w:val="000000" w:themeColor="text1"/>
        </w:rPr>
        <w:fldChar w:fldCharType="end"/>
      </w:r>
      <w:r w:rsidR="009D7054" w:rsidRPr="00445FA4">
        <w:rPr>
          <w:iCs/>
          <w:color w:val="000000" w:themeColor="text1"/>
        </w:rPr>
        <w:t>.</w:t>
      </w:r>
    </w:p>
    <w:p w14:paraId="0E7DCB14" w14:textId="79CA848F" w:rsidR="00D30739" w:rsidRPr="00445FA4" w:rsidRDefault="00D30739" w:rsidP="00D30739">
      <w:pPr>
        <w:pStyle w:val="ResimYazs"/>
        <w:keepNext/>
        <w:jc w:val="center"/>
      </w:pPr>
      <w:bookmarkStart w:id="24" w:name="_Ref212114394"/>
      <w:bookmarkStart w:id="25" w:name="_Toc213688762"/>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3</w:t>
      </w:r>
      <w:r w:rsidR="00CA56D4">
        <w:rPr>
          <w:noProof/>
        </w:rPr>
        <w:fldChar w:fldCharType="end"/>
      </w:r>
      <w:bookmarkEnd w:id="24"/>
      <w:r w:rsidRPr="00445FA4">
        <w:t xml:space="preserve">: </w:t>
      </w:r>
      <w:r w:rsidRPr="00445FA4">
        <w:rPr>
          <w:b w:val="0"/>
          <w:bCs/>
        </w:rPr>
        <w:t>Groundwater potential, (DSİ, 31.12.2022)</w:t>
      </w:r>
      <w:bookmarkEnd w:id="25"/>
    </w:p>
    <w:tbl>
      <w:tblPr>
        <w:tblStyle w:val="TabloKlavuzu"/>
        <w:tblW w:w="0" w:type="auto"/>
        <w:tblLook w:val="04A0" w:firstRow="1" w:lastRow="0" w:firstColumn="1" w:lastColumn="0" w:noHBand="0" w:noVBand="1"/>
      </w:tblPr>
      <w:tblGrid>
        <w:gridCol w:w="957"/>
        <w:gridCol w:w="1194"/>
        <w:gridCol w:w="1801"/>
        <w:gridCol w:w="2099"/>
        <w:gridCol w:w="1395"/>
        <w:gridCol w:w="1610"/>
      </w:tblGrid>
      <w:tr w:rsidR="00D30739" w:rsidRPr="00445FA4" w14:paraId="74F9EDE3" w14:textId="77777777" w:rsidTr="00427C12">
        <w:trPr>
          <w:trHeight w:val="340"/>
        </w:trPr>
        <w:tc>
          <w:tcPr>
            <w:tcW w:w="957" w:type="dxa"/>
            <w:shd w:val="clear" w:color="auto" w:fill="ABB7C1"/>
          </w:tcPr>
          <w:p w14:paraId="4451DB6B" w14:textId="79834499" w:rsidR="00D30739" w:rsidRPr="00445FA4" w:rsidRDefault="00D30739" w:rsidP="00D30739">
            <w:pPr>
              <w:rPr>
                <w:b/>
                <w:bCs/>
                <w:color w:val="FF0000"/>
                <w:sz w:val="20"/>
                <w:szCs w:val="20"/>
              </w:rPr>
            </w:pPr>
            <w:r w:rsidRPr="00445FA4">
              <w:rPr>
                <w:b/>
                <w:bCs/>
                <w:sz w:val="20"/>
                <w:szCs w:val="20"/>
              </w:rPr>
              <w:t xml:space="preserve">BASIN </w:t>
            </w:r>
          </w:p>
        </w:tc>
        <w:tc>
          <w:tcPr>
            <w:tcW w:w="1194" w:type="dxa"/>
            <w:shd w:val="clear" w:color="auto" w:fill="ABB7C1"/>
          </w:tcPr>
          <w:p w14:paraId="135B789B" w14:textId="5942F26C" w:rsidR="00D30739" w:rsidRPr="00445FA4" w:rsidRDefault="00D30739" w:rsidP="00D30739">
            <w:pPr>
              <w:rPr>
                <w:b/>
                <w:bCs/>
                <w:color w:val="FF0000"/>
                <w:sz w:val="20"/>
                <w:szCs w:val="20"/>
              </w:rPr>
            </w:pPr>
            <w:r w:rsidRPr="00445FA4">
              <w:rPr>
                <w:b/>
                <w:bCs/>
                <w:sz w:val="20"/>
                <w:szCs w:val="20"/>
              </w:rPr>
              <w:t xml:space="preserve">PROVINCE </w:t>
            </w:r>
          </w:p>
        </w:tc>
        <w:tc>
          <w:tcPr>
            <w:tcW w:w="1801" w:type="dxa"/>
            <w:shd w:val="clear" w:color="auto" w:fill="ABB7C1"/>
          </w:tcPr>
          <w:p w14:paraId="372E98E4" w14:textId="54628F1E" w:rsidR="00D30739" w:rsidRPr="00445FA4" w:rsidRDefault="00D30739" w:rsidP="00D30739">
            <w:pPr>
              <w:rPr>
                <w:b/>
                <w:bCs/>
                <w:color w:val="FF0000"/>
                <w:sz w:val="20"/>
                <w:szCs w:val="20"/>
              </w:rPr>
            </w:pPr>
            <w:r w:rsidRPr="00445FA4">
              <w:rPr>
                <w:b/>
                <w:bCs/>
                <w:sz w:val="20"/>
                <w:szCs w:val="20"/>
              </w:rPr>
              <w:t xml:space="preserve">PLAIN and/or DISTRICT NAME </w:t>
            </w:r>
          </w:p>
        </w:tc>
        <w:tc>
          <w:tcPr>
            <w:tcW w:w="2099" w:type="dxa"/>
            <w:shd w:val="clear" w:color="auto" w:fill="ABB7C1"/>
          </w:tcPr>
          <w:p w14:paraId="11AC40B7" w14:textId="3930A6B2" w:rsidR="00D30739" w:rsidRPr="00445FA4" w:rsidRDefault="00D30739" w:rsidP="00D30739">
            <w:pPr>
              <w:rPr>
                <w:b/>
                <w:bCs/>
                <w:color w:val="FF0000"/>
                <w:sz w:val="20"/>
                <w:szCs w:val="20"/>
              </w:rPr>
            </w:pPr>
            <w:r w:rsidRPr="00445FA4">
              <w:rPr>
                <w:b/>
                <w:bCs/>
                <w:sz w:val="20"/>
                <w:szCs w:val="20"/>
              </w:rPr>
              <w:t xml:space="preserve">Groundwater Operating Reserve (hm3/year) </w:t>
            </w:r>
          </w:p>
        </w:tc>
        <w:tc>
          <w:tcPr>
            <w:tcW w:w="1395" w:type="dxa"/>
            <w:shd w:val="clear" w:color="auto" w:fill="ABB7C1"/>
          </w:tcPr>
          <w:p w14:paraId="183B76D0" w14:textId="00DE3906" w:rsidR="00D30739" w:rsidRPr="00445FA4" w:rsidRDefault="00D30739" w:rsidP="00D30739">
            <w:pPr>
              <w:rPr>
                <w:b/>
                <w:bCs/>
                <w:color w:val="FF0000"/>
                <w:sz w:val="20"/>
                <w:szCs w:val="20"/>
              </w:rPr>
            </w:pPr>
            <w:r w:rsidRPr="00445FA4">
              <w:rPr>
                <w:b/>
                <w:bCs/>
                <w:sz w:val="20"/>
                <w:szCs w:val="20"/>
              </w:rPr>
              <w:t>Document Number</w:t>
            </w:r>
          </w:p>
        </w:tc>
        <w:tc>
          <w:tcPr>
            <w:tcW w:w="1610" w:type="dxa"/>
            <w:shd w:val="clear" w:color="auto" w:fill="ABB7C1"/>
          </w:tcPr>
          <w:p w14:paraId="3C49C43B" w14:textId="39791369" w:rsidR="00D30739" w:rsidRPr="00445FA4" w:rsidRDefault="00D30739" w:rsidP="00D30739">
            <w:pPr>
              <w:rPr>
                <w:b/>
                <w:bCs/>
                <w:color w:val="FF0000"/>
                <w:sz w:val="20"/>
                <w:szCs w:val="20"/>
              </w:rPr>
            </w:pPr>
            <w:r w:rsidRPr="00445FA4">
              <w:rPr>
                <w:b/>
                <w:bCs/>
                <w:sz w:val="20"/>
                <w:szCs w:val="20"/>
              </w:rPr>
              <w:t xml:space="preserve">Groundwater Allocation (hm3/year) </w:t>
            </w:r>
          </w:p>
        </w:tc>
      </w:tr>
      <w:tr w:rsidR="00D30739" w:rsidRPr="00445FA4" w14:paraId="69A746F3" w14:textId="77777777" w:rsidTr="00427C12">
        <w:trPr>
          <w:trHeight w:val="340"/>
        </w:trPr>
        <w:tc>
          <w:tcPr>
            <w:tcW w:w="957" w:type="dxa"/>
            <w:vMerge w:val="restart"/>
            <w:shd w:val="clear" w:color="auto" w:fill="F2F2F2" w:themeFill="background1" w:themeFillShade="F2"/>
            <w:vAlign w:val="center"/>
          </w:tcPr>
          <w:p w14:paraId="3328113B" w14:textId="77777777" w:rsidR="00D30739" w:rsidRPr="00445FA4" w:rsidRDefault="00D30739" w:rsidP="007541FE">
            <w:pPr>
              <w:rPr>
                <w:color w:val="FF0000"/>
                <w:sz w:val="20"/>
                <w:szCs w:val="20"/>
              </w:rPr>
            </w:pPr>
            <w:r w:rsidRPr="00445FA4">
              <w:rPr>
                <w:sz w:val="20"/>
                <w:szCs w:val="20"/>
              </w:rPr>
              <w:t>Gediz</w:t>
            </w:r>
          </w:p>
        </w:tc>
        <w:tc>
          <w:tcPr>
            <w:tcW w:w="1194" w:type="dxa"/>
            <w:vMerge w:val="restart"/>
            <w:shd w:val="clear" w:color="auto" w:fill="F2F2F2" w:themeFill="background1" w:themeFillShade="F2"/>
            <w:vAlign w:val="center"/>
          </w:tcPr>
          <w:p w14:paraId="2329D057" w14:textId="77777777" w:rsidR="00D30739" w:rsidRPr="00445FA4" w:rsidRDefault="00D30739" w:rsidP="007541FE">
            <w:pPr>
              <w:rPr>
                <w:color w:val="FF0000"/>
                <w:sz w:val="20"/>
                <w:szCs w:val="20"/>
              </w:rPr>
            </w:pPr>
            <w:r w:rsidRPr="00445FA4">
              <w:rPr>
                <w:sz w:val="20"/>
                <w:szCs w:val="20"/>
              </w:rPr>
              <w:t>Manisa</w:t>
            </w:r>
          </w:p>
        </w:tc>
        <w:tc>
          <w:tcPr>
            <w:tcW w:w="1801" w:type="dxa"/>
            <w:shd w:val="clear" w:color="auto" w:fill="F2F2F2" w:themeFill="background1" w:themeFillShade="F2"/>
            <w:vAlign w:val="center"/>
          </w:tcPr>
          <w:p w14:paraId="162A4D29" w14:textId="77777777" w:rsidR="00D30739" w:rsidRPr="00445FA4" w:rsidRDefault="00D30739" w:rsidP="007541FE">
            <w:pPr>
              <w:rPr>
                <w:color w:val="FF0000"/>
                <w:sz w:val="20"/>
                <w:szCs w:val="20"/>
              </w:rPr>
            </w:pPr>
            <w:r w:rsidRPr="00445FA4">
              <w:rPr>
                <w:sz w:val="20"/>
                <w:szCs w:val="20"/>
              </w:rPr>
              <w:t>Selendi</w:t>
            </w:r>
          </w:p>
        </w:tc>
        <w:tc>
          <w:tcPr>
            <w:tcW w:w="2099" w:type="dxa"/>
            <w:shd w:val="clear" w:color="auto" w:fill="F2F2F2" w:themeFill="background1" w:themeFillShade="F2"/>
            <w:vAlign w:val="center"/>
          </w:tcPr>
          <w:p w14:paraId="6FDED02B" w14:textId="77777777" w:rsidR="00D30739" w:rsidRPr="00445FA4" w:rsidRDefault="00D30739" w:rsidP="007541FE">
            <w:pPr>
              <w:rPr>
                <w:color w:val="FF0000"/>
                <w:sz w:val="20"/>
                <w:szCs w:val="20"/>
              </w:rPr>
            </w:pPr>
            <w:r w:rsidRPr="00445FA4">
              <w:rPr>
                <w:sz w:val="20"/>
                <w:szCs w:val="20"/>
              </w:rPr>
              <w:t>48.25</w:t>
            </w:r>
          </w:p>
        </w:tc>
        <w:tc>
          <w:tcPr>
            <w:tcW w:w="1395" w:type="dxa"/>
            <w:shd w:val="clear" w:color="auto" w:fill="F2F2F2" w:themeFill="background1" w:themeFillShade="F2"/>
            <w:vAlign w:val="center"/>
          </w:tcPr>
          <w:p w14:paraId="51E4FD41" w14:textId="77777777" w:rsidR="00D30739" w:rsidRPr="00445FA4" w:rsidRDefault="00D30739" w:rsidP="007541FE">
            <w:pPr>
              <w:rPr>
                <w:color w:val="FF0000"/>
                <w:sz w:val="20"/>
                <w:szCs w:val="20"/>
              </w:rPr>
            </w:pPr>
            <w:r w:rsidRPr="00445FA4">
              <w:rPr>
                <w:sz w:val="20"/>
                <w:szCs w:val="20"/>
              </w:rPr>
              <w:t>561</w:t>
            </w:r>
          </w:p>
        </w:tc>
        <w:tc>
          <w:tcPr>
            <w:tcW w:w="1610" w:type="dxa"/>
            <w:shd w:val="clear" w:color="auto" w:fill="F2F2F2" w:themeFill="background1" w:themeFillShade="F2"/>
            <w:vAlign w:val="center"/>
          </w:tcPr>
          <w:p w14:paraId="58D4755D" w14:textId="77777777" w:rsidR="00D30739" w:rsidRPr="00445FA4" w:rsidRDefault="00D30739" w:rsidP="007541FE">
            <w:pPr>
              <w:rPr>
                <w:color w:val="FF0000"/>
                <w:sz w:val="20"/>
                <w:szCs w:val="20"/>
              </w:rPr>
            </w:pPr>
            <w:r w:rsidRPr="00445FA4">
              <w:rPr>
                <w:sz w:val="20"/>
                <w:szCs w:val="20"/>
              </w:rPr>
              <w:t>3.77</w:t>
            </w:r>
          </w:p>
        </w:tc>
      </w:tr>
      <w:tr w:rsidR="00D30739" w:rsidRPr="00445FA4" w14:paraId="28434D65" w14:textId="77777777" w:rsidTr="00427C12">
        <w:trPr>
          <w:trHeight w:val="340"/>
        </w:trPr>
        <w:tc>
          <w:tcPr>
            <w:tcW w:w="957" w:type="dxa"/>
            <w:vMerge/>
            <w:shd w:val="clear" w:color="auto" w:fill="F2F2F2" w:themeFill="background1" w:themeFillShade="F2"/>
            <w:vAlign w:val="center"/>
          </w:tcPr>
          <w:p w14:paraId="5159D422" w14:textId="77777777" w:rsidR="00D30739" w:rsidRPr="00445FA4" w:rsidRDefault="00D30739" w:rsidP="007541FE">
            <w:pPr>
              <w:rPr>
                <w:color w:val="FF0000"/>
                <w:sz w:val="20"/>
                <w:szCs w:val="20"/>
              </w:rPr>
            </w:pPr>
          </w:p>
        </w:tc>
        <w:tc>
          <w:tcPr>
            <w:tcW w:w="1194" w:type="dxa"/>
            <w:vMerge/>
            <w:shd w:val="clear" w:color="auto" w:fill="F2F2F2" w:themeFill="background1" w:themeFillShade="F2"/>
            <w:vAlign w:val="center"/>
          </w:tcPr>
          <w:p w14:paraId="7E2BFFDA" w14:textId="77777777" w:rsidR="00D30739" w:rsidRPr="00445FA4" w:rsidRDefault="00D30739" w:rsidP="007541FE">
            <w:pPr>
              <w:rPr>
                <w:color w:val="FF0000"/>
                <w:sz w:val="20"/>
                <w:szCs w:val="20"/>
              </w:rPr>
            </w:pPr>
          </w:p>
        </w:tc>
        <w:tc>
          <w:tcPr>
            <w:tcW w:w="1801" w:type="dxa"/>
            <w:shd w:val="clear" w:color="auto" w:fill="F2F2F2" w:themeFill="background1" w:themeFillShade="F2"/>
            <w:vAlign w:val="center"/>
          </w:tcPr>
          <w:p w14:paraId="790356C9" w14:textId="77777777" w:rsidR="00D30739" w:rsidRPr="00445FA4" w:rsidRDefault="00D30739" w:rsidP="007541FE">
            <w:pPr>
              <w:rPr>
                <w:sz w:val="20"/>
                <w:szCs w:val="20"/>
              </w:rPr>
            </w:pPr>
            <w:r w:rsidRPr="00445FA4">
              <w:rPr>
                <w:sz w:val="20"/>
                <w:szCs w:val="20"/>
              </w:rPr>
              <w:t>Kula</w:t>
            </w:r>
          </w:p>
        </w:tc>
        <w:tc>
          <w:tcPr>
            <w:tcW w:w="2099" w:type="dxa"/>
            <w:shd w:val="clear" w:color="auto" w:fill="F2F2F2" w:themeFill="background1" w:themeFillShade="F2"/>
            <w:vAlign w:val="center"/>
          </w:tcPr>
          <w:p w14:paraId="10256252" w14:textId="77777777" w:rsidR="00D30739" w:rsidRPr="00445FA4" w:rsidRDefault="00D30739" w:rsidP="007541FE">
            <w:pPr>
              <w:rPr>
                <w:sz w:val="20"/>
                <w:szCs w:val="20"/>
              </w:rPr>
            </w:pPr>
          </w:p>
        </w:tc>
        <w:tc>
          <w:tcPr>
            <w:tcW w:w="1395" w:type="dxa"/>
            <w:shd w:val="clear" w:color="auto" w:fill="F2F2F2" w:themeFill="background1" w:themeFillShade="F2"/>
            <w:vAlign w:val="center"/>
          </w:tcPr>
          <w:p w14:paraId="05399CAA" w14:textId="74C5B18B" w:rsidR="00D30739" w:rsidRPr="00445FA4" w:rsidRDefault="00D30739" w:rsidP="007541FE">
            <w:pPr>
              <w:rPr>
                <w:sz w:val="20"/>
                <w:szCs w:val="20"/>
              </w:rPr>
            </w:pPr>
            <w:r w:rsidRPr="00445FA4">
              <w:rPr>
                <w:sz w:val="20"/>
                <w:szCs w:val="20"/>
              </w:rPr>
              <w:t>1</w:t>
            </w:r>
            <w:r w:rsidR="00427C12" w:rsidRPr="00445FA4">
              <w:rPr>
                <w:sz w:val="20"/>
                <w:szCs w:val="20"/>
              </w:rPr>
              <w:t>,</w:t>
            </w:r>
            <w:r w:rsidRPr="00445FA4">
              <w:rPr>
                <w:sz w:val="20"/>
                <w:szCs w:val="20"/>
              </w:rPr>
              <w:t>655</w:t>
            </w:r>
          </w:p>
        </w:tc>
        <w:tc>
          <w:tcPr>
            <w:tcW w:w="1610" w:type="dxa"/>
            <w:shd w:val="clear" w:color="auto" w:fill="F2F2F2" w:themeFill="background1" w:themeFillShade="F2"/>
            <w:vAlign w:val="center"/>
          </w:tcPr>
          <w:p w14:paraId="0E3BD411" w14:textId="77777777" w:rsidR="00D30739" w:rsidRPr="00445FA4" w:rsidRDefault="00D30739" w:rsidP="007541FE">
            <w:pPr>
              <w:rPr>
                <w:sz w:val="20"/>
                <w:szCs w:val="20"/>
              </w:rPr>
            </w:pPr>
            <w:r w:rsidRPr="00445FA4">
              <w:rPr>
                <w:sz w:val="20"/>
                <w:szCs w:val="20"/>
              </w:rPr>
              <w:t>21.41</w:t>
            </w:r>
          </w:p>
        </w:tc>
      </w:tr>
      <w:tr w:rsidR="00D30739" w:rsidRPr="00445FA4" w14:paraId="57D01243" w14:textId="77777777" w:rsidTr="00427C12">
        <w:trPr>
          <w:trHeight w:val="340"/>
        </w:trPr>
        <w:tc>
          <w:tcPr>
            <w:tcW w:w="957" w:type="dxa"/>
            <w:vMerge/>
            <w:shd w:val="clear" w:color="auto" w:fill="F2F2F2" w:themeFill="background1" w:themeFillShade="F2"/>
            <w:vAlign w:val="center"/>
          </w:tcPr>
          <w:p w14:paraId="38FCDE87" w14:textId="77777777" w:rsidR="00D30739" w:rsidRPr="00445FA4" w:rsidRDefault="00D30739" w:rsidP="007541FE">
            <w:pPr>
              <w:rPr>
                <w:color w:val="FF0000"/>
                <w:sz w:val="20"/>
                <w:szCs w:val="20"/>
              </w:rPr>
            </w:pPr>
          </w:p>
        </w:tc>
        <w:tc>
          <w:tcPr>
            <w:tcW w:w="1194" w:type="dxa"/>
            <w:vMerge/>
            <w:shd w:val="clear" w:color="auto" w:fill="F2F2F2" w:themeFill="background1" w:themeFillShade="F2"/>
            <w:vAlign w:val="center"/>
          </w:tcPr>
          <w:p w14:paraId="57F1BBC8" w14:textId="77777777" w:rsidR="00D30739" w:rsidRPr="00445FA4" w:rsidRDefault="00D30739" w:rsidP="007541FE">
            <w:pPr>
              <w:rPr>
                <w:color w:val="FF0000"/>
                <w:sz w:val="20"/>
                <w:szCs w:val="20"/>
              </w:rPr>
            </w:pPr>
          </w:p>
        </w:tc>
        <w:tc>
          <w:tcPr>
            <w:tcW w:w="1801" w:type="dxa"/>
            <w:shd w:val="clear" w:color="auto" w:fill="F2F2F2" w:themeFill="background1" w:themeFillShade="F2"/>
            <w:vAlign w:val="center"/>
          </w:tcPr>
          <w:p w14:paraId="5D841901" w14:textId="6AD5CCBF" w:rsidR="00D30739" w:rsidRPr="00445FA4" w:rsidRDefault="00D30739" w:rsidP="007541FE">
            <w:pPr>
              <w:rPr>
                <w:rFonts w:cs="Tahoma"/>
                <w:sz w:val="20"/>
                <w:szCs w:val="20"/>
              </w:rPr>
            </w:pPr>
            <w:r w:rsidRPr="00445FA4">
              <w:rPr>
                <w:rFonts w:cs="Tahoma"/>
                <w:sz w:val="20"/>
                <w:szCs w:val="20"/>
              </w:rPr>
              <w:t>Sarıgol</w:t>
            </w:r>
          </w:p>
        </w:tc>
        <w:tc>
          <w:tcPr>
            <w:tcW w:w="2099" w:type="dxa"/>
            <w:vMerge w:val="restart"/>
            <w:shd w:val="clear" w:color="auto" w:fill="F2F2F2" w:themeFill="background1" w:themeFillShade="F2"/>
            <w:vAlign w:val="center"/>
          </w:tcPr>
          <w:p w14:paraId="2FC03486" w14:textId="77777777" w:rsidR="00D30739" w:rsidRPr="00445FA4" w:rsidRDefault="00D30739" w:rsidP="007541FE">
            <w:pPr>
              <w:rPr>
                <w:rFonts w:cs="Tahoma"/>
                <w:sz w:val="20"/>
                <w:szCs w:val="20"/>
              </w:rPr>
            </w:pPr>
            <w:r w:rsidRPr="00445FA4">
              <w:rPr>
                <w:rFonts w:cs="Tahoma"/>
                <w:sz w:val="20"/>
                <w:szCs w:val="20"/>
              </w:rPr>
              <w:t>86.10</w:t>
            </w:r>
          </w:p>
          <w:p w14:paraId="7BABC780" w14:textId="77777777" w:rsidR="00D30739" w:rsidRPr="00445FA4" w:rsidRDefault="00D30739" w:rsidP="007541FE">
            <w:pPr>
              <w:rPr>
                <w:sz w:val="20"/>
                <w:szCs w:val="20"/>
              </w:rPr>
            </w:pPr>
          </w:p>
        </w:tc>
        <w:tc>
          <w:tcPr>
            <w:tcW w:w="1395" w:type="dxa"/>
            <w:shd w:val="clear" w:color="auto" w:fill="F2F2F2" w:themeFill="background1" w:themeFillShade="F2"/>
            <w:vAlign w:val="center"/>
          </w:tcPr>
          <w:p w14:paraId="08117D01" w14:textId="6D83CFBF" w:rsidR="00D30739" w:rsidRPr="00445FA4" w:rsidRDefault="00D30739" w:rsidP="007541FE">
            <w:pPr>
              <w:rPr>
                <w:sz w:val="20"/>
                <w:szCs w:val="20"/>
              </w:rPr>
            </w:pPr>
            <w:r w:rsidRPr="00445FA4">
              <w:rPr>
                <w:sz w:val="20"/>
                <w:szCs w:val="20"/>
              </w:rPr>
              <w:lastRenderedPageBreak/>
              <w:t>3</w:t>
            </w:r>
            <w:r w:rsidR="00427C12" w:rsidRPr="00445FA4">
              <w:rPr>
                <w:sz w:val="20"/>
                <w:szCs w:val="20"/>
              </w:rPr>
              <w:t>,</w:t>
            </w:r>
            <w:r w:rsidRPr="00445FA4">
              <w:rPr>
                <w:sz w:val="20"/>
                <w:szCs w:val="20"/>
              </w:rPr>
              <w:t>284</w:t>
            </w:r>
          </w:p>
        </w:tc>
        <w:tc>
          <w:tcPr>
            <w:tcW w:w="1610" w:type="dxa"/>
            <w:shd w:val="clear" w:color="auto" w:fill="F2F2F2" w:themeFill="background1" w:themeFillShade="F2"/>
            <w:vAlign w:val="center"/>
          </w:tcPr>
          <w:p w14:paraId="21F53A73" w14:textId="77777777" w:rsidR="00D30739" w:rsidRPr="00445FA4" w:rsidRDefault="00D30739" w:rsidP="007541FE">
            <w:pPr>
              <w:rPr>
                <w:sz w:val="20"/>
                <w:szCs w:val="20"/>
              </w:rPr>
            </w:pPr>
            <w:r w:rsidRPr="00445FA4">
              <w:rPr>
                <w:sz w:val="20"/>
                <w:szCs w:val="20"/>
              </w:rPr>
              <w:t>14.16</w:t>
            </w:r>
          </w:p>
        </w:tc>
      </w:tr>
      <w:tr w:rsidR="00D30739" w:rsidRPr="00445FA4" w14:paraId="11E32A6A" w14:textId="77777777" w:rsidTr="00427C12">
        <w:trPr>
          <w:trHeight w:val="340"/>
        </w:trPr>
        <w:tc>
          <w:tcPr>
            <w:tcW w:w="957" w:type="dxa"/>
            <w:vMerge/>
            <w:shd w:val="clear" w:color="auto" w:fill="F2F2F2" w:themeFill="background1" w:themeFillShade="F2"/>
            <w:vAlign w:val="center"/>
          </w:tcPr>
          <w:p w14:paraId="64596EED" w14:textId="77777777" w:rsidR="00D30739" w:rsidRPr="00445FA4" w:rsidRDefault="00D30739" w:rsidP="007541FE">
            <w:pPr>
              <w:rPr>
                <w:color w:val="FF0000"/>
                <w:sz w:val="20"/>
                <w:szCs w:val="20"/>
              </w:rPr>
            </w:pPr>
          </w:p>
        </w:tc>
        <w:tc>
          <w:tcPr>
            <w:tcW w:w="1194" w:type="dxa"/>
            <w:vMerge/>
            <w:shd w:val="clear" w:color="auto" w:fill="F2F2F2" w:themeFill="background1" w:themeFillShade="F2"/>
            <w:vAlign w:val="center"/>
          </w:tcPr>
          <w:p w14:paraId="56016B17" w14:textId="77777777" w:rsidR="00D30739" w:rsidRPr="00445FA4" w:rsidRDefault="00D30739" w:rsidP="007541FE">
            <w:pPr>
              <w:rPr>
                <w:color w:val="FF0000"/>
                <w:sz w:val="20"/>
                <w:szCs w:val="20"/>
              </w:rPr>
            </w:pPr>
          </w:p>
        </w:tc>
        <w:tc>
          <w:tcPr>
            <w:tcW w:w="1801" w:type="dxa"/>
            <w:shd w:val="clear" w:color="auto" w:fill="F2F2F2" w:themeFill="background1" w:themeFillShade="F2"/>
            <w:vAlign w:val="center"/>
          </w:tcPr>
          <w:p w14:paraId="42E57487" w14:textId="271CAAE2" w:rsidR="00D30739" w:rsidRPr="00445FA4" w:rsidRDefault="00D30739" w:rsidP="007541FE">
            <w:pPr>
              <w:rPr>
                <w:rFonts w:cs="Tahoma"/>
                <w:sz w:val="20"/>
                <w:szCs w:val="20"/>
              </w:rPr>
            </w:pPr>
            <w:r w:rsidRPr="00445FA4">
              <w:rPr>
                <w:rFonts w:cs="Tahoma"/>
                <w:sz w:val="20"/>
                <w:szCs w:val="20"/>
              </w:rPr>
              <w:t>Alasehir</w:t>
            </w:r>
          </w:p>
        </w:tc>
        <w:tc>
          <w:tcPr>
            <w:tcW w:w="2099" w:type="dxa"/>
            <w:vMerge/>
            <w:shd w:val="clear" w:color="auto" w:fill="F2F2F2" w:themeFill="background1" w:themeFillShade="F2"/>
            <w:vAlign w:val="center"/>
          </w:tcPr>
          <w:p w14:paraId="77B42DF0" w14:textId="77777777" w:rsidR="00D30739" w:rsidRPr="00445FA4" w:rsidRDefault="00D30739" w:rsidP="007541FE">
            <w:pPr>
              <w:rPr>
                <w:sz w:val="20"/>
                <w:szCs w:val="20"/>
              </w:rPr>
            </w:pPr>
          </w:p>
        </w:tc>
        <w:tc>
          <w:tcPr>
            <w:tcW w:w="1395" w:type="dxa"/>
            <w:shd w:val="clear" w:color="auto" w:fill="F2F2F2" w:themeFill="background1" w:themeFillShade="F2"/>
            <w:vAlign w:val="center"/>
          </w:tcPr>
          <w:p w14:paraId="56535AA7" w14:textId="30880710" w:rsidR="00D30739" w:rsidRPr="00445FA4" w:rsidRDefault="00D30739" w:rsidP="007541FE">
            <w:pPr>
              <w:rPr>
                <w:sz w:val="20"/>
                <w:szCs w:val="20"/>
              </w:rPr>
            </w:pPr>
            <w:r w:rsidRPr="00445FA4">
              <w:rPr>
                <w:sz w:val="20"/>
                <w:szCs w:val="20"/>
              </w:rPr>
              <w:t>5</w:t>
            </w:r>
            <w:r w:rsidR="00427C12" w:rsidRPr="00445FA4">
              <w:rPr>
                <w:sz w:val="20"/>
                <w:szCs w:val="20"/>
              </w:rPr>
              <w:t>,</w:t>
            </w:r>
            <w:r w:rsidRPr="00445FA4">
              <w:rPr>
                <w:sz w:val="20"/>
                <w:szCs w:val="20"/>
              </w:rPr>
              <w:t>615</w:t>
            </w:r>
          </w:p>
        </w:tc>
        <w:tc>
          <w:tcPr>
            <w:tcW w:w="1610" w:type="dxa"/>
            <w:shd w:val="clear" w:color="auto" w:fill="F2F2F2" w:themeFill="background1" w:themeFillShade="F2"/>
            <w:vAlign w:val="center"/>
          </w:tcPr>
          <w:p w14:paraId="56C9AC48" w14:textId="77777777" w:rsidR="00D30739" w:rsidRPr="00445FA4" w:rsidRDefault="00D30739" w:rsidP="007541FE">
            <w:pPr>
              <w:rPr>
                <w:sz w:val="20"/>
                <w:szCs w:val="20"/>
              </w:rPr>
            </w:pPr>
            <w:r w:rsidRPr="00445FA4">
              <w:rPr>
                <w:sz w:val="20"/>
                <w:szCs w:val="20"/>
              </w:rPr>
              <w:t>45.63</w:t>
            </w:r>
          </w:p>
        </w:tc>
      </w:tr>
      <w:tr w:rsidR="00D30739" w:rsidRPr="00445FA4" w14:paraId="63916245" w14:textId="77777777" w:rsidTr="00427C12">
        <w:trPr>
          <w:trHeight w:val="340"/>
        </w:trPr>
        <w:tc>
          <w:tcPr>
            <w:tcW w:w="957" w:type="dxa"/>
            <w:vMerge/>
            <w:shd w:val="clear" w:color="auto" w:fill="F2F2F2" w:themeFill="background1" w:themeFillShade="F2"/>
            <w:vAlign w:val="center"/>
          </w:tcPr>
          <w:p w14:paraId="52DED955" w14:textId="77777777" w:rsidR="00D30739" w:rsidRPr="00445FA4" w:rsidRDefault="00D30739" w:rsidP="007541FE">
            <w:pPr>
              <w:rPr>
                <w:color w:val="FF0000"/>
                <w:sz w:val="20"/>
                <w:szCs w:val="20"/>
              </w:rPr>
            </w:pPr>
          </w:p>
        </w:tc>
        <w:tc>
          <w:tcPr>
            <w:tcW w:w="1194" w:type="dxa"/>
            <w:vMerge/>
            <w:shd w:val="clear" w:color="auto" w:fill="F2F2F2" w:themeFill="background1" w:themeFillShade="F2"/>
            <w:vAlign w:val="center"/>
          </w:tcPr>
          <w:p w14:paraId="4A446DE4" w14:textId="77777777" w:rsidR="00D30739" w:rsidRPr="00445FA4" w:rsidRDefault="00D30739" w:rsidP="007541FE">
            <w:pPr>
              <w:rPr>
                <w:color w:val="FF0000"/>
                <w:sz w:val="20"/>
                <w:szCs w:val="20"/>
              </w:rPr>
            </w:pPr>
          </w:p>
        </w:tc>
        <w:tc>
          <w:tcPr>
            <w:tcW w:w="1801" w:type="dxa"/>
            <w:shd w:val="clear" w:color="auto" w:fill="F2F2F2" w:themeFill="background1" w:themeFillShade="F2"/>
            <w:vAlign w:val="center"/>
          </w:tcPr>
          <w:p w14:paraId="1D55F72D" w14:textId="11D45E5F" w:rsidR="00D30739" w:rsidRPr="00445FA4" w:rsidRDefault="00D30739" w:rsidP="007541FE">
            <w:pPr>
              <w:rPr>
                <w:rFonts w:cs="Tahoma"/>
                <w:sz w:val="20"/>
                <w:szCs w:val="20"/>
              </w:rPr>
            </w:pPr>
            <w:r w:rsidRPr="00445FA4">
              <w:rPr>
                <w:rFonts w:cs="Tahoma"/>
                <w:sz w:val="20"/>
                <w:szCs w:val="20"/>
              </w:rPr>
              <w:t>Salihli</w:t>
            </w:r>
          </w:p>
        </w:tc>
        <w:tc>
          <w:tcPr>
            <w:tcW w:w="2099" w:type="dxa"/>
            <w:vMerge w:val="restart"/>
            <w:shd w:val="clear" w:color="auto" w:fill="F2F2F2" w:themeFill="background1" w:themeFillShade="F2"/>
            <w:vAlign w:val="center"/>
          </w:tcPr>
          <w:p w14:paraId="05F82C14" w14:textId="77777777" w:rsidR="00D30739" w:rsidRPr="00445FA4" w:rsidRDefault="00D30739" w:rsidP="007541FE">
            <w:pPr>
              <w:rPr>
                <w:rFonts w:cs="Tahoma"/>
                <w:sz w:val="20"/>
                <w:szCs w:val="20"/>
              </w:rPr>
            </w:pPr>
            <w:r w:rsidRPr="00445FA4">
              <w:rPr>
                <w:rFonts w:cs="Tahoma"/>
                <w:sz w:val="20"/>
                <w:szCs w:val="20"/>
              </w:rPr>
              <w:t>78.75</w:t>
            </w:r>
          </w:p>
          <w:p w14:paraId="1CBFAD9F" w14:textId="77777777" w:rsidR="00D30739" w:rsidRPr="00445FA4" w:rsidRDefault="00D30739" w:rsidP="007541FE">
            <w:pPr>
              <w:rPr>
                <w:sz w:val="20"/>
                <w:szCs w:val="20"/>
              </w:rPr>
            </w:pPr>
          </w:p>
        </w:tc>
        <w:tc>
          <w:tcPr>
            <w:tcW w:w="1395" w:type="dxa"/>
            <w:shd w:val="clear" w:color="auto" w:fill="F2F2F2" w:themeFill="background1" w:themeFillShade="F2"/>
            <w:vAlign w:val="center"/>
          </w:tcPr>
          <w:p w14:paraId="007462A4" w14:textId="6F0511C8" w:rsidR="00D30739" w:rsidRPr="00445FA4" w:rsidRDefault="00D30739" w:rsidP="007541FE">
            <w:pPr>
              <w:rPr>
                <w:sz w:val="20"/>
                <w:szCs w:val="20"/>
              </w:rPr>
            </w:pPr>
            <w:r w:rsidRPr="00445FA4">
              <w:rPr>
                <w:sz w:val="20"/>
                <w:szCs w:val="20"/>
              </w:rPr>
              <w:t>4</w:t>
            </w:r>
            <w:r w:rsidR="00427C12" w:rsidRPr="00445FA4">
              <w:rPr>
                <w:sz w:val="20"/>
                <w:szCs w:val="20"/>
              </w:rPr>
              <w:t>,</w:t>
            </w:r>
            <w:r w:rsidRPr="00445FA4">
              <w:rPr>
                <w:sz w:val="20"/>
                <w:szCs w:val="20"/>
              </w:rPr>
              <w:t>497</w:t>
            </w:r>
          </w:p>
        </w:tc>
        <w:tc>
          <w:tcPr>
            <w:tcW w:w="1610" w:type="dxa"/>
            <w:shd w:val="clear" w:color="auto" w:fill="F2F2F2" w:themeFill="background1" w:themeFillShade="F2"/>
            <w:vAlign w:val="center"/>
          </w:tcPr>
          <w:p w14:paraId="0BF8D1B2" w14:textId="77777777" w:rsidR="00D30739" w:rsidRPr="00445FA4" w:rsidRDefault="00D30739" w:rsidP="007541FE">
            <w:pPr>
              <w:rPr>
                <w:sz w:val="20"/>
                <w:szCs w:val="20"/>
              </w:rPr>
            </w:pPr>
            <w:r w:rsidRPr="00445FA4">
              <w:rPr>
                <w:sz w:val="20"/>
                <w:szCs w:val="20"/>
              </w:rPr>
              <w:t>95.20</w:t>
            </w:r>
          </w:p>
        </w:tc>
      </w:tr>
      <w:tr w:rsidR="00D30739" w:rsidRPr="00445FA4" w14:paraId="2DB79AAC" w14:textId="77777777" w:rsidTr="00427C12">
        <w:trPr>
          <w:trHeight w:val="340"/>
        </w:trPr>
        <w:tc>
          <w:tcPr>
            <w:tcW w:w="957" w:type="dxa"/>
            <w:vMerge/>
            <w:shd w:val="clear" w:color="auto" w:fill="F2F2F2" w:themeFill="background1" w:themeFillShade="F2"/>
            <w:vAlign w:val="center"/>
          </w:tcPr>
          <w:p w14:paraId="5B73D6C8" w14:textId="77777777" w:rsidR="00D30739" w:rsidRPr="00445FA4" w:rsidRDefault="00D30739" w:rsidP="007541FE">
            <w:pPr>
              <w:rPr>
                <w:color w:val="FF0000"/>
                <w:sz w:val="20"/>
                <w:szCs w:val="20"/>
              </w:rPr>
            </w:pPr>
          </w:p>
        </w:tc>
        <w:tc>
          <w:tcPr>
            <w:tcW w:w="1194" w:type="dxa"/>
            <w:vMerge/>
            <w:shd w:val="clear" w:color="auto" w:fill="F2F2F2" w:themeFill="background1" w:themeFillShade="F2"/>
            <w:vAlign w:val="center"/>
          </w:tcPr>
          <w:p w14:paraId="0603936C" w14:textId="77777777" w:rsidR="00D30739" w:rsidRPr="00445FA4" w:rsidRDefault="00D30739" w:rsidP="007541FE">
            <w:pPr>
              <w:rPr>
                <w:color w:val="FF0000"/>
                <w:sz w:val="20"/>
                <w:szCs w:val="20"/>
              </w:rPr>
            </w:pPr>
          </w:p>
        </w:tc>
        <w:tc>
          <w:tcPr>
            <w:tcW w:w="1801" w:type="dxa"/>
            <w:shd w:val="clear" w:color="auto" w:fill="F2F2F2" w:themeFill="background1" w:themeFillShade="F2"/>
            <w:vAlign w:val="center"/>
          </w:tcPr>
          <w:p w14:paraId="523B44C4" w14:textId="77777777" w:rsidR="00D30739" w:rsidRPr="00445FA4" w:rsidRDefault="00D30739" w:rsidP="007541FE">
            <w:pPr>
              <w:rPr>
                <w:rFonts w:cs="Tahoma"/>
                <w:sz w:val="20"/>
                <w:szCs w:val="20"/>
              </w:rPr>
            </w:pPr>
            <w:r w:rsidRPr="00445FA4">
              <w:rPr>
                <w:rFonts w:cs="Tahoma"/>
                <w:sz w:val="20"/>
                <w:szCs w:val="20"/>
              </w:rPr>
              <w:t>Turgutlu</w:t>
            </w:r>
          </w:p>
          <w:p w14:paraId="46C9E553" w14:textId="77777777" w:rsidR="00D30739" w:rsidRPr="00445FA4" w:rsidRDefault="00D30739" w:rsidP="007541FE">
            <w:pPr>
              <w:rPr>
                <w:sz w:val="20"/>
                <w:szCs w:val="20"/>
              </w:rPr>
            </w:pPr>
          </w:p>
        </w:tc>
        <w:tc>
          <w:tcPr>
            <w:tcW w:w="2099" w:type="dxa"/>
            <w:vMerge/>
            <w:shd w:val="clear" w:color="auto" w:fill="F2F2F2" w:themeFill="background1" w:themeFillShade="F2"/>
            <w:vAlign w:val="center"/>
          </w:tcPr>
          <w:p w14:paraId="4A6F7DFD" w14:textId="77777777" w:rsidR="00D30739" w:rsidRPr="00445FA4" w:rsidRDefault="00D30739" w:rsidP="007541FE">
            <w:pPr>
              <w:rPr>
                <w:sz w:val="20"/>
                <w:szCs w:val="20"/>
              </w:rPr>
            </w:pPr>
          </w:p>
        </w:tc>
        <w:tc>
          <w:tcPr>
            <w:tcW w:w="1395" w:type="dxa"/>
            <w:shd w:val="clear" w:color="auto" w:fill="F2F2F2" w:themeFill="background1" w:themeFillShade="F2"/>
            <w:vAlign w:val="center"/>
          </w:tcPr>
          <w:p w14:paraId="32412EC6" w14:textId="5F3915B5" w:rsidR="00D30739" w:rsidRPr="00445FA4" w:rsidRDefault="00D30739" w:rsidP="007541FE">
            <w:pPr>
              <w:rPr>
                <w:sz w:val="20"/>
                <w:szCs w:val="20"/>
              </w:rPr>
            </w:pPr>
            <w:r w:rsidRPr="00445FA4">
              <w:rPr>
                <w:sz w:val="20"/>
                <w:szCs w:val="20"/>
              </w:rPr>
              <w:t>2</w:t>
            </w:r>
            <w:r w:rsidR="00427C12" w:rsidRPr="00445FA4">
              <w:rPr>
                <w:sz w:val="20"/>
                <w:szCs w:val="20"/>
              </w:rPr>
              <w:t>,</w:t>
            </w:r>
            <w:r w:rsidRPr="00445FA4">
              <w:rPr>
                <w:sz w:val="20"/>
                <w:szCs w:val="20"/>
              </w:rPr>
              <w:t>274</w:t>
            </w:r>
          </w:p>
        </w:tc>
        <w:tc>
          <w:tcPr>
            <w:tcW w:w="1610" w:type="dxa"/>
            <w:shd w:val="clear" w:color="auto" w:fill="F2F2F2" w:themeFill="background1" w:themeFillShade="F2"/>
            <w:vAlign w:val="center"/>
          </w:tcPr>
          <w:p w14:paraId="09AC2FEF" w14:textId="77777777" w:rsidR="00D30739" w:rsidRPr="00445FA4" w:rsidRDefault="00D30739" w:rsidP="007541FE">
            <w:pPr>
              <w:rPr>
                <w:sz w:val="20"/>
                <w:szCs w:val="20"/>
              </w:rPr>
            </w:pPr>
            <w:r w:rsidRPr="00445FA4">
              <w:rPr>
                <w:sz w:val="20"/>
                <w:szCs w:val="20"/>
              </w:rPr>
              <w:t>28.43</w:t>
            </w:r>
          </w:p>
        </w:tc>
      </w:tr>
      <w:tr w:rsidR="00D30739" w:rsidRPr="00445FA4" w14:paraId="5C0FCEA4" w14:textId="77777777" w:rsidTr="00427C12">
        <w:trPr>
          <w:trHeight w:val="340"/>
        </w:trPr>
        <w:tc>
          <w:tcPr>
            <w:tcW w:w="957" w:type="dxa"/>
            <w:vMerge/>
            <w:shd w:val="clear" w:color="auto" w:fill="F2F2F2" w:themeFill="background1" w:themeFillShade="F2"/>
            <w:vAlign w:val="center"/>
          </w:tcPr>
          <w:p w14:paraId="77B590D2" w14:textId="77777777" w:rsidR="00D30739" w:rsidRPr="00445FA4" w:rsidRDefault="00D30739" w:rsidP="007541FE">
            <w:pPr>
              <w:rPr>
                <w:color w:val="FF0000"/>
                <w:sz w:val="20"/>
                <w:szCs w:val="20"/>
              </w:rPr>
            </w:pPr>
          </w:p>
        </w:tc>
        <w:tc>
          <w:tcPr>
            <w:tcW w:w="1194" w:type="dxa"/>
            <w:vMerge/>
            <w:shd w:val="clear" w:color="auto" w:fill="F2F2F2" w:themeFill="background1" w:themeFillShade="F2"/>
            <w:vAlign w:val="center"/>
          </w:tcPr>
          <w:p w14:paraId="0B81CE6A" w14:textId="77777777" w:rsidR="00D30739" w:rsidRPr="00445FA4" w:rsidRDefault="00D30739" w:rsidP="007541FE">
            <w:pPr>
              <w:rPr>
                <w:color w:val="FF0000"/>
                <w:sz w:val="20"/>
                <w:szCs w:val="20"/>
              </w:rPr>
            </w:pPr>
          </w:p>
        </w:tc>
        <w:tc>
          <w:tcPr>
            <w:tcW w:w="1801" w:type="dxa"/>
            <w:shd w:val="clear" w:color="auto" w:fill="F2F2F2" w:themeFill="background1" w:themeFillShade="F2"/>
            <w:vAlign w:val="center"/>
          </w:tcPr>
          <w:p w14:paraId="0DD87162" w14:textId="77777777" w:rsidR="00D30739" w:rsidRPr="00445FA4" w:rsidRDefault="00D30739" w:rsidP="007541FE">
            <w:pPr>
              <w:rPr>
                <w:rFonts w:cs="Tahoma"/>
                <w:sz w:val="20"/>
                <w:szCs w:val="20"/>
              </w:rPr>
            </w:pPr>
            <w:r w:rsidRPr="00445FA4">
              <w:rPr>
                <w:rFonts w:cs="Tahoma"/>
                <w:sz w:val="20"/>
                <w:szCs w:val="20"/>
              </w:rPr>
              <w:t>Ahmetli</w:t>
            </w:r>
          </w:p>
          <w:p w14:paraId="43826AE8" w14:textId="77777777" w:rsidR="00D30739" w:rsidRPr="00445FA4" w:rsidRDefault="00D30739" w:rsidP="007541FE">
            <w:pPr>
              <w:rPr>
                <w:sz w:val="20"/>
                <w:szCs w:val="20"/>
              </w:rPr>
            </w:pPr>
          </w:p>
        </w:tc>
        <w:tc>
          <w:tcPr>
            <w:tcW w:w="2099" w:type="dxa"/>
            <w:vMerge/>
            <w:shd w:val="clear" w:color="auto" w:fill="F2F2F2" w:themeFill="background1" w:themeFillShade="F2"/>
            <w:vAlign w:val="center"/>
          </w:tcPr>
          <w:p w14:paraId="7D4C29DC" w14:textId="77777777" w:rsidR="00D30739" w:rsidRPr="00445FA4" w:rsidRDefault="00D30739" w:rsidP="007541FE">
            <w:pPr>
              <w:rPr>
                <w:sz w:val="20"/>
                <w:szCs w:val="20"/>
              </w:rPr>
            </w:pPr>
          </w:p>
        </w:tc>
        <w:tc>
          <w:tcPr>
            <w:tcW w:w="1395" w:type="dxa"/>
            <w:shd w:val="clear" w:color="auto" w:fill="F2F2F2" w:themeFill="background1" w:themeFillShade="F2"/>
            <w:vAlign w:val="center"/>
          </w:tcPr>
          <w:p w14:paraId="6DEEC61E" w14:textId="77777777" w:rsidR="00D30739" w:rsidRPr="00445FA4" w:rsidRDefault="00D30739" w:rsidP="007541FE">
            <w:pPr>
              <w:rPr>
                <w:sz w:val="20"/>
                <w:szCs w:val="20"/>
              </w:rPr>
            </w:pPr>
            <w:r w:rsidRPr="00445FA4">
              <w:rPr>
                <w:sz w:val="20"/>
                <w:szCs w:val="20"/>
              </w:rPr>
              <w:t>251</w:t>
            </w:r>
          </w:p>
        </w:tc>
        <w:tc>
          <w:tcPr>
            <w:tcW w:w="1610" w:type="dxa"/>
            <w:shd w:val="clear" w:color="auto" w:fill="F2F2F2" w:themeFill="background1" w:themeFillShade="F2"/>
            <w:vAlign w:val="center"/>
          </w:tcPr>
          <w:p w14:paraId="7C336DFF" w14:textId="77777777" w:rsidR="00D30739" w:rsidRPr="00445FA4" w:rsidRDefault="00D30739" w:rsidP="007541FE">
            <w:pPr>
              <w:rPr>
                <w:sz w:val="20"/>
                <w:szCs w:val="20"/>
              </w:rPr>
            </w:pPr>
            <w:r w:rsidRPr="00445FA4">
              <w:rPr>
                <w:sz w:val="20"/>
                <w:szCs w:val="20"/>
              </w:rPr>
              <w:t>4.05</w:t>
            </w:r>
          </w:p>
        </w:tc>
      </w:tr>
      <w:tr w:rsidR="00D30739" w:rsidRPr="00445FA4" w14:paraId="6CF9846D" w14:textId="77777777" w:rsidTr="00427C12">
        <w:trPr>
          <w:trHeight w:val="340"/>
        </w:trPr>
        <w:tc>
          <w:tcPr>
            <w:tcW w:w="957" w:type="dxa"/>
            <w:vMerge/>
            <w:shd w:val="clear" w:color="auto" w:fill="F2F2F2" w:themeFill="background1" w:themeFillShade="F2"/>
            <w:vAlign w:val="center"/>
          </w:tcPr>
          <w:p w14:paraId="65773EEB" w14:textId="77777777" w:rsidR="00D30739" w:rsidRPr="00445FA4" w:rsidRDefault="00D30739" w:rsidP="007541FE">
            <w:pPr>
              <w:rPr>
                <w:color w:val="FF0000"/>
                <w:sz w:val="20"/>
                <w:szCs w:val="20"/>
              </w:rPr>
            </w:pPr>
          </w:p>
        </w:tc>
        <w:tc>
          <w:tcPr>
            <w:tcW w:w="1194" w:type="dxa"/>
            <w:vMerge/>
            <w:shd w:val="clear" w:color="auto" w:fill="F2F2F2" w:themeFill="background1" w:themeFillShade="F2"/>
            <w:vAlign w:val="center"/>
          </w:tcPr>
          <w:p w14:paraId="2AB5B94E" w14:textId="77777777" w:rsidR="00D30739" w:rsidRPr="00445FA4" w:rsidRDefault="00D30739" w:rsidP="007541FE">
            <w:pPr>
              <w:rPr>
                <w:color w:val="FF0000"/>
                <w:sz w:val="20"/>
                <w:szCs w:val="20"/>
              </w:rPr>
            </w:pPr>
          </w:p>
        </w:tc>
        <w:tc>
          <w:tcPr>
            <w:tcW w:w="1801" w:type="dxa"/>
            <w:shd w:val="clear" w:color="auto" w:fill="F2F2F2" w:themeFill="background1" w:themeFillShade="F2"/>
            <w:vAlign w:val="center"/>
          </w:tcPr>
          <w:p w14:paraId="1892A973" w14:textId="14A814B0" w:rsidR="00D30739" w:rsidRPr="00445FA4" w:rsidRDefault="00D30739" w:rsidP="007541FE">
            <w:pPr>
              <w:rPr>
                <w:sz w:val="20"/>
                <w:szCs w:val="20"/>
              </w:rPr>
            </w:pPr>
            <w:r w:rsidRPr="00445FA4">
              <w:rPr>
                <w:sz w:val="20"/>
                <w:szCs w:val="20"/>
              </w:rPr>
              <w:t>Köprübası</w:t>
            </w:r>
          </w:p>
        </w:tc>
        <w:tc>
          <w:tcPr>
            <w:tcW w:w="2099" w:type="dxa"/>
            <w:shd w:val="clear" w:color="auto" w:fill="F2F2F2" w:themeFill="background1" w:themeFillShade="F2"/>
            <w:vAlign w:val="center"/>
          </w:tcPr>
          <w:p w14:paraId="4D7B5886" w14:textId="77777777" w:rsidR="00D30739" w:rsidRPr="00445FA4" w:rsidRDefault="00D30739" w:rsidP="007541FE">
            <w:pPr>
              <w:rPr>
                <w:sz w:val="20"/>
                <w:szCs w:val="20"/>
              </w:rPr>
            </w:pPr>
          </w:p>
        </w:tc>
        <w:tc>
          <w:tcPr>
            <w:tcW w:w="1395" w:type="dxa"/>
            <w:shd w:val="clear" w:color="auto" w:fill="F2F2F2" w:themeFill="background1" w:themeFillShade="F2"/>
            <w:vAlign w:val="center"/>
          </w:tcPr>
          <w:p w14:paraId="0FFFEBEB" w14:textId="2C02B678" w:rsidR="00D30739" w:rsidRPr="00445FA4" w:rsidRDefault="00D30739" w:rsidP="007541FE">
            <w:pPr>
              <w:rPr>
                <w:sz w:val="20"/>
                <w:szCs w:val="20"/>
              </w:rPr>
            </w:pPr>
            <w:r w:rsidRPr="00445FA4">
              <w:rPr>
                <w:sz w:val="20"/>
                <w:szCs w:val="20"/>
              </w:rPr>
              <w:t>1</w:t>
            </w:r>
            <w:r w:rsidR="00427C12" w:rsidRPr="00445FA4">
              <w:rPr>
                <w:sz w:val="20"/>
                <w:szCs w:val="20"/>
              </w:rPr>
              <w:t>,</w:t>
            </w:r>
            <w:r w:rsidRPr="00445FA4">
              <w:rPr>
                <w:sz w:val="20"/>
                <w:szCs w:val="20"/>
              </w:rPr>
              <w:t>384</w:t>
            </w:r>
          </w:p>
        </w:tc>
        <w:tc>
          <w:tcPr>
            <w:tcW w:w="1610" w:type="dxa"/>
            <w:shd w:val="clear" w:color="auto" w:fill="F2F2F2" w:themeFill="background1" w:themeFillShade="F2"/>
            <w:vAlign w:val="center"/>
          </w:tcPr>
          <w:p w14:paraId="680A44AD" w14:textId="77777777" w:rsidR="00D30739" w:rsidRPr="00445FA4" w:rsidRDefault="00D30739" w:rsidP="007541FE">
            <w:pPr>
              <w:rPr>
                <w:sz w:val="20"/>
                <w:szCs w:val="20"/>
              </w:rPr>
            </w:pPr>
            <w:r w:rsidRPr="00445FA4">
              <w:rPr>
                <w:sz w:val="20"/>
                <w:szCs w:val="20"/>
              </w:rPr>
              <w:t>14.47</w:t>
            </w:r>
          </w:p>
        </w:tc>
      </w:tr>
      <w:tr w:rsidR="00D30739" w:rsidRPr="00445FA4" w14:paraId="6D395DD8" w14:textId="77777777" w:rsidTr="00427C12">
        <w:trPr>
          <w:trHeight w:val="340"/>
        </w:trPr>
        <w:tc>
          <w:tcPr>
            <w:tcW w:w="957" w:type="dxa"/>
            <w:vMerge/>
            <w:shd w:val="clear" w:color="auto" w:fill="F2F2F2" w:themeFill="background1" w:themeFillShade="F2"/>
            <w:vAlign w:val="center"/>
          </w:tcPr>
          <w:p w14:paraId="3B5A32CC" w14:textId="77777777" w:rsidR="00D30739" w:rsidRPr="00445FA4" w:rsidRDefault="00D30739" w:rsidP="007541FE">
            <w:pPr>
              <w:rPr>
                <w:color w:val="FF0000"/>
                <w:sz w:val="20"/>
                <w:szCs w:val="20"/>
              </w:rPr>
            </w:pPr>
          </w:p>
        </w:tc>
        <w:tc>
          <w:tcPr>
            <w:tcW w:w="1194" w:type="dxa"/>
            <w:vMerge/>
            <w:shd w:val="clear" w:color="auto" w:fill="F2F2F2" w:themeFill="background1" w:themeFillShade="F2"/>
            <w:vAlign w:val="center"/>
          </w:tcPr>
          <w:p w14:paraId="0E5B96DA" w14:textId="77777777" w:rsidR="00D30739" w:rsidRPr="00445FA4" w:rsidRDefault="00D30739" w:rsidP="007541FE">
            <w:pPr>
              <w:rPr>
                <w:color w:val="FF0000"/>
                <w:sz w:val="20"/>
                <w:szCs w:val="20"/>
              </w:rPr>
            </w:pPr>
          </w:p>
        </w:tc>
        <w:tc>
          <w:tcPr>
            <w:tcW w:w="1801" w:type="dxa"/>
            <w:shd w:val="clear" w:color="auto" w:fill="F2F2F2" w:themeFill="background1" w:themeFillShade="F2"/>
            <w:vAlign w:val="center"/>
          </w:tcPr>
          <w:p w14:paraId="6AB6DB65" w14:textId="77777777" w:rsidR="00D30739" w:rsidRPr="00445FA4" w:rsidRDefault="00D30739" w:rsidP="007541FE">
            <w:pPr>
              <w:rPr>
                <w:sz w:val="20"/>
                <w:szCs w:val="20"/>
              </w:rPr>
            </w:pPr>
            <w:r w:rsidRPr="00445FA4">
              <w:rPr>
                <w:sz w:val="20"/>
                <w:szCs w:val="20"/>
              </w:rPr>
              <w:t>Demirci</w:t>
            </w:r>
          </w:p>
        </w:tc>
        <w:tc>
          <w:tcPr>
            <w:tcW w:w="2099" w:type="dxa"/>
            <w:shd w:val="clear" w:color="auto" w:fill="F2F2F2" w:themeFill="background1" w:themeFillShade="F2"/>
            <w:vAlign w:val="center"/>
          </w:tcPr>
          <w:p w14:paraId="040BA65C" w14:textId="77777777" w:rsidR="00D30739" w:rsidRPr="00445FA4" w:rsidRDefault="00D30739" w:rsidP="007541FE">
            <w:pPr>
              <w:rPr>
                <w:sz w:val="20"/>
                <w:szCs w:val="20"/>
              </w:rPr>
            </w:pPr>
          </w:p>
        </w:tc>
        <w:tc>
          <w:tcPr>
            <w:tcW w:w="1395" w:type="dxa"/>
            <w:shd w:val="clear" w:color="auto" w:fill="F2F2F2" w:themeFill="background1" w:themeFillShade="F2"/>
            <w:vAlign w:val="center"/>
          </w:tcPr>
          <w:p w14:paraId="4DF9C3C7" w14:textId="77777777" w:rsidR="00D30739" w:rsidRPr="00445FA4" w:rsidRDefault="00D30739" w:rsidP="007541FE">
            <w:pPr>
              <w:rPr>
                <w:sz w:val="20"/>
                <w:szCs w:val="20"/>
              </w:rPr>
            </w:pPr>
            <w:r w:rsidRPr="00445FA4">
              <w:rPr>
                <w:sz w:val="20"/>
                <w:szCs w:val="20"/>
              </w:rPr>
              <w:t>457</w:t>
            </w:r>
          </w:p>
        </w:tc>
        <w:tc>
          <w:tcPr>
            <w:tcW w:w="1610" w:type="dxa"/>
            <w:shd w:val="clear" w:color="auto" w:fill="F2F2F2" w:themeFill="background1" w:themeFillShade="F2"/>
            <w:vAlign w:val="center"/>
          </w:tcPr>
          <w:p w14:paraId="01D89784" w14:textId="77777777" w:rsidR="00D30739" w:rsidRPr="00445FA4" w:rsidRDefault="00D30739" w:rsidP="007541FE">
            <w:pPr>
              <w:rPr>
                <w:sz w:val="20"/>
                <w:szCs w:val="20"/>
              </w:rPr>
            </w:pPr>
            <w:r w:rsidRPr="00445FA4">
              <w:rPr>
                <w:sz w:val="20"/>
                <w:szCs w:val="20"/>
              </w:rPr>
              <w:t>4.58</w:t>
            </w:r>
          </w:p>
        </w:tc>
      </w:tr>
      <w:tr w:rsidR="00D30739" w:rsidRPr="00445FA4" w14:paraId="1E48C773" w14:textId="77777777" w:rsidTr="00427C12">
        <w:trPr>
          <w:trHeight w:val="340"/>
        </w:trPr>
        <w:tc>
          <w:tcPr>
            <w:tcW w:w="957" w:type="dxa"/>
            <w:vMerge/>
            <w:shd w:val="clear" w:color="auto" w:fill="F2F2F2" w:themeFill="background1" w:themeFillShade="F2"/>
            <w:vAlign w:val="center"/>
          </w:tcPr>
          <w:p w14:paraId="4CD21ED5" w14:textId="77777777" w:rsidR="00D30739" w:rsidRPr="00445FA4" w:rsidRDefault="00D30739" w:rsidP="007541FE">
            <w:pPr>
              <w:rPr>
                <w:color w:val="FF0000"/>
                <w:sz w:val="20"/>
                <w:szCs w:val="20"/>
              </w:rPr>
            </w:pPr>
          </w:p>
        </w:tc>
        <w:tc>
          <w:tcPr>
            <w:tcW w:w="1194" w:type="dxa"/>
            <w:vMerge/>
            <w:shd w:val="clear" w:color="auto" w:fill="F2F2F2" w:themeFill="background1" w:themeFillShade="F2"/>
            <w:vAlign w:val="center"/>
          </w:tcPr>
          <w:p w14:paraId="33F5A96C" w14:textId="77777777" w:rsidR="00D30739" w:rsidRPr="00445FA4" w:rsidRDefault="00D30739" w:rsidP="007541FE">
            <w:pPr>
              <w:rPr>
                <w:color w:val="FF0000"/>
                <w:sz w:val="20"/>
                <w:szCs w:val="20"/>
              </w:rPr>
            </w:pPr>
          </w:p>
        </w:tc>
        <w:tc>
          <w:tcPr>
            <w:tcW w:w="1801" w:type="dxa"/>
            <w:shd w:val="clear" w:color="auto" w:fill="F2F2F2" w:themeFill="background1" w:themeFillShade="F2"/>
            <w:vAlign w:val="center"/>
          </w:tcPr>
          <w:p w14:paraId="7271581E" w14:textId="7E6F3F9A" w:rsidR="00D30739" w:rsidRPr="00445FA4" w:rsidRDefault="00D30739" w:rsidP="007541FE">
            <w:pPr>
              <w:rPr>
                <w:sz w:val="20"/>
                <w:szCs w:val="20"/>
              </w:rPr>
            </w:pPr>
            <w:r w:rsidRPr="00445FA4">
              <w:rPr>
                <w:sz w:val="20"/>
                <w:szCs w:val="20"/>
              </w:rPr>
              <w:t>Gordes</w:t>
            </w:r>
          </w:p>
        </w:tc>
        <w:tc>
          <w:tcPr>
            <w:tcW w:w="2099" w:type="dxa"/>
            <w:shd w:val="clear" w:color="auto" w:fill="F2F2F2" w:themeFill="background1" w:themeFillShade="F2"/>
            <w:vAlign w:val="center"/>
          </w:tcPr>
          <w:p w14:paraId="014E6679" w14:textId="77777777" w:rsidR="00D30739" w:rsidRPr="00445FA4" w:rsidRDefault="00D30739" w:rsidP="007541FE">
            <w:pPr>
              <w:rPr>
                <w:sz w:val="20"/>
                <w:szCs w:val="20"/>
              </w:rPr>
            </w:pPr>
            <w:r w:rsidRPr="00445FA4">
              <w:rPr>
                <w:sz w:val="20"/>
                <w:szCs w:val="20"/>
              </w:rPr>
              <w:t>59.5</w:t>
            </w:r>
          </w:p>
        </w:tc>
        <w:tc>
          <w:tcPr>
            <w:tcW w:w="1395" w:type="dxa"/>
            <w:shd w:val="clear" w:color="auto" w:fill="F2F2F2" w:themeFill="background1" w:themeFillShade="F2"/>
            <w:vAlign w:val="center"/>
          </w:tcPr>
          <w:p w14:paraId="37BDCEE7" w14:textId="7F1EDAC7" w:rsidR="00D30739" w:rsidRPr="00445FA4" w:rsidRDefault="00D30739" w:rsidP="007541FE">
            <w:pPr>
              <w:rPr>
                <w:sz w:val="20"/>
                <w:szCs w:val="20"/>
              </w:rPr>
            </w:pPr>
            <w:r w:rsidRPr="00445FA4">
              <w:rPr>
                <w:sz w:val="20"/>
                <w:szCs w:val="20"/>
              </w:rPr>
              <w:t>1</w:t>
            </w:r>
            <w:r w:rsidR="00427C12" w:rsidRPr="00445FA4">
              <w:rPr>
                <w:sz w:val="20"/>
                <w:szCs w:val="20"/>
              </w:rPr>
              <w:t>,</w:t>
            </w:r>
            <w:r w:rsidRPr="00445FA4">
              <w:rPr>
                <w:sz w:val="20"/>
                <w:szCs w:val="20"/>
              </w:rPr>
              <w:t>246</w:t>
            </w:r>
          </w:p>
        </w:tc>
        <w:tc>
          <w:tcPr>
            <w:tcW w:w="1610" w:type="dxa"/>
            <w:shd w:val="clear" w:color="auto" w:fill="F2F2F2" w:themeFill="background1" w:themeFillShade="F2"/>
            <w:vAlign w:val="center"/>
          </w:tcPr>
          <w:p w14:paraId="07B74E70" w14:textId="77777777" w:rsidR="00D30739" w:rsidRPr="00445FA4" w:rsidRDefault="00D30739" w:rsidP="007541FE">
            <w:pPr>
              <w:rPr>
                <w:sz w:val="20"/>
                <w:szCs w:val="20"/>
              </w:rPr>
            </w:pPr>
            <w:r w:rsidRPr="00445FA4">
              <w:rPr>
                <w:sz w:val="20"/>
                <w:szCs w:val="20"/>
              </w:rPr>
              <w:t>9.77</w:t>
            </w:r>
          </w:p>
        </w:tc>
      </w:tr>
      <w:tr w:rsidR="00D30739" w:rsidRPr="00445FA4" w14:paraId="0A897EFC" w14:textId="77777777" w:rsidTr="00427C12">
        <w:trPr>
          <w:trHeight w:val="340"/>
        </w:trPr>
        <w:tc>
          <w:tcPr>
            <w:tcW w:w="957" w:type="dxa"/>
            <w:vMerge/>
            <w:shd w:val="clear" w:color="auto" w:fill="F2F2F2" w:themeFill="background1" w:themeFillShade="F2"/>
            <w:vAlign w:val="center"/>
          </w:tcPr>
          <w:p w14:paraId="6918596C" w14:textId="77777777" w:rsidR="00D30739" w:rsidRPr="00445FA4" w:rsidRDefault="00D30739" w:rsidP="007541FE">
            <w:pPr>
              <w:rPr>
                <w:color w:val="FF0000"/>
                <w:sz w:val="20"/>
                <w:szCs w:val="20"/>
              </w:rPr>
            </w:pPr>
          </w:p>
        </w:tc>
        <w:tc>
          <w:tcPr>
            <w:tcW w:w="1194" w:type="dxa"/>
            <w:vMerge/>
            <w:shd w:val="clear" w:color="auto" w:fill="F2F2F2" w:themeFill="background1" w:themeFillShade="F2"/>
            <w:vAlign w:val="center"/>
          </w:tcPr>
          <w:p w14:paraId="662B6B7C" w14:textId="77777777" w:rsidR="00D30739" w:rsidRPr="00445FA4" w:rsidRDefault="00D30739" w:rsidP="007541FE">
            <w:pPr>
              <w:rPr>
                <w:color w:val="FF0000"/>
                <w:sz w:val="20"/>
                <w:szCs w:val="20"/>
              </w:rPr>
            </w:pPr>
          </w:p>
        </w:tc>
        <w:tc>
          <w:tcPr>
            <w:tcW w:w="1801" w:type="dxa"/>
            <w:shd w:val="clear" w:color="auto" w:fill="F2F2F2" w:themeFill="background1" w:themeFillShade="F2"/>
            <w:vAlign w:val="center"/>
          </w:tcPr>
          <w:p w14:paraId="3CBE7B39" w14:textId="27BEFE77" w:rsidR="00D30739" w:rsidRPr="00445FA4" w:rsidRDefault="00D30739" w:rsidP="007541FE">
            <w:pPr>
              <w:rPr>
                <w:rFonts w:cs="Tahoma"/>
                <w:sz w:val="20"/>
                <w:szCs w:val="20"/>
              </w:rPr>
            </w:pPr>
            <w:r w:rsidRPr="00445FA4">
              <w:rPr>
                <w:rFonts w:cs="Tahoma"/>
                <w:sz w:val="20"/>
                <w:szCs w:val="20"/>
              </w:rPr>
              <w:t>Akhisar</w:t>
            </w:r>
          </w:p>
        </w:tc>
        <w:tc>
          <w:tcPr>
            <w:tcW w:w="2099" w:type="dxa"/>
            <w:vMerge w:val="restart"/>
            <w:shd w:val="clear" w:color="auto" w:fill="F2F2F2" w:themeFill="background1" w:themeFillShade="F2"/>
            <w:vAlign w:val="center"/>
          </w:tcPr>
          <w:p w14:paraId="7289FE43" w14:textId="77777777" w:rsidR="00D30739" w:rsidRPr="00445FA4" w:rsidRDefault="00D30739" w:rsidP="007541FE">
            <w:pPr>
              <w:rPr>
                <w:rFonts w:cs="Tahoma"/>
                <w:sz w:val="20"/>
                <w:szCs w:val="20"/>
              </w:rPr>
            </w:pPr>
            <w:r w:rsidRPr="00445FA4">
              <w:rPr>
                <w:rFonts w:cs="Tahoma"/>
                <w:sz w:val="20"/>
                <w:szCs w:val="20"/>
              </w:rPr>
              <w:t>203.25</w:t>
            </w:r>
          </w:p>
          <w:p w14:paraId="32EC5843" w14:textId="77777777" w:rsidR="00D30739" w:rsidRPr="00445FA4" w:rsidRDefault="00D30739" w:rsidP="007541FE">
            <w:pPr>
              <w:rPr>
                <w:sz w:val="20"/>
                <w:szCs w:val="20"/>
              </w:rPr>
            </w:pPr>
          </w:p>
        </w:tc>
        <w:tc>
          <w:tcPr>
            <w:tcW w:w="1395" w:type="dxa"/>
            <w:shd w:val="clear" w:color="auto" w:fill="F2F2F2" w:themeFill="background1" w:themeFillShade="F2"/>
            <w:vAlign w:val="center"/>
          </w:tcPr>
          <w:p w14:paraId="3002C900" w14:textId="5DBC058B" w:rsidR="00D30739" w:rsidRPr="00445FA4" w:rsidRDefault="00D30739" w:rsidP="007541FE">
            <w:pPr>
              <w:rPr>
                <w:sz w:val="20"/>
                <w:szCs w:val="20"/>
              </w:rPr>
            </w:pPr>
            <w:r w:rsidRPr="00445FA4">
              <w:rPr>
                <w:sz w:val="20"/>
                <w:szCs w:val="20"/>
              </w:rPr>
              <w:t>5</w:t>
            </w:r>
            <w:r w:rsidR="00427C12" w:rsidRPr="00445FA4">
              <w:rPr>
                <w:sz w:val="20"/>
                <w:szCs w:val="20"/>
              </w:rPr>
              <w:t>,</w:t>
            </w:r>
            <w:r w:rsidRPr="00445FA4">
              <w:rPr>
                <w:sz w:val="20"/>
                <w:szCs w:val="20"/>
              </w:rPr>
              <w:t>221</w:t>
            </w:r>
          </w:p>
        </w:tc>
        <w:tc>
          <w:tcPr>
            <w:tcW w:w="1610" w:type="dxa"/>
            <w:shd w:val="clear" w:color="auto" w:fill="F2F2F2" w:themeFill="background1" w:themeFillShade="F2"/>
            <w:vAlign w:val="center"/>
          </w:tcPr>
          <w:p w14:paraId="75E5C37D" w14:textId="77777777" w:rsidR="00D30739" w:rsidRPr="00445FA4" w:rsidRDefault="00D30739" w:rsidP="007541FE">
            <w:pPr>
              <w:rPr>
                <w:sz w:val="20"/>
                <w:szCs w:val="20"/>
              </w:rPr>
            </w:pPr>
            <w:r w:rsidRPr="00445FA4">
              <w:rPr>
                <w:sz w:val="20"/>
                <w:szCs w:val="20"/>
              </w:rPr>
              <w:t>57.49</w:t>
            </w:r>
          </w:p>
        </w:tc>
      </w:tr>
      <w:tr w:rsidR="00D30739" w:rsidRPr="00445FA4" w14:paraId="79D5EF0D" w14:textId="77777777" w:rsidTr="00427C12">
        <w:trPr>
          <w:trHeight w:val="340"/>
        </w:trPr>
        <w:tc>
          <w:tcPr>
            <w:tcW w:w="957" w:type="dxa"/>
            <w:vMerge/>
            <w:shd w:val="clear" w:color="auto" w:fill="F2F2F2" w:themeFill="background1" w:themeFillShade="F2"/>
            <w:vAlign w:val="center"/>
          </w:tcPr>
          <w:p w14:paraId="57D944AA" w14:textId="77777777" w:rsidR="00D30739" w:rsidRPr="00445FA4" w:rsidRDefault="00D30739" w:rsidP="007541FE">
            <w:pPr>
              <w:rPr>
                <w:color w:val="FF0000"/>
                <w:sz w:val="20"/>
                <w:szCs w:val="20"/>
              </w:rPr>
            </w:pPr>
          </w:p>
        </w:tc>
        <w:tc>
          <w:tcPr>
            <w:tcW w:w="1194" w:type="dxa"/>
            <w:vMerge/>
            <w:shd w:val="clear" w:color="auto" w:fill="F2F2F2" w:themeFill="background1" w:themeFillShade="F2"/>
            <w:vAlign w:val="center"/>
          </w:tcPr>
          <w:p w14:paraId="452C13A9" w14:textId="77777777" w:rsidR="00D30739" w:rsidRPr="00445FA4" w:rsidRDefault="00D30739" w:rsidP="007541FE">
            <w:pPr>
              <w:rPr>
                <w:color w:val="FF0000"/>
                <w:sz w:val="20"/>
                <w:szCs w:val="20"/>
              </w:rPr>
            </w:pPr>
          </w:p>
        </w:tc>
        <w:tc>
          <w:tcPr>
            <w:tcW w:w="1801" w:type="dxa"/>
            <w:shd w:val="clear" w:color="auto" w:fill="F2F2F2" w:themeFill="background1" w:themeFillShade="F2"/>
            <w:vAlign w:val="center"/>
          </w:tcPr>
          <w:p w14:paraId="29721167" w14:textId="39525CCD" w:rsidR="00D30739" w:rsidRPr="00445FA4" w:rsidRDefault="00D30739" w:rsidP="007541FE">
            <w:pPr>
              <w:rPr>
                <w:rFonts w:cs="Tahoma"/>
                <w:sz w:val="20"/>
                <w:szCs w:val="20"/>
              </w:rPr>
            </w:pPr>
            <w:r w:rsidRPr="00445FA4">
              <w:rPr>
                <w:rFonts w:cs="Tahoma"/>
                <w:sz w:val="20"/>
                <w:szCs w:val="20"/>
              </w:rPr>
              <w:t>Saruhanlı</w:t>
            </w:r>
          </w:p>
        </w:tc>
        <w:tc>
          <w:tcPr>
            <w:tcW w:w="2099" w:type="dxa"/>
            <w:vMerge/>
            <w:shd w:val="clear" w:color="auto" w:fill="F2F2F2" w:themeFill="background1" w:themeFillShade="F2"/>
            <w:vAlign w:val="center"/>
          </w:tcPr>
          <w:p w14:paraId="18125A3D" w14:textId="77777777" w:rsidR="00D30739" w:rsidRPr="00445FA4" w:rsidRDefault="00D30739" w:rsidP="007541FE">
            <w:pPr>
              <w:rPr>
                <w:sz w:val="20"/>
                <w:szCs w:val="20"/>
              </w:rPr>
            </w:pPr>
          </w:p>
        </w:tc>
        <w:tc>
          <w:tcPr>
            <w:tcW w:w="1395" w:type="dxa"/>
            <w:shd w:val="clear" w:color="auto" w:fill="F2F2F2" w:themeFill="background1" w:themeFillShade="F2"/>
            <w:vAlign w:val="center"/>
          </w:tcPr>
          <w:p w14:paraId="131C8405" w14:textId="112D8C13" w:rsidR="00D30739" w:rsidRPr="00445FA4" w:rsidRDefault="00D30739" w:rsidP="007541FE">
            <w:pPr>
              <w:rPr>
                <w:sz w:val="20"/>
                <w:szCs w:val="20"/>
              </w:rPr>
            </w:pPr>
            <w:r w:rsidRPr="00445FA4">
              <w:rPr>
                <w:sz w:val="20"/>
                <w:szCs w:val="20"/>
              </w:rPr>
              <w:t>2</w:t>
            </w:r>
            <w:r w:rsidR="00427C12" w:rsidRPr="00445FA4">
              <w:rPr>
                <w:sz w:val="20"/>
                <w:szCs w:val="20"/>
              </w:rPr>
              <w:t>,</w:t>
            </w:r>
            <w:r w:rsidRPr="00445FA4">
              <w:rPr>
                <w:sz w:val="20"/>
                <w:szCs w:val="20"/>
              </w:rPr>
              <w:t>263</w:t>
            </w:r>
          </w:p>
        </w:tc>
        <w:tc>
          <w:tcPr>
            <w:tcW w:w="1610" w:type="dxa"/>
            <w:shd w:val="clear" w:color="auto" w:fill="F2F2F2" w:themeFill="background1" w:themeFillShade="F2"/>
            <w:vAlign w:val="center"/>
          </w:tcPr>
          <w:p w14:paraId="48016D96" w14:textId="77777777" w:rsidR="00D30739" w:rsidRPr="00445FA4" w:rsidRDefault="00D30739" w:rsidP="007541FE">
            <w:pPr>
              <w:rPr>
                <w:sz w:val="20"/>
                <w:szCs w:val="20"/>
              </w:rPr>
            </w:pPr>
            <w:r w:rsidRPr="00445FA4">
              <w:rPr>
                <w:sz w:val="20"/>
                <w:szCs w:val="20"/>
              </w:rPr>
              <w:t>40.44</w:t>
            </w:r>
          </w:p>
        </w:tc>
      </w:tr>
      <w:tr w:rsidR="00D30739" w:rsidRPr="00445FA4" w14:paraId="635BF82B" w14:textId="77777777" w:rsidTr="00427C12">
        <w:trPr>
          <w:trHeight w:val="340"/>
        </w:trPr>
        <w:tc>
          <w:tcPr>
            <w:tcW w:w="957" w:type="dxa"/>
            <w:vMerge/>
            <w:shd w:val="clear" w:color="auto" w:fill="F2F2F2" w:themeFill="background1" w:themeFillShade="F2"/>
            <w:vAlign w:val="center"/>
          </w:tcPr>
          <w:p w14:paraId="1F40C494" w14:textId="77777777" w:rsidR="00D30739" w:rsidRPr="00445FA4" w:rsidRDefault="00D30739" w:rsidP="007541FE">
            <w:pPr>
              <w:rPr>
                <w:color w:val="FF0000"/>
                <w:sz w:val="20"/>
                <w:szCs w:val="20"/>
              </w:rPr>
            </w:pPr>
          </w:p>
        </w:tc>
        <w:tc>
          <w:tcPr>
            <w:tcW w:w="1194" w:type="dxa"/>
            <w:vMerge/>
            <w:shd w:val="clear" w:color="auto" w:fill="F2F2F2" w:themeFill="background1" w:themeFillShade="F2"/>
            <w:vAlign w:val="center"/>
          </w:tcPr>
          <w:p w14:paraId="12C2292D" w14:textId="77777777" w:rsidR="00D30739" w:rsidRPr="00445FA4" w:rsidRDefault="00D30739" w:rsidP="007541FE">
            <w:pPr>
              <w:rPr>
                <w:color w:val="FF0000"/>
                <w:sz w:val="20"/>
                <w:szCs w:val="20"/>
              </w:rPr>
            </w:pPr>
          </w:p>
        </w:tc>
        <w:tc>
          <w:tcPr>
            <w:tcW w:w="1801" w:type="dxa"/>
            <w:shd w:val="clear" w:color="auto" w:fill="F2F2F2" w:themeFill="background1" w:themeFillShade="F2"/>
            <w:vAlign w:val="center"/>
          </w:tcPr>
          <w:p w14:paraId="7E520777" w14:textId="72D03A1D" w:rsidR="00D30739" w:rsidRPr="00445FA4" w:rsidRDefault="00D30739" w:rsidP="007541FE">
            <w:pPr>
              <w:rPr>
                <w:rFonts w:cs="Tahoma"/>
                <w:sz w:val="20"/>
                <w:szCs w:val="20"/>
              </w:rPr>
            </w:pPr>
            <w:r w:rsidRPr="00445FA4">
              <w:rPr>
                <w:rFonts w:cs="Tahoma"/>
                <w:sz w:val="20"/>
                <w:szCs w:val="20"/>
              </w:rPr>
              <w:t>Merkez</w:t>
            </w:r>
          </w:p>
        </w:tc>
        <w:tc>
          <w:tcPr>
            <w:tcW w:w="2099" w:type="dxa"/>
            <w:vMerge/>
            <w:shd w:val="clear" w:color="auto" w:fill="F2F2F2" w:themeFill="background1" w:themeFillShade="F2"/>
            <w:vAlign w:val="center"/>
          </w:tcPr>
          <w:p w14:paraId="2BF56BC0" w14:textId="77777777" w:rsidR="00D30739" w:rsidRPr="00445FA4" w:rsidRDefault="00D30739" w:rsidP="007541FE">
            <w:pPr>
              <w:rPr>
                <w:sz w:val="20"/>
                <w:szCs w:val="20"/>
              </w:rPr>
            </w:pPr>
          </w:p>
        </w:tc>
        <w:tc>
          <w:tcPr>
            <w:tcW w:w="1395" w:type="dxa"/>
            <w:shd w:val="clear" w:color="auto" w:fill="F2F2F2" w:themeFill="background1" w:themeFillShade="F2"/>
            <w:vAlign w:val="center"/>
          </w:tcPr>
          <w:p w14:paraId="0133609F" w14:textId="1B6381EE" w:rsidR="00D30739" w:rsidRPr="00445FA4" w:rsidRDefault="00D30739" w:rsidP="007541FE">
            <w:pPr>
              <w:rPr>
                <w:sz w:val="20"/>
                <w:szCs w:val="20"/>
              </w:rPr>
            </w:pPr>
            <w:r w:rsidRPr="00445FA4">
              <w:rPr>
                <w:sz w:val="20"/>
                <w:szCs w:val="20"/>
              </w:rPr>
              <w:t>2</w:t>
            </w:r>
            <w:r w:rsidR="00427C12" w:rsidRPr="00445FA4">
              <w:rPr>
                <w:sz w:val="20"/>
                <w:szCs w:val="20"/>
              </w:rPr>
              <w:t>,</w:t>
            </w:r>
            <w:r w:rsidRPr="00445FA4">
              <w:rPr>
                <w:sz w:val="20"/>
                <w:szCs w:val="20"/>
              </w:rPr>
              <w:t>351</w:t>
            </w:r>
          </w:p>
        </w:tc>
        <w:tc>
          <w:tcPr>
            <w:tcW w:w="1610" w:type="dxa"/>
            <w:shd w:val="clear" w:color="auto" w:fill="F2F2F2" w:themeFill="background1" w:themeFillShade="F2"/>
            <w:vAlign w:val="center"/>
          </w:tcPr>
          <w:p w14:paraId="2B0E6C42" w14:textId="77777777" w:rsidR="00D30739" w:rsidRPr="00445FA4" w:rsidRDefault="00D30739" w:rsidP="007541FE">
            <w:pPr>
              <w:rPr>
                <w:sz w:val="20"/>
                <w:szCs w:val="20"/>
              </w:rPr>
            </w:pPr>
            <w:r w:rsidRPr="00445FA4">
              <w:rPr>
                <w:sz w:val="20"/>
                <w:szCs w:val="20"/>
              </w:rPr>
              <w:t>98.20</w:t>
            </w:r>
          </w:p>
        </w:tc>
      </w:tr>
      <w:tr w:rsidR="00D30739" w:rsidRPr="00445FA4" w14:paraId="08FAB2D4" w14:textId="77777777" w:rsidTr="00427C12">
        <w:trPr>
          <w:trHeight w:val="340"/>
        </w:trPr>
        <w:tc>
          <w:tcPr>
            <w:tcW w:w="957" w:type="dxa"/>
            <w:vMerge/>
            <w:shd w:val="clear" w:color="auto" w:fill="F2F2F2" w:themeFill="background1" w:themeFillShade="F2"/>
            <w:vAlign w:val="center"/>
          </w:tcPr>
          <w:p w14:paraId="5A4C66F1" w14:textId="77777777" w:rsidR="00D30739" w:rsidRPr="00445FA4" w:rsidRDefault="00D30739" w:rsidP="007541FE">
            <w:pPr>
              <w:rPr>
                <w:color w:val="FF0000"/>
                <w:sz w:val="20"/>
                <w:szCs w:val="20"/>
              </w:rPr>
            </w:pPr>
          </w:p>
        </w:tc>
        <w:tc>
          <w:tcPr>
            <w:tcW w:w="1194" w:type="dxa"/>
            <w:vMerge/>
            <w:shd w:val="clear" w:color="auto" w:fill="F2F2F2" w:themeFill="background1" w:themeFillShade="F2"/>
            <w:vAlign w:val="center"/>
          </w:tcPr>
          <w:p w14:paraId="4016217D" w14:textId="77777777" w:rsidR="00D30739" w:rsidRPr="00445FA4" w:rsidRDefault="00D30739" w:rsidP="007541FE">
            <w:pPr>
              <w:rPr>
                <w:color w:val="FF0000"/>
                <w:sz w:val="20"/>
                <w:szCs w:val="20"/>
              </w:rPr>
            </w:pPr>
          </w:p>
        </w:tc>
        <w:tc>
          <w:tcPr>
            <w:tcW w:w="1801" w:type="dxa"/>
            <w:shd w:val="clear" w:color="auto" w:fill="F2F2F2" w:themeFill="background1" w:themeFillShade="F2"/>
            <w:vAlign w:val="center"/>
          </w:tcPr>
          <w:p w14:paraId="6BDAB963" w14:textId="6534D479" w:rsidR="00D30739" w:rsidRPr="00445FA4" w:rsidRDefault="00D30739" w:rsidP="007541FE">
            <w:pPr>
              <w:rPr>
                <w:rFonts w:cs="Tahoma"/>
                <w:sz w:val="20"/>
                <w:szCs w:val="20"/>
              </w:rPr>
            </w:pPr>
            <w:r w:rsidRPr="00445FA4">
              <w:rPr>
                <w:rFonts w:cs="Tahoma"/>
                <w:sz w:val="20"/>
                <w:szCs w:val="20"/>
              </w:rPr>
              <w:t>Golmarmara</w:t>
            </w:r>
          </w:p>
        </w:tc>
        <w:tc>
          <w:tcPr>
            <w:tcW w:w="2099" w:type="dxa"/>
            <w:vMerge/>
            <w:shd w:val="clear" w:color="auto" w:fill="F2F2F2" w:themeFill="background1" w:themeFillShade="F2"/>
            <w:vAlign w:val="center"/>
          </w:tcPr>
          <w:p w14:paraId="4106F297" w14:textId="77777777" w:rsidR="00D30739" w:rsidRPr="00445FA4" w:rsidRDefault="00D30739" w:rsidP="007541FE">
            <w:pPr>
              <w:rPr>
                <w:sz w:val="20"/>
                <w:szCs w:val="20"/>
              </w:rPr>
            </w:pPr>
          </w:p>
        </w:tc>
        <w:tc>
          <w:tcPr>
            <w:tcW w:w="1395" w:type="dxa"/>
            <w:shd w:val="clear" w:color="auto" w:fill="F2F2F2" w:themeFill="background1" w:themeFillShade="F2"/>
            <w:vAlign w:val="center"/>
          </w:tcPr>
          <w:p w14:paraId="42956CC9" w14:textId="77777777" w:rsidR="00D30739" w:rsidRPr="00445FA4" w:rsidRDefault="00D30739" w:rsidP="007541FE">
            <w:pPr>
              <w:rPr>
                <w:sz w:val="20"/>
                <w:szCs w:val="20"/>
              </w:rPr>
            </w:pPr>
            <w:r w:rsidRPr="00445FA4">
              <w:rPr>
                <w:sz w:val="20"/>
                <w:szCs w:val="20"/>
              </w:rPr>
              <w:t>338</w:t>
            </w:r>
          </w:p>
        </w:tc>
        <w:tc>
          <w:tcPr>
            <w:tcW w:w="1610" w:type="dxa"/>
            <w:shd w:val="clear" w:color="auto" w:fill="F2F2F2" w:themeFill="background1" w:themeFillShade="F2"/>
            <w:vAlign w:val="center"/>
          </w:tcPr>
          <w:p w14:paraId="797B445E" w14:textId="77777777" w:rsidR="00D30739" w:rsidRPr="00445FA4" w:rsidRDefault="00D30739" w:rsidP="007541FE">
            <w:pPr>
              <w:rPr>
                <w:sz w:val="20"/>
                <w:szCs w:val="20"/>
              </w:rPr>
            </w:pPr>
            <w:r w:rsidRPr="00445FA4">
              <w:rPr>
                <w:sz w:val="20"/>
                <w:szCs w:val="20"/>
              </w:rPr>
              <w:t>5.21</w:t>
            </w:r>
          </w:p>
        </w:tc>
      </w:tr>
      <w:tr w:rsidR="00D30739" w:rsidRPr="00445FA4" w14:paraId="3A402F99" w14:textId="77777777" w:rsidTr="00427C12">
        <w:trPr>
          <w:trHeight w:val="340"/>
        </w:trPr>
        <w:tc>
          <w:tcPr>
            <w:tcW w:w="957" w:type="dxa"/>
            <w:vMerge w:val="restart"/>
            <w:shd w:val="clear" w:color="auto" w:fill="F2F2F2" w:themeFill="background1" w:themeFillShade="F2"/>
            <w:vAlign w:val="center"/>
          </w:tcPr>
          <w:p w14:paraId="14AB190E" w14:textId="77777777" w:rsidR="00D30739" w:rsidRPr="00445FA4" w:rsidRDefault="00D30739" w:rsidP="007541FE">
            <w:pPr>
              <w:rPr>
                <w:color w:val="000000" w:themeColor="text1"/>
                <w:sz w:val="20"/>
                <w:szCs w:val="20"/>
              </w:rPr>
            </w:pPr>
            <w:r w:rsidRPr="00445FA4">
              <w:rPr>
                <w:color w:val="000000" w:themeColor="text1"/>
                <w:sz w:val="20"/>
                <w:szCs w:val="20"/>
              </w:rPr>
              <w:t>Bakırçay</w:t>
            </w:r>
          </w:p>
        </w:tc>
        <w:tc>
          <w:tcPr>
            <w:tcW w:w="1194" w:type="dxa"/>
            <w:vMerge w:val="restart"/>
            <w:shd w:val="clear" w:color="auto" w:fill="F2F2F2" w:themeFill="background1" w:themeFillShade="F2"/>
            <w:vAlign w:val="center"/>
          </w:tcPr>
          <w:p w14:paraId="02ECDDBF" w14:textId="77777777" w:rsidR="00D30739" w:rsidRPr="00445FA4" w:rsidRDefault="00D30739" w:rsidP="007541FE">
            <w:pPr>
              <w:rPr>
                <w:color w:val="000000" w:themeColor="text1"/>
                <w:sz w:val="20"/>
                <w:szCs w:val="20"/>
              </w:rPr>
            </w:pPr>
            <w:r w:rsidRPr="00445FA4">
              <w:rPr>
                <w:color w:val="000000" w:themeColor="text1"/>
                <w:sz w:val="20"/>
                <w:szCs w:val="20"/>
              </w:rPr>
              <w:t>Manisa</w:t>
            </w:r>
          </w:p>
        </w:tc>
        <w:tc>
          <w:tcPr>
            <w:tcW w:w="1801" w:type="dxa"/>
            <w:shd w:val="clear" w:color="auto" w:fill="F2F2F2" w:themeFill="background1" w:themeFillShade="F2"/>
            <w:vAlign w:val="center"/>
          </w:tcPr>
          <w:p w14:paraId="54038994" w14:textId="361F5392" w:rsidR="00D30739" w:rsidRPr="00445FA4" w:rsidRDefault="00D30739" w:rsidP="007541FE">
            <w:pPr>
              <w:rPr>
                <w:color w:val="000000" w:themeColor="text1"/>
                <w:sz w:val="20"/>
                <w:szCs w:val="20"/>
              </w:rPr>
            </w:pPr>
            <w:r w:rsidRPr="00445FA4">
              <w:rPr>
                <w:color w:val="000000" w:themeColor="text1"/>
                <w:sz w:val="20"/>
                <w:szCs w:val="20"/>
              </w:rPr>
              <w:t>Kırkagaç</w:t>
            </w:r>
          </w:p>
        </w:tc>
        <w:tc>
          <w:tcPr>
            <w:tcW w:w="2099" w:type="dxa"/>
            <w:shd w:val="clear" w:color="auto" w:fill="F2F2F2" w:themeFill="background1" w:themeFillShade="F2"/>
            <w:vAlign w:val="center"/>
          </w:tcPr>
          <w:p w14:paraId="26C1DE84" w14:textId="77777777" w:rsidR="00D30739" w:rsidRPr="00445FA4" w:rsidRDefault="00D30739" w:rsidP="007541FE">
            <w:pPr>
              <w:rPr>
                <w:color w:val="000000" w:themeColor="text1"/>
                <w:sz w:val="20"/>
                <w:szCs w:val="20"/>
              </w:rPr>
            </w:pPr>
            <w:r w:rsidRPr="00445FA4">
              <w:rPr>
                <w:color w:val="000000" w:themeColor="text1"/>
                <w:sz w:val="20"/>
                <w:szCs w:val="20"/>
              </w:rPr>
              <w:t>41</w:t>
            </w:r>
          </w:p>
        </w:tc>
        <w:tc>
          <w:tcPr>
            <w:tcW w:w="1395" w:type="dxa"/>
            <w:shd w:val="clear" w:color="auto" w:fill="F2F2F2" w:themeFill="background1" w:themeFillShade="F2"/>
            <w:vAlign w:val="center"/>
          </w:tcPr>
          <w:p w14:paraId="76824012" w14:textId="537C56CF" w:rsidR="00D30739" w:rsidRPr="00445FA4" w:rsidRDefault="00D30739" w:rsidP="007541FE">
            <w:pPr>
              <w:rPr>
                <w:color w:val="000000" w:themeColor="text1"/>
                <w:sz w:val="20"/>
                <w:szCs w:val="20"/>
              </w:rPr>
            </w:pPr>
            <w:r w:rsidRPr="00445FA4">
              <w:rPr>
                <w:color w:val="000000" w:themeColor="text1"/>
                <w:sz w:val="20"/>
                <w:szCs w:val="20"/>
              </w:rPr>
              <w:t>1</w:t>
            </w:r>
            <w:r w:rsidR="00427C12" w:rsidRPr="00445FA4">
              <w:rPr>
                <w:color w:val="000000" w:themeColor="text1"/>
                <w:sz w:val="20"/>
                <w:szCs w:val="20"/>
              </w:rPr>
              <w:t>,</w:t>
            </w:r>
            <w:r w:rsidRPr="00445FA4">
              <w:rPr>
                <w:color w:val="000000" w:themeColor="text1"/>
                <w:sz w:val="20"/>
                <w:szCs w:val="20"/>
              </w:rPr>
              <w:t>916</w:t>
            </w:r>
          </w:p>
        </w:tc>
        <w:tc>
          <w:tcPr>
            <w:tcW w:w="1610" w:type="dxa"/>
            <w:shd w:val="clear" w:color="auto" w:fill="F2F2F2" w:themeFill="background1" w:themeFillShade="F2"/>
            <w:vAlign w:val="center"/>
          </w:tcPr>
          <w:p w14:paraId="7DE0F5BC" w14:textId="77777777" w:rsidR="00D30739" w:rsidRPr="00445FA4" w:rsidRDefault="00D30739" w:rsidP="007541FE">
            <w:pPr>
              <w:rPr>
                <w:color w:val="000000" w:themeColor="text1"/>
                <w:sz w:val="20"/>
                <w:szCs w:val="20"/>
              </w:rPr>
            </w:pPr>
            <w:r w:rsidRPr="00445FA4">
              <w:rPr>
                <w:color w:val="000000" w:themeColor="text1"/>
                <w:sz w:val="20"/>
                <w:szCs w:val="20"/>
              </w:rPr>
              <w:t>14.00</w:t>
            </w:r>
          </w:p>
        </w:tc>
      </w:tr>
      <w:tr w:rsidR="00D30739" w:rsidRPr="00445FA4" w14:paraId="6356631C" w14:textId="77777777" w:rsidTr="00427C12">
        <w:trPr>
          <w:trHeight w:val="340"/>
        </w:trPr>
        <w:tc>
          <w:tcPr>
            <w:tcW w:w="957" w:type="dxa"/>
            <w:vMerge/>
            <w:shd w:val="clear" w:color="auto" w:fill="F2F2F2" w:themeFill="background1" w:themeFillShade="F2"/>
            <w:vAlign w:val="center"/>
          </w:tcPr>
          <w:p w14:paraId="4B6ED5A0" w14:textId="77777777" w:rsidR="00D30739" w:rsidRPr="00445FA4" w:rsidRDefault="00D30739" w:rsidP="007541FE">
            <w:pPr>
              <w:rPr>
                <w:color w:val="000000" w:themeColor="text1"/>
                <w:sz w:val="20"/>
                <w:szCs w:val="20"/>
              </w:rPr>
            </w:pPr>
          </w:p>
        </w:tc>
        <w:tc>
          <w:tcPr>
            <w:tcW w:w="1194" w:type="dxa"/>
            <w:vMerge/>
            <w:shd w:val="clear" w:color="auto" w:fill="F2F2F2" w:themeFill="background1" w:themeFillShade="F2"/>
            <w:vAlign w:val="center"/>
          </w:tcPr>
          <w:p w14:paraId="76063B2E" w14:textId="77777777" w:rsidR="00D30739" w:rsidRPr="00445FA4" w:rsidRDefault="00D30739" w:rsidP="007541FE">
            <w:pPr>
              <w:rPr>
                <w:color w:val="000000" w:themeColor="text1"/>
                <w:sz w:val="20"/>
                <w:szCs w:val="20"/>
              </w:rPr>
            </w:pPr>
          </w:p>
        </w:tc>
        <w:tc>
          <w:tcPr>
            <w:tcW w:w="1801" w:type="dxa"/>
            <w:shd w:val="clear" w:color="auto" w:fill="F2F2F2" w:themeFill="background1" w:themeFillShade="F2"/>
            <w:vAlign w:val="center"/>
          </w:tcPr>
          <w:p w14:paraId="68194EAB" w14:textId="77777777" w:rsidR="00D30739" w:rsidRPr="00445FA4" w:rsidRDefault="00D30739" w:rsidP="007541FE">
            <w:pPr>
              <w:rPr>
                <w:color w:val="000000" w:themeColor="text1"/>
                <w:sz w:val="20"/>
                <w:szCs w:val="20"/>
              </w:rPr>
            </w:pPr>
            <w:r w:rsidRPr="00445FA4">
              <w:rPr>
                <w:color w:val="000000" w:themeColor="text1"/>
                <w:sz w:val="20"/>
                <w:szCs w:val="20"/>
              </w:rPr>
              <w:t>Soma</w:t>
            </w:r>
          </w:p>
        </w:tc>
        <w:tc>
          <w:tcPr>
            <w:tcW w:w="2099" w:type="dxa"/>
            <w:shd w:val="clear" w:color="auto" w:fill="F2F2F2" w:themeFill="background1" w:themeFillShade="F2"/>
            <w:vAlign w:val="center"/>
          </w:tcPr>
          <w:p w14:paraId="2DEBD2CF" w14:textId="77777777" w:rsidR="00D30739" w:rsidRPr="00445FA4" w:rsidRDefault="00D30739" w:rsidP="007541FE">
            <w:pPr>
              <w:rPr>
                <w:color w:val="000000" w:themeColor="text1"/>
                <w:sz w:val="20"/>
                <w:szCs w:val="20"/>
              </w:rPr>
            </w:pPr>
            <w:r w:rsidRPr="00445FA4">
              <w:rPr>
                <w:color w:val="000000" w:themeColor="text1"/>
                <w:sz w:val="20"/>
                <w:szCs w:val="20"/>
              </w:rPr>
              <w:t>26.5</w:t>
            </w:r>
          </w:p>
        </w:tc>
        <w:tc>
          <w:tcPr>
            <w:tcW w:w="1395" w:type="dxa"/>
            <w:shd w:val="clear" w:color="auto" w:fill="F2F2F2" w:themeFill="background1" w:themeFillShade="F2"/>
            <w:vAlign w:val="center"/>
          </w:tcPr>
          <w:p w14:paraId="4B031D20" w14:textId="77777777" w:rsidR="00D30739" w:rsidRPr="00445FA4" w:rsidRDefault="00D30739" w:rsidP="007541FE">
            <w:pPr>
              <w:rPr>
                <w:color w:val="000000" w:themeColor="text1"/>
                <w:sz w:val="20"/>
                <w:szCs w:val="20"/>
              </w:rPr>
            </w:pPr>
            <w:r w:rsidRPr="00445FA4">
              <w:rPr>
                <w:color w:val="000000" w:themeColor="text1"/>
                <w:sz w:val="20"/>
                <w:szCs w:val="20"/>
              </w:rPr>
              <w:t>562</w:t>
            </w:r>
          </w:p>
        </w:tc>
        <w:tc>
          <w:tcPr>
            <w:tcW w:w="1610" w:type="dxa"/>
            <w:shd w:val="clear" w:color="auto" w:fill="F2F2F2" w:themeFill="background1" w:themeFillShade="F2"/>
            <w:vAlign w:val="center"/>
          </w:tcPr>
          <w:p w14:paraId="51812ADE" w14:textId="77777777" w:rsidR="00D30739" w:rsidRPr="00445FA4" w:rsidRDefault="00D30739" w:rsidP="007541FE">
            <w:pPr>
              <w:rPr>
                <w:color w:val="000000" w:themeColor="text1"/>
                <w:sz w:val="20"/>
                <w:szCs w:val="20"/>
              </w:rPr>
            </w:pPr>
            <w:r w:rsidRPr="00445FA4">
              <w:rPr>
                <w:color w:val="000000" w:themeColor="text1"/>
                <w:sz w:val="20"/>
                <w:szCs w:val="20"/>
              </w:rPr>
              <w:t>32.17</w:t>
            </w:r>
          </w:p>
        </w:tc>
      </w:tr>
      <w:tr w:rsidR="00D30739" w:rsidRPr="00445FA4" w14:paraId="7B203A73" w14:textId="77777777" w:rsidTr="00427C12">
        <w:trPr>
          <w:trHeight w:val="340"/>
        </w:trPr>
        <w:tc>
          <w:tcPr>
            <w:tcW w:w="3952" w:type="dxa"/>
            <w:gridSpan w:val="3"/>
            <w:shd w:val="clear" w:color="auto" w:fill="ABB7C1"/>
          </w:tcPr>
          <w:p w14:paraId="0425088F" w14:textId="77777777" w:rsidR="00D30739" w:rsidRPr="00445FA4" w:rsidRDefault="00D30739" w:rsidP="007541FE">
            <w:pPr>
              <w:rPr>
                <w:b/>
                <w:bCs/>
                <w:color w:val="000000" w:themeColor="text1"/>
                <w:sz w:val="20"/>
                <w:szCs w:val="20"/>
              </w:rPr>
            </w:pPr>
            <w:r w:rsidRPr="00445FA4">
              <w:rPr>
                <w:b/>
                <w:bCs/>
                <w:color w:val="000000" w:themeColor="text1"/>
                <w:sz w:val="20"/>
                <w:szCs w:val="20"/>
              </w:rPr>
              <w:t>TOPLAM</w:t>
            </w:r>
          </w:p>
        </w:tc>
        <w:tc>
          <w:tcPr>
            <w:tcW w:w="2099" w:type="dxa"/>
            <w:shd w:val="clear" w:color="auto" w:fill="ABB7C1"/>
          </w:tcPr>
          <w:p w14:paraId="1BC61232" w14:textId="77777777" w:rsidR="00D30739" w:rsidRPr="00445FA4" w:rsidRDefault="00D30739" w:rsidP="007541FE">
            <w:pPr>
              <w:rPr>
                <w:b/>
                <w:bCs/>
                <w:color w:val="000000" w:themeColor="text1"/>
                <w:sz w:val="20"/>
                <w:szCs w:val="20"/>
              </w:rPr>
            </w:pPr>
            <w:r w:rsidRPr="00445FA4">
              <w:rPr>
                <w:b/>
                <w:bCs/>
                <w:color w:val="000000" w:themeColor="text1"/>
                <w:sz w:val="20"/>
                <w:szCs w:val="20"/>
              </w:rPr>
              <w:t>583.35</w:t>
            </w:r>
          </w:p>
        </w:tc>
        <w:tc>
          <w:tcPr>
            <w:tcW w:w="1395" w:type="dxa"/>
            <w:shd w:val="clear" w:color="auto" w:fill="ABB7C1"/>
          </w:tcPr>
          <w:p w14:paraId="18B4BD24" w14:textId="0143E2A4" w:rsidR="00D30739" w:rsidRPr="00445FA4" w:rsidRDefault="00D30739" w:rsidP="007541FE">
            <w:pPr>
              <w:rPr>
                <w:b/>
                <w:bCs/>
                <w:color w:val="000000" w:themeColor="text1"/>
                <w:sz w:val="20"/>
                <w:szCs w:val="20"/>
              </w:rPr>
            </w:pPr>
            <w:r w:rsidRPr="00445FA4">
              <w:rPr>
                <w:b/>
                <w:bCs/>
                <w:color w:val="000000" w:themeColor="text1"/>
                <w:sz w:val="20"/>
                <w:szCs w:val="20"/>
              </w:rPr>
              <w:t>33</w:t>
            </w:r>
            <w:r w:rsidR="00427C12" w:rsidRPr="00445FA4">
              <w:rPr>
                <w:b/>
                <w:bCs/>
                <w:color w:val="000000" w:themeColor="text1"/>
                <w:sz w:val="20"/>
                <w:szCs w:val="20"/>
              </w:rPr>
              <w:t>,</w:t>
            </w:r>
            <w:r w:rsidRPr="00445FA4">
              <w:rPr>
                <w:b/>
                <w:bCs/>
                <w:color w:val="000000" w:themeColor="text1"/>
                <w:sz w:val="20"/>
                <w:szCs w:val="20"/>
              </w:rPr>
              <w:t>875</w:t>
            </w:r>
          </w:p>
        </w:tc>
        <w:tc>
          <w:tcPr>
            <w:tcW w:w="1610" w:type="dxa"/>
            <w:shd w:val="clear" w:color="auto" w:fill="ABB7C1"/>
          </w:tcPr>
          <w:p w14:paraId="68C8D1A9" w14:textId="77777777" w:rsidR="00D30739" w:rsidRPr="00445FA4" w:rsidRDefault="00D30739" w:rsidP="007541FE">
            <w:pPr>
              <w:rPr>
                <w:b/>
                <w:bCs/>
                <w:color w:val="000000" w:themeColor="text1"/>
                <w:sz w:val="20"/>
                <w:szCs w:val="20"/>
              </w:rPr>
            </w:pPr>
            <w:r w:rsidRPr="00445FA4">
              <w:rPr>
                <w:b/>
                <w:bCs/>
                <w:color w:val="000000" w:themeColor="text1"/>
                <w:sz w:val="20"/>
                <w:szCs w:val="20"/>
              </w:rPr>
              <w:t>488.97</w:t>
            </w:r>
          </w:p>
        </w:tc>
      </w:tr>
    </w:tbl>
    <w:p w14:paraId="595E5944" w14:textId="525D9B78" w:rsidR="0049452B" w:rsidRPr="00445FA4" w:rsidRDefault="0049452B" w:rsidP="0008602B">
      <w:pPr>
        <w:keepNext/>
        <w:pBdr>
          <w:top w:val="nil"/>
          <w:left w:val="nil"/>
          <w:bottom w:val="nil"/>
          <w:right w:val="nil"/>
          <w:between w:val="nil"/>
        </w:pBdr>
        <w:spacing w:after="200" w:line="360" w:lineRule="auto"/>
        <w:rPr>
          <w:i/>
          <w:iCs/>
          <w:sz w:val="18"/>
        </w:rPr>
      </w:pPr>
      <w:r w:rsidRPr="00445FA4">
        <w:rPr>
          <w:b/>
          <w:bCs/>
          <w:i/>
          <w:iCs/>
          <w:sz w:val="18"/>
        </w:rPr>
        <w:t>Source</w:t>
      </w:r>
      <w:r w:rsidRPr="00445FA4">
        <w:rPr>
          <w:i/>
          <w:iCs/>
          <w:sz w:val="18"/>
        </w:rPr>
        <w:t xml:space="preserve">: </w:t>
      </w:r>
      <w:bookmarkStart w:id="26" w:name="_2jxsxqh" w:colFirst="0" w:colLast="0"/>
      <w:bookmarkEnd w:id="26"/>
      <w:r w:rsidR="00475931" w:rsidRPr="00445FA4">
        <w:rPr>
          <w:i/>
          <w:iCs/>
          <w:sz w:val="18"/>
        </w:rPr>
        <w:t>Republic of Türkiye, Governorship of Manisa, Provincial Directorate of Environment, Urbanization and Climate Change, Manisa Province 2023 Environmental Status Report, 2024.</w:t>
      </w:r>
    </w:p>
    <w:p w14:paraId="33F0F0BE" w14:textId="1E83D932" w:rsidR="00F36F74" w:rsidRPr="00445FA4" w:rsidRDefault="009D54D1" w:rsidP="00445FA4">
      <w:pPr>
        <w:keepNext/>
        <w:pBdr>
          <w:top w:val="nil"/>
          <w:left w:val="nil"/>
          <w:bottom w:val="nil"/>
          <w:right w:val="nil"/>
          <w:between w:val="nil"/>
        </w:pBdr>
        <w:spacing w:after="200" w:line="360" w:lineRule="auto"/>
        <w:jc w:val="both"/>
      </w:pPr>
      <w:r w:rsidRPr="00445FA4">
        <w:t xml:space="preserve"> In Manisa Province, total groundwater allocations amount to 488.972 Hm³/year. A large portion, 345.566 Hm³/year (71%), is allocated for agricultural irrigation, while 89.130 Hm³/year (18%) is used for industry and 54.276 Hm³/year (11%) for domestic, municipal, and livestock purposes. Groundwater use by sector is shown in </w:t>
      </w:r>
      <w:r w:rsidR="001145BC" w:rsidRPr="00445FA4">
        <w:fldChar w:fldCharType="begin"/>
      </w:r>
      <w:r w:rsidR="001145BC" w:rsidRPr="00445FA4">
        <w:instrText xml:space="preserve"> REF _Ref212114478 \h </w:instrText>
      </w:r>
      <w:r w:rsidR="005E761A" w:rsidRPr="00445FA4">
        <w:instrText xml:space="preserve"> \* MERGEFORMAT </w:instrText>
      </w:r>
      <w:r w:rsidR="001145BC" w:rsidRPr="00445FA4">
        <w:fldChar w:fldCharType="separate"/>
      </w:r>
      <w:r w:rsidR="001145BC" w:rsidRPr="00445FA4">
        <w:t xml:space="preserve">Table </w:t>
      </w:r>
      <w:r w:rsidR="001145BC" w:rsidRPr="00445FA4">
        <w:rPr>
          <w:noProof/>
        </w:rPr>
        <w:t>4</w:t>
      </w:r>
      <w:r w:rsidR="001145BC" w:rsidRPr="00445FA4">
        <w:fldChar w:fldCharType="end"/>
      </w:r>
      <w:r w:rsidRPr="00445FA4">
        <w:t>.</w:t>
      </w:r>
    </w:p>
    <w:p w14:paraId="5CB8BC77" w14:textId="77755D50" w:rsidR="00CC6091" w:rsidRPr="00445FA4" w:rsidRDefault="00CC6091" w:rsidP="00CC6091">
      <w:pPr>
        <w:pStyle w:val="ResimYazs"/>
        <w:keepNext/>
      </w:pPr>
      <w:bookmarkStart w:id="27" w:name="_Ref212114478"/>
      <w:bookmarkStart w:id="28" w:name="_Toc213688763"/>
      <w:r w:rsidRPr="00445FA4">
        <w:t xml:space="preserve">Table </w:t>
      </w:r>
      <w:r w:rsidR="00CA56D4">
        <w:fldChar w:fldCharType="begin"/>
      </w:r>
      <w:r w:rsidR="00CA56D4">
        <w:instrText xml:space="preserve"> S</w:instrText>
      </w:r>
      <w:r w:rsidR="00CA56D4">
        <w:instrText xml:space="preserve">EQ Table \* ARABIC </w:instrText>
      </w:r>
      <w:r w:rsidR="00CA56D4">
        <w:fldChar w:fldCharType="separate"/>
      </w:r>
      <w:r w:rsidR="00B4739D" w:rsidRPr="00445FA4">
        <w:rPr>
          <w:noProof/>
        </w:rPr>
        <w:t>4</w:t>
      </w:r>
      <w:r w:rsidR="00CA56D4">
        <w:rPr>
          <w:noProof/>
        </w:rPr>
        <w:fldChar w:fldCharType="end"/>
      </w:r>
      <w:bookmarkEnd w:id="27"/>
      <w:r w:rsidRPr="00445FA4">
        <w:t>: Groundwater Use on a Sectoral Basis, (DSİ, 2023)</w:t>
      </w:r>
      <w:bookmarkEnd w:id="28"/>
    </w:p>
    <w:tbl>
      <w:tblPr>
        <w:tblStyle w:val="TabloKlavuzu"/>
        <w:tblW w:w="0" w:type="auto"/>
        <w:tblLook w:val="04A0" w:firstRow="1" w:lastRow="0" w:firstColumn="1" w:lastColumn="0" w:noHBand="0" w:noVBand="1"/>
      </w:tblPr>
      <w:tblGrid>
        <w:gridCol w:w="2254"/>
        <w:gridCol w:w="2285"/>
        <w:gridCol w:w="2261"/>
        <w:gridCol w:w="2256"/>
      </w:tblGrid>
      <w:tr w:rsidR="00475931" w:rsidRPr="00445FA4" w14:paraId="78A1A0BB" w14:textId="77777777" w:rsidTr="00134474">
        <w:tc>
          <w:tcPr>
            <w:tcW w:w="2254" w:type="dxa"/>
            <w:shd w:val="clear" w:color="auto" w:fill="ABB7C1"/>
            <w:vAlign w:val="center"/>
          </w:tcPr>
          <w:p w14:paraId="03A803DB" w14:textId="29719C14" w:rsidR="00475931" w:rsidRPr="00445FA4" w:rsidRDefault="00475931" w:rsidP="007541FE">
            <w:pPr>
              <w:jc w:val="center"/>
              <w:rPr>
                <w:b/>
                <w:bCs/>
                <w:color w:val="000000" w:themeColor="text1"/>
                <w:sz w:val="20"/>
                <w:szCs w:val="20"/>
              </w:rPr>
            </w:pPr>
            <w:r w:rsidRPr="00445FA4">
              <w:rPr>
                <w:b/>
                <w:bCs/>
                <w:color w:val="000000" w:themeColor="text1"/>
                <w:sz w:val="20"/>
                <w:szCs w:val="20"/>
              </w:rPr>
              <w:t>Province</w:t>
            </w:r>
          </w:p>
        </w:tc>
        <w:tc>
          <w:tcPr>
            <w:tcW w:w="2285" w:type="dxa"/>
            <w:shd w:val="clear" w:color="auto" w:fill="ABB7C1"/>
            <w:vAlign w:val="center"/>
          </w:tcPr>
          <w:p w14:paraId="5FA88AA6" w14:textId="4B9B5FB7" w:rsidR="00475931" w:rsidRPr="00445FA4" w:rsidRDefault="00475931" w:rsidP="007541FE">
            <w:pPr>
              <w:jc w:val="center"/>
              <w:rPr>
                <w:b/>
                <w:bCs/>
                <w:color w:val="000000" w:themeColor="text1"/>
                <w:sz w:val="20"/>
                <w:szCs w:val="20"/>
              </w:rPr>
            </w:pPr>
            <w:r w:rsidRPr="00445FA4">
              <w:rPr>
                <w:b/>
                <w:bCs/>
                <w:color w:val="000000" w:themeColor="text1"/>
                <w:sz w:val="20"/>
                <w:szCs w:val="20"/>
              </w:rPr>
              <w:t>U</w:t>
            </w:r>
            <w:r w:rsidR="009D54D1" w:rsidRPr="00445FA4">
              <w:rPr>
                <w:b/>
                <w:bCs/>
                <w:color w:val="000000" w:themeColor="text1"/>
                <w:sz w:val="20"/>
                <w:szCs w:val="20"/>
              </w:rPr>
              <w:t>s</w:t>
            </w:r>
            <w:r w:rsidRPr="00445FA4">
              <w:rPr>
                <w:b/>
                <w:bCs/>
                <w:color w:val="000000" w:themeColor="text1"/>
                <w:sz w:val="20"/>
                <w:szCs w:val="20"/>
              </w:rPr>
              <w:t>e Type</w:t>
            </w:r>
          </w:p>
        </w:tc>
        <w:tc>
          <w:tcPr>
            <w:tcW w:w="2261" w:type="dxa"/>
            <w:shd w:val="clear" w:color="auto" w:fill="ABB7C1"/>
            <w:vAlign w:val="center"/>
          </w:tcPr>
          <w:p w14:paraId="5FDBF4F1" w14:textId="4BDC4ECA" w:rsidR="00475931" w:rsidRPr="00445FA4" w:rsidRDefault="00475931" w:rsidP="007541FE">
            <w:pPr>
              <w:jc w:val="center"/>
              <w:rPr>
                <w:b/>
                <w:bCs/>
                <w:color w:val="000000" w:themeColor="text1"/>
                <w:sz w:val="20"/>
                <w:szCs w:val="20"/>
              </w:rPr>
            </w:pPr>
            <w:r w:rsidRPr="00445FA4">
              <w:rPr>
                <w:b/>
                <w:bCs/>
                <w:color w:val="000000" w:themeColor="text1"/>
                <w:sz w:val="20"/>
                <w:szCs w:val="20"/>
              </w:rPr>
              <w:t>Water Amount (1,000 m³)</w:t>
            </w:r>
          </w:p>
        </w:tc>
        <w:tc>
          <w:tcPr>
            <w:tcW w:w="2256" w:type="dxa"/>
            <w:shd w:val="clear" w:color="auto" w:fill="ABB7C1"/>
            <w:vAlign w:val="center"/>
          </w:tcPr>
          <w:p w14:paraId="1450BE4F" w14:textId="1ABBF3E4" w:rsidR="00475931" w:rsidRPr="00445FA4" w:rsidRDefault="00475931" w:rsidP="007541FE">
            <w:pPr>
              <w:jc w:val="center"/>
              <w:rPr>
                <w:b/>
                <w:bCs/>
                <w:color w:val="000000" w:themeColor="text1"/>
                <w:sz w:val="20"/>
                <w:szCs w:val="20"/>
              </w:rPr>
            </w:pPr>
            <w:r w:rsidRPr="00445FA4">
              <w:rPr>
                <w:b/>
                <w:bCs/>
                <w:color w:val="000000" w:themeColor="text1"/>
                <w:sz w:val="20"/>
                <w:szCs w:val="20"/>
              </w:rPr>
              <w:t>Number of Documents Total</w:t>
            </w:r>
          </w:p>
        </w:tc>
      </w:tr>
      <w:tr w:rsidR="00475931" w:rsidRPr="00445FA4" w14:paraId="0E42D6F5" w14:textId="77777777" w:rsidTr="00134474">
        <w:tc>
          <w:tcPr>
            <w:tcW w:w="2254" w:type="dxa"/>
            <w:vMerge w:val="restart"/>
            <w:shd w:val="clear" w:color="auto" w:fill="F2F2F2" w:themeFill="background1" w:themeFillShade="F2"/>
            <w:vAlign w:val="center"/>
          </w:tcPr>
          <w:p w14:paraId="6BA02370" w14:textId="77777777" w:rsidR="00475931" w:rsidRPr="00445FA4" w:rsidRDefault="00475931" w:rsidP="007541FE">
            <w:pPr>
              <w:jc w:val="center"/>
              <w:rPr>
                <w:color w:val="000000" w:themeColor="text1"/>
                <w:sz w:val="20"/>
                <w:szCs w:val="20"/>
              </w:rPr>
            </w:pPr>
            <w:r w:rsidRPr="00445FA4">
              <w:rPr>
                <w:color w:val="000000" w:themeColor="text1"/>
                <w:sz w:val="20"/>
                <w:szCs w:val="20"/>
              </w:rPr>
              <w:t>Manisa</w:t>
            </w:r>
          </w:p>
        </w:tc>
        <w:tc>
          <w:tcPr>
            <w:tcW w:w="2285" w:type="dxa"/>
            <w:shd w:val="clear" w:color="auto" w:fill="F2F2F2" w:themeFill="background1" w:themeFillShade="F2"/>
          </w:tcPr>
          <w:p w14:paraId="797C631D" w14:textId="33B0F59D" w:rsidR="00475931" w:rsidRPr="00445FA4" w:rsidRDefault="00475931" w:rsidP="007541FE">
            <w:pPr>
              <w:pStyle w:val="Default"/>
              <w:rPr>
                <w:rFonts w:ascii="Aptos" w:hAnsi="Aptos" w:cs="Tahoma"/>
                <w:color w:val="000000" w:themeColor="text1"/>
                <w:sz w:val="20"/>
                <w:szCs w:val="20"/>
              </w:rPr>
            </w:pPr>
            <w:r w:rsidRPr="00445FA4">
              <w:rPr>
                <w:rFonts w:ascii="Aptos" w:hAnsi="Aptos" w:cs="Tahoma"/>
                <w:color w:val="000000" w:themeColor="text1"/>
                <w:sz w:val="20"/>
                <w:szCs w:val="20"/>
              </w:rPr>
              <w:t>Drinking-Domestic</w:t>
            </w:r>
          </w:p>
        </w:tc>
        <w:tc>
          <w:tcPr>
            <w:tcW w:w="2261" w:type="dxa"/>
            <w:vMerge w:val="restart"/>
            <w:shd w:val="clear" w:color="auto" w:fill="F2F2F2" w:themeFill="background1" w:themeFillShade="F2"/>
          </w:tcPr>
          <w:p w14:paraId="33F3513D" w14:textId="4C5BEF96" w:rsidR="00475931" w:rsidRPr="00445FA4" w:rsidRDefault="00475931" w:rsidP="007541FE">
            <w:pPr>
              <w:jc w:val="center"/>
              <w:rPr>
                <w:color w:val="000000" w:themeColor="text1"/>
                <w:sz w:val="20"/>
                <w:szCs w:val="20"/>
              </w:rPr>
            </w:pPr>
            <w:r w:rsidRPr="00445FA4">
              <w:rPr>
                <w:color w:val="000000" w:themeColor="text1"/>
                <w:sz w:val="20"/>
                <w:szCs w:val="20"/>
              </w:rPr>
              <w:t>54</w:t>
            </w:r>
            <w:r w:rsidR="007B7E5A" w:rsidRPr="00445FA4">
              <w:rPr>
                <w:color w:val="000000" w:themeColor="text1"/>
                <w:sz w:val="20"/>
                <w:szCs w:val="20"/>
              </w:rPr>
              <w:t>,</w:t>
            </w:r>
            <w:r w:rsidRPr="00445FA4">
              <w:rPr>
                <w:color w:val="000000" w:themeColor="text1"/>
                <w:sz w:val="20"/>
                <w:szCs w:val="20"/>
              </w:rPr>
              <w:t>276</w:t>
            </w:r>
          </w:p>
        </w:tc>
        <w:tc>
          <w:tcPr>
            <w:tcW w:w="2256" w:type="dxa"/>
            <w:vMerge w:val="restart"/>
            <w:shd w:val="clear" w:color="auto" w:fill="F2F2F2" w:themeFill="background1" w:themeFillShade="F2"/>
          </w:tcPr>
          <w:p w14:paraId="188054D3" w14:textId="68E6A1A2" w:rsidR="00475931" w:rsidRPr="00445FA4" w:rsidRDefault="00475931" w:rsidP="007541FE">
            <w:pPr>
              <w:jc w:val="center"/>
              <w:rPr>
                <w:color w:val="000000" w:themeColor="text1"/>
                <w:sz w:val="20"/>
                <w:szCs w:val="20"/>
              </w:rPr>
            </w:pPr>
            <w:r w:rsidRPr="00445FA4">
              <w:rPr>
                <w:color w:val="000000" w:themeColor="text1"/>
                <w:sz w:val="20"/>
                <w:szCs w:val="20"/>
              </w:rPr>
              <w:t>1</w:t>
            </w:r>
            <w:r w:rsidR="007B7E5A" w:rsidRPr="00445FA4">
              <w:rPr>
                <w:color w:val="000000" w:themeColor="text1"/>
                <w:sz w:val="20"/>
                <w:szCs w:val="20"/>
              </w:rPr>
              <w:t>,</w:t>
            </w:r>
            <w:r w:rsidRPr="00445FA4">
              <w:rPr>
                <w:color w:val="000000" w:themeColor="text1"/>
                <w:sz w:val="20"/>
                <w:szCs w:val="20"/>
              </w:rPr>
              <w:t>000</w:t>
            </w:r>
          </w:p>
        </w:tc>
      </w:tr>
      <w:tr w:rsidR="00475931" w:rsidRPr="00445FA4" w14:paraId="2E4F4D88" w14:textId="77777777" w:rsidTr="00134474">
        <w:tc>
          <w:tcPr>
            <w:tcW w:w="2254" w:type="dxa"/>
            <w:vMerge/>
            <w:shd w:val="clear" w:color="auto" w:fill="F2F2F2" w:themeFill="background1" w:themeFillShade="F2"/>
          </w:tcPr>
          <w:p w14:paraId="353D203D" w14:textId="77777777" w:rsidR="00475931" w:rsidRPr="00445FA4" w:rsidRDefault="00475931" w:rsidP="007541FE">
            <w:pPr>
              <w:rPr>
                <w:color w:val="000000" w:themeColor="text1"/>
                <w:sz w:val="20"/>
                <w:szCs w:val="20"/>
              </w:rPr>
            </w:pPr>
          </w:p>
        </w:tc>
        <w:tc>
          <w:tcPr>
            <w:tcW w:w="2285" w:type="dxa"/>
            <w:shd w:val="clear" w:color="auto" w:fill="F2F2F2" w:themeFill="background1" w:themeFillShade="F2"/>
          </w:tcPr>
          <w:p w14:paraId="050A9696" w14:textId="5A8231FC" w:rsidR="00475931" w:rsidRPr="00445FA4" w:rsidRDefault="00475931" w:rsidP="007541FE">
            <w:pPr>
              <w:pStyle w:val="Default"/>
              <w:rPr>
                <w:rFonts w:ascii="Aptos" w:hAnsi="Aptos" w:cs="Tahoma"/>
                <w:color w:val="000000" w:themeColor="text1"/>
                <w:sz w:val="20"/>
                <w:szCs w:val="20"/>
              </w:rPr>
            </w:pPr>
            <w:r w:rsidRPr="00445FA4">
              <w:rPr>
                <w:rFonts w:ascii="Aptos" w:hAnsi="Aptos" w:cs="Tahoma"/>
                <w:color w:val="000000" w:themeColor="text1"/>
                <w:sz w:val="20"/>
                <w:szCs w:val="20"/>
              </w:rPr>
              <w:t>Livestock</w:t>
            </w:r>
          </w:p>
        </w:tc>
        <w:tc>
          <w:tcPr>
            <w:tcW w:w="2261" w:type="dxa"/>
            <w:vMerge/>
            <w:shd w:val="clear" w:color="auto" w:fill="F2F2F2" w:themeFill="background1" w:themeFillShade="F2"/>
          </w:tcPr>
          <w:p w14:paraId="023FA47B" w14:textId="77777777" w:rsidR="00475931" w:rsidRPr="00445FA4" w:rsidRDefault="00475931" w:rsidP="007541FE">
            <w:pPr>
              <w:jc w:val="center"/>
              <w:rPr>
                <w:color w:val="000000" w:themeColor="text1"/>
                <w:sz w:val="20"/>
                <w:szCs w:val="20"/>
              </w:rPr>
            </w:pPr>
          </w:p>
        </w:tc>
        <w:tc>
          <w:tcPr>
            <w:tcW w:w="2256" w:type="dxa"/>
            <w:vMerge/>
            <w:shd w:val="clear" w:color="auto" w:fill="F2F2F2" w:themeFill="background1" w:themeFillShade="F2"/>
          </w:tcPr>
          <w:p w14:paraId="5E95A7B2" w14:textId="77777777" w:rsidR="00475931" w:rsidRPr="00445FA4" w:rsidRDefault="00475931" w:rsidP="007541FE">
            <w:pPr>
              <w:jc w:val="center"/>
              <w:rPr>
                <w:color w:val="000000" w:themeColor="text1"/>
                <w:sz w:val="20"/>
                <w:szCs w:val="20"/>
              </w:rPr>
            </w:pPr>
          </w:p>
        </w:tc>
      </w:tr>
      <w:tr w:rsidR="00475931" w:rsidRPr="00445FA4" w14:paraId="03FD8ABA" w14:textId="77777777" w:rsidTr="00134474">
        <w:tc>
          <w:tcPr>
            <w:tcW w:w="2254" w:type="dxa"/>
            <w:vMerge/>
            <w:shd w:val="clear" w:color="auto" w:fill="F2F2F2" w:themeFill="background1" w:themeFillShade="F2"/>
          </w:tcPr>
          <w:p w14:paraId="335E1A2C" w14:textId="77777777" w:rsidR="00475931" w:rsidRPr="00445FA4" w:rsidRDefault="00475931" w:rsidP="007541FE">
            <w:pPr>
              <w:rPr>
                <w:color w:val="000000" w:themeColor="text1"/>
                <w:sz w:val="20"/>
                <w:szCs w:val="20"/>
              </w:rPr>
            </w:pPr>
          </w:p>
        </w:tc>
        <w:tc>
          <w:tcPr>
            <w:tcW w:w="2285" w:type="dxa"/>
            <w:shd w:val="clear" w:color="auto" w:fill="F2F2F2" w:themeFill="background1" w:themeFillShade="F2"/>
          </w:tcPr>
          <w:p w14:paraId="3C1ED391" w14:textId="3CFCFE92" w:rsidR="00475931" w:rsidRPr="00445FA4" w:rsidRDefault="00475931" w:rsidP="007541FE">
            <w:pPr>
              <w:rPr>
                <w:color w:val="000000" w:themeColor="text1"/>
                <w:sz w:val="20"/>
                <w:szCs w:val="20"/>
              </w:rPr>
            </w:pPr>
            <w:r w:rsidRPr="00445FA4">
              <w:rPr>
                <w:color w:val="000000" w:themeColor="text1"/>
                <w:sz w:val="20"/>
                <w:szCs w:val="20"/>
              </w:rPr>
              <w:t>Industrial</w:t>
            </w:r>
          </w:p>
        </w:tc>
        <w:tc>
          <w:tcPr>
            <w:tcW w:w="2261" w:type="dxa"/>
            <w:shd w:val="clear" w:color="auto" w:fill="F2F2F2" w:themeFill="background1" w:themeFillShade="F2"/>
          </w:tcPr>
          <w:p w14:paraId="05A72364" w14:textId="649B7B35" w:rsidR="00475931" w:rsidRPr="00445FA4" w:rsidRDefault="00475931" w:rsidP="007541FE">
            <w:pPr>
              <w:jc w:val="center"/>
              <w:rPr>
                <w:color w:val="000000" w:themeColor="text1"/>
                <w:sz w:val="20"/>
                <w:szCs w:val="20"/>
              </w:rPr>
            </w:pPr>
            <w:r w:rsidRPr="00445FA4">
              <w:rPr>
                <w:color w:val="000000" w:themeColor="text1"/>
                <w:sz w:val="20"/>
                <w:szCs w:val="20"/>
              </w:rPr>
              <w:t>89</w:t>
            </w:r>
            <w:r w:rsidR="007B7E5A" w:rsidRPr="00445FA4">
              <w:rPr>
                <w:color w:val="000000" w:themeColor="text1"/>
                <w:sz w:val="20"/>
                <w:szCs w:val="20"/>
              </w:rPr>
              <w:t>,1</w:t>
            </w:r>
            <w:r w:rsidRPr="00445FA4">
              <w:rPr>
                <w:color w:val="000000" w:themeColor="text1"/>
                <w:sz w:val="20"/>
                <w:szCs w:val="20"/>
              </w:rPr>
              <w:t>30</w:t>
            </w:r>
          </w:p>
        </w:tc>
        <w:tc>
          <w:tcPr>
            <w:tcW w:w="2256" w:type="dxa"/>
            <w:shd w:val="clear" w:color="auto" w:fill="F2F2F2" w:themeFill="background1" w:themeFillShade="F2"/>
          </w:tcPr>
          <w:p w14:paraId="78057244" w14:textId="409F440F" w:rsidR="00475931" w:rsidRPr="00445FA4" w:rsidRDefault="00475931" w:rsidP="007541FE">
            <w:pPr>
              <w:jc w:val="center"/>
              <w:rPr>
                <w:color w:val="000000" w:themeColor="text1"/>
                <w:sz w:val="20"/>
                <w:szCs w:val="20"/>
              </w:rPr>
            </w:pPr>
            <w:r w:rsidRPr="00445FA4">
              <w:rPr>
                <w:color w:val="000000" w:themeColor="text1"/>
                <w:sz w:val="20"/>
                <w:szCs w:val="20"/>
              </w:rPr>
              <w:t>2</w:t>
            </w:r>
            <w:r w:rsidR="007B7E5A" w:rsidRPr="00445FA4">
              <w:rPr>
                <w:color w:val="000000" w:themeColor="text1"/>
                <w:sz w:val="20"/>
                <w:szCs w:val="20"/>
              </w:rPr>
              <w:t>,</w:t>
            </w:r>
            <w:r w:rsidRPr="00445FA4">
              <w:rPr>
                <w:color w:val="000000" w:themeColor="text1"/>
                <w:sz w:val="20"/>
                <w:szCs w:val="20"/>
              </w:rPr>
              <w:t>345</w:t>
            </w:r>
          </w:p>
        </w:tc>
      </w:tr>
      <w:tr w:rsidR="00475931" w:rsidRPr="00445FA4" w14:paraId="6EEF215C" w14:textId="77777777" w:rsidTr="00134474">
        <w:tc>
          <w:tcPr>
            <w:tcW w:w="2254" w:type="dxa"/>
            <w:vMerge/>
            <w:shd w:val="clear" w:color="auto" w:fill="F2F2F2" w:themeFill="background1" w:themeFillShade="F2"/>
          </w:tcPr>
          <w:p w14:paraId="30BFA3F7" w14:textId="77777777" w:rsidR="00475931" w:rsidRPr="00445FA4" w:rsidRDefault="00475931" w:rsidP="007541FE">
            <w:pPr>
              <w:rPr>
                <w:color w:val="000000" w:themeColor="text1"/>
                <w:sz w:val="20"/>
                <w:szCs w:val="20"/>
              </w:rPr>
            </w:pPr>
          </w:p>
        </w:tc>
        <w:tc>
          <w:tcPr>
            <w:tcW w:w="2285" w:type="dxa"/>
            <w:shd w:val="clear" w:color="auto" w:fill="F2F2F2" w:themeFill="background1" w:themeFillShade="F2"/>
          </w:tcPr>
          <w:p w14:paraId="4301FC85" w14:textId="198AF21C" w:rsidR="00475931" w:rsidRPr="00445FA4" w:rsidRDefault="00475931" w:rsidP="007541FE">
            <w:pPr>
              <w:rPr>
                <w:color w:val="000000" w:themeColor="text1"/>
                <w:sz w:val="20"/>
                <w:szCs w:val="20"/>
              </w:rPr>
            </w:pPr>
            <w:r w:rsidRPr="00445FA4">
              <w:rPr>
                <w:color w:val="000000" w:themeColor="text1"/>
                <w:sz w:val="20"/>
                <w:szCs w:val="20"/>
              </w:rPr>
              <w:t>Agricultural</w:t>
            </w:r>
          </w:p>
        </w:tc>
        <w:tc>
          <w:tcPr>
            <w:tcW w:w="2261" w:type="dxa"/>
            <w:shd w:val="clear" w:color="auto" w:fill="F2F2F2" w:themeFill="background1" w:themeFillShade="F2"/>
          </w:tcPr>
          <w:p w14:paraId="3E41403A" w14:textId="185751B7" w:rsidR="00475931" w:rsidRPr="00445FA4" w:rsidRDefault="00475931" w:rsidP="007541FE">
            <w:pPr>
              <w:jc w:val="center"/>
              <w:rPr>
                <w:color w:val="000000" w:themeColor="text1"/>
                <w:sz w:val="20"/>
                <w:szCs w:val="20"/>
              </w:rPr>
            </w:pPr>
            <w:r w:rsidRPr="00445FA4">
              <w:rPr>
                <w:color w:val="000000" w:themeColor="text1"/>
                <w:sz w:val="20"/>
                <w:szCs w:val="20"/>
              </w:rPr>
              <w:t>345</w:t>
            </w:r>
            <w:r w:rsidR="007B7E5A" w:rsidRPr="00445FA4">
              <w:rPr>
                <w:color w:val="000000" w:themeColor="text1"/>
                <w:sz w:val="20"/>
                <w:szCs w:val="20"/>
              </w:rPr>
              <w:t>,</w:t>
            </w:r>
            <w:r w:rsidRPr="00445FA4">
              <w:rPr>
                <w:color w:val="000000" w:themeColor="text1"/>
                <w:sz w:val="20"/>
                <w:szCs w:val="20"/>
              </w:rPr>
              <w:t>566</w:t>
            </w:r>
          </w:p>
        </w:tc>
        <w:tc>
          <w:tcPr>
            <w:tcW w:w="2256" w:type="dxa"/>
            <w:shd w:val="clear" w:color="auto" w:fill="F2F2F2" w:themeFill="background1" w:themeFillShade="F2"/>
          </w:tcPr>
          <w:p w14:paraId="6849B69A" w14:textId="3DCF076E" w:rsidR="00475931" w:rsidRPr="00445FA4" w:rsidRDefault="00475931" w:rsidP="007541FE">
            <w:pPr>
              <w:jc w:val="center"/>
              <w:rPr>
                <w:color w:val="000000" w:themeColor="text1"/>
                <w:sz w:val="20"/>
                <w:szCs w:val="20"/>
              </w:rPr>
            </w:pPr>
            <w:r w:rsidRPr="00445FA4">
              <w:rPr>
                <w:color w:val="000000" w:themeColor="text1"/>
                <w:sz w:val="20"/>
                <w:szCs w:val="20"/>
              </w:rPr>
              <w:t>30</w:t>
            </w:r>
            <w:r w:rsidR="007B7E5A" w:rsidRPr="00445FA4">
              <w:rPr>
                <w:color w:val="000000" w:themeColor="text1"/>
                <w:sz w:val="20"/>
                <w:szCs w:val="20"/>
              </w:rPr>
              <w:t>,</w:t>
            </w:r>
            <w:r w:rsidRPr="00445FA4">
              <w:rPr>
                <w:color w:val="000000" w:themeColor="text1"/>
                <w:sz w:val="20"/>
                <w:szCs w:val="20"/>
              </w:rPr>
              <w:t>530</w:t>
            </w:r>
          </w:p>
        </w:tc>
      </w:tr>
      <w:tr w:rsidR="00475931" w:rsidRPr="00445FA4" w14:paraId="6659EAD8" w14:textId="77777777" w:rsidTr="00134474">
        <w:tc>
          <w:tcPr>
            <w:tcW w:w="4539" w:type="dxa"/>
            <w:gridSpan w:val="2"/>
            <w:shd w:val="clear" w:color="auto" w:fill="ABB7C1"/>
          </w:tcPr>
          <w:p w14:paraId="66DFCA72" w14:textId="7981895A" w:rsidR="00475931" w:rsidRPr="00445FA4" w:rsidRDefault="00475931" w:rsidP="007541FE">
            <w:pPr>
              <w:jc w:val="center"/>
              <w:rPr>
                <w:color w:val="000000" w:themeColor="text1"/>
                <w:sz w:val="20"/>
                <w:szCs w:val="20"/>
              </w:rPr>
            </w:pPr>
            <w:r w:rsidRPr="00445FA4">
              <w:rPr>
                <w:b/>
                <w:bCs/>
                <w:color w:val="000000" w:themeColor="text1"/>
                <w:sz w:val="20"/>
                <w:szCs w:val="20"/>
              </w:rPr>
              <w:t>To</w:t>
            </w:r>
            <w:r w:rsidR="00F73C6F" w:rsidRPr="00445FA4">
              <w:rPr>
                <w:b/>
                <w:bCs/>
                <w:color w:val="000000" w:themeColor="text1"/>
                <w:sz w:val="20"/>
                <w:szCs w:val="20"/>
              </w:rPr>
              <w:t>tal</w:t>
            </w:r>
          </w:p>
        </w:tc>
        <w:tc>
          <w:tcPr>
            <w:tcW w:w="2261" w:type="dxa"/>
            <w:shd w:val="clear" w:color="auto" w:fill="ABB7C1"/>
          </w:tcPr>
          <w:p w14:paraId="3266535A" w14:textId="69D25701" w:rsidR="00475931" w:rsidRPr="00445FA4" w:rsidRDefault="00475931" w:rsidP="007541FE">
            <w:pPr>
              <w:jc w:val="center"/>
              <w:rPr>
                <w:color w:val="000000" w:themeColor="text1"/>
                <w:sz w:val="20"/>
                <w:szCs w:val="20"/>
              </w:rPr>
            </w:pPr>
            <w:r w:rsidRPr="00445FA4">
              <w:rPr>
                <w:b/>
                <w:bCs/>
                <w:color w:val="000000" w:themeColor="text1"/>
                <w:sz w:val="20"/>
                <w:szCs w:val="20"/>
              </w:rPr>
              <w:t>488</w:t>
            </w:r>
            <w:r w:rsidR="007B7E5A" w:rsidRPr="00445FA4">
              <w:rPr>
                <w:b/>
                <w:bCs/>
                <w:color w:val="000000" w:themeColor="text1"/>
                <w:sz w:val="20"/>
                <w:szCs w:val="20"/>
              </w:rPr>
              <w:t>,</w:t>
            </w:r>
            <w:r w:rsidRPr="00445FA4">
              <w:rPr>
                <w:b/>
                <w:bCs/>
                <w:color w:val="000000" w:themeColor="text1"/>
                <w:sz w:val="20"/>
                <w:szCs w:val="20"/>
              </w:rPr>
              <w:t>972</w:t>
            </w:r>
          </w:p>
        </w:tc>
        <w:tc>
          <w:tcPr>
            <w:tcW w:w="2256" w:type="dxa"/>
            <w:shd w:val="clear" w:color="auto" w:fill="ABB7C1"/>
          </w:tcPr>
          <w:p w14:paraId="1A9878AB" w14:textId="26B3259E" w:rsidR="00475931" w:rsidRPr="00445FA4" w:rsidRDefault="00475931" w:rsidP="007541FE">
            <w:pPr>
              <w:jc w:val="center"/>
              <w:rPr>
                <w:color w:val="000000" w:themeColor="text1"/>
                <w:sz w:val="20"/>
                <w:szCs w:val="20"/>
              </w:rPr>
            </w:pPr>
            <w:r w:rsidRPr="00445FA4">
              <w:rPr>
                <w:b/>
                <w:bCs/>
                <w:color w:val="000000" w:themeColor="text1"/>
                <w:sz w:val="20"/>
                <w:szCs w:val="20"/>
              </w:rPr>
              <w:t>33</w:t>
            </w:r>
            <w:r w:rsidR="007B7E5A" w:rsidRPr="00445FA4">
              <w:rPr>
                <w:b/>
                <w:bCs/>
                <w:color w:val="000000" w:themeColor="text1"/>
                <w:sz w:val="20"/>
                <w:szCs w:val="20"/>
              </w:rPr>
              <w:t>,</w:t>
            </w:r>
            <w:r w:rsidRPr="00445FA4">
              <w:rPr>
                <w:b/>
                <w:bCs/>
                <w:color w:val="000000" w:themeColor="text1"/>
                <w:sz w:val="20"/>
                <w:szCs w:val="20"/>
              </w:rPr>
              <w:t>875</w:t>
            </w:r>
          </w:p>
        </w:tc>
      </w:tr>
    </w:tbl>
    <w:p w14:paraId="7B7BE04E" w14:textId="5E350ACE" w:rsidR="00475931" w:rsidRPr="00445FA4" w:rsidRDefault="00134474" w:rsidP="0008602B">
      <w:pPr>
        <w:keepNext/>
        <w:pBdr>
          <w:top w:val="nil"/>
          <w:left w:val="nil"/>
          <w:bottom w:val="nil"/>
          <w:right w:val="nil"/>
          <w:between w:val="nil"/>
        </w:pBdr>
        <w:spacing w:after="200" w:line="360" w:lineRule="auto"/>
        <w:rPr>
          <w:i/>
          <w:iCs/>
          <w:sz w:val="18"/>
        </w:rPr>
      </w:pPr>
      <w:r w:rsidRPr="00445FA4">
        <w:rPr>
          <w:b/>
          <w:bCs/>
          <w:i/>
          <w:iCs/>
          <w:sz w:val="18"/>
        </w:rPr>
        <w:t>Source</w:t>
      </w:r>
      <w:r w:rsidRPr="00445FA4">
        <w:rPr>
          <w:i/>
          <w:iCs/>
          <w:sz w:val="18"/>
        </w:rPr>
        <w:t>: Republic of Türkiye, Governorship of Manisa, Provincial Directorate of Environment, Urbanization and Climate Change, Manisa Province 2023 Environmental Status Report, 2024.</w:t>
      </w:r>
    </w:p>
    <w:p w14:paraId="1D62825D" w14:textId="477E3F23" w:rsidR="004F5FA2" w:rsidRPr="00445FA4" w:rsidRDefault="00273DD3" w:rsidP="003C04ED">
      <w:pPr>
        <w:pStyle w:val="Balk3"/>
        <w:jc w:val="left"/>
        <w:rPr>
          <w:rFonts w:eastAsia="Aptos" w:cs="Aptos"/>
        </w:rPr>
      </w:pPr>
      <w:bookmarkStart w:id="29" w:name="_Toc219450740"/>
      <w:r w:rsidRPr="00445FA4">
        <w:rPr>
          <w:rFonts w:eastAsia="Aptos" w:cs="Aptos"/>
        </w:rPr>
        <w:t xml:space="preserve">2.1.2. Current Status of Waste Water in </w:t>
      </w:r>
      <w:r w:rsidR="00F73C6F" w:rsidRPr="00445FA4">
        <w:rPr>
          <w:rFonts w:eastAsia="Aptos" w:cs="Aptos"/>
        </w:rPr>
        <w:t>Manisa</w:t>
      </w:r>
      <w:r w:rsidRPr="00445FA4">
        <w:rPr>
          <w:rFonts w:eastAsia="Aptos" w:cs="Aptos"/>
        </w:rPr>
        <w:t xml:space="preserve"> Province</w:t>
      </w:r>
      <w:bookmarkEnd w:id="29"/>
    </w:p>
    <w:p w14:paraId="1E7A9821" w14:textId="43301F97" w:rsidR="00117CA5" w:rsidRPr="00445FA4" w:rsidRDefault="007A68C5" w:rsidP="00445FA4">
      <w:pPr>
        <w:pBdr>
          <w:top w:val="nil"/>
          <w:left w:val="nil"/>
          <w:bottom w:val="nil"/>
          <w:right w:val="nil"/>
          <w:between w:val="nil"/>
        </w:pBdr>
        <w:spacing w:after="200" w:line="360" w:lineRule="auto"/>
        <w:jc w:val="both"/>
        <w:rPr>
          <w:rFonts w:eastAsia="Tahoma" w:cs="Tahoma"/>
        </w:rPr>
      </w:pPr>
      <w:r w:rsidRPr="00445FA4">
        <w:fldChar w:fldCharType="begin"/>
      </w:r>
      <w:r w:rsidRPr="00445FA4">
        <w:instrText xml:space="preserve"> REF _Ref212114569 \h </w:instrText>
      </w:r>
      <w:r w:rsidR="005E761A" w:rsidRPr="00445FA4">
        <w:instrText xml:space="preserve"> \* MERGEFORMAT </w:instrText>
      </w:r>
      <w:r w:rsidRPr="00445FA4">
        <w:fldChar w:fldCharType="separate"/>
      </w:r>
      <w:r w:rsidRPr="00445FA4">
        <w:t xml:space="preserve">Figure </w:t>
      </w:r>
      <w:r w:rsidRPr="00445FA4">
        <w:rPr>
          <w:noProof/>
        </w:rPr>
        <w:t>2</w:t>
      </w:r>
      <w:r w:rsidRPr="00445FA4">
        <w:fldChar w:fldCharType="end"/>
      </w:r>
      <w:r w:rsidR="0026004D" w:rsidRPr="00445FA4">
        <w:t xml:space="preserve"> presents the sewerage network facilities in operation in Manisa Province between 2015 and 2022, their capacities, and the population served by these facilities. It is observed that the value, which was 84.38 in 2015, increased over the years to reach 91.56 in 2022. During 2019 and 2021, the values remained relatively stable, while a noticeable increase occurred again in 2022. Overall, the trend indicates a steady increase.</w:t>
      </w:r>
    </w:p>
    <w:p w14:paraId="572C20AB" w14:textId="4DA0E763" w:rsidR="00134474" w:rsidRPr="00445FA4" w:rsidRDefault="00134474" w:rsidP="00B050EC">
      <w:pPr>
        <w:pStyle w:val="ResimYazs"/>
        <w:keepNext/>
        <w:jc w:val="center"/>
      </w:pPr>
      <w:bookmarkStart w:id="30" w:name="_Ref212114569"/>
      <w:bookmarkStart w:id="31" w:name="_Toc213688740"/>
      <w:r w:rsidRPr="00445FA4">
        <w:lastRenderedPageBreak/>
        <w:t xml:space="preserve">Figure </w:t>
      </w:r>
      <w:r w:rsidR="00CA56D4">
        <w:fldChar w:fldCharType="begin"/>
      </w:r>
      <w:r w:rsidR="00CA56D4">
        <w:instrText xml:space="preserve"> SEQ Figure \* ARABIC </w:instrText>
      </w:r>
      <w:r w:rsidR="00CA56D4">
        <w:fldChar w:fldCharType="separate"/>
      </w:r>
      <w:r w:rsidR="00B4739D" w:rsidRPr="00445FA4">
        <w:rPr>
          <w:noProof/>
        </w:rPr>
        <w:t>2</w:t>
      </w:r>
      <w:r w:rsidR="00CA56D4">
        <w:rPr>
          <w:noProof/>
        </w:rPr>
        <w:fldChar w:fldCharType="end"/>
      </w:r>
      <w:bookmarkEnd w:id="30"/>
      <w:r w:rsidRPr="00445FA4">
        <w:t xml:space="preserve">: </w:t>
      </w:r>
      <w:r w:rsidRPr="00445FA4">
        <w:rPr>
          <w:b w:val="0"/>
          <w:bCs/>
        </w:rPr>
        <w:t>The Ratio of the Municipal Population Served by The Sewerage Network Facility to the Total Population on a Yearly Basis, (MASKİ, 2023)</w:t>
      </w:r>
      <w:bookmarkEnd w:id="31"/>
    </w:p>
    <w:p w14:paraId="7591A7F9" w14:textId="77777777" w:rsidR="00F73C6F" w:rsidRPr="00445FA4" w:rsidRDefault="00134474" w:rsidP="00F67F74">
      <w:pPr>
        <w:spacing w:before="240" w:after="240" w:line="360" w:lineRule="auto"/>
        <w:jc w:val="both"/>
        <w:rPr>
          <w:rFonts w:eastAsia="Tahoma" w:cs="Tahoma"/>
        </w:rPr>
      </w:pPr>
      <w:r w:rsidRPr="00445FA4">
        <w:rPr>
          <w:noProof/>
        </w:rPr>
        <w:drawing>
          <wp:inline distT="0" distB="0" distL="0" distR="0" wp14:anchorId="2BF0DCD5" wp14:editId="6EE62C0F">
            <wp:extent cx="5664200" cy="2493818"/>
            <wp:effectExtent l="0" t="0" r="12700" b="1905"/>
            <wp:docPr id="1199724296" name="Grafik 1">
              <a:extLst xmlns:a="http://schemas.openxmlformats.org/drawingml/2006/main">
                <a:ext uri="{FF2B5EF4-FFF2-40B4-BE49-F238E27FC236}">
                  <a16:creationId xmlns:a16="http://schemas.microsoft.com/office/drawing/2014/main" id="{B14111E7-D15C-8D62-980F-18003E421C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25F34596" w14:textId="41010E20" w:rsidR="00B050EC" w:rsidRPr="00445FA4" w:rsidRDefault="00B050EC" w:rsidP="00B050EC">
      <w:pPr>
        <w:pBdr>
          <w:top w:val="nil"/>
          <w:left w:val="nil"/>
          <w:bottom w:val="nil"/>
          <w:right w:val="nil"/>
          <w:between w:val="nil"/>
        </w:pBdr>
        <w:spacing w:after="200" w:line="360" w:lineRule="auto"/>
        <w:rPr>
          <w:i/>
          <w:iCs/>
          <w:sz w:val="18"/>
        </w:rPr>
      </w:pPr>
      <w:r w:rsidRPr="00445FA4">
        <w:rPr>
          <w:b/>
          <w:bCs/>
          <w:i/>
          <w:iCs/>
          <w:sz w:val="18"/>
        </w:rPr>
        <w:t>Source</w:t>
      </w:r>
      <w:r w:rsidRPr="00445FA4">
        <w:rPr>
          <w:i/>
          <w:iCs/>
          <w:sz w:val="18"/>
        </w:rPr>
        <w:t>: Republic of Türkiye, Governorship of Manisa, Provincial Directorate of Environment, Urbanization and Climate Change, Manisa Province 2022 Environmental Status Report, 2023.</w:t>
      </w:r>
    </w:p>
    <w:p w14:paraId="7E6C1696" w14:textId="77777777" w:rsidR="0026004D" w:rsidRPr="00445FA4" w:rsidRDefault="0026004D" w:rsidP="00B050EC">
      <w:pPr>
        <w:pBdr>
          <w:top w:val="nil"/>
          <w:left w:val="nil"/>
          <w:bottom w:val="nil"/>
          <w:right w:val="nil"/>
          <w:between w:val="nil"/>
        </w:pBdr>
        <w:spacing w:after="200" w:line="360" w:lineRule="auto"/>
        <w:rPr>
          <w:rFonts w:eastAsia="Tahoma" w:cs="Tahoma"/>
        </w:rPr>
      </w:pPr>
    </w:p>
    <w:p w14:paraId="20DC51E5" w14:textId="2838C830" w:rsidR="0086286F" w:rsidRPr="00445FA4" w:rsidRDefault="007A68C5" w:rsidP="00445FA4">
      <w:pPr>
        <w:pBdr>
          <w:top w:val="nil"/>
          <w:left w:val="nil"/>
          <w:bottom w:val="nil"/>
          <w:right w:val="nil"/>
          <w:between w:val="nil"/>
        </w:pBdr>
        <w:spacing w:after="200" w:line="360" w:lineRule="auto"/>
        <w:jc w:val="both"/>
        <w:rPr>
          <w:rFonts w:eastAsia="Tahoma" w:cs="Tahoma"/>
        </w:rPr>
      </w:pPr>
      <w:r w:rsidRPr="00445FA4">
        <w:rPr>
          <w:rFonts w:eastAsia="Tahoma" w:cs="Tahoma"/>
        </w:rPr>
        <w:fldChar w:fldCharType="begin"/>
      </w:r>
      <w:r w:rsidRPr="00445FA4">
        <w:rPr>
          <w:rFonts w:eastAsia="Tahoma" w:cs="Tahoma"/>
        </w:rPr>
        <w:instrText xml:space="preserve"> REF _Ref212114545 \h </w:instrText>
      </w:r>
      <w:r w:rsidR="005E761A" w:rsidRPr="00445FA4">
        <w:rPr>
          <w:rFonts w:eastAsia="Tahoma" w:cs="Tahoma"/>
        </w:rPr>
        <w:instrText xml:space="preserve"> \* MERGEFORMAT </w:instrText>
      </w:r>
      <w:r w:rsidRPr="00445FA4">
        <w:rPr>
          <w:rFonts w:eastAsia="Tahoma" w:cs="Tahoma"/>
        </w:rPr>
      </w:r>
      <w:r w:rsidRPr="00445FA4">
        <w:rPr>
          <w:rFonts w:eastAsia="Tahoma" w:cs="Tahoma"/>
        </w:rPr>
        <w:fldChar w:fldCharType="separate"/>
      </w:r>
      <w:r w:rsidRPr="00445FA4">
        <w:t xml:space="preserve">Figure </w:t>
      </w:r>
      <w:r w:rsidRPr="00445FA4">
        <w:rPr>
          <w:noProof/>
        </w:rPr>
        <w:t>3</w:t>
      </w:r>
      <w:r w:rsidRPr="00445FA4">
        <w:rPr>
          <w:rFonts w:eastAsia="Tahoma" w:cs="Tahoma"/>
        </w:rPr>
        <w:fldChar w:fldCharType="end"/>
      </w:r>
      <w:r w:rsidR="0026004D" w:rsidRPr="00445FA4">
        <w:rPr>
          <w:rFonts w:eastAsia="Tahoma" w:cs="Tahoma"/>
        </w:rPr>
        <w:t xml:space="preserve"> presents the wastewater treatment plants in operation in Manisa Province between 2015 and 2022, their capacities, and the population served by these facilities. It is observed that the value, which was 41.51 in 2015, dropped to its lowest level of 22.05 in 2016, then rapidly increased from 2017 onwards, reaching 75.2 in 2018. During the 2019–2022 period, the values remained stable in the range of 77–80. In Manisa Province, 19 wastewater treatment plants are currently in operation, and the construction of an additional 3 wastewater treatment plants is ongoing.</w:t>
      </w:r>
    </w:p>
    <w:p w14:paraId="6C9904E0" w14:textId="3C2AAD44" w:rsidR="0086286F" w:rsidRPr="00445FA4" w:rsidRDefault="0086286F" w:rsidP="00B050EC">
      <w:pPr>
        <w:pBdr>
          <w:top w:val="nil"/>
          <w:left w:val="nil"/>
          <w:bottom w:val="nil"/>
          <w:right w:val="nil"/>
          <w:between w:val="nil"/>
        </w:pBdr>
        <w:spacing w:after="200" w:line="360" w:lineRule="auto"/>
        <w:rPr>
          <w:rFonts w:eastAsia="Tahoma" w:cs="Tahoma"/>
        </w:rPr>
      </w:pPr>
    </w:p>
    <w:p w14:paraId="4C45EB42" w14:textId="50948A33" w:rsidR="00D42A4C" w:rsidRPr="00445FA4" w:rsidRDefault="00D42A4C" w:rsidP="00B050EC">
      <w:pPr>
        <w:pBdr>
          <w:top w:val="nil"/>
          <w:left w:val="nil"/>
          <w:bottom w:val="nil"/>
          <w:right w:val="nil"/>
          <w:between w:val="nil"/>
        </w:pBdr>
        <w:spacing w:after="200" w:line="360" w:lineRule="auto"/>
        <w:rPr>
          <w:rFonts w:eastAsia="Tahoma" w:cs="Tahoma"/>
        </w:rPr>
      </w:pPr>
    </w:p>
    <w:p w14:paraId="6D86A72F" w14:textId="68B52FC2" w:rsidR="00D42A4C" w:rsidRPr="00445FA4" w:rsidRDefault="00D42A4C" w:rsidP="00B050EC">
      <w:pPr>
        <w:pBdr>
          <w:top w:val="nil"/>
          <w:left w:val="nil"/>
          <w:bottom w:val="nil"/>
          <w:right w:val="nil"/>
          <w:between w:val="nil"/>
        </w:pBdr>
        <w:spacing w:after="200" w:line="360" w:lineRule="auto"/>
        <w:rPr>
          <w:rFonts w:eastAsia="Tahoma" w:cs="Tahoma"/>
        </w:rPr>
      </w:pPr>
    </w:p>
    <w:p w14:paraId="09F605EA" w14:textId="15711207" w:rsidR="00D42A4C" w:rsidRPr="00445FA4" w:rsidRDefault="00D42A4C" w:rsidP="00B050EC">
      <w:pPr>
        <w:pBdr>
          <w:top w:val="nil"/>
          <w:left w:val="nil"/>
          <w:bottom w:val="nil"/>
          <w:right w:val="nil"/>
          <w:between w:val="nil"/>
        </w:pBdr>
        <w:spacing w:after="200" w:line="360" w:lineRule="auto"/>
        <w:rPr>
          <w:rFonts w:eastAsia="Tahoma" w:cs="Tahoma"/>
        </w:rPr>
      </w:pPr>
    </w:p>
    <w:p w14:paraId="2DCD5F4D" w14:textId="03CB8F4A" w:rsidR="00D42A4C" w:rsidRPr="00445FA4" w:rsidRDefault="00D42A4C" w:rsidP="00B050EC">
      <w:pPr>
        <w:pBdr>
          <w:top w:val="nil"/>
          <w:left w:val="nil"/>
          <w:bottom w:val="nil"/>
          <w:right w:val="nil"/>
          <w:between w:val="nil"/>
        </w:pBdr>
        <w:spacing w:after="200" w:line="360" w:lineRule="auto"/>
        <w:rPr>
          <w:rFonts w:eastAsia="Tahoma" w:cs="Tahoma"/>
        </w:rPr>
      </w:pPr>
    </w:p>
    <w:p w14:paraId="3344AC93" w14:textId="77777777" w:rsidR="00D42A4C" w:rsidRPr="00445FA4" w:rsidRDefault="00D42A4C" w:rsidP="00B050EC">
      <w:pPr>
        <w:pBdr>
          <w:top w:val="nil"/>
          <w:left w:val="nil"/>
          <w:bottom w:val="nil"/>
          <w:right w:val="nil"/>
          <w:between w:val="nil"/>
        </w:pBdr>
        <w:spacing w:after="200" w:line="360" w:lineRule="auto"/>
        <w:rPr>
          <w:rFonts w:eastAsia="Tahoma" w:cs="Tahoma"/>
        </w:rPr>
      </w:pPr>
    </w:p>
    <w:p w14:paraId="5659131B" w14:textId="403D6D01" w:rsidR="00B050EC" w:rsidRPr="00445FA4" w:rsidRDefault="00B050EC" w:rsidP="00447479">
      <w:pPr>
        <w:pStyle w:val="ResimYazs"/>
        <w:jc w:val="center"/>
        <w:rPr>
          <w:b w:val="0"/>
          <w:bCs/>
        </w:rPr>
      </w:pPr>
      <w:bookmarkStart w:id="32" w:name="_Ref212114545"/>
      <w:bookmarkStart w:id="33" w:name="_Toc213688741"/>
      <w:r w:rsidRPr="00445FA4">
        <w:lastRenderedPageBreak/>
        <w:t xml:space="preserve">Figure </w:t>
      </w:r>
      <w:r w:rsidR="00CA56D4">
        <w:fldChar w:fldCharType="begin"/>
      </w:r>
      <w:r w:rsidR="00CA56D4">
        <w:instrText xml:space="preserve"> SEQ Figure \* ARABIC </w:instrText>
      </w:r>
      <w:r w:rsidR="00CA56D4">
        <w:fldChar w:fldCharType="separate"/>
      </w:r>
      <w:r w:rsidR="00B4739D" w:rsidRPr="00445FA4">
        <w:rPr>
          <w:noProof/>
        </w:rPr>
        <w:t>3</w:t>
      </w:r>
      <w:r w:rsidR="00CA56D4">
        <w:rPr>
          <w:noProof/>
        </w:rPr>
        <w:fldChar w:fldCharType="end"/>
      </w:r>
      <w:bookmarkEnd w:id="32"/>
      <w:r w:rsidRPr="00445FA4">
        <w:t xml:space="preserve">: </w:t>
      </w:r>
      <w:r w:rsidRPr="00445FA4">
        <w:rPr>
          <w:b w:val="0"/>
          <w:bCs/>
        </w:rPr>
        <w:t xml:space="preserve">The </w:t>
      </w:r>
      <w:r w:rsidR="00C015B3" w:rsidRPr="00445FA4">
        <w:rPr>
          <w:b w:val="0"/>
          <w:bCs/>
        </w:rPr>
        <w:t>Ratio of the Municipal Population Served by the Wastewater Treatment Plant to the Total Municipal Population on a Yearly Basis, (</w:t>
      </w:r>
      <w:r w:rsidRPr="00445FA4">
        <w:rPr>
          <w:b w:val="0"/>
          <w:bCs/>
        </w:rPr>
        <w:t>MASKİ</w:t>
      </w:r>
      <w:r w:rsidR="00C015B3" w:rsidRPr="00445FA4">
        <w:rPr>
          <w:b w:val="0"/>
          <w:bCs/>
        </w:rPr>
        <w:t>, 2023)</w:t>
      </w:r>
      <w:bookmarkEnd w:id="33"/>
    </w:p>
    <w:p w14:paraId="420AFC5E" w14:textId="158079F7" w:rsidR="00B050EC" w:rsidRPr="00445FA4" w:rsidRDefault="00B050EC" w:rsidP="00B050EC">
      <w:pPr>
        <w:pBdr>
          <w:top w:val="nil"/>
          <w:left w:val="nil"/>
          <w:bottom w:val="nil"/>
          <w:right w:val="nil"/>
          <w:between w:val="nil"/>
        </w:pBdr>
        <w:spacing w:after="200" w:line="360" w:lineRule="auto"/>
        <w:rPr>
          <w:i/>
          <w:iCs/>
          <w:sz w:val="18"/>
        </w:rPr>
      </w:pPr>
      <w:r w:rsidRPr="00445FA4">
        <w:rPr>
          <w:noProof/>
        </w:rPr>
        <w:drawing>
          <wp:inline distT="0" distB="0" distL="0" distR="0" wp14:anchorId="7CD3AE9A" wp14:editId="286749F8">
            <wp:extent cx="5664200" cy="2382982"/>
            <wp:effectExtent l="0" t="0" r="12700" b="17780"/>
            <wp:docPr id="869529901" name="Grafik 1">
              <a:extLst xmlns:a="http://schemas.openxmlformats.org/drawingml/2006/main">
                <a:ext uri="{FF2B5EF4-FFF2-40B4-BE49-F238E27FC236}">
                  <a16:creationId xmlns:a16="http://schemas.microsoft.com/office/drawing/2014/main" id="{32E201BD-0C5A-51E4-282D-062DB7B8C8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C10C76C" w14:textId="77777777" w:rsidR="00B050EC" w:rsidRPr="00445FA4" w:rsidRDefault="00B050EC" w:rsidP="00B050EC">
      <w:pPr>
        <w:pBdr>
          <w:top w:val="nil"/>
          <w:left w:val="nil"/>
          <w:bottom w:val="nil"/>
          <w:right w:val="nil"/>
          <w:between w:val="nil"/>
        </w:pBdr>
        <w:spacing w:after="200" w:line="360" w:lineRule="auto"/>
        <w:rPr>
          <w:i/>
          <w:iCs/>
          <w:sz w:val="18"/>
        </w:rPr>
      </w:pPr>
      <w:r w:rsidRPr="00445FA4">
        <w:rPr>
          <w:b/>
          <w:bCs/>
          <w:i/>
          <w:iCs/>
          <w:sz w:val="18"/>
        </w:rPr>
        <w:t>Source</w:t>
      </w:r>
      <w:r w:rsidRPr="00445FA4">
        <w:rPr>
          <w:i/>
          <w:iCs/>
          <w:sz w:val="18"/>
        </w:rPr>
        <w:t>: Republic of Türkiye, Governorship of Manisa, Provincial Directorate of Environment, Urbanization and Climate Change, Manisa Province 2022 Environmental Status Report, 2023.</w:t>
      </w:r>
    </w:p>
    <w:p w14:paraId="3CC11B08" w14:textId="1166F440" w:rsidR="00052584" w:rsidRPr="00445FA4" w:rsidRDefault="0026004D" w:rsidP="0026004D">
      <w:pPr>
        <w:spacing w:after="120" w:line="360" w:lineRule="auto"/>
        <w:jc w:val="both"/>
        <w:rPr>
          <w:rFonts w:eastAsiaTheme="minorHAnsi" w:cstheme="minorBidi"/>
          <w:kern w:val="2"/>
          <w:szCs w:val="24"/>
          <w:lang w:eastAsia="en-US"/>
          <w14:ligatures w14:val="standardContextual"/>
        </w:rPr>
      </w:pPr>
      <w:r w:rsidRPr="00445FA4">
        <w:rPr>
          <w:rFonts w:eastAsiaTheme="minorHAnsi" w:cstheme="minorBidi"/>
          <w:kern w:val="2"/>
          <w:szCs w:val="24"/>
          <w:lang w:eastAsia="en-US"/>
          <w14:ligatures w14:val="standardContextual"/>
        </w:rPr>
        <w:t xml:space="preserve"> In the year 2023, a significant number of wastewater treatment plants are in operation across the center and districts of Manisa, with the highest capacities observed in Turgutlu, Akhisar, and Salihli districts, while the capacities in smaller settlements remain relatively low.</w:t>
      </w:r>
    </w:p>
    <w:p w14:paraId="7CA02657" w14:textId="10ABF17B" w:rsidR="00D43283" w:rsidRPr="00445FA4" w:rsidRDefault="00D43283" w:rsidP="00CD235A">
      <w:pPr>
        <w:pStyle w:val="ResimYazs"/>
        <w:keepNext/>
        <w:jc w:val="center"/>
      </w:pPr>
      <w:bookmarkStart w:id="34" w:name="_Toc213688764"/>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5</w:t>
      </w:r>
      <w:r w:rsidR="00CA56D4">
        <w:rPr>
          <w:noProof/>
        </w:rPr>
        <w:fldChar w:fldCharType="end"/>
      </w:r>
      <w:r w:rsidRPr="00445FA4">
        <w:t xml:space="preserve">: </w:t>
      </w:r>
      <w:r w:rsidRPr="00445FA4">
        <w:rPr>
          <w:b w:val="0"/>
          <w:bCs/>
        </w:rPr>
        <w:t>Status of Urban Wastewater Treatment Plants in Manisa Province as of 2023 (MASKİ, 2024)</w:t>
      </w:r>
      <w:bookmarkEnd w:id="34"/>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30"/>
        <w:gridCol w:w="1285"/>
        <w:gridCol w:w="1326"/>
        <w:gridCol w:w="898"/>
        <w:gridCol w:w="1027"/>
        <w:gridCol w:w="1038"/>
        <w:gridCol w:w="1290"/>
        <w:gridCol w:w="1178"/>
      </w:tblGrid>
      <w:tr w:rsidR="0002324F" w:rsidRPr="00445FA4" w14:paraId="7CB9607B" w14:textId="77777777" w:rsidTr="00CD235A">
        <w:trPr>
          <w:trHeight w:val="920"/>
          <w:jc w:val="center"/>
        </w:trPr>
        <w:tc>
          <w:tcPr>
            <w:tcW w:w="2231" w:type="dxa"/>
            <w:gridSpan w:val="2"/>
            <w:shd w:val="clear" w:color="auto" w:fill="ABB7C1"/>
            <w:vAlign w:val="center"/>
            <w:hideMark/>
          </w:tcPr>
          <w:p w14:paraId="0FF37B32" w14:textId="04B31123" w:rsidR="0002324F" w:rsidRPr="00445FA4" w:rsidRDefault="007B7E5A" w:rsidP="007541FE">
            <w:pPr>
              <w:spacing w:line="240" w:lineRule="auto"/>
              <w:rPr>
                <w:b/>
                <w:bCs/>
                <w:sz w:val="20"/>
                <w:szCs w:val="20"/>
              </w:rPr>
            </w:pPr>
            <w:bookmarkStart w:id="35" w:name="_4i7ojhp" w:colFirst="0" w:colLast="0"/>
            <w:bookmarkEnd w:id="35"/>
            <w:r w:rsidRPr="00445FA4">
              <w:rPr>
                <w:b/>
                <w:bCs/>
                <w:sz w:val="20"/>
                <w:szCs w:val="20"/>
              </w:rPr>
              <w:t>Name of Settlement</w:t>
            </w:r>
          </w:p>
        </w:tc>
        <w:tc>
          <w:tcPr>
            <w:tcW w:w="1278" w:type="dxa"/>
            <w:shd w:val="clear" w:color="auto" w:fill="ABB7C1"/>
            <w:vAlign w:val="center"/>
            <w:hideMark/>
          </w:tcPr>
          <w:p w14:paraId="0AC9F1E0" w14:textId="265FF78B" w:rsidR="0002324F" w:rsidRPr="00445FA4" w:rsidRDefault="007B7E5A" w:rsidP="007541FE">
            <w:pPr>
              <w:spacing w:line="240" w:lineRule="auto"/>
              <w:rPr>
                <w:b/>
                <w:bCs/>
                <w:sz w:val="20"/>
                <w:szCs w:val="20"/>
              </w:rPr>
            </w:pPr>
            <w:r w:rsidRPr="00445FA4">
              <w:rPr>
                <w:b/>
                <w:bCs/>
                <w:sz w:val="20"/>
                <w:szCs w:val="20"/>
              </w:rPr>
              <w:t>Municipal Wastewater Treatment Plant</w:t>
            </w:r>
          </w:p>
        </w:tc>
        <w:tc>
          <w:tcPr>
            <w:tcW w:w="2855" w:type="dxa"/>
            <w:gridSpan w:val="3"/>
            <w:shd w:val="clear" w:color="auto" w:fill="ABB7C1"/>
            <w:vAlign w:val="center"/>
            <w:hideMark/>
          </w:tcPr>
          <w:p w14:paraId="3ACE247E" w14:textId="45AF93EC" w:rsidR="0002324F" w:rsidRPr="00445FA4" w:rsidRDefault="007B7E5A" w:rsidP="007541FE">
            <w:pPr>
              <w:spacing w:line="240" w:lineRule="auto"/>
              <w:rPr>
                <w:b/>
                <w:bCs/>
                <w:sz w:val="20"/>
                <w:szCs w:val="20"/>
              </w:rPr>
            </w:pPr>
            <w:r w:rsidRPr="00445FA4">
              <w:rPr>
                <w:b/>
                <w:bCs/>
                <w:sz w:val="20"/>
                <w:szCs w:val="20"/>
              </w:rPr>
              <w:t>Type of Municipal Wastewater Treatment Plant</w:t>
            </w:r>
          </w:p>
        </w:tc>
        <w:tc>
          <w:tcPr>
            <w:tcW w:w="1243" w:type="dxa"/>
            <w:shd w:val="clear" w:color="auto" w:fill="ABB7C1"/>
            <w:vAlign w:val="center"/>
            <w:hideMark/>
          </w:tcPr>
          <w:p w14:paraId="115ACD72" w14:textId="7E61E4DE" w:rsidR="0002324F" w:rsidRPr="00445FA4" w:rsidRDefault="007B7E5A" w:rsidP="007541FE">
            <w:pPr>
              <w:spacing w:line="240" w:lineRule="auto"/>
              <w:rPr>
                <w:b/>
                <w:bCs/>
                <w:sz w:val="20"/>
                <w:szCs w:val="20"/>
              </w:rPr>
            </w:pPr>
            <w:r w:rsidRPr="00445FA4">
              <w:rPr>
                <w:b/>
                <w:bCs/>
                <w:sz w:val="20"/>
                <w:szCs w:val="20"/>
              </w:rPr>
              <w:t>Amount of Treated / Discharged Wastewater (m³/s)</w:t>
            </w:r>
          </w:p>
        </w:tc>
        <w:tc>
          <w:tcPr>
            <w:tcW w:w="1135" w:type="dxa"/>
            <w:shd w:val="clear" w:color="auto" w:fill="ABB7C1"/>
            <w:vAlign w:val="center"/>
            <w:hideMark/>
          </w:tcPr>
          <w:p w14:paraId="63883DD8" w14:textId="7A385912" w:rsidR="0002324F" w:rsidRPr="00445FA4" w:rsidRDefault="007B7E5A" w:rsidP="007541FE">
            <w:pPr>
              <w:spacing w:line="240" w:lineRule="auto"/>
              <w:rPr>
                <w:b/>
                <w:bCs/>
                <w:sz w:val="20"/>
                <w:szCs w:val="20"/>
              </w:rPr>
            </w:pPr>
            <w:r w:rsidRPr="00445FA4">
              <w:rPr>
                <w:b/>
                <w:bCs/>
                <w:sz w:val="20"/>
                <w:szCs w:val="20"/>
              </w:rPr>
              <w:t>Population Served</w:t>
            </w:r>
          </w:p>
        </w:tc>
      </w:tr>
      <w:tr w:rsidR="007B7E5A" w:rsidRPr="00445FA4" w14:paraId="24E94B45" w14:textId="77777777" w:rsidTr="00CD235A">
        <w:trPr>
          <w:trHeight w:val="285"/>
          <w:jc w:val="center"/>
        </w:trPr>
        <w:tc>
          <w:tcPr>
            <w:tcW w:w="993" w:type="dxa"/>
            <w:shd w:val="clear" w:color="auto" w:fill="F2F2F2" w:themeFill="background1" w:themeFillShade="F2"/>
          </w:tcPr>
          <w:p w14:paraId="6EB746CB" w14:textId="77777777" w:rsidR="0002324F" w:rsidRPr="00445FA4" w:rsidRDefault="0002324F" w:rsidP="0002324F">
            <w:pPr>
              <w:spacing w:line="240" w:lineRule="auto"/>
              <w:rPr>
                <w:sz w:val="20"/>
                <w:szCs w:val="20"/>
              </w:rPr>
            </w:pPr>
            <w:r w:rsidRPr="00445FA4">
              <w:rPr>
                <w:sz w:val="20"/>
                <w:szCs w:val="20"/>
              </w:rPr>
              <w:t xml:space="preserve">Provincial Center </w:t>
            </w:r>
          </w:p>
        </w:tc>
        <w:tc>
          <w:tcPr>
            <w:tcW w:w="1238" w:type="dxa"/>
            <w:shd w:val="clear" w:color="auto" w:fill="F2F2F2" w:themeFill="background1" w:themeFillShade="F2"/>
          </w:tcPr>
          <w:p w14:paraId="0823BA2F" w14:textId="77777777" w:rsidR="0002324F" w:rsidRPr="00445FA4" w:rsidRDefault="0002324F" w:rsidP="0002324F">
            <w:pPr>
              <w:spacing w:line="240" w:lineRule="auto"/>
              <w:rPr>
                <w:sz w:val="20"/>
                <w:szCs w:val="20"/>
              </w:rPr>
            </w:pPr>
            <w:r w:rsidRPr="00445FA4">
              <w:rPr>
                <w:sz w:val="20"/>
                <w:szCs w:val="20"/>
              </w:rPr>
              <w:t xml:space="preserve">Central Treatment </w:t>
            </w:r>
          </w:p>
        </w:tc>
        <w:tc>
          <w:tcPr>
            <w:tcW w:w="1278" w:type="dxa"/>
            <w:shd w:val="clear" w:color="auto" w:fill="F2F2F2" w:themeFill="background1" w:themeFillShade="F2"/>
          </w:tcPr>
          <w:p w14:paraId="5DAA47DB" w14:textId="1051BED9" w:rsidR="0002324F" w:rsidRPr="00445FA4" w:rsidRDefault="007B7E5A" w:rsidP="0002324F">
            <w:pPr>
              <w:spacing w:line="240" w:lineRule="auto"/>
              <w:rPr>
                <w:sz w:val="20"/>
                <w:szCs w:val="20"/>
              </w:rPr>
            </w:pPr>
            <w:r w:rsidRPr="00445FA4">
              <w:rPr>
                <w:sz w:val="20"/>
                <w:szCs w:val="20"/>
              </w:rPr>
              <w:t>Existing</w:t>
            </w:r>
          </w:p>
        </w:tc>
        <w:tc>
          <w:tcPr>
            <w:tcW w:w="865" w:type="dxa"/>
            <w:shd w:val="clear" w:color="auto" w:fill="F2F2F2" w:themeFill="background1" w:themeFillShade="F2"/>
          </w:tcPr>
          <w:p w14:paraId="689391E5" w14:textId="7402EECB" w:rsidR="0002324F" w:rsidRPr="00445FA4" w:rsidRDefault="0002324F" w:rsidP="0002324F">
            <w:pPr>
              <w:spacing w:line="240" w:lineRule="auto"/>
              <w:rPr>
                <w:sz w:val="20"/>
                <w:szCs w:val="20"/>
              </w:rPr>
            </w:pPr>
            <w:r w:rsidRPr="00445FA4">
              <w:rPr>
                <w:sz w:val="20"/>
                <w:szCs w:val="20"/>
              </w:rPr>
              <w:t xml:space="preserve">Physical </w:t>
            </w:r>
          </w:p>
        </w:tc>
        <w:tc>
          <w:tcPr>
            <w:tcW w:w="990" w:type="dxa"/>
            <w:shd w:val="clear" w:color="auto" w:fill="F2F2F2" w:themeFill="background1" w:themeFillShade="F2"/>
          </w:tcPr>
          <w:p w14:paraId="0050E945" w14:textId="3B5AF5CA" w:rsidR="0002324F" w:rsidRPr="00445FA4" w:rsidRDefault="0002324F" w:rsidP="0002324F">
            <w:pPr>
              <w:spacing w:line="240" w:lineRule="auto"/>
              <w:rPr>
                <w:sz w:val="20"/>
                <w:szCs w:val="20"/>
              </w:rPr>
            </w:pPr>
            <w:r w:rsidRPr="00445FA4">
              <w:rPr>
                <w:sz w:val="20"/>
                <w:szCs w:val="20"/>
              </w:rPr>
              <w:t xml:space="preserve">Biological </w:t>
            </w:r>
          </w:p>
        </w:tc>
        <w:tc>
          <w:tcPr>
            <w:tcW w:w="1000" w:type="dxa"/>
            <w:shd w:val="clear" w:color="auto" w:fill="F2F2F2" w:themeFill="background1" w:themeFillShade="F2"/>
          </w:tcPr>
          <w:p w14:paraId="3B119ED5" w14:textId="6C51A020" w:rsidR="0002324F" w:rsidRPr="00445FA4" w:rsidRDefault="0002324F" w:rsidP="0002324F">
            <w:pPr>
              <w:spacing w:line="240" w:lineRule="auto"/>
              <w:rPr>
                <w:sz w:val="20"/>
                <w:szCs w:val="20"/>
              </w:rPr>
            </w:pPr>
            <w:r w:rsidRPr="00445FA4">
              <w:rPr>
                <w:sz w:val="20"/>
                <w:szCs w:val="20"/>
              </w:rPr>
              <w:t>Advanced</w:t>
            </w:r>
          </w:p>
        </w:tc>
        <w:tc>
          <w:tcPr>
            <w:tcW w:w="1243" w:type="dxa"/>
            <w:shd w:val="clear" w:color="auto" w:fill="F2F2F2" w:themeFill="background1" w:themeFillShade="F2"/>
            <w:vAlign w:val="center"/>
          </w:tcPr>
          <w:p w14:paraId="2E073603" w14:textId="3AAC1C3D" w:rsidR="0002324F" w:rsidRPr="00445FA4" w:rsidRDefault="0002324F" w:rsidP="0002324F">
            <w:pPr>
              <w:spacing w:line="240" w:lineRule="auto"/>
              <w:rPr>
                <w:sz w:val="20"/>
                <w:szCs w:val="20"/>
              </w:rPr>
            </w:pPr>
            <w:r w:rsidRPr="00445FA4">
              <w:rPr>
                <w:sz w:val="20"/>
                <w:szCs w:val="20"/>
              </w:rPr>
              <w:t>0</w:t>
            </w:r>
            <w:r w:rsidR="007B7E5A" w:rsidRPr="00445FA4">
              <w:rPr>
                <w:sz w:val="20"/>
                <w:szCs w:val="20"/>
              </w:rPr>
              <w:t>.</w:t>
            </w:r>
            <w:r w:rsidRPr="00445FA4">
              <w:rPr>
                <w:sz w:val="20"/>
                <w:szCs w:val="20"/>
              </w:rPr>
              <w:t>651</w:t>
            </w:r>
          </w:p>
        </w:tc>
        <w:tc>
          <w:tcPr>
            <w:tcW w:w="1135" w:type="dxa"/>
            <w:shd w:val="clear" w:color="auto" w:fill="F2F2F2" w:themeFill="background1" w:themeFillShade="F2"/>
            <w:vAlign w:val="center"/>
          </w:tcPr>
          <w:p w14:paraId="65AFD0C7" w14:textId="12B98175" w:rsidR="0002324F" w:rsidRPr="00445FA4" w:rsidRDefault="0002324F" w:rsidP="0002324F">
            <w:pPr>
              <w:spacing w:line="240" w:lineRule="auto"/>
              <w:rPr>
                <w:sz w:val="20"/>
                <w:szCs w:val="20"/>
              </w:rPr>
            </w:pPr>
            <w:r w:rsidRPr="00445FA4">
              <w:rPr>
                <w:sz w:val="20"/>
                <w:szCs w:val="20"/>
              </w:rPr>
              <w:t>380</w:t>
            </w:r>
            <w:r w:rsidR="007B7E5A" w:rsidRPr="00445FA4">
              <w:rPr>
                <w:sz w:val="20"/>
                <w:szCs w:val="20"/>
              </w:rPr>
              <w:t>,</w:t>
            </w:r>
            <w:r w:rsidRPr="00445FA4">
              <w:rPr>
                <w:sz w:val="20"/>
                <w:szCs w:val="20"/>
              </w:rPr>
              <w:t xml:space="preserve">746 </w:t>
            </w:r>
          </w:p>
        </w:tc>
      </w:tr>
      <w:tr w:rsidR="007B7E5A" w:rsidRPr="00445FA4" w14:paraId="5861C639" w14:textId="77777777" w:rsidTr="00CD235A">
        <w:trPr>
          <w:trHeight w:val="285"/>
          <w:jc w:val="center"/>
        </w:trPr>
        <w:tc>
          <w:tcPr>
            <w:tcW w:w="993" w:type="dxa"/>
            <w:vMerge w:val="restart"/>
            <w:shd w:val="clear" w:color="auto" w:fill="F2F2F2" w:themeFill="background1" w:themeFillShade="F2"/>
            <w:vAlign w:val="center"/>
          </w:tcPr>
          <w:p w14:paraId="24F95BE7" w14:textId="77777777" w:rsidR="007B7E5A" w:rsidRPr="00445FA4" w:rsidRDefault="007B7E5A" w:rsidP="007B7E5A">
            <w:pPr>
              <w:spacing w:line="240" w:lineRule="auto"/>
              <w:rPr>
                <w:sz w:val="20"/>
                <w:szCs w:val="20"/>
              </w:rPr>
            </w:pPr>
            <w:r w:rsidRPr="00445FA4">
              <w:rPr>
                <w:sz w:val="20"/>
                <w:szCs w:val="20"/>
              </w:rPr>
              <w:t>İlçeler</w:t>
            </w:r>
          </w:p>
          <w:p w14:paraId="0D476B7D" w14:textId="77777777" w:rsidR="007B7E5A" w:rsidRPr="00445FA4" w:rsidRDefault="007B7E5A" w:rsidP="007B7E5A">
            <w:pPr>
              <w:spacing w:line="240" w:lineRule="auto"/>
              <w:rPr>
                <w:sz w:val="20"/>
                <w:szCs w:val="20"/>
              </w:rPr>
            </w:pPr>
          </w:p>
        </w:tc>
        <w:tc>
          <w:tcPr>
            <w:tcW w:w="1238" w:type="dxa"/>
            <w:shd w:val="clear" w:color="auto" w:fill="F2F2F2" w:themeFill="background1" w:themeFillShade="F2"/>
            <w:vAlign w:val="center"/>
          </w:tcPr>
          <w:p w14:paraId="07F3413A" w14:textId="77777777" w:rsidR="007B7E5A" w:rsidRPr="00445FA4" w:rsidRDefault="007B7E5A" w:rsidP="007B7E5A">
            <w:pPr>
              <w:spacing w:line="240" w:lineRule="auto"/>
              <w:rPr>
                <w:sz w:val="20"/>
                <w:szCs w:val="20"/>
              </w:rPr>
            </w:pPr>
            <w:r w:rsidRPr="00445FA4">
              <w:rPr>
                <w:sz w:val="20"/>
                <w:szCs w:val="20"/>
              </w:rPr>
              <w:t xml:space="preserve">Ahmetli </w:t>
            </w:r>
          </w:p>
        </w:tc>
        <w:tc>
          <w:tcPr>
            <w:tcW w:w="1278" w:type="dxa"/>
            <w:shd w:val="clear" w:color="auto" w:fill="F2F2F2" w:themeFill="background1" w:themeFillShade="F2"/>
          </w:tcPr>
          <w:p w14:paraId="1A1A04FF" w14:textId="18088D10" w:rsidR="007B7E5A" w:rsidRPr="00445FA4" w:rsidRDefault="007B7E5A" w:rsidP="007B7E5A">
            <w:pPr>
              <w:spacing w:line="240" w:lineRule="auto"/>
              <w:rPr>
                <w:sz w:val="20"/>
                <w:szCs w:val="20"/>
              </w:rPr>
            </w:pPr>
            <w:r w:rsidRPr="00445FA4">
              <w:rPr>
                <w:sz w:val="20"/>
                <w:szCs w:val="20"/>
              </w:rPr>
              <w:t>Existing</w:t>
            </w:r>
          </w:p>
        </w:tc>
        <w:tc>
          <w:tcPr>
            <w:tcW w:w="865" w:type="dxa"/>
            <w:shd w:val="clear" w:color="auto" w:fill="F2F2F2" w:themeFill="background1" w:themeFillShade="F2"/>
          </w:tcPr>
          <w:p w14:paraId="733E6394" w14:textId="603D4D6F" w:rsidR="007B7E5A" w:rsidRPr="00445FA4" w:rsidRDefault="007B7E5A" w:rsidP="007B7E5A">
            <w:pPr>
              <w:spacing w:line="240" w:lineRule="auto"/>
              <w:rPr>
                <w:sz w:val="20"/>
                <w:szCs w:val="20"/>
              </w:rPr>
            </w:pPr>
            <w:r w:rsidRPr="00445FA4">
              <w:rPr>
                <w:sz w:val="20"/>
                <w:szCs w:val="20"/>
              </w:rPr>
              <w:t xml:space="preserve">Physical </w:t>
            </w:r>
          </w:p>
        </w:tc>
        <w:tc>
          <w:tcPr>
            <w:tcW w:w="990" w:type="dxa"/>
            <w:shd w:val="clear" w:color="auto" w:fill="F2F2F2" w:themeFill="background1" w:themeFillShade="F2"/>
          </w:tcPr>
          <w:p w14:paraId="3B7F26C4" w14:textId="1CE61E82" w:rsidR="007B7E5A" w:rsidRPr="00445FA4" w:rsidRDefault="007B7E5A" w:rsidP="007B7E5A">
            <w:pPr>
              <w:spacing w:line="240" w:lineRule="auto"/>
              <w:rPr>
                <w:sz w:val="20"/>
                <w:szCs w:val="20"/>
              </w:rPr>
            </w:pPr>
            <w:r w:rsidRPr="00445FA4">
              <w:rPr>
                <w:sz w:val="20"/>
                <w:szCs w:val="20"/>
              </w:rPr>
              <w:t xml:space="preserve">Biological </w:t>
            </w:r>
          </w:p>
        </w:tc>
        <w:tc>
          <w:tcPr>
            <w:tcW w:w="1000" w:type="dxa"/>
            <w:shd w:val="clear" w:color="auto" w:fill="F2F2F2" w:themeFill="background1" w:themeFillShade="F2"/>
          </w:tcPr>
          <w:p w14:paraId="17FF0CBD" w14:textId="77777777" w:rsidR="007B7E5A" w:rsidRPr="00445FA4" w:rsidRDefault="007B7E5A" w:rsidP="007B7E5A">
            <w:pPr>
              <w:spacing w:line="240" w:lineRule="auto"/>
              <w:rPr>
                <w:sz w:val="20"/>
                <w:szCs w:val="20"/>
              </w:rPr>
            </w:pPr>
            <w:r w:rsidRPr="00445FA4">
              <w:rPr>
                <w:sz w:val="20"/>
                <w:szCs w:val="20"/>
              </w:rPr>
              <w:t xml:space="preserve">- </w:t>
            </w:r>
          </w:p>
        </w:tc>
        <w:tc>
          <w:tcPr>
            <w:tcW w:w="1243" w:type="dxa"/>
            <w:shd w:val="clear" w:color="auto" w:fill="F2F2F2" w:themeFill="background1" w:themeFillShade="F2"/>
            <w:vAlign w:val="center"/>
          </w:tcPr>
          <w:p w14:paraId="2E9878D7" w14:textId="38E89210" w:rsidR="007B7E5A" w:rsidRPr="00445FA4" w:rsidRDefault="007B7E5A" w:rsidP="007B7E5A">
            <w:pPr>
              <w:spacing w:line="240" w:lineRule="auto"/>
              <w:rPr>
                <w:sz w:val="20"/>
                <w:szCs w:val="20"/>
              </w:rPr>
            </w:pPr>
            <w:r w:rsidRPr="00445FA4">
              <w:rPr>
                <w:sz w:val="20"/>
                <w:szCs w:val="20"/>
              </w:rPr>
              <w:t xml:space="preserve">0.023 </w:t>
            </w:r>
          </w:p>
        </w:tc>
        <w:tc>
          <w:tcPr>
            <w:tcW w:w="1135" w:type="dxa"/>
            <w:shd w:val="clear" w:color="auto" w:fill="F2F2F2" w:themeFill="background1" w:themeFillShade="F2"/>
            <w:vAlign w:val="center"/>
          </w:tcPr>
          <w:p w14:paraId="2A60A334" w14:textId="58716B40" w:rsidR="007B7E5A" w:rsidRPr="00445FA4" w:rsidRDefault="007B7E5A" w:rsidP="007B7E5A">
            <w:pPr>
              <w:spacing w:line="240" w:lineRule="auto"/>
              <w:rPr>
                <w:sz w:val="20"/>
                <w:szCs w:val="20"/>
              </w:rPr>
            </w:pPr>
            <w:r w:rsidRPr="00445FA4">
              <w:rPr>
                <w:sz w:val="20"/>
                <w:szCs w:val="20"/>
              </w:rPr>
              <w:t>16,102</w:t>
            </w:r>
          </w:p>
        </w:tc>
      </w:tr>
      <w:tr w:rsidR="007B7E5A" w:rsidRPr="00445FA4" w14:paraId="65A86D43" w14:textId="77777777" w:rsidTr="00CD235A">
        <w:trPr>
          <w:trHeight w:val="285"/>
          <w:jc w:val="center"/>
        </w:trPr>
        <w:tc>
          <w:tcPr>
            <w:tcW w:w="993" w:type="dxa"/>
            <w:vMerge/>
            <w:shd w:val="clear" w:color="auto" w:fill="F2F2F2" w:themeFill="background1" w:themeFillShade="F2"/>
            <w:vAlign w:val="center"/>
          </w:tcPr>
          <w:p w14:paraId="39FE6BB9" w14:textId="77777777" w:rsidR="0002324F" w:rsidRPr="00445FA4" w:rsidRDefault="0002324F" w:rsidP="0002324F">
            <w:pPr>
              <w:spacing w:line="240" w:lineRule="auto"/>
              <w:rPr>
                <w:sz w:val="20"/>
                <w:szCs w:val="20"/>
              </w:rPr>
            </w:pPr>
          </w:p>
        </w:tc>
        <w:tc>
          <w:tcPr>
            <w:tcW w:w="1238" w:type="dxa"/>
            <w:shd w:val="clear" w:color="auto" w:fill="F2F2F2" w:themeFill="background1" w:themeFillShade="F2"/>
            <w:vAlign w:val="center"/>
          </w:tcPr>
          <w:p w14:paraId="70776B13" w14:textId="77777777" w:rsidR="0002324F" w:rsidRPr="00445FA4" w:rsidRDefault="0002324F" w:rsidP="0002324F">
            <w:pPr>
              <w:spacing w:line="240" w:lineRule="auto"/>
              <w:rPr>
                <w:sz w:val="20"/>
                <w:szCs w:val="20"/>
              </w:rPr>
            </w:pPr>
            <w:r w:rsidRPr="00445FA4">
              <w:rPr>
                <w:sz w:val="20"/>
                <w:szCs w:val="20"/>
              </w:rPr>
              <w:t xml:space="preserve">Akhisar </w:t>
            </w:r>
          </w:p>
        </w:tc>
        <w:tc>
          <w:tcPr>
            <w:tcW w:w="1278" w:type="dxa"/>
            <w:shd w:val="clear" w:color="auto" w:fill="F2F2F2" w:themeFill="background1" w:themeFillShade="F2"/>
          </w:tcPr>
          <w:p w14:paraId="3053B40F" w14:textId="0ED1D5CB" w:rsidR="0002324F" w:rsidRPr="00445FA4" w:rsidRDefault="007B7E5A" w:rsidP="0002324F">
            <w:pPr>
              <w:spacing w:line="240" w:lineRule="auto"/>
              <w:rPr>
                <w:sz w:val="20"/>
                <w:szCs w:val="20"/>
              </w:rPr>
            </w:pPr>
            <w:r w:rsidRPr="00445FA4">
              <w:rPr>
                <w:sz w:val="20"/>
                <w:szCs w:val="20"/>
              </w:rPr>
              <w:t>Existing</w:t>
            </w:r>
          </w:p>
        </w:tc>
        <w:tc>
          <w:tcPr>
            <w:tcW w:w="865" w:type="dxa"/>
            <w:shd w:val="clear" w:color="auto" w:fill="F2F2F2" w:themeFill="background1" w:themeFillShade="F2"/>
          </w:tcPr>
          <w:p w14:paraId="162F7C8B" w14:textId="459C137F" w:rsidR="0002324F" w:rsidRPr="00445FA4" w:rsidRDefault="0002324F" w:rsidP="0002324F">
            <w:pPr>
              <w:spacing w:line="240" w:lineRule="auto"/>
              <w:rPr>
                <w:sz w:val="20"/>
                <w:szCs w:val="20"/>
              </w:rPr>
            </w:pPr>
            <w:r w:rsidRPr="00445FA4">
              <w:rPr>
                <w:sz w:val="20"/>
                <w:szCs w:val="20"/>
              </w:rPr>
              <w:t xml:space="preserve">Physical </w:t>
            </w:r>
          </w:p>
        </w:tc>
        <w:tc>
          <w:tcPr>
            <w:tcW w:w="990" w:type="dxa"/>
            <w:shd w:val="clear" w:color="auto" w:fill="F2F2F2" w:themeFill="background1" w:themeFillShade="F2"/>
          </w:tcPr>
          <w:p w14:paraId="36C992D9" w14:textId="3DAE084A" w:rsidR="0002324F" w:rsidRPr="00445FA4" w:rsidRDefault="0002324F" w:rsidP="0002324F">
            <w:pPr>
              <w:spacing w:line="240" w:lineRule="auto"/>
              <w:rPr>
                <w:sz w:val="20"/>
                <w:szCs w:val="20"/>
              </w:rPr>
            </w:pPr>
            <w:r w:rsidRPr="00445FA4">
              <w:rPr>
                <w:sz w:val="20"/>
                <w:szCs w:val="20"/>
              </w:rPr>
              <w:t xml:space="preserve">Biological </w:t>
            </w:r>
          </w:p>
        </w:tc>
        <w:tc>
          <w:tcPr>
            <w:tcW w:w="1000" w:type="dxa"/>
            <w:shd w:val="clear" w:color="auto" w:fill="F2F2F2" w:themeFill="background1" w:themeFillShade="F2"/>
          </w:tcPr>
          <w:p w14:paraId="6E136B11" w14:textId="609CD32C" w:rsidR="0002324F" w:rsidRPr="00445FA4" w:rsidRDefault="0002324F" w:rsidP="0002324F">
            <w:pPr>
              <w:spacing w:line="240" w:lineRule="auto"/>
              <w:rPr>
                <w:sz w:val="20"/>
                <w:szCs w:val="20"/>
              </w:rPr>
            </w:pPr>
            <w:r w:rsidRPr="00445FA4">
              <w:rPr>
                <w:sz w:val="20"/>
                <w:szCs w:val="20"/>
              </w:rPr>
              <w:t>Advanced</w:t>
            </w:r>
          </w:p>
        </w:tc>
        <w:tc>
          <w:tcPr>
            <w:tcW w:w="1243" w:type="dxa"/>
            <w:shd w:val="clear" w:color="auto" w:fill="F2F2F2" w:themeFill="background1" w:themeFillShade="F2"/>
            <w:vAlign w:val="center"/>
          </w:tcPr>
          <w:p w14:paraId="79FF5C04" w14:textId="04C74DD3" w:rsidR="0002324F" w:rsidRPr="00445FA4" w:rsidRDefault="0002324F" w:rsidP="0002324F">
            <w:pPr>
              <w:spacing w:line="240" w:lineRule="auto"/>
              <w:rPr>
                <w:sz w:val="20"/>
                <w:szCs w:val="20"/>
              </w:rPr>
            </w:pPr>
            <w:r w:rsidRPr="00445FA4">
              <w:rPr>
                <w:sz w:val="20"/>
                <w:szCs w:val="20"/>
              </w:rPr>
              <w:t>0</w:t>
            </w:r>
            <w:r w:rsidR="007B7E5A" w:rsidRPr="00445FA4">
              <w:rPr>
                <w:sz w:val="20"/>
                <w:szCs w:val="20"/>
              </w:rPr>
              <w:t>.</w:t>
            </w:r>
            <w:r w:rsidRPr="00445FA4">
              <w:rPr>
                <w:sz w:val="20"/>
                <w:szCs w:val="20"/>
              </w:rPr>
              <w:t xml:space="preserve">215 </w:t>
            </w:r>
          </w:p>
        </w:tc>
        <w:tc>
          <w:tcPr>
            <w:tcW w:w="1135" w:type="dxa"/>
            <w:shd w:val="clear" w:color="auto" w:fill="F2F2F2" w:themeFill="background1" w:themeFillShade="F2"/>
            <w:vAlign w:val="center"/>
          </w:tcPr>
          <w:p w14:paraId="5479F492" w14:textId="4CB8299C" w:rsidR="0002324F" w:rsidRPr="00445FA4" w:rsidRDefault="0002324F" w:rsidP="0002324F">
            <w:pPr>
              <w:spacing w:line="240" w:lineRule="auto"/>
              <w:rPr>
                <w:sz w:val="20"/>
                <w:szCs w:val="20"/>
              </w:rPr>
            </w:pPr>
            <w:r w:rsidRPr="00445FA4">
              <w:rPr>
                <w:sz w:val="20"/>
                <w:szCs w:val="20"/>
              </w:rPr>
              <w:t>157</w:t>
            </w:r>
            <w:r w:rsidR="007B7E5A" w:rsidRPr="00445FA4">
              <w:rPr>
                <w:sz w:val="20"/>
                <w:szCs w:val="20"/>
              </w:rPr>
              <w:t>,</w:t>
            </w:r>
            <w:r w:rsidRPr="00445FA4">
              <w:rPr>
                <w:sz w:val="20"/>
                <w:szCs w:val="20"/>
              </w:rPr>
              <w:t xml:space="preserve">960 </w:t>
            </w:r>
          </w:p>
        </w:tc>
      </w:tr>
      <w:tr w:rsidR="007B7E5A" w:rsidRPr="00445FA4" w14:paraId="03EE9BE6" w14:textId="77777777" w:rsidTr="00CD235A">
        <w:trPr>
          <w:trHeight w:val="285"/>
          <w:jc w:val="center"/>
        </w:trPr>
        <w:tc>
          <w:tcPr>
            <w:tcW w:w="993" w:type="dxa"/>
            <w:vMerge/>
            <w:shd w:val="clear" w:color="auto" w:fill="F2F2F2" w:themeFill="background1" w:themeFillShade="F2"/>
            <w:vAlign w:val="center"/>
          </w:tcPr>
          <w:p w14:paraId="09749695" w14:textId="77777777" w:rsidR="0002324F" w:rsidRPr="00445FA4" w:rsidRDefault="0002324F" w:rsidP="0002324F">
            <w:pPr>
              <w:spacing w:line="240" w:lineRule="auto"/>
              <w:rPr>
                <w:sz w:val="20"/>
                <w:szCs w:val="20"/>
              </w:rPr>
            </w:pPr>
          </w:p>
        </w:tc>
        <w:tc>
          <w:tcPr>
            <w:tcW w:w="1238" w:type="dxa"/>
            <w:shd w:val="clear" w:color="auto" w:fill="F2F2F2" w:themeFill="background1" w:themeFillShade="F2"/>
            <w:vAlign w:val="center"/>
          </w:tcPr>
          <w:p w14:paraId="58C1938A" w14:textId="77777777" w:rsidR="0002324F" w:rsidRPr="00445FA4" w:rsidRDefault="0002324F" w:rsidP="0002324F">
            <w:pPr>
              <w:spacing w:line="240" w:lineRule="auto"/>
              <w:rPr>
                <w:sz w:val="20"/>
                <w:szCs w:val="20"/>
              </w:rPr>
            </w:pPr>
            <w:r w:rsidRPr="00445FA4">
              <w:rPr>
                <w:sz w:val="20"/>
                <w:szCs w:val="20"/>
              </w:rPr>
              <w:t xml:space="preserve">Alaşehir </w:t>
            </w:r>
          </w:p>
        </w:tc>
        <w:tc>
          <w:tcPr>
            <w:tcW w:w="1278" w:type="dxa"/>
            <w:shd w:val="clear" w:color="auto" w:fill="F2F2F2" w:themeFill="background1" w:themeFillShade="F2"/>
          </w:tcPr>
          <w:p w14:paraId="154604EE" w14:textId="567AD1FA" w:rsidR="0002324F" w:rsidRPr="00445FA4" w:rsidRDefault="007B7E5A" w:rsidP="0002324F">
            <w:pPr>
              <w:spacing w:line="240" w:lineRule="auto"/>
              <w:rPr>
                <w:sz w:val="20"/>
                <w:szCs w:val="20"/>
              </w:rPr>
            </w:pPr>
            <w:r w:rsidRPr="00445FA4">
              <w:rPr>
                <w:sz w:val="20"/>
                <w:szCs w:val="20"/>
              </w:rPr>
              <w:t>Existing</w:t>
            </w:r>
          </w:p>
        </w:tc>
        <w:tc>
          <w:tcPr>
            <w:tcW w:w="865" w:type="dxa"/>
            <w:shd w:val="clear" w:color="auto" w:fill="F2F2F2" w:themeFill="background1" w:themeFillShade="F2"/>
          </w:tcPr>
          <w:p w14:paraId="3A37D23D" w14:textId="029E8EDB" w:rsidR="0002324F" w:rsidRPr="00445FA4" w:rsidRDefault="0002324F" w:rsidP="0002324F">
            <w:pPr>
              <w:spacing w:line="240" w:lineRule="auto"/>
              <w:rPr>
                <w:sz w:val="20"/>
                <w:szCs w:val="20"/>
              </w:rPr>
            </w:pPr>
            <w:r w:rsidRPr="00445FA4">
              <w:rPr>
                <w:sz w:val="20"/>
                <w:szCs w:val="20"/>
              </w:rPr>
              <w:t xml:space="preserve">Physical </w:t>
            </w:r>
          </w:p>
        </w:tc>
        <w:tc>
          <w:tcPr>
            <w:tcW w:w="990" w:type="dxa"/>
            <w:shd w:val="clear" w:color="auto" w:fill="F2F2F2" w:themeFill="background1" w:themeFillShade="F2"/>
          </w:tcPr>
          <w:p w14:paraId="0A893558" w14:textId="49617432" w:rsidR="0002324F" w:rsidRPr="00445FA4" w:rsidRDefault="0002324F" w:rsidP="0002324F">
            <w:pPr>
              <w:spacing w:line="240" w:lineRule="auto"/>
              <w:rPr>
                <w:sz w:val="20"/>
                <w:szCs w:val="20"/>
              </w:rPr>
            </w:pPr>
            <w:r w:rsidRPr="00445FA4">
              <w:rPr>
                <w:sz w:val="20"/>
                <w:szCs w:val="20"/>
              </w:rPr>
              <w:t xml:space="preserve">Biological </w:t>
            </w:r>
          </w:p>
        </w:tc>
        <w:tc>
          <w:tcPr>
            <w:tcW w:w="1000" w:type="dxa"/>
            <w:shd w:val="clear" w:color="auto" w:fill="F2F2F2" w:themeFill="background1" w:themeFillShade="F2"/>
          </w:tcPr>
          <w:p w14:paraId="4CD039E0" w14:textId="14EDA9EA" w:rsidR="0002324F" w:rsidRPr="00445FA4" w:rsidRDefault="0002324F" w:rsidP="0002324F">
            <w:pPr>
              <w:spacing w:line="240" w:lineRule="auto"/>
              <w:rPr>
                <w:sz w:val="20"/>
                <w:szCs w:val="20"/>
              </w:rPr>
            </w:pPr>
            <w:r w:rsidRPr="00445FA4">
              <w:rPr>
                <w:sz w:val="20"/>
                <w:szCs w:val="20"/>
              </w:rPr>
              <w:t>Advanced</w:t>
            </w:r>
          </w:p>
        </w:tc>
        <w:tc>
          <w:tcPr>
            <w:tcW w:w="1243" w:type="dxa"/>
            <w:shd w:val="clear" w:color="auto" w:fill="F2F2F2" w:themeFill="background1" w:themeFillShade="F2"/>
            <w:vAlign w:val="center"/>
          </w:tcPr>
          <w:p w14:paraId="6B491619" w14:textId="663BBC31" w:rsidR="0002324F" w:rsidRPr="00445FA4" w:rsidRDefault="0002324F" w:rsidP="0002324F">
            <w:pPr>
              <w:spacing w:line="240" w:lineRule="auto"/>
              <w:rPr>
                <w:sz w:val="20"/>
                <w:szCs w:val="20"/>
              </w:rPr>
            </w:pPr>
            <w:r w:rsidRPr="00445FA4">
              <w:rPr>
                <w:sz w:val="20"/>
                <w:szCs w:val="20"/>
              </w:rPr>
              <w:t>0</w:t>
            </w:r>
            <w:r w:rsidR="007B7E5A" w:rsidRPr="00445FA4">
              <w:rPr>
                <w:sz w:val="20"/>
                <w:szCs w:val="20"/>
              </w:rPr>
              <w:t>.</w:t>
            </w:r>
            <w:r w:rsidRPr="00445FA4">
              <w:rPr>
                <w:sz w:val="20"/>
                <w:szCs w:val="20"/>
              </w:rPr>
              <w:t xml:space="preserve">153 </w:t>
            </w:r>
          </w:p>
        </w:tc>
        <w:tc>
          <w:tcPr>
            <w:tcW w:w="1135" w:type="dxa"/>
            <w:shd w:val="clear" w:color="auto" w:fill="F2F2F2" w:themeFill="background1" w:themeFillShade="F2"/>
            <w:vAlign w:val="center"/>
          </w:tcPr>
          <w:p w14:paraId="6DE1A11C" w14:textId="2058868F" w:rsidR="0002324F" w:rsidRPr="00445FA4" w:rsidRDefault="0002324F" w:rsidP="0002324F">
            <w:pPr>
              <w:spacing w:line="240" w:lineRule="auto"/>
              <w:rPr>
                <w:sz w:val="20"/>
                <w:szCs w:val="20"/>
              </w:rPr>
            </w:pPr>
            <w:r w:rsidRPr="00445FA4">
              <w:rPr>
                <w:sz w:val="20"/>
                <w:szCs w:val="20"/>
              </w:rPr>
              <w:t>95</w:t>
            </w:r>
            <w:r w:rsidR="007B7E5A" w:rsidRPr="00445FA4">
              <w:rPr>
                <w:sz w:val="20"/>
                <w:szCs w:val="20"/>
              </w:rPr>
              <w:t>,</w:t>
            </w:r>
            <w:r w:rsidRPr="00445FA4">
              <w:rPr>
                <w:sz w:val="20"/>
                <w:szCs w:val="20"/>
              </w:rPr>
              <w:t>320</w:t>
            </w:r>
          </w:p>
        </w:tc>
      </w:tr>
      <w:tr w:rsidR="007B7E5A" w:rsidRPr="00445FA4" w14:paraId="6635B10C" w14:textId="77777777" w:rsidTr="00CD235A">
        <w:trPr>
          <w:trHeight w:val="285"/>
          <w:jc w:val="center"/>
        </w:trPr>
        <w:tc>
          <w:tcPr>
            <w:tcW w:w="993" w:type="dxa"/>
            <w:vMerge/>
            <w:shd w:val="clear" w:color="auto" w:fill="F2F2F2" w:themeFill="background1" w:themeFillShade="F2"/>
            <w:vAlign w:val="center"/>
          </w:tcPr>
          <w:p w14:paraId="73DF693E" w14:textId="77777777" w:rsidR="0002324F" w:rsidRPr="00445FA4" w:rsidRDefault="0002324F" w:rsidP="0002324F">
            <w:pPr>
              <w:spacing w:line="240" w:lineRule="auto"/>
              <w:rPr>
                <w:sz w:val="20"/>
                <w:szCs w:val="20"/>
              </w:rPr>
            </w:pPr>
          </w:p>
        </w:tc>
        <w:tc>
          <w:tcPr>
            <w:tcW w:w="1238" w:type="dxa"/>
            <w:shd w:val="clear" w:color="auto" w:fill="F2F2F2" w:themeFill="background1" w:themeFillShade="F2"/>
            <w:vAlign w:val="center"/>
          </w:tcPr>
          <w:p w14:paraId="5CD5738C" w14:textId="77777777" w:rsidR="0002324F" w:rsidRPr="00445FA4" w:rsidRDefault="0002324F" w:rsidP="0002324F">
            <w:pPr>
              <w:spacing w:line="240" w:lineRule="auto"/>
              <w:rPr>
                <w:sz w:val="20"/>
                <w:szCs w:val="20"/>
              </w:rPr>
            </w:pPr>
            <w:r w:rsidRPr="00445FA4">
              <w:rPr>
                <w:sz w:val="20"/>
                <w:szCs w:val="20"/>
              </w:rPr>
              <w:t xml:space="preserve">Demirci </w:t>
            </w:r>
          </w:p>
        </w:tc>
        <w:tc>
          <w:tcPr>
            <w:tcW w:w="1278" w:type="dxa"/>
            <w:shd w:val="clear" w:color="auto" w:fill="F2F2F2" w:themeFill="background1" w:themeFillShade="F2"/>
            <w:vAlign w:val="center"/>
          </w:tcPr>
          <w:p w14:paraId="03BE9DCD" w14:textId="13AE7CBD" w:rsidR="0002324F" w:rsidRPr="00445FA4" w:rsidRDefault="007B7E5A" w:rsidP="0002324F">
            <w:pPr>
              <w:spacing w:line="240" w:lineRule="auto"/>
              <w:rPr>
                <w:sz w:val="20"/>
                <w:szCs w:val="20"/>
              </w:rPr>
            </w:pPr>
            <w:r w:rsidRPr="00445FA4">
              <w:rPr>
                <w:sz w:val="20"/>
                <w:szCs w:val="20"/>
              </w:rPr>
              <w:t>Under Construction</w:t>
            </w:r>
          </w:p>
        </w:tc>
        <w:tc>
          <w:tcPr>
            <w:tcW w:w="865" w:type="dxa"/>
            <w:shd w:val="clear" w:color="auto" w:fill="F2F2F2" w:themeFill="background1" w:themeFillShade="F2"/>
          </w:tcPr>
          <w:p w14:paraId="42B87014" w14:textId="7FCC3051" w:rsidR="0002324F" w:rsidRPr="00445FA4" w:rsidRDefault="0002324F" w:rsidP="0002324F">
            <w:pPr>
              <w:spacing w:line="240" w:lineRule="auto"/>
              <w:rPr>
                <w:sz w:val="20"/>
                <w:szCs w:val="20"/>
              </w:rPr>
            </w:pPr>
            <w:r w:rsidRPr="00445FA4">
              <w:rPr>
                <w:sz w:val="20"/>
                <w:szCs w:val="20"/>
              </w:rPr>
              <w:t xml:space="preserve">Physical </w:t>
            </w:r>
          </w:p>
        </w:tc>
        <w:tc>
          <w:tcPr>
            <w:tcW w:w="990" w:type="dxa"/>
            <w:shd w:val="clear" w:color="auto" w:fill="F2F2F2" w:themeFill="background1" w:themeFillShade="F2"/>
          </w:tcPr>
          <w:p w14:paraId="38B0885B" w14:textId="1531B98D" w:rsidR="0002324F" w:rsidRPr="00445FA4" w:rsidRDefault="0002324F" w:rsidP="0002324F">
            <w:pPr>
              <w:spacing w:line="240" w:lineRule="auto"/>
              <w:rPr>
                <w:sz w:val="20"/>
                <w:szCs w:val="20"/>
              </w:rPr>
            </w:pPr>
            <w:r w:rsidRPr="00445FA4">
              <w:rPr>
                <w:sz w:val="20"/>
                <w:szCs w:val="20"/>
              </w:rPr>
              <w:t xml:space="preserve">Biological </w:t>
            </w:r>
          </w:p>
        </w:tc>
        <w:tc>
          <w:tcPr>
            <w:tcW w:w="1000" w:type="dxa"/>
            <w:shd w:val="clear" w:color="auto" w:fill="F2F2F2" w:themeFill="background1" w:themeFillShade="F2"/>
          </w:tcPr>
          <w:p w14:paraId="676BE3C6" w14:textId="5E51F523" w:rsidR="0002324F" w:rsidRPr="00445FA4" w:rsidRDefault="0002324F" w:rsidP="0002324F">
            <w:pPr>
              <w:spacing w:line="240" w:lineRule="auto"/>
              <w:rPr>
                <w:sz w:val="20"/>
                <w:szCs w:val="20"/>
              </w:rPr>
            </w:pPr>
            <w:r w:rsidRPr="00445FA4">
              <w:rPr>
                <w:sz w:val="20"/>
                <w:szCs w:val="20"/>
              </w:rPr>
              <w:t>Advanced</w:t>
            </w:r>
          </w:p>
        </w:tc>
        <w:tc>
          <w:tcPr>
            <w:tcW w:w="1243" w:type="dxa"/>
            <w:shd w:val="clear" w:color="auto" w:fill="F2F2F2" w:themeFill="background1" w:themeFillShade="F2"/>
            <w:vAlign w:val="center"/>
          </w:tcPr>
          <w:p w14:paraId="310DFF2B" w14:textId="77777777" w:rsidR="0002324F" w:rsidRPr="00445FA4" w:rsidRDefault="0002324F" w:rsidP="0002324F">
            <w:pPr>
              <w:spacing w:line="240" w:lineRule="auto"/>
              <w:rPr>
                <w:sz w:val="20"/>
                <w:szCs w:val="20"/>
              </w:rPr>
            </w:pPr>
          </w:p>
        </w:tc>
        <w:tc>
          <w:tcPr>
            <w:tcW w:w="1135" w:type="dxa"/>
            <w:shd w:val="clear" w:color="auto" w:fill="F2F2F2" w:themeFill="background1" w:themeFillShade="F2"/>
            <w:vAlign w:val="center"/>
          </w:tcPr>
          <w:p w14:paraId="0102DF1B" w14:textId="77777777" w:rsidR="0002324F" w:rsidRPr="00445FA4" w:rsidRDefault="0002324F" w:rsidP="0002324F">
            <w:pPr>
              <w:spacing w:line="240" w:lineRule="auto"/>
              <w:rPr>
                <w:sz w:val="20"/>
                <w:szCs w:val="20"/>
              </w:rPr>
            </w:pPr>
          </w:p>
        </w:tc>
      </w:tr>
      <w:tr w:rsidR="007B7E5A" w:rsidRPr="00445FA4" w14:paraId="7655970A" w14:textId="77777777" w:rsidTr="00CD235A">
        <w:trPr>
          <w:trHeight w:val="285"/>
          <w:jc w:val="center"/>
        </w:trPr>
        <w:tc>
          <w:tcPr>
            <w:tcW w:w="993" w:type="dxa"/>
            <w:vMerge/>
            <w:shd w:val="clear" w:color="auto" w:fill="F2F2F2" w:themeFill="background1" w:themeFillShade="F2"/>
            <w:vAlign w:val="center"/>
          </w:tcPr>
          <w:p w14:paraId="34D619F0" w14:textId="77777777" w:rsidR="007B7E5A" w:rsidRPr="00445FA4" w:rsidRDefault="007B7E5A" w:rsidP="007B7E5A">
            <w:pPr>
              <w:spacing w:line="240" w:lineRule="auto"/>
              <w:rPr>
                <w:sz w:val="20"/>
                <w:szCs w:val="20"/>
              </w:rPr>
            </w:pPr>
          </w:p>
        </w:tc>
        <w:tc>
          <w:tcPr>
            <w:tcW w:w="1238" w:type="dxa"/>
            <w:shd w:val="clear" w:color="auto" w:fill="F2F2F2" w:themeFill="background1" w:themeFillShade="F2"/>
            <w:vAlign w:val="center"/>
          </w:tcPr>
          <w:p w14:paraId="14ADE5CE" w14:textId="77777777" w:rsidR="007B7E5A" w:rsidRPr="00445FA4" w:rsidRDefault="007B7E5A" w:rsidP="007B7E5A">
            <w:pPr>
              <w:spacing w:line="240" w:lineRule="auto"/>
              <w:rPr>
                <w:sz w:val="20"/>
                <w:szCs w:val="20"/>
              </w:rPr>
            </w:pPr>
            <w:r w:rsidRPr="00445FA4">
              <w:rPr>
                <w:sz w:val="20"/>
                <w:szCs w:val="20"/>
              </w:rPr>
              <w:t xml:space="preserve">Durasıllı </w:t>
            </w:r>
          </w:p>
        </w:tc>
        <w:tc>
          <w:tcPr>
            <w:tcW w:w="1278" w:type="dxa"/>
            <w:shd w:val="clear" w:color="auto" w:fill="F2F2F2" w:themeFill="background1" w:themeFillShade="F2"/>
          </w:tcPr>
          <w:p w14:paraId="6E55CC9A" w14:textId="759DF2D9" w:rsidR="007B7E5A" w:rsidRPr="00445FA4" w:rsidRDefault="007B7E5A" w:rsidP="007B7E5A">
            <w:pPr>
              <w:spacing w:line="240" w:lineRule="auto"/>
              <w:rPr>
                <w:sz w:val="20"/>
                <w:szCs w:val="20"/>
              </w:rPr>
            </w:pPr>
            <w:r w:rsidRPr="00445FA4">
              <w:rPr>
                <w:sz w:val="20"/>
                <w:szCs w:val="20"/>
              </w:rPr>
              <w:t>Existing</w:t>
            </w:r>
          </w:p>
        </w:tc>
        <w:tc>
          <w:tcPr>
            <w:tcW w:w="865" w:type="dxa"/>
            <w:shd w:val="clear" w:color="auto" w:fill="F2F2F2" w:themeFill="background1" w:themeFillShade="F2"/>
          </w:tcPr>
          <w:p w14:paraId="6C9715B2" w14:textId="7A803084" w:rsidR="007B7E5A" w:rsidRPr="00445FA4" w:rsidRDefault="007B7E5A" w:rsidP="007B7E5A">
            <w:pPr>
              <w:spacing w:line="240" w:lineRule="auto"/>
              <w:rPr>
                <w:sz w:val="20"/>
                <w:szCs w:val="20"/>
              </w:rPr>
            </w:pPr>
            <w:r w:rsidRPr="00445FA4">
              <w:rPr>
                <w:sz w:val="20"/>
                <w:szCs w:val="20"/>
              </w:rPr>
              <w:t xml:space="preserve">Physical </w:t>
            </w:r>
          </w:p>
        </w:tc>
        <w:tc>
          <w:tcPr>
            <w:tcW w:w="990" w:type="dxa"/>
            <w:shd w:val="clear" w:color="auto" w:fill="F2F2F2" w:themeFill="background1" w:themeFillShade="F2"/>
          </w:tcPr>
          <w:p w14:paraId="7B284146" w14:textId="72546FCB" w:rsidR="007B7E5A" w:rsidRPr="00445FA4" w:rsidRDefault="007B7E5A" w:rsidP="007B7E5A">
            <w:pPr>
              <w:spacing w:line="240" w:lineRule="auto"/>
              <w:rPr>
                <w:sz w:val="20"/>
                <w:szCs w:val="20"/>
              </w:rPr>
            </w:pPr>
            <w:r w:rsidRPr="00445FA4">
              <w:rPr>
                <w:sz w:val="20"/>
                <w:szCs w:val="20"/>
              </w:rPr>
              <w:t xml:space="preserve">Biological </w:t>
            </w:r>
          </w:p>
        </w:tc>
        <w:tc>
          <w:tcPr>
            <w:tcW w:w="1000" w:type="dxa"/>
            <w:shd w:val="clear" w:color="auto" w:fill="F2F2F2" w:themeFill="background1" w:themeFillShade="F2"/>
          </w:tcPr>
          <w:p w14:paraId="525D251F" w14:textId="77777777" w:rsidR="007B7E5A" w:rsidRPr="00445FA4" w:rsidRDefault="007B7E5A" w:rsidP="007B7E5A">
            <w:pPr>
              <w:spacing w:line="240" w:lineRule="auto"/>
              <w:rPr>
                <w:sz w:val="20"/>
                <w:szCs w:val="20"/>
              </w:rPr>
            </w:pPr>
            <w:r w:rsidRPr="00445FA4">
              <w:rPr>
                <w:sz w:val="20"/>
                <w:szCs w:val="20"/>
              </w:rPr>
              <w:t xml:space="preserve">- </w:t>
            </w:r>
          </w:p>
        </w:tc>
        <w:tc>
          <w:tcPr>
            <w:tcW w:w="1243" w:type="dxa"/>
            <w:shd w:val="clear" w:color="auto" w:fill="F2F2F2" w:themeFill="background1" w:themeFillShade="F2"/>
            <w:vAlign w:val="center"/>
          </w:tcPr>
          <w:p w14:paraId="5A65F87E" w14:textId="17002563" w:rsidR="007B7E5A" w:rsidRPr="00445FA4" w:rsidRDefault="007B7E5A" w:rsidP="007B7E5A">
            <w:pPr>
              <w:spacing w:line="240" w:lineRule="auto"/>
              <w:rPr>
                <w:sz w:val="20"/>
                <w:szCs w:val="20"/>
              </w:rPr>
            </w:pPr>
            <w:r w:rsidRPr="00445FA4">
              <w:rPr>
                <w:sz w:val="20"/>
                <w:szCs w:val="20"/>
              </w:rPr>
              <w:t xml:space="preserve">0.007 </w:t>
            </w:r>
          </w:p>
        </w:tc>
        <w:tc>
          <w:tcPr>
            <w:tcW w:w="1135" w:type="dxa"/>
            <w:shd w:val="clear" w:color="auto" w:fill="F2F2F2" w:themeFill="background1" w:themeFillShade="F2"/>
            <w:vAlign w:val="center"/>
          </w:tcPr>
          <w:p w14:paraId="14FAD8A3" w14:textId="44DAB79C" w:rsidR="007B7E5A" w:rsidRPr="00445FA4" w:rsidRDefault="007B7E5A" w:rsidP="007B7E5A">
            <w:pPr>
              <w:spacing w:line="240" w:lineRule="auto"/>
              <w:rPr>
                <w:sz w:val="20"/>
                <w:szCs w:val="20"/>
              </w:rPr>
            </w:pPr>
            <w:r w:rsidRPr="00445FA4">
              <w:rPr>
                <w:sz w:val="20"/>
                <w:szCs w:val="20"/>
              </w:rPr>
              <w:t>6,122</w:t>
            </w:r>
          </w:p>
        </w:tc>
      </w:tr>
      <w:tr w:rsidR="007B7E5A" w:rsidRPr="00445FA4" w14:paraId="310A68A5" w14:textId="77777777" w:rsidTr="00CD235A">
        <w:trPr>
          <w:trHeight w:val="285"/>
          <w:jc w:val="center"/>
        </w:trPr>
        <w:tc>
          <w:tcPr>
            <w:tcW w:w="993" w:type="dxa"/>
            <w:vMerge/>
            <w:shd w:val="clear" w:color="auto" w:fill="F2F2F2" w:themeFill="background1" w:themeFillShade="F2"/>
            <w:vAlign w:val="center"/>
          </w:tcPr>
          <w:p w14:paraId="4C9052D1" w14:textId="77777777" w:rsidR="007B7E5A" w:rsidRPr="00445FA4" w:rsidRDefault="007B7E5A" w:rsidP="007B7E5A">
            <w:pPr>
              <w:spacing w:line="240" w:lineRule="auto"/>
              <w:rPr>
                <w:sz w:val="20"/>
                <w:szCs w:val="20"/>
              </w:rPr>
            </w:pPr>
          </w:p>
        </w:tc>
        <w:tc>
          <w:tcPr>
            <w:tcW w:w="1238" w:type="dxa"/>
            <w:shd w:val="clear" w:color="auto" w:fill="F2F2F2" w:themeFill="background1" w:themeFillShade="F2"/>
            <w:vAlign w:val="center"/>
          </w:tcPr>
          <w:p w14:paraId="57C60340" w14:textId="77777777" w:rsidR="007B7E5A" w:rsidRPr="00445FA4" w:rsidRDefault="007B7E5A" w:rsidP="007B7E5A">
            <w:pPr>
              <w:spacing w:line="240" w:lineRule="auto"/>
              <w:rPr>
                <w:sz w:val="20"/>
                <w:szCs w:val="20"/>
              </w:rPr>
            </w:pPr>
            <w:r w:rsidRPr="00445FA4">
              <w:rPr>
                <w:sz w:val="20"/>
                <w:szCs w:val="20"/>
              </w:rPr>
              <w:t xml:space="preserve">Gelenbe </w:t>
            </w:r>
          </w:p>
        </w:tc>
        <w:tc>
          <w:tcPr>
            <w:tcW w:w="1278" w:type="dxa"/>
            <w:shd w:val="clear" w:color="auto" w:fill="F2F2F2" w:themeFill="background1" w:themeFillShade="F2"/>
          </w:tcPr>
          <w:p w14:paraId="62779A98" w14:textId="3ECBE066" w:rsidR="007B7E5A" w:rsidRPr="00445FA4" w:rsidRDefault="007B7E5A" w:rsidP="007B7E5A">
            <w:pPr>
              <w:spacing w:line="240" w:lineRule="auto"/>
              <w:rPr>
                <w:sz w:val="20"/>
                <w:szCs w:val="20"/>
              </w:rPr>
            </w:pPr>
            <w:r w:rsidRPr="00445FA4">
              <w:rPr>
                <w:sz w:val="20"/>
                <w:szCs w:val="20"/>
              </w:rPr>
              <w:t>Existing</w:t>
            </w:r>
          </w:p>
        </w:tc>
        <w:tc>
          <w:tcPr>
            <w:tcW w:w="865" w:type="dxa"/>
            <w:shd w:val="clear" w:color="auto" w:fill="F2F2F2" w:themeFill="background1" w:themeFillShade="F2"/>
          </w:tcPr>
          <w:p w14:paraId="2172AC16" w14:textId="557BC4F9" w:rsidR="007B7E5A" w:rsidRPr="00445FA4" w:rsidRDefault="007B7E5A" w:rsidP="007B7E5A">
            <w:pPr>
              <w:spacing w:line="240" w:lineRule="auto"/>
              <w:rPr>
                <w:sz w:val="20"/>
                <w:szCs w:val="20"/>
              </w:rPr>
            </w:pPr>
            <w:r w:rsidRPr="00445FA4">
              <w:rPr>
                <w:sz w:val="20"/>
                <w:szCs w:val="20"/>
              </w:rPr>
              <w:t xml:space="preserve">Physical </w:t>
            </w:r>
          </w:p>
        </w:tc>
        <w:tc>
          <w:tcPr>
            <w:tcW w:w="990" w:type="dxa"/>
            <w:shd w:val="clear" w:color="auto" w:fill="F2F2F2" w:themeFill="background1" w:themeFillShade="F2"/>
          </w:tcPr>
          <w:p w14:paraId="47408CED" w14:textId="28F57534" w:rsidR="007B7E5A" w:rsidRPr="00445FA4" w:rsidRDefault="007B7E5A" w:rsidP="007B7E5A">
            <w:pPr>
              <w:spacing w:line="240" w:lineRule="auto"/>
              <w:rPr>
                <w:sz w:val="20"/>
                <w:szCs w:val="20"/>
              </w:rPr>
            </w:pPr>
            <w:r w:rsidRPr="00445FA4">
              <w:rPr>
                <w:sz w:val="20"/>
                <w:szCs w:val="20"/>
              </w:rPr>
              <w:t xml:space="preserve">Biological </w:t>
            </w:r>
          </w:p>
        </w:tc>
        <w:tc>
          <w:tcPr>
            <w:tcW w:w="1000" w:type="dxa"/>
            <w:shd w:val="clear" w:color="auto" w:fill="F2F2F2" w:themeFill="background1" w:themeFillShade="F2"/>
          </w:tcPr>
          <w:p w14:paraId="126B3E23" w14:textId="77777777" w:rsidR="007B7E5A" w:rsidRPr="00445FA4" w:rsidRDefault="007B7E5A" w:rsidP="007B7E5A">
            <w:pPr>
              <w:spacing w:line="240" w:lineRule="auto"/>
              <w:rPr>
                <w:sz w:val="20"/>
                <w:szCs w:val="20"/>
              </w:rPr>
            </w:pPr>
            <w:r w:rsidRPr="00445FA4">
              <w:rPr>
                <w:sz w:val="20"/>
                <w:szCs w:val="20"/>
              </w:rPr>
              <w:t xml:space="preserve">- </w:t>
            </w:r>
          </w:p>
        </w:tc>
        <w:tc>
          <w:tcPr>
            <w:tcW w:w="1243" w:type="dxa"/>
            <w:shd w:val="clear" w:color="auto" w:fill="F2F2F2" w:themeFill="background1" w:themeFillShade="F2"/>
            <w:vAlign w:val="center"/>
          </w:tcPr>
          <w:p w14:paraId="373B769E" w14:textId="5021CFE0" w:rsidR="007B7E5A" w:rsidRPr="00445FA4" w:rsidRDefault="007B7E5A" w:rsidP="007B7E5A">
            <w:pPr>
              <w:spacing w:line="240" w:lineRule="auto"/>
              <w:rPr>
                <w:sz w:val="20"/>
                <w:szCs w:val="20"/>
              </w:rPr>
            </w:pPr>
            <w:r w:rsidRPr="00445FA4">
              <w:rPr>
                <w:sz w:val="20"/>
                <w:szCs w:val="20"/>
              </w:rPr>
              <w:t xml:space="preserve">0.005 </w:t>
            </w:r>
          </w:p>
        </w:tc>
        <w:tc>
          <w:tcPr>
            <w:tcW w:w="1135" w:type="dxa"/>
            <w:shd w:val="clear" w:color="auto" w:fill="F2F2F2" w:themeFill="background1" w:themeFillShade="F2"/>
            <w:vAlign w:val="center"/>
          </w:tcPr>
          <w:p w14:paraId="7F42642F" w14:textId="6AE526CF" w:rsidR="007B7E5A" w:rsidRPr="00445FA4" w:rsidRDefault="007B7E5A" w:rsidP="007B7E5A">
            <w:pPr>
              <w:spacing w:line="240" w:lineRule="auto"/>
              <w:rPr>
                <w:sz w:val="20"/>
                <w:szCs w:val="20"/>
              </w:rPr>
            </w:pPr>
            <w:r w:rsidRPr="00445FA4">
              <w:rPr>
                <w:sz w:val="20"/>
                <w:szCs w:val="20"/>
              </w:rPr>
              <w:t xml:space="preserve">1,422 </w:t>
            </w:r>
          </w:p>
        </w:tc>
      </w:tr>
      <w:tr w:rsidR="007B7E5A" w:rsidRPr="00445FA4" w14:paraId="1D8A5A15" w14:textId="77777777" w:rsidTr="00CD235A">
        <w:trPr>
          <w:trHeight w:val="285"/>
          <w:jc w:val="center"/>
        </w:trPr>
        <w:tc>
          <w:tcPr>
            <w:tcW w:w="993" w:type="dxa"/>
            <w:vMerge/>
            <w:shd w:val="clear" w:color="auto" w:fill="F2F2F2" w:themeFill="background1" w:themeFillShade="F2"/>
            <w:vAlign w:val="center"/>
          </w:tcPr>
          <w:p w14:paraId="775D484C" w14:textId="77777777" w:rsidR="007B7E5A" w:rsidRPr="00445FA4" w:rsidRDefault="007B7E5A" w:rsidP="007B7E5A">
            <w:pPr>
              <w:spacing w:line="240" w:lineRule="auto"/>
              <w:rPr>
                <w:sz w:val="20"/>
                <w:szCs w:val="20"/>
              </w:rPr>
            </w:pPr>
          </w:p>
        </w:tc>
        <w:tc>
          <w:tcPr>
            <w:tcW w:w="1238" w:type="dxa"/>
            <w:shd w:val="clear" w:color="auto" w:fill="F2F2F2" w:themeFill="background1" w:themeFillShade="F2"/>
            <w:vAlign w:val="center"/>
          </w:tcPr>
          <w:p w14:paraId="50AB7AF4" w14:textId="77777777" w:rsidR="007B7E5A" w:rsidRPr="00445FA4" w:rsidRDefault="007B7E5A" w:rsidP="007B7E5A">
            <w:pPr>
              <w:spacing w:line="240" w:lineRule="auto"/>
              <w:rPr>
                <w:sz w:val="20"/>
                <w:szCs w:val="20"/>
              </w:rPr>
            </w:pPr>
            <w:r w:rsidRPr="00445FA4">
              <w:rPr>
                <w:sz w:val="20"/>
                <w:szCs w:val="20"/>
              </w:rPr>
              <w:t xml:space="preserve">Gölmarmara </w:t>
            </w:r>
          </w:p>
        </w:tc>
        <w:tc>
          <w:tcPr>
            <w:tcW w:w="1278" w:type="dxa"/>
            <w:shd w:val="clear" w:color="auto" w:fill="F2F2F2" w:themeFill="background1" w:themeFillShade="F2"/>
          </w:tcPr>
          <w:p w14:paraId="5D98B97B" w14:textId="14117AED" w:rsidR="007B7E5A" w:rsidRPr="00445FA4" w:rsidRDefault="007B7E5A" w:rsidP="007B7E5A">
            <w:pPr>
              <w:spacing w:line="240" w:lineRule="auto"/>
              <w:rPr>
                <w:sz w:val="20"/>
                <w:szCs w:val="20"/>
              </w:rPr>
            </w:pPr>
            <w:r w:rsidRPr="00445FA4">
              <w:rPr>
                <w:sz w:val="20"/>
                <w:szCs w:val="20"/>
              </w:rPr>
              <w:t>Existing</w:t>
            </w:r>
          </w:p>
        </w:tc>
        <w:tc>
          <w:tcPr>
            <w:tcW w:w="865" w:type="dxa"/>
            <w:shd w:val="clear" w:color="auto" w:fill="F2F2F2" w:themeFill="background1" w:themeFillShade="F2"/>
          </w:tcPr>
          <w:p w14:paraId="47109187" w14:textId="2AD156D4" w:rsidR="007B7E5A" w:rsidRPr="00445FA4" w:rsidRDefault="007B7E5A" w:rsidP="007B7E5A">
            <w:pPr>
              <w:spacing w:line="240" w:lineRule="auto"/>
              <w:rPr>
                <w:sz w:val="20"/>
                <w:szCs w:val="20"/>
              </w:rPr>
            </w:pPr>
            <w:r w:rsidRPr="00445FA4">
              <w:rPr>
                <w:sz w:val="20"/>
                <w:szCs w:val="20"/>
              </w:rPr>
              <w:t xml:space="preserve">Physical </w:t>
            </w:r>
          </w:p>
        </w:tc>
        <w:tc>
          <w:tcPr>
            <w:tcW w:w="990" w:type="dxa"/>
            <w:shd w:val="clear" w:color="auto" w:fill="F2F2F2" w:themeFill="background1" w:themeFillShade="F2"/>
          </w:tcPr>
          <w:p w14:paraId="61ABCCD2" w14:textId="6CCBC516" w:rsidR="007B7E5A" w:rsidRPr="00445FA4" w:rsidRDefault="007B7E5A" w:rsidP="007B7E5A">
            <w:pPr>
              <w:spacing w:line="240" w:lineRule="auto"/>
              <w:rPr>
                <w:sz w:val="20"/>
                <w:szCs w:val="20"/>
              </w:rPr>
            </w:pPr>
            <w:r w:rsidRPr="00445FA4">
              <w:rPr>
                <w:sz w:val="20"/>
                <w:szCs w:val="20"/>
              </w:rPr>
              <w:t xml:space="preserve">Biological </w:t>
            </w:r>
          </w:p>
        </w:tc>
        <w:tc>
          <w:tcPr>
            <w:tcW w:w="1000" w:type="dxa"/>
            <w:shd w:val="clear" w:color="auto" w:fill="F2F2F2" w:themeFill="background1" w:themeFillShade="F2"/>
          </w:tcPr>
          <w:p w14:paraId="16DD79E5" w14:textId="77777777" w:rsidR="007B7E5A" w:rsidRPr="00445FA4" w:rsidRDefault="007B7E5A" w:rsidP="007B7E5A">
            <w:pPr>
              <w:spacing w:line="240" w:lineRule="auto"/>
              <w:rPr>
                <w:sz w:val="20"/>
                <w:szCs w:val="20"/>
              </w:rPr>
            </w:pPr>
            <w:r w:rsidRPr="00445FA4">
              <w:rPr>
                <w:sz w:val="20"/>
                <w:szCs w:val="20"/>
              </w:rPr>
              <w:t xml:space="preserve">- </w:t>
            </w:r>
          </w:p>
        </w:tc>
        <w:tc>
          <w:tcPr>
            <w:tcW w:w="1243" w:type="dxa"/>
            <w:shd w:val="clear" w:color="auto" w:fill="F2F2F2" w:themeFill="background1" w:themeFillShade="F2"/>
            <w:vAlign w:val="center"/>
          </w:tcPr>
          <w:p w14:paraId="499A055B" w14:textId="33CA4C45" w:rsidR="007B7E5A" w:rsidRPr="00445FA4" w:rsidRDefault="007B7E5A" w:rsidP="007B7E5A">
            <w:pPr>
              <w:spacing w:line="240" w:lineRule="auto"/>
              <w:rPr>
                <w:sz w:val="20"/>
                <w:szCs w:val="20"/>
              </w:rPr>
            </w:pPr>
            <w:r w:rsidRPr="00445FA4">
              <w:rPr>
                <w:sz w:val="20"/>
                <w:szCs w:val="20"/>
              </w:rPr>
              <w:t xml:space="preserve">0.024 </w:t>
            </w:r>
          </w:p>
        </w:tc>
        <w:tc>
          <w:tcPr>
            <w:tcW w:w="1135" w:type="dxa"/>
            <w:shd w:val="clear" w:color="auto" w:fill="F2F2F2" w:themeFill="background1" w:themeFillShade="F2"/>
            <w:vAlign w:val="center"/>
          </w:tcPr>
          <w:p w14:paraId="34CC529E" w14:textId="76C2B451" w:rsidR="007B7E5A" w:rsidRPr="00445FA4" w:rsidRDefault="007B7E5A" w:rsidP="007B7E5A">
            <w:pPr>
              <w:spacing w:line="240" w:lineRule="auto"/>
              <w:rPr>
                <w:sz w:val="20"/>
                <w:szCs w:val="20"/>
              </w:rPr>
            </w:pPr>
            <w:r w:rsidRPr="00445FA4">
              <w:rPr>
                <w:sz w:val="20"/>
                <w:szCs w:val="20"/>
              </w:rPr>
              <w:t xml:space="preserve">14,420 </w:t>
            </w:r>
          </w:p>
        </w:tc>
      </w:tr>
      <w:tr w:rsidR="007B7E5A" w:rsidRPr="00445FA4" w14:paraId="42993760" w14:textId="77777777" w:rsidTr="00CD235A">
        <w:trPr>
          <w:trHeight w:val="285"/>
          <w:jc w:val="center"/>
        </w:trPr>
        <w:tc>
          <w:tcPr>
            <w:tcW w:w="993" w:type="dxa"/>
            <w:vMerge/>
            <w:shd w:val="clear" w:color="auto" w:fill="F2F2F2" w:themeFill="background1" w:themeFillShade="F2"/>
            <w:vAlign w:val="center"/>
          </w:tcPr>
          <w:p w14:paraId="5FAE9392" w14:textId="77777777" w:rsidR="0002324F" w:rsidRPr="00445FA4" w:rsidRDefault="0002324F" w:rsidP="0002324F">
            <w:pPr>
              <w:spacing w:line="240" w:lineRule="auto"/>
              <w:rPr>
                <w:sz w:val="20"/>
                <w:szCs w:val="20"/>
              </w:rPr>
            </w:pPr>
          </w:p>
        </w:tc>
        <w:tc>
          <w:tcPr>
            <w:tcW w:w="1238" w:type="dxa"/>
            <w:shd w:val="clear" w:color="auto" w:fill="F2F2F2" w:themeFill="background1" w:themeFillShade="F2"/>
            <w:vAlign w:val="center"/>
          </w:tcPr>
          <w:p w14:paraId="47602DDE" w14:textId="77777777" w:rsidR="0002324F" w:rsidRPr="00445FA4" w:rsidRDefault="0002324F" w:rsidP="0002324F">
            <w:pPr>
              <w:spacing w:line="240" w:lineRule="auto"/>
              <w:rPr>
                <w:sz w:val="20"/>
                <w:szCs w:val="20"/>
              </w:rPr>
            </w:pPr>
            <w:r w:rsidRPr="00445FA4">
              <w:rPr>
                <w:sz w:val="20"/>
                <w:szCs w:val="20"/>
              </w:rPr>
              <w:t xml:space="preserve">Gördes </w:t>
            </w:r>
          </w:p>
        </w:tc>
        <w:tc>
          <w:tcPr>
            <w:tcW w:w="1278" w:type="dxa"/>
            <w:shd w:val="clear" w:color="auto" w:fill="F2F2F2" w:themeFill="background1" w:themeFillShade="F2"/>
          </w:tcPr>
          <w:p w14:paraId="4FCC71B8" w14:textId="54C6651D" w:rsidR="0002324F" w:rsidRPr="00445FA4" w:rsidRDefault="007B7E5A" w:rsidP="0002324F">
            <w:pPr>
              <w:spacing w:line="240" w:lineRule="auto"/>
              <w:rPr>
                <w:sz w:val="20"/>
                <w:szCs w:val="20"/>
              </w:rPr>
            </w:pPr>
            <w:r w:rsidRPr="00445FA4">
              <w:rPr>
                <w:sz w:val="20"/>
                <w:szCs w:val="20"/>
              </w:rPr>
              <w:t>Existing</w:t>
            </w:r>
          </w:p>
        </w:tc>
        <w:tc>
          <w:tcPr>
            <w:tcW w:w="865" w:type="dxa"/>
            <w:shd w:val="clear" w:color="auto" w:fill="F2F2F2" w:themeFill="background1" w:themeFillShade="F2"/>
          </w:tcPr>
          <w:p w14:paraId="7133720A" w14:textId="126A652F" w:rsidR="0002324F" w:rsidRPr="00445FA4" w:rsidRDefault="0002324F" w:rsidP="0002324F">
            <w:pPr>
              <w:spacing w:line="240" w:lineRule="auto"/>
              <w:rPr>
                <w:sz w:val="20"/>
                <w:szCs w:val="20"/>
              </w:rPr>
            </w:pPr>
            <w:r w:rsidRPr="00445FA4">
              <w:rPr>
                <w:sz w:val="20"/>
                <w:szCs w:val="20"/>
              </w:rPr>
              <w:t xml:space="preserve">Physical </w:t>
            </w:r>
          </w:p>
        </w:tc>
        <w:tc>
          <w:tcPr>
            <w:tcW w:w="990" w:type="dxa"/>
            <w:shd w:val="clear" w:color="auto" w:fill="F2F2F2" w:themeFill="background1" w:themeFillShade="F2"/>
          </w:tcPr>
          <w:p w14:paraId="5DAACD70" w14:textId="3BCD4F35" w:rsidR="0002324F" w:rsidRPr="00445FA4" w:rsidRDefault="0002324F" w:rsidP="0002324F">
            <w:pPr>
              <w:spacing w:line="240" w:lineRule="auto"/>
              <w:rPr>
                <w:sz w:val="20"/>
                <w:szCs w:val="20"/>
              </w:rPr>
            </w:pPr>
            <w:r w:rsidRPr="00445FA4">
              <w:rPr>
                <w:sz w:val="20"/>
                <w:szCs w:val="20"/>
              </w:rPr>
              <w:t xml:space="preserve">Biological </w:t>
            </w:r>
          </w:p>
        </w:tc>
        <w:tc>
          <w:tcPr>
            <w:tcW w:w="1000" w:type="dxa"/>
            <w:shd w:val="clear" w:color="auto" w:fill="F2F2F2" w:themeFill="background1" w:themeFillShade="F2"/>
          </w:tcPr>
          <w:p w14:paraId="7C98196D" w14:textId="7EAE02C0" w:rsidR="0002324F" w:rsidRPr="00445FA4" w:rsidRDefault="0002324F" w:rsidP="0002324F">
            <w:pPr>
              <w:spacing w:line="240" w:lineRule="auto"/>
              <w:rPr>
                <w:sz w:val="20"/>
                <w:szCs w:val="20"/>
              </w:rPr>
            </w:pPr>
            <w:r w:rsidRPr="00445FA4">
              <w:rPr>
                <w:sz w:val="20"/>
                <w:szCs w:val="20"/>
              </w:rPr>
              <w:t>Advanced</w:t>
            </w:r>
          </w:p>
        </w:tc>
        <w:tc>
          <w:tcPr>
            <w:tcW w:w="1243" w:type="dxa"/>
            <w:shd w:val="clear" w:color="auto" w:fill="F2F2F2" w:themeFill="background1" w:themeFillShade="F2"/>
            <w:vAlign w:val="center"/>
          </w:tcPr>
          <w:p w14:paraId="72145F55" w14:textId="19748B90" w:rsidR="0002324F" w:rsidRPr="00445FA4" w:rsidRDefault="0002324F" w:rsidP="0002324F">
            <w:pPr>
              <w:spacing w:line="240" w:lineRule="auto"/>
              <w:rPr>
                <w:sz w:val="20"/>
                <w:szCs w:val="20"/>
              </w:rPr>
            </w:pPr>
            <w:r w:rsidRPr="00445FA4">
              <w:rPr>
                <w:sz w:val="20"/>
                <w:szCs w:val="20"/>
              </w:rPr>
              <w:t>0</w:t>
            </w:r>
            <w:r w:rsidR="007B7E5A" w:rsidRPr="00445FA4">
              <w:rPr>
                <w:sz w:val="20"/>
                <w:szCs w:val="20"/>
              </w:rPr>
              <w:t>.</w:t>
            </w:r>
            <w:r w:rsidRPr="00445FA4">
              <w:rPr>
                <w:sz w:val="20"/>
                <w:szCs w:val="20"/>
              </w:rPr>
              <w:t xml:space="preserve">007 </w:t>
            </w:r>
          </w:p>
        </w:tc>
        <w:tc>
          <w:tcPr>
            <w:tcW w:w="1135" w:type="dxa"/>
            <w:shd w:val="clear" w:color="auto" w:fill="F2F2F2" w:themeFill="background1" w:themeFillShade="F2"/>
            <w:vAlign w:val="center"/>
          </w:tcPr>
          <w:p w14:paraId="129A4016" w14:textId="79C8AB63" w:rsidR="0002324F" w:rsidRPr="00445FA4" w:rsidRDefault="0002324F" w:rsidP="0002324F">
            <w:pPr>
              <w:spacing w:line="240" w:lineRule="auto"/>
              <w:rPr>
                <w:sz w:val="20"/>
                <w:szCs w:val="20"/>
              </w:rPr>
            </w:pPr>
            <w:r w:rsidRPr="00445FA4">
              <w:rPr>
                <w:sz w:val="20"/>
                <w:szCs w:val="20"/>
              </w:rPr>
              <w:t>14</w:t>
            </w:r>
            <w:r w:rsidR="007B7E5A" w:rsidRPr="00445FA4">
              <w:rPr>
                <w:sz w:val="20"/>
                <w:szCs w:val="20"/>
              </w:rPr>
              <w:t>,</w:t>
            </w:r>
            <w:r w:rsidRPr="00445FA4">
              <w:rPr>
                <w:sz w:val="20"/>
                <w:szCs w:val="20"/>
              </w:rPr>
              <w:t>087</w:t>
            </w:r>
          </w:p>
        </w:tc>
      </w:tr>
      <w:tr w:rsidR="007B7E5A" w:rsidRPr="00445FA4" w14:paraId="1C0F4EEE" w14:textId="77777777" w:rsidTr="00CD235A">
        <w:trPr>
          <w:trHeight w:val="285"/>
          <w:jc w:val="center"/>
        </w:trPr>
        <w:tc>
          <w:tcPr>
            <w:tcW w:w="993" w:type="dxa"/>
            <w:vMerge/>
            <w:shd w:val="clear" w:color="auto" w:fill="F2F2F2" w:themeFill="background1" w:themeFillShade="F2"/>
            <w:vAlign w:val="center"/>
          </w:tcPr>
          <w:p w14:paraId="0AEE3E3D" w14:textId="77777777" w:rsidR="007B7E5A" w:rsidRPr="00445FA4" w:rsidRDefault="007B7E5A" w:rsidP="007B7E5A">
            <w:pPr>
              <w:spacing w:line="240" w:lineRule="auto"/>
              <w:rPr>
                <w:sz w:val="20"/>
                <w:szCs w:val="20"/>
              </w:rPr>
            </w:pPr>
          </w:p>
        </w:tc>
        <w:tc>
          <w:tcPr>
            <w:tcW w:w="1238" w:type="dxa"/>
            <w:shd w:val="clear" w:color="auto" w:fill="F2F2F2" w:themeFill="background1" w:themeFillShade="F2"/>
            <w:vAlign w:val="center"/>
          </w:tcPr>
          <w:p w14:paraId="70D64DE6" w14:textId="77777777" w:rsidR="007B7E5A" w:rsidRPr="00445FA4" w:rsidRDefault="007B7E5A" w:rsidP="007B7E5A">
            <w:pPr>
              <w:spacing w:line="240" w:lineRule="auto"/>
              <w:rPr>
                <w:sz w:val="20"/>
                <w:szCs w:val="20"/>
              </w:rPr>
            </w:pPr>
            <w:r w:rsidRPr="00445FA4">
              <w:rPr>
                <w:sz w:val="20"/>
                <w:szCs w:val="20"/>
              </w:rPr>
              <w:t xml:space="preserve">İlyaslar </w:t>
            </w:r>
          </w:p>
        </w:tc>
        <w:tc>
          <w:tcPr>
            <w:tcW w:w="1278" w:type="dxa"/>
            <w:shd w:val="clear" w:color="auto" w:fill="F2F2F2" w:themeFill="background1" w:themeFillShade="F2"/>
            <w:vAlign w:val="center"/>
          </w:tcPr>
          <w:p w14:paraId="6877630B" w14:textId="04FD4702" w:rsidR="007B7E5A" w:rsidRPr="00445FA4" w:rsidRDefault="007B7E5A" w:rsidP="007B7E5A">
            <w:pPr>
              <w:spacing w:line="240" w:lineRule="auto"/>
              <w:rPr>
                <w:sz w:val="20"/>
                <w:szCs w:val="20"/>
              </w:rPr>
            </w:pPr>
            <w:r w:rsidRPr="00445FA4">
              <w:rPr>
                <w:sz w:val="20"/>
                <w:szCs w:val="20"/>
              </w:rPr>
              <w:t>Under Construction</w:t>
            </w:r>
          </w:p>
        </w:tc>
        <w:tc>
          <w:tcPr>
            <w:tcW w:w="865" w:type="dxa"/>
            <w:shd w:val="clear" w:color="auto" w:fill="F2F2F2" w:themeFill="background1" w:themeFillShade="F2"/>
          </w:tcPr>
          <w:p w14:paraId="471F8BD1" w14:textId="28EAB197" w:rsidR="007B7E5A" w:rsidRPr="00445FA4" w:rsidRDefault="007B7E5A" w:rsidP="007B7E5A">
            <w:pPr>
              <w:spacing w:line="240" w:lineRule="auto"/>
              <w:rPr>
                <w:sz w:val="20"/>
                <w:szCs w:val="20"/>
              </w:rPr>
            </w:pPr>
            <w:r w:rsidRPr="00445FA4">
              <w:rPr>
                <w:sz w:val="20"/>
                <w:szCs w:val="20"/>
              </w:rPr>
              <w:t xml:space="preserve">Physical </w:t>
            </w:r>
          </w:p>
        </w:tc>
        <w:tc>
          <w:tcPr>
            <w:tcW w:w="990" w:type="dxa"/>
            <w:shd w:val="clear" w:color="auto" w:fill="F2F2F2" w:themeFill="background1" w:themeFillShade="F2"/>
          </w:tcPr>
          <w:p w14:paraId="20439D34" w14:textId="2B8C7234" w:rsidR="007B7E5A" w:rsidRPr="00445FA4" w:rsidRDefault="007B7E5A" w:rsidP="007B7E5A">
            <w:pPr>
              <w:spacing w:line="240" w:lineRule="auto"/>
              <w:rPr>
                <w:sz w:val="20"/>
                <w:szCs w:val="20"/>
              </w:rPr>
            </w:pPr>
            <w:r w:rsidRPr="00445FA4">
              <w:rPr>
                <w:sz w:val="20"/>
                <w:szCs w:val="20"/>
              </w:rPr>
              <w:t xml:space="preserve">Biological </w:t>
            </w:r>
          </w:p>
        </w:tc>
        <w:tc>
          <w:tcPr>
            <w:tcW w:w="1000" w:type="dxa"/>
            <w:shd w:val="clear" w:color="auto" w:fill="F2F2F2" w:themeFill="background1" w:themeFillShade="F2"/>
          </w:tcPr>
          <w:p w14:paraId="5CF2AA48" w14:textId="77777777" w:rsidR="007B7E5A" w:rsidRPr="00445FA4" w:rsidRDefault="007B7E5A" w:rsidP="007B7E5A">
            <w:pPr>
              <w:spacing w:line="240" w:lineRule="auto"/>
              <w:rPr>
                <w:sz w:val="20"/>
                <w:szCs w:val="20"/>
              </w:rPr>
            </w:pPr>
            <w:r w:rsidRPr="00445FA4">
              <w:rPr>
                <w:sz w:val="20"/>
                <w:szCs w:val="20"/>
              </w:rPr>
              <w:t xml:space="preserve">- </w:t>
            </w:r>
          </w:p>
        </w:tc>
        <w:tc>
          <w:tcPr>
            <w:tcW w:w="1243" w:type="dxa"/>
            <w:shd w:val="clear" w:color="auto" w:fill="F2F2F2" w:themeFill="background1" w:themeFillShade="F2"/>
            <w:vAlign w:val="center"/>
          </w:tcPr>
          <w:p w14:paraId="647B768D" w14:textId="77777777" w:rsidR="007B7E5A" w:rsidRPr="00445FA4" w:rsidRDefault="007B7E5A" w:rsidP="007B7E5A">
            <w:pPr>
              <w:spacing w:line="240" w:lineRule="auto"/>
              <w:rPr>
                <w:sz w:val="20"/>
                <w:szCs w:val="20"/>
              </w:rPr>
            </w:pPr>
          </w:p>
        </w:tc>
        <w:tc>
          <w:tcPr>
            <w:tcW w:w="1135" w:type="dxa"/>
            <w:shd w:val="clear" w:color="auto" w:fill="F2F2F2" w:themeFill="background1" w:themeFillShade="F2"/>
            <w:vAlign w:val="center"/>
          </w:tcPr>
          <w:p w14:paraId="6F7FFCBA" w14:textId="77777777" w:rsidR="007B7E5A" w:rsidRPr="00445FA4" w:rsidRDefault="007B7E5A" w:rsidP="007B7E5A">
            <w:pPr>
              <w:spacing w:line="240" w:lineRule="auto"/>
              <w:rPr>
                <w:sz w:val="20"/>
                <w:szCs w:val="20"/>
              </w:rPr>
            </w:pPr>
          </w:p>
        </w:tc>
      </w:tr>
      <w:tr w:rsidR="007B7E5A" w:rsidRPr="00445FA4" w14:paraId="58D0CCEB" w14:textId="77777777" w:rsidTr="00CD235A">
        <w:trPr>
          <w:trHeight w:val="285"/>
          <w:jc w:val="center"/>
        </w:trPr>
        <w:tc>
          <w:tcPr>
            <w:tcW w:w="993" w:type="dxa"/>
            <w:vMerge/>
            <w:shd w:val="clear" w:color="auto" w:fill="F2F2F2" w:themeFill="background1" w:themeFillShade="F2"/>
            <w:vAlign w:val="center"/>
          </w:tcPr>
          <w:p w14:paraId="1253AE8C" w14:textId="77777777" w:rsidR="007B7E5A" w:rsidRPr="00445FA4" w:rsidRDefault="007B7E5A" w:rsidP="007B7E5A">
            <w:pPr>
              <w:spacing w:line="240" w:lineRule="auto"/>
              <w:rPr>
                <w:sz w:val="20"/>
                <w:szCs w:val="20"/>
              </w:rPr>
            </w:pPr>
          </w:p>
        </w:tc>
        <w:tc>
          <w:tcPr>
            <w:tcW w:w="1238" w:type="dxa"/>
            <w:shd w:val="clear" w:color="auto" w:fill="F2F2F2" w:themeFill="background1" w:themeFillShade="F2"/>
            <w:vAlign w:val="center"/>
          </w:tcPr>
          <w:p w14:paraId="2F5BD92C" w14:textId="77777777" w:rsidR="007B7E5A" w:rsidRPr="00445FA4" w:rsidRDefault="007B7E5A" w:rsidP="007B7E5A">
            <w:pPr>
              <w:spacing w:line="240" w:lineRule="auto"/>
              <w:rPr>
                <w:sz w:val="20"/>
                <w:szCs w:val="20"/>
              </w:rPr>
            </w:pPr>
            <w:r w:rsidRPr="00445FA4">
              <w:rPr>
                <w:sz w:val="20"/>
                <w:szCs w:val="20"/>
              </w:rPr>
              <w:t xml:space="preserve">Karakurt </w:t>
            </w:r>
          </w:p>
        </w:tc>
        <w:tc>
          <w:tcPr>
            <w:tcW w:w="1278" w:type="dxa"/>
            <w:shd w:val="clear" w:color="auto" w:fill="F2F2F2" w:themeFill="background1" w:themeFillShade="F2"/>
          </w:tcPr>
          <w:p w14:paraId="71A73C2E" w14:textId="069491E8" w:rsidR="007B7E5A" w:rsidRPr="00445FA4" w:rsidRDefault="007B7E5A" w:rsidP="007B7E5A">
            <w:pPr>
              <w:spacing w:line="240" w:lineRule="auto"/>
              <w:rPr>
                <w:sz w:val="20"/>
                <w:szCs w:val="20"/>
              </w:rPr>
            </w:pPr>
            <w:r w:rsidRPr="00445FA4">
              <w:rPr>
                <w:sz w:val="20"/>
                <w:szCs w:val="20"/>
              </w:rPr>
              <w:t>Existing</w:t>
            </w:r>
          </w:p>
        </w:tc>
        <w:tc>
          <w:tcPr>
            <w:tcW w:w="865" w:type="dxa"/>
            <w:shd w:val="clear" w:color="auto" w:fill="F2F2F2" w:themeFill="background1" w:themeFillShade="F2"/>
          </w:tcPr>
          <w:p w14:paraId="37BCB0B0" w14:textId="00FF25FB" w:rsidR="007B7E5A" w:rsidRPr="00445FA4" w:rsidRDefault="007B7E5A" w:rsidP="007B7E5A">
            <w:pPr>
              <w:spacing w:line="240" w:lineRule="auto"/>
              <w:rPr>
                <w:sz w:val="20"/>
                <w:szCs w:val="20"/>
              </w:rPr>
            </w:pPr>
            <w:r w:rsidRPr="00445FA4">
              <w:rPr>
                <w:sz w:val="20"/>
                <w:szCs w:val="20"/>
              </w:rPr>
              <w:t xml:space="preserve">Physical </w:t>
            </w:r>
          </w:p>
        </w:tc>
        <w:tc>
          <w:tcPr>
            <w:tcW w:w="990" w:type="dxa"/>
            <w:shd w:val="clear" w:color="auto" w:fill="F2F2F2" w:themeFill="background1" w:themeFillShade="F2"/>
          </w:tcPr>
          <w:p w14:paraId="5CD33311" w14:textId="337CBE64" w:rsidR="007B7E5A" w:rsidRPr="00445FA4" w:rsidRDefault="007B7E5A" w:rsidP="007B7E5A">
            <w:pPr>
              <w:spacing w:line="240" w:lineRule="auto"/>
              <w:rPr>
                <w:sz w:val="20"/>
                <w:szCs w:val="20"/>
              </w:rPr>
            </w:pPr>
            <w:r w:rsidRPr="00445FA4">
              <w:rPr>
                <w:sz w:val="20"/>
                <w:szCs w:val="20"/>
              </w:rPr>
              <w:t xml:space="preserve">Biological </w:t>
            </w:r>
          </w:p>
        </w:tc>
        <w:tc>
          <w:tcPr>
            <w:tcW w:w="1000" w:type="dxa"/>
            <w:shd w:val="clear" w:color="auto" w:fill="F2F2F2" w:themeFill="background1" w:themeFillShade="F2"/>
          </w:tcPr>
          <w:p w14:paraId="2D5AF8EE" w14:textId="77777777" w:rsidR="007B7E5A" w:rsidRPr="00445FA4" w:rsidRDefault="007B7E5A" w:rsidP="007B7E5A">
            <w:pPr>
              <w:spacing w:line="240" w:lineRule="auto"/>
              <w:rPr>
                <w:sz w:val="20"/>
                <w:szCs w:val="20"/>
              </w:rPr>
            </w:pPr>
            <w:r w:rsidRPr="00445FA4">
              <w:rPr>
                <w:sz w:val="20"/>
                <w:szCs w:val="20"/>
              </w:rPr>
              <w:t xml:space="preserve">- </w:t>
            </w:r>
          </w:p>
        </w:tc>
        <w:tc>
          <w:tcPr>
            <w:tcW w:w="1243" w:type="dxa"/>
            <w:shd w:val="clear" w:color="auto" w:fill="F2F2F2" w:themeFill="background1" w:themeFillShade="F2"/>
            <w:vAlign w:val="center"/>
          </w:tcPr>
          <w:p w14:paraId="160C8F91" w14:textId="4AC473FC" w:rsidR="007B7E5A" w:rsidRPr="00445FA4" w:rsidRDefault="007B7E5A" w:rsidP="007B7E5A">
            <w:pPr>
              <w:spacing w:line="240" w:lineRule="auto"/>
              <w:rPr>
                <w:sz w:val="20"/>
                <w:szCs w:val="20"/>
              </w:rPr>
            </w:pPr>
            <w:r w:rsidRPr="00445FA4">
              <w:rPr>
                <w:sz w:val="20"/>
                <w:szCs w:val="20"/>
              </w:rPr>
              <w:t xml:space="preserve">0.006 </w:t>
            </w:r>
          </w:p>
        </w:tc>
        <w:tc>
          <w:tcPr>
            <w:tcW w:w="1135" w:type="dxa"/>
            <w:shd w:val="clear" w:color="auto" w:fill="F2F2F2" w:themeFill="background1" w:themeFillShade="F2"/>
            <w:vAlign w:val="center"/>
          </w:tcPr>
          <w:p w14:paraId="7AEC5DA0" w14:textId="6BFE4F9D" w:rsidR="007B7E5A" w:rsidRPr="00445FA4" w:rsidRDefault="007B7E5A" w:rsidP="007B7E5A">
            <w:pPr>
              <w:spacing w:line="240" w:lineRule="auto"/>
              <w:rPr>
                <w:sz w:val="20"/>
                <w:szCs w:val="20"/>
              </w:rPr>
            </w:pPr>
            <w:r w:rsidRPr="00445FA4">
              <w:rPr>
                <w:sz w:val="20"/>
                <w:szCs w:val="20"/>
              </w:rPr>
              <w:t>1,788</w:t>
            </w:r>
          </w:p>
        </w:tc>
      </w:tr>
      <w:tr w:rsidR="007B7E5A" w:rsidRPr="00445FA4" w14:paraId="371471A1" w14:textId="77777777" w:rsidTr="00CD235A">
        <w:trPr>
          <w:trHeight w:val="285"/>
          <w:jc w:val="center"/>
        </w:trPr>
        <w:tc>
          <w:tcPr>
            <w:tcW w:w="993" w:type="dxa"/>
            <w:vMerge/>
            <w:shd w:val="clear" w:color="auto" w:fill="F2F2F2" w:themeFill="background1" w:themeFillShade="F2"/>
            <w:vAlign w:val="center"/>
          </w:tcPr>
          <w:p w14:paraId="5D522EB5" w14:textId="77777777" w:rsidR="007B7E5A" w:rsidRPr="00445FA4" w:rsidRDefault="007B7E5A" w:rsidP="007B7E5A">
            <w:pPr>
              <w:spacing w:line="240" w:lineRule="auto"/>
              <w:rPr>
                <w:sz w:val="20"/>
                <w:szCs w:val="20"/>
              </w:rPr>
            </w:pPr>
          </w:p>
        </w:tc>
        <w:tc>
          <w:tcPr>
            <w:tcW w:w="1238" w:type="dxa"/>
            <w:shd w:val="clear" w:color="auto" w:fill="F2F2F2" w:themeFill="background1" w:themeFillShade="F2"/>
            <w:vAlign w:val="center"/>
          </w:tcPr>
          <w:p w14:paraId="34D6BFB4" w14:textId="77777777" w:rsidR="007B7E5A" w:rsidRPr="00445FA4" w:rsidRDefault="007B7E5A" w:rsidP="007B7E5A">
            <w:pPr>
              <w:spacing w:line="240" w:lineRule="auto"/>
              <w:rPr>
                <w:sz w:val="20"/>
                <w:szCs w:val="20"/>
              </w:rPr>
            </w:pPr>
            <w:r w:rsidRPr="00445FA4">
              <w:rPr>
                <w:sz w:val="20"/>
                <w:szCs w:val="20"/>
              </w:rPr>
              <w:t xml:space="preserve">Karaoğlanlı </w:t>
            </w:r>
          </w:p>
          <w:p w14:paraId="2D853016" w14:textId="77777777" w:rsidR="007B7E5A" w:rsidRPr="00445FA4" w:rsidRDefault="007B7E5A" w:rsidP="007B7E5A">
            <w:pPr>
              <w:spacing w:line="240" w:lineRule="auto"/>
              <w:rPr>
                <w:sz w:val="20"/>
                <w:szCs w:val="20"/>
              </w:rPr>
            </w:pPr>
          </w:p>
        </w:tc>
        <w:tc>
          <w:tcPr>
            <w:tcW w:w="1278" w:type="dxa"/>
            <w:shd w:val="clear" w:color="auto" w:fill="F2F2F2" w:themeFill="background1" w:themeFillShade="F2"/>
          </w:tcPr>
          <w:p w14:paraId="699291B5" w14:textId="1154862D" w:rsidR="007B7E5A" w:rsidRPr="00445FA4" w:rsidRDefault="007B7E5A" w:rsidP="007B7E5A">
            <w:pPr>
              <w:spacing w:line="240" w:lineRule="auto"/>
              <w:rPr>
                <w:sz w:val="20"/>
                <w:szCs w:val="20"/>
              </w:rPr>
            </w:pPr>
            <w:r w:rsidRPr="00445FA4">
              <w:rPr>
                <w:sz w:val="20"/>
                <w:szCs w:val="20"/>
              </w:rPr>
              <w:t>Existing</w:t>
            </w:r>
          </w:p>
        </w:tc>
        <w:tc>
          <w:tcPr>
            <w:tcW w:w="865" w:type="dxa"/>
            <w:shd w:val="clear" w:color="auto" w:fill="F2F2F2" w:themeFill="background1" w:themeFillShade="F2"/>
          </w:tcPr>
          <w:p w14:paraId="36ECC52A" w14:textId="2FF1F677" w:rsidR="007B7E5A" w:rsidRPr="00445FA4" w:rsidRDefault="007B7E5A" w:rsidP="007B7E5A">
            <w:pPr>
              <w:spacing w:line="240" w:lineRule="auto"/>
              <w:rPr>
                <w:sz w:val="20"/>
                <w:szCs w:val="20"/>
              </w:rPr>
            </w:pPr>
            <w:r w:rsidRPr="00445FA4">
              <w:rPr>
                <w:sz w:val="20"/>
                <w:szCs w:val="20"/>
              </w:rPr>
              <w:t xml:space="preserve">Physical </w:t>
            </w:r>
          </w:p>
        </w:tc>
        <w:tc>
          <w:tcPr>
            <w:tcW w:w="990" w:type="dxa"/>
            <w:shd w:val="clear" w:color="auto" w:fill="F2F2F2" w:themeFill="background1" w:themeFillShade="F2"/>
          </w:tcPr>
          <w:p w14:paraId="3454B220" w14:textId="538DEB4E" w:rsidR="007B7E5A" w:rsidRPr="00445FA4" w:rsidRDefault="007B7E5A" w:rsidP="007B7E5A">
            <w:pPr>
              <w:spacing w:line="240" w:lineRule="auto"/>
              <w:rPr>
                <w:sz w:val="20"/>
                <w:szCs w:val="20"/>
              </w:rPr>
            </w:pPr>
            <w:r w:rsidRPr="00445FA4">
              <w:rPr>
                <w:sz w:val="20"/>
                <w:szCs w:val="20"/>
              </w:rPr>
              <w:t xml:space="preserve">Biological </w:t>
            </w:r>
          </w:p>
        </w:tc>
        <w:tc>
          <w:tcPr>
            <w:tcW w:w="1000" w:type="dxa"/>
            <w:shd w:val="clear" w:color="auto" w:fill="F2F2F2" w:themeFill="background1" w:themeFillShade="F2"/>
          </w:tcPr>
          <w:p w14:paraId="3042559C" w14:textId="77777777" w:rsidR="007B7E5A" w:rsidRPr="00445FA4" w:rsidRDefault="007B7E5A" w:rsidP="007B7E5A">
            <w:pPr>
              <w:spacing w:line="240" w:lineRule="auto"/>
              <w:rPr>
                <w:sz w:val="20"/>
                <w:szCs w:val="20"/>
              </w:rPr>
            </w:pPr>
            <w:r w:rsidRPr="00445FA4">
              <w:rPr>
                <w:sz w:val="20"/>
                <w:szCs w:val="20"/>
              </w:rPr>
              <w:t xml:space="preserve">- </w:t>
            </w:r>
          </w:p>
        </w:tc>
        <w:tc>
          <w:tcPr>
            <w:tcW w:w="1243" w:type="dxa"/>
            <w:shd w:val="clear" w:color="auto" w:fill="F2F2F2" w:themeFill="background1" w:themeFillShade="F2"/>
            <w:vAlign w:val="center"/>
          </w:tcPr>
          <w:p w14:paraId="7BDB0F4B" w14:textId="08D84850" w:rsidR="007B7E5A" w:rsidRPr="00445FA4" w:rsidRDefault="007B7E5A" w:rsidP="007B7E5A">
            <w:pPr>
              <w:spacing w:line="240" w:lineRule="auto"/>
              <w:rPr>
                <w:sz w:val="20"/>
                <w:szCs w:val="20"/>
              </w:rPr>
            </w:pPr>
            <w:r w:rsidRPr="00445FA4">
              <w:rPr>
                <w:sz w:val="20"/>
                <w:szCs w:val="20"/>
              </w:rPr>
              <w:t xml:space="preserve">0.003 </w:t>
            </w:r>
          </w:p>
        </w:tc>
        <w:tc>
          <w:tcPr>
            <w:tcW w:w="1135" w:type="dxa"/>
            <w:shd w:val="clear" w:color="auto" w:fill="F2F2F2" w:themeFill="background1" w:themeFillShade="F2"/>
            <w:vAlign w:val="center"/>
          </w:tcPr>
          <w:p w14:paraId="1DE6B758" w14:textId="5F3EA9A9" w:rsidR="007B7E5A" w:rsidRPr="00445FA4" w:rsidRDefault="007B7E5A" w:rsidP="007B7E5A">
            <w:pPr>
              <w:spacing w:line="240" w:lineRule="auto"/>
              <w:rPr>
                <w:sz w:val="20"/>
                <w:szCs w:val="20"/>
              </w:rPr>
            </w:pPr>
            <w:r w:rsidRPr="00445FA4">
              <w:rPr>
                <w:sz w:val="20"/>
                <w:szCs w:val="20"/>
              </w:rPr>
              <w:t>1,663</w:t>
            </w:r>
          </w:p>
        </w:tc>
      </w:tr>
      <w:tr w:rsidR="007B7E5A" w:rsidRPr="00445FA4" w14:paraId="4D569C0B" w14:textId="77777777" w:rsidTr="00CD235A">
        <w:trPr>
          <w:trHeight w:val="285"/>
          <w:jc w:val="center"/>
        </w:trPr>
        <w:tc>
          <w:tcPr>
            <w:tcW w:w="993" w:type="dxa"/>
            <w:vMerge/>
            <w:shd w:val="clear" w:color="auto" w:fill="F2F2F2" w:themeFill="background1" w:themeFillShade="F2"/>
            <w:vAlign w:val="center"/>
          </w:tcPr>
          <w:p w14:paraId="2657EBFB" w14:textId="77777777" w:rsidR="007B7E5A" w:rsidRPr="00445FA4" w:rsidRDefault="007B7E5A" w:rsidP="007B7E5A">
            <w:pPr>
              <w:spacing w:line="240" w:lineRule="auto"/>
              <w:rPr>
                <w:sz w:val="20"/>
                <w:szCs w:val="20"/>
              </w:rPr>
            </w:pPr>
          </w:p>
        </w:tc>
        <w:tc>
          <w:tcPr>
            <w:tcW w:w="1238" w:type="dxa"/>
            <w:shd w:val="clear" w:color="auto" w:fill="F2F2F2" w:themeFill="background1" w:themeFillShade="F2"/>
            <w:vAlign w:val="center"/>
          </w:tcPr>
          <w:p w14:paraId="1604C265" w14:textId="77777777" w:rsidR="007B7E5A" w:rsidRPr="00445FA4" w:rsidRDefault="007B7E5A" w:rsidP="007B7E5A">
            <w:pPr>
              <w:spacing w:line="240" w:lineRule="auto"/>
              <w:rPr>
                <w:sz w:val="20"/>
                <w:szCs w:val="20"/>
              </w:rPr>
            </w:pPr>
            <w:r w:rsidRPr="00445FA4">
              <w:rPr>
                <w:sz w:val="20"/>
                <w:szCs w:val="20"/>
              </w:rPr>
              <w:t xml:space="preserve">Kavaklıdere </w:t>
            </w:r>
          </w:p>
        </w:tc>
        <w:tc>
          <w:tcPr>
            <w:tcW w:w="1278" w:type="dxa"/>
            <w:shd w:val="clear" w:color="auto" w:fill="F2F2F2" w:themeFill="background1" w:themeFillShade="F2"/>
          </w:tcPr>
          <w:p w14:paraId="4FA257BC" w14:textId="50A10F93" w:rsidR="007B7E5A" w:rsidRPr="00445FA4" w:rsidRDefault="007B7E5A" w:rsidP="007B7E5A">
            <w:pPr>
              <w:spacing w:line="240" w:lineRule="auto"/>
              <w:rPr>
                <w:sz w:val="20"/>
                <w:szCs w:val="20"/>
              </w:rPr>
            </w:pPr>
            <w:r w:rsidRPr="00445FA4">
              <w:rPr>
                <w:sz w:val="20"/>
                <w:szCs w:val="20"/>
              </w:rPr>
              <w:t>Existing</w:t>
            </w:r>
          </w:p>
        </w:tc>
        <w:tc>
          <w:tcPr>
            <w:tcW w:w="865" w:type="dxa"/>
            <w:shd w:val="clear" w:color="auto" w:fill="F2F2F2" w:themeFill="background1" w:themeFillShade="F2"/>
          </w:tcPr>
          <w:p w14:paraId="220CA63C" w14:textId="3A79D9D9" w:rsidR="007B7E5A" w:rsidRPr="00445FA4" w:rsidRDefault="007B7E5A" w:rsidP="007B7E5A">
            <w:pPr>
              <w:spacing w:line="240" w:lineRule="auto"/>
              <w:rPr>
                <w:sz w:val="20"/>
                <w:szCs w:val="20"/>
              </w:rPr>
            </w:pPr>
            <w:r w:rsidRPr="00445FA4">
              <w:rPr>
                <w:sz w:val="20"/>
                <w:szCs w:val="20"/>
              </w:rPr>
              <w:t xml:space="preserve">Physical </w:t>
            </w:r>
          </w:p>
        </w:tc>
        <w:tc>
          <w:tcPr>
            <w:tcW w:w="990" w:type="dxa"/>
            <w:shd w:val="clear" w:color="auto" w:fill="F2F2F2" w:themeFill="background1" w:themeFillShade="F2"/>
          </w:tcPr>
          <w:p w14:paraId="5A520497" w14:textId="7923456F" w:rsidR="007B7E5A" w:rsidRPr="00445FA4" w:rsidRDefault="007B7E5A" w:rsidP="007B7E5A">
            <w:pPr>
              <w:spacing w:line="240" w:lineRule="auto"/>
              <w:rPr>
                <w:sz w:val="20"/>
                <w:szCs w:val="20"/>
              </w:rPr>
            </w:pPr>
            <w:r w:rsidRPr="00445FA4">
              <w:rPr>
                <w:sz w:val="20"/>
                <w:szCs w:val="20"/>
              </w:rPr>
              <w:t xml:space="preserve">Biological </w:t>
            </w:r>
          </w:p>
        </w:tc>
        <w:tc>
          <w:tcPr>
            <w:tcW w:w="1000" w:type="dxa"/>
            <w:shd w:val="clear" w:color="auto" w:fill="F2F2F2" w:themeFill="background1" w:themeFillShade="F2"/>
          </w:tcPr>
          <w:p w14:paraId="178708EC" w14:textId="77777777" w:rsidR="007B7E5A" w:rsidRPr="00445FA4" w:rsidRDefault="007B7E5A" w:rsidP="007B7E5A">
            <w:pPr>
              <w:spacing w:line="240" w:lineRule="auto"/>
              <w:rPr>
                <w:sz w:val="20"/>
                <w:szCs w:val="20"/>
              </w:rPr>
            </w:pPr>
            <w:r w:rsidRPr="00445FA4">
              <w:rPr>
                <w:sz w:val="20"/>
                <w:szCs w:val="20"/>
              </w:rPr>
              <w:t xml:space="preserve">- </w:t>
            </w:r>
          </w:p>
        </w:tc>
        <w:tc>
          <w:tcPr>
            <w:tcW w:w="1243" w:type="dxa"/>
            <w:shd w:val="clear" w:color="auto" w:fill="F2F2F2" w:themeFill="background1" w:themeFillShade="F2"/>
            <w:vAlign w:val="center"/>
          </w:tcPr>
          <w:p w14:paraId="326E0713" w14:textId="7728D5A9" w:rsidR="007B7E5A" w:rsidRPr="00445FA4" w:rsidRDefault="007B7E5A" w:rsidP="007B7E5A">
            <w:pPr>
              <w:spacing w:line="240" w:lineRule="auto"/>
              <w:rPr>
                <w:sz w:val="20"/>
                <w:szCs w:val="20"/>
              </w:rPr>
            </w:pPr>
            <w:r w:rsidRPr="00445FA4">
              <w:rPr>
                <w:sz w:val="20"/>
                <w:szCs w:val="20"/>
              </w:rPr>
              <w:t>0.006</w:t>
            </w:r>
          </w:p>
        </w:tc>
        <w:tc>
          <w:tcPr>
            <w:tcW w:w="1135" w:type="dxa"/>
            <w:shd w:val="clear" w:color="auto" w:fill="F2F2F2" w:themeFill="background1" w:themeFillShade="F2"/>
            <w:vAlign w:val="center"/>
          </w:tcPr>
          <w:p w14:paraId="4212265D" w14:textId="48E6C7F0" w:rsidR="007B7E5A" w:rsidRPr="00445FA4" w:rsidRDefault="007B7E5A" w:rsidP="007B7E5A">
            <w:pPr>
              <w:spacing w:line="240" w:lineRule="auto"/>
              <w:rPr>
                <w:sz w:val="20"/>
                <w:szCs w:val="20"/>
              </w:rPr>
            </w:pPr>
            <w:r w:rsidRPr="00445FA4">
              <w:rPr>
                <w:sz w:val="20"/>
                <w:szCs w:val="20"/>
              </w:rPr>
              <w:t>4,613</w:t>
            </w:r>
          </w:p>
        </w:tc>
      </w:tr>
      <w:tr w:rsidR="007B7E5A" w:rsidRPr="00445FA4" w14:paraId="7AF57DD9" w14:textId="77777777" w:rsidTr="00CD235A">
        <w:trPr>
          <w:trHeight w:val="285"/>
          <w:jc w:val="center"/>
        </w:trPr>
        <w:tc>
          <w:tcPr>
            <w:tcW w:w="993" w:type="dxa"/>
            <w:vMerge/>
            <w:shd w:val="clear" w:color="auto" w:fill="F2F2F2" w:themeFill="background1" w:themeFillShade="F2"/>
            <w:vAlign w:val="center"/>
          </w:tcPr>
          <w:p w14:paraId="0EAD3F2C" w14:textId="77777777" w:rsidR="007B7E5A" w:rsidRPr="00445FA4" w:rsidRDefault="007B7E5A" w:rsidP="007B7E5A">
            <w:pPr>
              <w:spacing w:line="240" w:lineRule="auto"/>
              <w:rPr>
                <w:sz w:val="20"/>
                <w:szCs w:val="20"/>
              </w:rPr>
            </w:pPr>
          </w:p>
        </w:tc>
        <w:tc>
          <w:tcPr>
            <w:tcW w:w="1238" w:type="dxa"/>
            <w:shd w:val="clear" w:color="auto" w:fill="F2F2F2" w:themeFill="background1" w:themeFillShade="F2"/>
            <w:vAlign w:val="center"/>
          </w:tcPr>
          <w:p w14:paraId="275D210D" w14:textId="77777777" w:rsidR="007B7E5A" w:rsidRPr="00445FA4" w:rsidRDefault="007B7E5A" w:rsidP="007B7E5A">
            <w:pPr>
              <w:spacing w:line="240" w:lineRule="auto"/>
              <w:rPr>
                <w:sz w:val="20"/>
                <w:szCs w:val="20"/>
              </w:rPr>
            </w:pPr>
            <w:r w:rsidRPr="00445FA4">
              <w:rPr>
                <w:sz w:val="20"/>
                <w:szCs w:val="20"/>
              </w:rPr>
              <w:t xml:space="preserve">Keçiliköy </w:t>
            </w:r>
          </w:p>
        </w:tc>
        <w:tc>
          <w:tcPr>
            <w:tcW w:w="1278" w:type="dxa"/>
            <w:shd w:val="clear" w:color="auto" w:fill="F2F2F2" w:themeFill="background1" w:themeFillShade="F2"/>
          </w:tcPr>
          <w:p w14:paraId="3AC9ADB0" w14:textId="0AF7A87A" w:rsidR="007B7E5A" w:rsidRPr="00445FA4" w:rsidRDefault="007B7E5A" w:rsidP="007B7E5A">
            <w:pPr>
              <w:spacing w:line="240" w:lineRule="auto"/>
              <w:rPr>
                <w:sz w:val="20"/>
                <w:szCs w:val="20"/>
              </w:rPr>
            </w:pPr>
            <w:r w:rsidRPr="00445FA4">
              <w:rPr>
                <w:sz w:val="20"/>
                <w:szCs w:val="20"/>
              </w:rPr>
              <w:t>Existing</w:t>
            </w:r>
          </w:p>
        </w:tc>
        <w:tc>
          <w:tcPr>
            <w:tcW w:w="865" w:type="dxa"/>
            <w:shd w:val="clear" w:color="auto" w:fill="F2F2F2" w:themeFill="background1" w:themeFillShade="F2"/>
          </w:tcPr>
          <w:p w14:paraId="66191B17" w14:textId="03E6485C" w:rsidR="007B7E5A" w:rsidRPr="00445FA4" w:rsidRDefault="007B7E5A" w:rsidP="007B7E5A">
            <w:pPr>
              <w:spacing w:line="240" w:lineRule="auto"/>
              <w:rPr>
                <w:sz w:val="20"/>
                <w:szCs w:val="20"/>
              </w:rPr>
            </w:pPr>
            <w:r w:rsidRPr="00445FA4">
              <w:rPr>
                <w:sz w:val="20"/>
                <w:szCs w:val="20"/>
              </w:rPr>
              <w:t xml:space="preserve">Physical </w:t>
            </w:r>
          </w:p>
        </w:tc>
        <w:tc>
          <w:tcPr>
            <w:tcW w:w="990" w:type="dxa"/>
            <w:shd w:val="clear" w:color="auto" w:fill="F2F2F2" w:themeFill="background1" w:themeFillShade="F2"/>
          </w:tcPr>
          <w:p w14:paraId="6C313F9B" w14:textId="2E383133" w:rsidR="007B7E5A" w:rsidRPr="00445FA4" w:rsidRDefault="007B7E5A" w:rsidP="007B7E5A">
            <w:pPr>
              <w:spacing w:line="240" w:lineRule="auto"/>
              <w:rPr>
                <w:sz w:val="20"/>
                <w:szCs w:val="20"/>
              </w:rPr>
            </w:pPr>
            <w:r w:rsidRPr="00445FA4">
              <w:rPr>
                <w:sz w:val="20"/>
                <w:szCs w:val="20"/>
              </w:rPr>
              <w:t xml:space="preserve">Biological </w:t>
            </w:r>
          </w:p>
        </w:tc>
        <w:tc>
          <w:tcPr>
            <w:tcW w:w="1000" w:type="dxa"/>
            <w:shd w:val="clear" w:color="auto" w:fill="F2F2F2" w:themeFill="background1" w:themeFillShade="F2"/>
          </w:tcPr>
          <w:p w14:paraId="38621FFC" w14:textId="77777777" w:rsidR="007B7E5A" w:rsidRPr="00445FA4" w:rsidRDefault="007B7E5A" w:rsidP="007B7E5A">
            <w:pPr>
              <w:spacing w:line="240" w:lineRule="auto"/>
              <w:rPr>
                <w:sz w:val="20"/>
                <w:szCs w:val="20"/>
              </w:rPr>
            </w:pPr>
            <w:r w:rsidRPr="00445FA4">
              <w:rPr>
                <w:sz w:val="20"/>
                <w:szCs w:val="20"/>
              </w:rPr>
              <w:t xml:space="preserve">- </w:t>
            </w:r>
          </w:p>
        </w:tc>
        <w:tc>
          <w:tcPr>
            <w:tcW w:w="1243" w:type="dxa"/>
            <w:shd w:val="clear" w:color="auto" w:fill="F2F2F2" w:themeFill="background1" w:themeFillShade="F2"/>
            <w:vAlign w:val="center"/>
          </w:tcPr>
          <w:p w14:paraId="2771D7FF" w14:textId="4595BBA4" w:rsidR="007B7E5A" w:rsidRPr="00445FA4" w:rsidRDefault="007B7E5A" w:rsidP="007B7E5A">
            <w:pPr>
              <w:spacing w:line="240" w:lineRule="auto"/>
              <w:rPr>
                <w:sz w:val="20"/>
                <w:szCs w:val="20"/>
              </w:rPr>
            </w:pPr>
            <w:r w:rsidRPr="00445FA4">
              <w:rPr>
                <w:sz w:val="20"/>
                <w:szCs w:val="20"/>
              </w:rPr>
              <w:t xml:space="preserve">0.003 </w:t>
            </w:r>
          </w:p>
        </w:tc>
        <w:tc>
          <w:tcPr>
            <w:tcW w:w="1135" w:type="dxa"/>
            <w:shd w:val="clear" w:color="auto" w:fill="F2F2F2" w:themeFill="background1" w:themeFillShade="F2"/>
            <w:vAlign w:val="center"/>
          </w:tcPr>
          <w:p w14:paraId="5578161F" w14:textId="510A0B6F" w:rsidR="007B7E5A" w:rsidRPr="00445FA4" w:rsidRDefault="007B7E5A" w:rsidP="007B7E5A">
            <w:pPr>
              <w:spacing w:line="240" w:lineRule="auto"/>
              <w:rPr>
                <w:sz w:val="20"/>
                <w:szCs w:val="20"/>
              </w:rPr>
            </w:pPr>
            <w:r w:rsidRPr="00445FA4">
              <w:rPr>
                <w:sz w:val="20"/>
                <w:szCs w:val="20"/>
              </w:rPr>
              <w:t xml:space="preserve">2,297 </w:t>
            </w:r>
          </w:p>
        </w:tc>
      </w:tr>
      <w:tr w:rsidR="007B7E5A" w:rsidRPr="00445FA4" w14:paraId="6518AE7E" w14:textId="77777777" w:rsidTr="00CD235A">
        <w:trPr>
          <w:trHeight w:val="285"/>
          <w:jc w:val="center"/>
        </w:trPr>
        <w:tc>
          <w:tcPr>
            <w:tcW w:w="993" w:type="dxa"/>
            <w:vMerge/>
            <w:shd w:val="clear" w:color="auto" w:fill="F2F2F2" w:themeFill="background1" w:themeFillShade="F2"/>
            <w:vAlign w:val="center"/>
          </w:tcPr>
          <w:p w14:paraId="36E9DED3" w14:textId="77777777" w:rsidR="007B7E5A" w:rsidRPr="00445FA4" w:rsidRDefault="007B7E5A" w:rsidP="007B7E5A">
            <w:pPr>
              <w:spacing w:line="240" w:lineRule="auto"/>
              <w:rPr>
                <w:sz w:val="20"/>
                <w:szCs w:val="20"/>
              </w:rPr>
            </w:pPr>
          </w:p>
        </w:tc>
        <w:tc>
          <w:tcPr>
            <w:tcW w:w="1238" w:type="dxa"/>
            <w:shd w:val="clear" w:color="auto" w:fill="F2F2F2" w:themeFill="background1" w:themeFillShade="F2"/>
            <w:vAlign w:val="center"/>
          </w:tcPr>
          <w:p w14:paraId="45161B32" w14:textId="77777777" w:rsidR="007B7E5A" w:rsidRPr="00445FA4" w:rsidRDefault="007B7E5A" w:rsidP="007B7E5A">
            <w:pPr>
              <w:spacing w:line="240" w:lineRule="auto"/>
              <w:rPr>
                <w:sz w:val="20"/>
                <w:szCs w:val="20"/>
              </w:rPr>
            </w:pPr>
            <w:r w:rsidRPr="00445FA4">
              <w:rPr>
                <w:sz w:val="20"/>
                <w:szCs w:val="20"/>
              </w:rPr>
              <w:t xml:space="preserve">Kırkağaç </w:t>
            </w:r>
          </w:p>
        </w:tc>
        <w:tc>
          <w:tcPr>
            <w:tcW w:w="1278" w:type="dxa"/>
            <w:shd w:val="clear" w:color="auto" w:fill="F2F2F2" w:themeFill="background1" w:themeFillShade="F2"/>
          </w:tcPr>
          <w:p w14:paraId="7C1E1F22" w14:textId="596043D5" w:rsidR="007B7E5A" w:rsidRPr="00445FA4" w:rsidRDefault="007B7E5A" w:rsidP="007B7E5A">
            <w:pPr>
              <w:spacing w:line="240" w:lineRule="auto"/>
              <w:rPr>
                <w:sz w:val="20"/>
                <w:szCs w:val="20"/>
              </w:rPr>
            </w:pPr>
            <w:r w:rsidRPr="00445FA4">
              <w:rPr>
                <w:sz w:val="20"/>
                <w:szCs w:val="20"/>
              </w:rPr>
              <w:t>Existing</w:t>
            </w:r>
          </w:p>
        </w:tc>
        <w:tc>
          <w:tcPr>
            <w:tcW w:w="865" w:type="dxa"/>
            <w:shd w:val="clear" w:color="auto" w:fill="F2F2F2" w:themeFill="background1" w:themeFillShade="F2"/>
          </w:tcPr>
          <w:p w14:paraId="2A9D509E" w14:textId="2F7DD24D" w:rsidR="007B7E5A" w:rsidRPr="00445FA4" w:rsidRDefault="007B7E5A" w:rsidP="007B7E5A">
            <w:pPr>
              <w:spacing w:line="240" w:lineRule="auto"/>
              <w:rPr>
                <w:sz w:val="20"/>
                <w:szCs w:val="20"/>
              </w:rPr>
            </w:pPr>
            <w:r w:rsidRPr="00445FA4">
              <w:rPr>
                <w:sz w:val="20"/>
                <w:szCs w:val="20"/>
              </w:rPr>
              <w:t xml:space="preserve">Physical </w:t>
            </w:r>
          </w:p>
        </w:tc>
        <w:tc>
          <w:tcPr>
            <w:tcW w:w="990" w:type="dxa"/>
            <w:shd w:val="clear" w:color="auto" w:fill="F2F2F2" w:themeFill="background1" w:themeFillShade="F2"/>
          </w:tcPr>
          <w:p w14:paraId="702A7B36" w14:textId="6E122749" w:rsidR="007B7E5A" w:rsidRPr="00445FA4" w:rsidRDefault="007B7E5A" w:rsidP="007B7E5A">
            <w:pPr>
              <w:spacing w:line="240" w:lineRule="auto"/>
              <w:rPr>
                <w:sz w:val="20"/>
                <w:szCs w:val="20"/>
              </w:rPr>
            </w:pPr>
            <w:r w:rsidRPr="00445FA4">
              <w:rPr>
                <w:sz w:val="20"/>
                <w:szCs w:val="20"/>
              </w:rPr>
              <w:t xml:space="preserve">Biological </w:t>
            </w:r>
          </w:p>
        </w:tc>
        <w:tc>
          <w:tcPr>
            <w:tcW w:w="1000" w:type="dxa"/>
            <w:shd w:val="clear" w:color="auto" w:fill="F2F2F2" w:themeFill="background1" w:themeFillShade="F2"/>
          </w:tcPr>
          <w:p w14:paraId="28C5C134" w14:textId="6B6F8692" w:rsidR="007B7E5A" w:rsidRPr="00445FA4" w:rsidRDefault="007B7E5A" w:rsidP="007B7E5A">
            <w:pPr>
              <w:spacing w:line="240" w:lineRule="auto"/>
              <w:rPr>
                <w:sz w:val="20"/>
                <w:szCs w:val="20"/>
              </w:rPr>
            </w:pPr>
            <w:r w:rsidRPr="00445FA4">
              <w:rPr>
                <w:sz w:val="20"/>
                <w:szCs w:val="20"/>
              </w:rPr>
              <w:t>Advanced</w:t>
            </w:r>
          </w:p>
        </w:tc>
        <w:tc>
          <w:tcPr>
            <w:tcW w:w="1243" w:type="dxa"/>
            <w:shd w:val="clear" w:color="auto" w:fill="F2F2F2" w:themeFill="background1" w:themeFillShade="F2"/>
            <w:vAlign w:val="center"/>
          </w:tcPr>
          <w:p w14:paraId="4591A1A9" w14:textId="3A9EAE3B" w:rsidR="007B7E5A" w:rsidRPr="00445FA4" w:rsidRDefault="007B7E5A" w:rsidP="007B7E5A">
            <w:pPr>
              <w:spacing w:line="240" w:lineRule="auto"/>
              <w:rPr>
                <w:sz w:val="20"/>
                <w:szCs w:val="20"/>
              </w:rPr>
            </w:pPr>
            <w:r w:rsidRPr="00445FA4">
              <w:rPr>
                <w:sz w:val="20"/>
                <w:szCs w:val="20"/>
              </w:rPr>
              <w:t xml:space="preserve">0.058 </w:t>
            </w:r>
          </w:p>
        </w:tc>
        <w:tc>
          <w:tcPr>
            <w:tcW w:w="1135" w:type="dxa"/>
            <w:shd w:val="clear" w:color="auto" w:fill="F2F2F2" w:themeFill="background1" w:themeFillShade="F2"/>
            <w:vAlign w:val="center"/>
          </w:tcPr>
          <w:p w14:paraId="7EF3ABF4" w14:textId="16917C28" w:rsidR="007B7E5A" w:rsidRPr="00445FA4" w:rsidRDefault="007B7E5A" w:rsidP="007B7E5A">
            <w:pPr>
              <w:spacing w:line="240" w:lineRule="auto"/>
              <w:rPr>
                <w:sz w:val="20"/>
                <w:szCs w:val="20"/>
              </w:rPr>
            </w:pPr>
            <w:r w:rsidRPr="00445FA4">
              <w:rPr>
                <w:sz w:val="20"/>
                <w:szCs w:val="20"/>
              </w:rPr>
              <w:t xml:space="preserve">32,465 </w:t>
            </w:r>
          </w:p>
        </w:tc>
      </w:tr>
      <w:tr w:rsidR="007B7E5A" w:rsidRPr="00445FA4" w14:paraId="4EC4F689" w14:textId="77777777" w:rsidTr="00CD235A">
        <w:trPr>
          <w:trHeight w:val="285"/>
          <w:jc w:val="center"/>
        </w:trPr>
        <w:tc>
          <w:tcPr>
            <w:tcW w:w="993" w:type="dxa"/>
            <w:vMerge/>
            <w:shd w:val="clear" w:color="auto" w:fill="F2F2F2" w:themeFill="background1" w:themeFillShade="F2"/>
            <w:vAlign w:val="center"/>
          </w:tcPr>
          <w:p w14:paraId="7EEB058A" w14:textId="77777777" w:rsidR="007B7E5A" w:rsidRPr="00445FA4" w:rsidRDefault="007B7E5A" w:rsidP="007B7E5A">
            <w:pPr>
              <w:spacing w:line="240" w:lineRule="auto"/>
              <w:rPr>
                <w:sz w:val="20"/>
                <w:szCs w:val="20"/>
              </w:rPr>
            </w:pPr>
          </w:p>
        </w:tc>
        <w:tc>
          <w:tcPr>
            <w:tcW w:w="1238" w:type="dxa"/>
            <w:shd w:val="clear" w:color="auto" w:fill="F2F2F2" w:themeFill="background1" w:themeFillShade="F2"/>
            <w:vAlign w:val="center"/>
          </w:tcPr>
          <w:p w14:paraId="1940834F" w14:textId="77777777" w:rsidR="007B7E5A" w:rsidRPr="00445FA4" w:rsidRDefault="007B7E5A" w:rsidP="007B7E5A">
            <w:pPr>
              <w:spacing w:line="240" w:lineRule="auto"/>
              <w:rPr>
                <w:sz w:val="20"/>
                <w:szCs w:val="20"/>
              </w:rPr>
            </w:pPr>
            <w:r w:rsidRPr="00445FA4">
              <w:rPr>
                <w:sz w:val="20"/>
                <w:szCs w:val="20"/>
              </w:rPr>
              <w:t xml:space="preserve">Kula </w:t>
            </w:r>
          </w:p>
        </w:tc>
        <w:tc>
          <w:tcPr>
            <w:tcW w:w="1278" w:type="dxa"/>
            <w:shd w:val="clear" w:color="auto" w:fill="F2F2F2" w:themeFill="background1" w:themeFillShade="F2"/>
          </w:tcPr>
          <w:p w14:paraId="5AFA310F" w14:textId="5D8DC064" w:rsidR="007B7E5A" w:rsidRPr="00445FA4" w:rsidRDefault="007B7E5A" w:rsidP="007B7E5A">
            <w:pPr>
              <w:spacing w:line="240" w:lineRule="auto"/>
              <w:rPr>
                <w:sz w:val="20"/>
                <w:szCs w:val="20"/>
              </w:rPr>
            </w:pPr>
            <w:r w:rsidRPr="00445FA4">
              <w:rPr>
                <w:sz w:val="20"/>
                <w:szCs w:val="20"/>
              </w:rPr>
              <w:t>Existing</w:t>
            </w:r>
          </w:p>
        </w:tc>
        <w:tc>
          <w:tcPr>
            <w:tcW w:w="865" w:type="dxa"/>
            <w:shd w:val="clear" w:color="auto" w:fill="F2F2F2" w:themeFill="background1" w:themeFillShade="F2"/>
          </w:tcPr>
          <w:p w14:paraId="4B38F19A" w14:textId="74652519" w:rsidR="007B7E5A" w:rsidRPr="00445FA4" w:rsidRDefault="007B7E5A" w:rsidP="007B7E5A">
            <w:pPr>
              <w:spacing w:line="240" w:lineRule="auto"/>
              <w:rPr>
                <w:sz w:val="20"/>
                <w:szCs w:val="20"/>
              </w:rPr>
            </w:pPr>
            <w:r w:rsidRPr="00445FA4">
              <w:rPr>
                <w:sz w:val="20"/>
                <w:szCs w:val="20"/>
              </w:rPr>
              <w:t xml:space="preserve">Physical </w:t>
            </w:r>
          </w:p>
        </w:tc>
        <w:tc>
          <w:tcPr>
            <w:tcW w:w="990" w:type="dxa"/>
            <w:shd w:val="clear" w:color="auto" w:fill="F2F2F2" w:themeFill="background1" w:themeFillShade="F2"/>
          </w:tcPr>
          <w:p w14:paraId="62998306" w14:textId="133A409F" w:rsidR="007B7E5A" w:rsidRPr="00445FA4" w:rsidRDefault="007B7E5A" w:rsidP="007B7E5A">
            <w:pPr>
              <w:spacing w:line="240" w:lineRule="auto"/>
              <w:rPr>
                <w:sz w:val="20"/>
                <w:szCs w:val="20"/>
              </w:rPr>
            </w:pPr>
            <w:r w:rsidRPr="00445FA4">
              <w:rPr>
                <w:sz w:val="20"/>
                <w:szCs w:val="20"/>
              </w:rPr>
              <w:t xml:space="preserve">Biological </w:t>
            </w:r>
          </w:p>
        </w:tc>
        <w:tc>
          <w:tcPr>
            <w:tcW w:w="1000" w:type="dxa"/>
            <w:shd w:val="clear" w:color="auto" w:fill="F2F2F2" w:themeFill="background1" w:themeFillShade="F2"/>
          </w:tcPr>
          <w:p w14:paraId="36447477" w14:textId="77777777" w:rsidR="007B7E5A" w:rsidRPr="00445FA4" w:rsidRDefault="007B7E5A" w:rsidP="007B7E5A">
            <w:pPr>
              <w:spacing w:line="240" w:lineRule="auto"/>
              <w:rPr>
                <w:sz w:val="20"/>
                <w:szCs w:val="20"/>
              </w:rPr>
            </w:pPr>
            <w:r w:rsidRPr="00445FA4">
              <w:rPr>
                <w:sz w:val="20"/>
                <w:szCs w:val="20"/>
              </w:rPr>
              <w:t xml:space="preserve">- </w:t>
            </w:r>
          </w:p>
        </w:tc>
        <w:tc>
          <w:tcPr>
            <w:tcW w:w="1243" w:type="dxa"/>
            <w:shd w:val="clear" w:color="auto" w:fill="F2F2F2" w:themeFill="background1" w:themeFillShade="F2"/>
            <w:vAlign w:val="center"/>
          </w:tcPr>
          <w:p w14:paraId="7B34D9A9" w14:textId="281A87D0" w:rsidR="007B7E5A" w:rsidRPr="00445FA4" w:rsidRDefault="007B7E5A" w:rsidP="007B7E5A">
            <w:pPr>
              <w:spacing w:line="240" w:lineRule="auto"/>
              <w:rPr>
                <w:sz w:val="20"/>
                <w:szCs w:val="20"/>
              </w:rPr>
            </w:pPr>
            <w:r w:rsidRPr="00445FA4">
              <w:rPr>
                <w:sz w:val="20"/>
                <w:szCs w:val="20"/>
              </w:rPr>
              <w:t xml:space="preserve">0.058 </w:t>
            </w:r>
          </w:p>
        </w:tc>
        <w:tc>
          <w:tcPr>
            <w:tcW w:w="1135" w:type="dxa"/>
            <w:shd w:val="clear" w:color="auto" w:fill="F2F2F2" w:themeFill="background1" w:themeFillShade="F2"/>
            <w:vAlign w:val="center"/>
          </w:tcPr>
          <w:p w14:paraId="358F1FD5" w14:textId="5B5DAC28" w:rsidR="007B7E5A" w:rsidRPr="00445FA4" w:rsidRDefault="007B7E5A" w:rsidP="007B7E5A">
            <w:pPr>
              <w:spacing w:line="240" w:lineRule="auto"/>
              <w:rPr>
                <w:sz w:val="20"/>
                <w:szCs w:val="20"/>
              </w:rPr>
            </w:pPr>
            <w:r w:rsidRPr="00445FA4">
              <w:rPr>
                <w:sz w:val="20"/>
                <w:szCs w:val="20"/>
              </w:rPr>
              <w:t>23,570</w:t>
            </w:r>
          </w:p>
        </w:tc>
      </w:tr>
      <w:tr w:rsidR="007B7E5A" w:rsidRPr="00445FA4" w14:paraId="7BA39211" w14:textId="77777777" w:rsidTr="00CD235A">
        <w:trPr>
          <w:trHeight w:val="285"/>
          <w:jc w:val="center"/>
        </w:trPr>
        <w:tc>
          <w:tcPr>
            <w:tcW w:w="993" w:type="dxa"/>
            <w:vMerge/>
            <w:shd w:val="clear" w:color="auto" w:fill="F2F2F2" w:themeFill="background1" w:themeFillShade="F2"/>
            <w:vAlign w:val="center"/>
          </w:tcPr>
          <w:p w14:paraId="7532BC89" w14:textId="77777777" w:rsidR="007B7E5A" w:rsidRPr="00445FA4" w:rsidRDefault="007B7E5A" w:rsidP="007B7E5A">
            <w:pPr>
              <w:spacing w:line="240" w:lineRule="auto"/>
              <w:rPr>
                <w:sz w:val="20"/>
                <w:szCs w:val="20"/>
              </w:rPr>
            </w:pPr>
          </w:p>
        </w:tc>
        <w:tc>
          <w:tcPr>
            <w:tcW w:w="1238" w:type="dxa"/>
            <w:shd w:val="clear" w:color="auto" w:fill="F2F2F2" w:themeFill="background1" w:themeFillShade="F2"/>
            <w:vAlign w:val="center"/>
          </w:tcPr>
          <w:p w14:paraId="3677BAA6" w14:textId="77777777" w:rsidR="007B7E5A" w:rsidRPr="00445FA4" w:rsidRDefault="007B7E5A" w:rsidP="007B7E5A">
            <w:pPr>
              <w:spacing w:line="240" w:lineRule="auto"/>
              <w:rPr>
                <w:sz w:val="20"/>
                <w:szCs w:val="20"/>
              </w:rPr>
            </w:pPr>
            <w:r w:rsidRPr="00445FA4">
              <w:rPr>
                <w:sz w:val="20"/>
                <w:szCs w:val="20"/>
              </w:rPr>
              <w:t xml:space="preserve">Salihli </w:t>
            </w:r>
          </w:p>
        </w:tc>
        <w:tc>
          <w:tcPr>
            <w:tcW w:w="1278" w:type="dxa"/>
            <w:shd w:val="clear" w:color="auto" w:fill="F2F2F2" w:themeFill="background1" w:themeFillShade="F2"/>
          </w:tcPr>
          <w:p w14:paraId="2A4034EB" w14:textId="7155FD69" w:rsidR="007B7E5A" w:rsidRPr="00445FA4" w:rsidRDefault="007B7E5A" w:rsidP="007B7E5A">
            <w:pPr>
              <w:spacing w:line="240" w:lineRule="auto"/>
              <w:rPr>
                <w:sz w:val="20"/>
                <w:szCs w:val="20"/>
              </w:rPr>
            </w:pPr>
            <w:r w:rsidRPr="00445FA4">
              <w:rPr>
                <w:sz w:val="20"/>
                <w:szCs w:val="20"/>
              </w:rPr>
              <w:t>Existing</w:t>
            </w:r>
          </w:p>
        </w:tc>
        <w:tc>
          <w:tcPr>
            <w:tcW w:w="865" w:type="dxa"/>
            <w:shd w:val="clear" w:color="auto" w:fill="F2F2F2" w:themeFill="background1" w:themeFillShade="F2"/>
          </w:tcPr>
          <w:p w14:paraId="7C3AE133" w14:textId="20A8B0D5" w:rsidR="007B7E5A" w:rsidRPr="00445FA4" w:rsidRDefault="007B7E5A" w:rsidP="007B7E5A">
            <w:pPr>
              <w:spacing w:line="240" w:lineRule="auto"/>
              <w:rPr>
                <w:sz w:val="20"/>
                <w:szCs w:val="20"/>
              </w:rPr>
            </w:pPr>
            <w:r w:rsidRPr="00445FA4">
              <w:rPr>
                <w:sz w:val="20"/>
                <w:szCs w:val="20"/>
              </w:rPr>
              <w:t xml:space="preserve">Physical </w:t>
            </w:r>
          </w:p>
        </w:tc>
        <w:tc>
          <w:tcPr>
            <w:tcW w:w="990" w:type="dxa"/>
            <w:shd w:val="clear" w:color="auto" w:fill="F2F2F2" w:themeFill="background1" w:themeFillShade="F2"/>
          </w:tcPr>
          <w:p w14:paraId="79DE6CD1" w14:textId="187E3621" w:rsidR="007B7E5A" w:rsidRPr="00445FA4" w:rsidRDefault="007B7E5A" w:rsidP="007B7E5A">
            <w:pPr>
              <w:spacing w:line="240" w:lineRule="auto"/>
              <w:rPr>
                <w:sz w:val="20"/>
                <w:szCs w:val="20"/>
              </w:rPr>
            </w:pPr>
            <w:r w:rsidRPr="00445FA4">
              <w:rPr>
                <w:sz w:val="20"/>
                <w:szCs w:val="20"/>
              </w:rPr>
              <w:t xml:space="preserve">Biological </w:t>
            </w:r>
          </w:p>
        </w:tc>
        <w:tc>
          <w:tcPr>
            <w:tcW w:w="1000" w:type="dxa"/>
            <w:shd w:val="clear" w:color="auto" w:fill="F2F2F2" w:themeFill="background1" w:themeFillShade="F2"/>
          </w:tcPr>
          <w:p w14:paraId="6501818A" w14:textId="4457B9BF" w:rsidR="007B7E5A" w:rsidRPr="00445FA4" w:rsidRDefault="007B7E5A" w:rsidP="007B7E5A">
            <w:pPr>
              <w:spacing w:line="240" w:lineRule="auto"/>
              <w:rPr>
                <w:sz w:val="20"/>
                <w:szCs w:val="20"/>
              </w:rPr>
            </w:pPr>
            <w:r w:rsidRPr="00445FA4">
              <w:rPr>
                <w:sz w:val="20"/>
                <w:szCs w:val="20"/>
              </w:rPr>
              <w:t>Advanced</w:t>
            </w:r>
          </w:p>
        </w:tc>
        <w:tc>
          <w:tcPr>
            <w:tcW w:w="1243" w:type="dxa"/>
            <w:shd w:val="clear" w:color="auto" w:fill="F2F2F2" w:themeFill="background1" w:themeFillShade="F2"/>
            <w:vAlign w:val="center"/>
          </w:tcPr>
          <w:p w14:paraId="05D36F77" w14:textId="4ABF3A79" w:rsidR="007B7E5A" w:rsidRPr="00445FA4" w:rsidRDefault="007B7E5A" w:rsidP="007B7E5A">
            <w:pPr>
              <w:spacing w:line="240" w:lineRule="auto"/>
              <w:rPr>
                <w:sz w:val="20"/>
                <w:szCs w:val="20"/>
              </w:rPr>
            </w:pPr>
            <w:r w:rsidRPr="00445FA4">
              <w:rPr>
                <w:sz w:val="20"/>
                <w:szCs w:val="20"/>
              </w:rPr>
              <w:t xml:space="preserve">0.229 </w:t>
            </w:r>
          </w:p>
        </w:tc>
        <w:tc>
          <w:tcPr>
            <w:tcW w:w="1135" w:type="dxa"/>
            <w:shd w:val="clear" w:color="auto" w:fill="F2F2F2" w:themeFill="background1" w:themeFillShade="F2"/>
            <w:vAlign w:val="center"/>
          </w:tcPr>
          <w:p w14:paraId="1B67E407" w14:textId="7809B578" w:rsidR="007B7E5A" w:rsidRPr="00445FA4" w:rsidRDefault="007B7E5A" w:rsidP="007B7E5A">
            <w:pPr>
              <w:spacing w:line="240" w:lineRule="auto"/>
              <w:rPr>
                <w:sz w:val="20"/>
                <w:szCs w:val="20"/>
              </w:rPr>
            </w:pPr>
            <w:r w:rsidRPr="00445FA4">
              <w:rPr>
                <w:sz w:val="20"/>
                <w:szCs w:val="20"/>
              </w:rPr>
              <w:t>139,591</w:t>
            </w:r>
          </w:p>
        </w:tc>
      </w:tr>
      <w:tr w:rsidR="007B7E5A" w:rsidRPr="00445FA4" w14:paraId="54F3E8D2" w14:textId="77777777" w:rsidTr="00CD235A">
        <w:trPr>
          <w:trHeight w:val="285"/>
          <w:jc w:val="center"/>
        </w:trPr>
        <w:tc>
          <w:tcPr>
            <w:tcW w:w="993" w:type="dxa"/>
            <w:vMerge/>
            <w:shd w:val="clear" w:color="auto" w:fill="F2F2F2" w:themeFill="background1" w:themeFillShade="F2"/>
            <w:vAlign w:val="center"/>
          </w:tcPr>
          <w:p w14:paraId="4D2798DA" w14:textId="77777777" w:rsidR="007B7E5A" w:rsidRPr="00445FA4" w:rsidRDefault="007B7E5A" w:rsidP="007B7E5A">
            <w:pPr>
              <w:spacing w:line="240" w:lineRule="auto"/>
              <w:rPr>
                <w:sz w:val="20"/>
                <w:szCs w:val="20"/>
              </w:rPr>
            </w:pPr>
          </w:p>
        </w:tc>
        <w:tc>
          <w:tcPr>
            <w:tcW w:w="1238" w:type="dxa"/>
            <w:shd w:val="clear" w:color="auto" w:fill="F2F2F2" w:themeFill="background1" w:themeFillShade="F2"/>
            <w:vAlign w:val="center"/>
          </w:tcPr>
          <w:p w14:paraId="031FB4A5" w14:textId="77777777" w:rsidR="007B7E5A" w:rsidRPr="00445FA4" w:rsidRDefault="007B7E5A" w:rsidP="007B7E5A">
            <w:pPr>
              <w:spacing w:line="240" w:lineRule="auto"/>
              <w:rPr>
                <w:sz w:val="20"/>
                <w:szCs w:val="20"/>
              </w:rPr>
            </w:pPr>
            <w:r w:rsidRPr="00445FA4">
              <w:rPr>
                <w:sz w:val="20"/>
                <w:szCs w:val="20"/>
              </w:rPr>
              <w:t xml:space="preserve">Sarıgöl </w:t>
            </w:r>
          </w:p>
        </w:tc>
        <w:tc>
          <w:tcPr>
            <w:tcW w:w="1278" w:type="dxa"/>
            <w:shd w:val="clear" w:color="auto" w:fill="F2F2F2" w:themeFill="background1" w:themeFillShade="F2"/>
          </w:tcPr>
          <w:p w14:paraId="7261E26C" w14:textId="72662898" w:rsidR="007B7E5A" w:rsidRPr="00445FA4" w:rsidRDefault="007B7E5A" w:rsidP="007B7E5A">
            <w:pPr>
              <w:spacing w:line="240" w:lineRule="auto"/>
              <w:rPr>
                <w:sz w:val="20"/>
                <w:szCs w:val="20"/>
              </w:rPr>
            </w:pPr>
            <w:r w:rsidRPr="00445FA4">
              <w:rPr>
                <w:sz w:val="20"/>
                <w:szCs w:val="20"/>
              </w:rPr>
              <w:t>Existing</w:t>
            </w:r>
          </w:p>
        </w:tc>
        <w:tc>
          <w:tcPr>
            <w:tcW w:w="865" w:type="dxa"/>
            <w:shd w:val="clear" w:color="auto" w:fill="F2F2F2" w:themeFill="background1" w:themeFillShade="F2"/>
          </w:tcPr>
          <w:p w14:paraId="30384A31" w14:textId="2FB12BE2" w:rsidR="007B7E5A" w:rsidRPr="00445FA4" w:rsidRDefault="007B7E5A" w:rsidP="007B7E5A">
            <w:pPr>
              <w:spacing w:line="240" w:lineRule="auto"/>
              <w:rPr>
                <w:sz w:val="20"/>
                <w:szCs w:val="20"/>
              </w:rPr>
            </w:pPr>
            <w:r w:rsidRPr="00445FA4">
              <w:rPr>
                <w:sz w:val="20"/>
                <w:szCs w:val="20"/>
              </w:rPr>
              <w:t xml:space="preserve">Physical </w:t>
            </w:r>
          </w:p>
        </w:tc>
        <w:tc>
          <w:tcPr>
            <w:tcW w:w="990" w:type="dxa"/>
            <w:shd w:val="clear" w:color="auto" w:fill="F2F2F2" w:themeFill="background1" w:themeFillShade="F2"/>
          </w:tcPr>
          <w:p w14:paraId="7A82F511" w14:textId="3A367AE0" w:rsidR="007B7E5A" w:rsidRPr="00445FA4" w:rsidRDefault="007B7E5A" w:rsidP="007B7E5A">
            <w:pPr>
              <w:spacing w:line="240" w:lineRule="auto"/>
              <w:rPr>
                <w:sz w:val="20"/>
                <w:szCs w:val="20"/>
              </w:rPr>
            </w:pPr>
            <w:r w:rsidRPr="00445FA4">
              <w:rPr>
                <w:sz w:val="20"/>
                <w:szCs w:val="20"/>
              </w:rPr>
              <w:t xml:space="preserve">Biological </w:t>
            </w:r>
          </w:p>
        </w:tc>
        <w:tc>
          <w:tcPr>
            <w:tcW w:w="1000" w:type="dxa"/>
            <w:shd w:val="clear" w:color="auto" w:fill="F2F2F2" w:themeFill="background1" w:themeFillShade="F2"/>
          </w:tcPr>
          <w:p w14:paraId="0D008105" w14:textId="51249EBB" w:rsidR="007B7E5A" w:rsidRPr="00445FA4" w:rsidRDefault="007B7E5A" w:rsidP="007B7E5A">
            <w:pPr>
              <w:spacing w:line="240" w:lineRule="auto"/>
              <w:rPr>
                <w:sz w:val="20"/>
                <w:szCs w:val="20"/>
              </w:rPr>
            </w:pPr>
            <w:r w:rsidRPr="00445FA4">
              <w:rPr>
                <w:sz w:val="20"/>
                <w:szCs w:val="20"/>
              </w:rPr>
              <w:t>Advanced</w:t>
            </w:r>
          </w:p>
        </w:tc>
        <w:tc>
          <w:tcPr>
            <w:tcW w:w="1243" w:type="dxa"/>
            <w:shd w:val="clear" w:color="auto" w:fill="F2F2F2" w:themeFill="background1" w:themeFillShade="F2"/>
            <w:vAlign w:val="center"/>
          </w:tcPr>
          <w:p w14:paraId="67624966" w14:textId="34BBC4BA" w:rsidR="007B7E5A" w:rsidRPr="00445FA4" w:rsidRDefault="007B7E5A" w:rsidP="007B7E5A">
            <w:pPr>
              <w:spacing w:line="240" w:lineRule="auto"/>
              <w:rPr>
                <w:sz w:val="20"/>
                <w:szCs w:val="20"/>
              </w:rPr>
            </w:pPr>
            <w:r w:rsidRPr="00445FA4">
              <w:rPr>
                <w:sz w:val="20"/>
                <w:szCs w:val="20"/>
              </w:rPr>
              <w:t>0.007</w:t>
            </w:r>
          </w:p>
        </w:tc>
        <w:tc>
          <w:tcPr>
            <w:tcW w:w="1135" w:type="dxa"/>
            <w:shd w:val="clear" w:color="auto" w:fill="F2F2F2" w:themeFill="background1" w:themeFillShade="F2"/>
            <w:vAlign w:val="center"/>
          </w:tcPr>
          <w:p w14:paraId="40A6AAD1" w14:textId="04BDA68C" w:rsidR="007B7E5A" w:rsidRPr="00445FA4" w:rsidRDefault="007B7E5A" w:rsidP="007B7E5A">
            <w:pPr>
              <w:spacing w:line="240" w:lineRule="auto"/>
              <w:rPr>
                <w:sz w:val="20"/>
                <w:szCs w:val="20"/>
              </w:rPr>
            </w:pPr>
            <w:r w:rsidRPr="00445FA4">
              <w:rPr>
                <w:sz w:val="20"/>
                <w:szCs w:val="20"/>
              </w:rPr>
              <w:t>22,996</w:t>
            </w:r>
          </w:p>
        </w:tc>
      </w:tr>
      <w:tr w:rsidR="007B7E5A" w:rsidRPr="00445FA4" w14:paraId="7EF3A750" w14:textId="77777777" w:rsidTr="00CD235A">
        <w:trPr>
          <w:trHeight w:val="285"/>
          <w:jc w:val="center"/>
        </w:trPr>
        <w:tc>
          <w:tcPr>
            <w:tcW w:w="993" w:type="dxa"/>
            <w:vMerge/>
            <w:shd w:val="clear" w:color="auto" w:fill="F2F2F2" w:themeFill="background1" w:themeFillShade="F2"/>
            <w:vAlign w:val="center"/>
          </w:tcPr>
          <w:p w14:paraId="2C379269" w14:textId="77777777" w:rsidR="007B7E5A" w:rsidRPr="00445FA4" w:rsidRDefault="007B7E5A" w:rsidP="007B7E5A">
            <w:pPr>
              <w:spacing w:line="240" w:lineRule="auto"/>
              <w:rPr>
                <w:sz w:val="20"/>
                <w:szCs w:val="20"/>
              </w:rPr>
            </w:pPr>
          </w:p>
        </w:tc>
        <w:tc>
          <w:tcPr>
            <w:tcW w:w="1238" w:type="dxa"/>
            <w:shd w:val="clear" w:color="auto" w:fill="F2F2F2" w:themeFill="background1" w:themeFillShade="F2"/>
            <w:vAlign w:val="center"/>
          </w:tcPr>
          <w:p w14:paraId="6AF8A2FA" w14:textId="77777777" w:rsidR="007B7E5A" w:rsidRPr="00445FA4" w:rsidRDefault="007B7E5A" w:rsidP="007B7E5A">
            <w:pPr>
              <w:spacing w:line="240" w:lineRule="auto"/>
              <w:rPr>
                <w:sz w:val="20"/>
                <w:szCs w:val="20"/>
              </w:rPr>
            </w:pPr>
            <w:r w:rsidRPr="00445FA4">
              <w:rPr>
                <w:sz w:val="20"/>
                <w:szCs w:val="20"/>
              </w:rPr>
              <w:t xml:space="preserve">Saruhanlı </w:t>
            </w:r>
          </w:p>
        </w:tc>
        <w:tc>
          <w:tcPr>
            <w:tcW w:w="1278" w:type="dxa"/>
            <w:shd w:val="clear" w:color="auto" w:fill="F2F2F2" w:themeFill="background1" w:themeFillShade="F2"/>
          </w:tcPr>
          <w:p w14:paraId="5F91530B" w14:textId="5CBCD00C" w:rsidR="007B7E5A" w:rsidRPr="00445FA4" w:rsidRDefault="007B7E5A" w:rsidP="007B7E5A">
            <w:pPr>
              <w:spacing w:line="240" w:lineRule="auto"/>
              <w:rPr>
                <w:sz w:val="20"/>
                <w:szCs w:val="20"/>
              </w:rPr>
            </w:pPr>
            <w:r w:rsidRPr="00445FA4">
              <w:rPr>
                <w:sz w:val="20"/>
                <w:szCs w:val="20"/>
              </w:rPr>
              <w:t>Existing</w:t>
            </w:r>
          </w:p>
        </w:tc>
        <w:tc>
          <w:tcPr>
            <w:tcW w:w="865" w:type="dxa"/>
            <w:shd w:val="clear" w:color="auto" w:fill="F2F2F2" w:themeFill="background1" w:themeFillShade="F2"/>
          </w:tcPr>
          <w:p w14:paraId="652BC182" w14:textId="4E83D220" w:rsidR="007B7E5A" w:rsidRPr="00445FA4" w:rsidRDefault="007B7E5A" w:rsidP="007B7E5A">
            <w:pPr>
              <w:spacing w:line="240" w:lineRule="auto"/>
              <w:rPr>
                <w:sz w:val="20"/>
                <w:szCs w:val="20"/>
              </w:rPr>
            </w:pPr>
            <w:r w:rsidRPr="00445FA4">
              <w:rPr>
                <w:sz w:val="20"/>
                <w:szCs w:val="20"/>
              </w:rPr>
              <w:t xml:space="preserve">Physical </w:t>
            </w:r>
          </w:p>
        </w:tc>
        <w:tc>
          <w:tcPr>
            <w:tcW w:w="990" w:type="dxa"/>
            <w:shd w:val="clear" w:color="auto" w:fill="F2F2F2" w:themeFill="background1" w:themeFillShade="F2"/>
          </w:tcPr>
          <w:p w14:paraId="5AAB835F" w14:textId="366F844E" w:rsidR="007B7E5A" w:rsidRPr="00445FA4" w:rsidRDefault="007B7E5A" w:rsidP="007B7E5A">
            <w:pPr>
              <w:spacing w:line="240" w:lineRule="auto"/>
              <w:rPr>
                <w:sz w:val="20"/>
                <w:szCs w:val="20"/>
              </w:rPr>
            </w:pPr>
            <w:r w:rsidRPr="00445FA4">
              <w:rPr>
                <w:sz w:val="20"/>
                <w:szCs w:val="20"/>
              </w:rPr>
              <w:t xml:space="preserve">Biological </w:t>
            </w:r>
          </w:p>
        </w:tc>
        <w:tc>
          <w:tcPr>
            <w:tcW w:w="1000" w:type="dxa"/>
            <w:shd w:val="clear" w:color="auto" w:fill="F2F2F2" w:themeFill="background1" w:themeFillShade="F2"/>
          </w:tcPr>
          <w:p w14:paraId="00DBC9FA" w14:textId="25C432CA" w:rsidR="007B7E5A" w:rsidRPr="00445FA4" w:rsidRDefault="007B7E5A" w:rsidP="007B7E5A">
            <w:pPr>
              <w:spacing w:line="240" w:lineRule="auto"/>
              <w:rPr>
                <w:sz w:val="20"/>
                <w:szCs w:val="20"/>
              </w:rPr>
            </w:pPr>
            <w:r w:rsidRPr="00445FA4">
              <w:rPr>
                <w:sz w:val="20"/>
                <w:szCs w:val="20"/>
              </w:rPr>
              <w:t>Advanced</w:t>
            </w:r>
          </w:p>
        </w:tc>
        <w:tc>
          <w:tcPr>
            <w:tcW w:w="1243" w:type="dxa"/>
            <w:shd w:val="clear" w:color="auto" w:fill="F2F2F2" w:themeFill="background1" w:themeFillShade="F2"/>
            <w:vAlign w:val="center"/>
          </w:tcPr>
          <w:p w14:paraId="0AE035F8" w14:textId="478A264D" w:rsidR="007B7E5A" w:rsidRPr="00445FA4" w:rsidRDefault="007B7E5A" w:rsidP="007B7E5A">
            <w:pPr>
              <w:spacing w:line="240" w:lineRule="auto"/>
              <w:rPr>
                <w:sz w:val="20"/>
                <w:szCs w:val="20"/>
              </w:rPr>
            </w:pPr>
            <w:r w:rsidRPr="00445FA4">
              <w:rPr>
                <w:sz w:val="20"/>
                <w:szCs w:val="20"/>
              </w:rPr>
              <w:t>0.037</w:t>
            </w:r>
          </w:p>
        </w:tc>
        <w:tc>
          <w:tcPr>
            <w:tcW w:w="1135" w:type="dxa"/>
            <w:shd w:val="clear" w:color="auto" w:fill="F2F2F2" w:themeFill="background1" w:themeFillShade="F2"/>
            <w:vAlign w:val="center"/>
          </w:tcPr>
          <w:p w14:paraId="56831CC5" w14:textId="0F204414" w:rsidR="007B7E5A" w:rsidRPr="00445FA4" w:rsidRDefault="007B7E5A" w:rsidP="007B7E5A">
            <w:pPr>
              <w:spacing w:line="240" w:lineRule="auto"/>
              <w:rPr>
                <w:sz w:val="20"/>
                <w:szCs w:val="20"/>
              </w:rPr>
            </w:pPr>
            <w:r w:rsidRPr="00445FA4">
              <w:rPr>
                <w:sz w:val="20"/>
                <w:szCs w:val="20"/>
              </w:rPr>
              <w:t xml:space="preserve">29,053 </w:t>
            </w:r>
          </w:p>
        </w:tc>
      </w:tr>
      <w:tr w:rsidR="007B7E5A" w:rsidRPr="00445FA4" w14:paraId="5A6BBAA6" w14:textId="77777777" w:rsidTr="00CD235A">
        <w:trPr>
          <w:trHeight w:val="285"/>
          <w:jc w:val="center"/>
        </w:trPr>
        <w:tc>
          <w:tcPr>
            <w:tcW w:w="993" w:type="dxa"/>
            <w:vMerge/>
            <w:shd w:val="clear" w:color="auto" w:fill="F2F2F2" w:themeFill="background1" w:themeFillShade="F2"/>
            <w:vAlign w:val="center"/>
          </w:tcPr>
          <w:p w14:paraId="6466A63D" w14:textId="77777777" w:rsidR="007B7E5A" w:rsidRPr="00445FA4" w:rsidRDefault="007B7E5A" w:rsidP="007B7E5A">
            <w:pPr>
              <w:spacing w:line="240" w:lineRule="auto"/>
              <w:rPr>
                <w:sz w:val="20"/>
                <w:szCs w:val="20"/>
              </w:rPr>
            </w:pPr>
          </w:p>
        </w:tc>
        <w:tc>
          <w:tcPr>
            <w:tcW w:w="1238" w:type="dxa"/>
            <w:shd w:val="clear" w:color="auto" w:fill="F2F2F2" w:themeFill="background1" w:themeFillShade="F2"/>
            <w:vAlign w:val="center"/>
          </w:tcPr>
          <w:p w14:paraId="51046DDE" w14:textId="77777777" w:rsidR="007B7E5A" w:rsidRPr="00445FA4" w:rsidRDefault="007B7E5A" w:rsidP="007B7E5A">
            <w:pPr>
              <w:spacing w:line="240" w:lineRule="auto"/>
              <w:rPr>
                <w:sz w:val="20"/>
                <w:szCs w:val="20"/>
              </w:rPr>
            </w:pPr>
            <w:r w:rsidRPr="00445FA4">
              <w:rPr>
                <w:sz w:val="20"/>
                <w:szCs w:val="20"/>
              </w:rPr>
              <w:t xml:space="preserve">Selendi </w:t>
            </w:r>
          </w:p>
        </w:tc>
        <w:tc>
          <w:tcPr>
            <w:tcW w:w="1278" w:type="dxa"/>
            <w:shd w:val="clear" w:color="auto" w:fill="F2F2F2" w:themeFill="background1" w:themeFillShade="F2"/>
            <w:vAlign w:val="center"/>
          </w:tcPr>
          <w:p w14:paraId="31F7B338" w14:textId="71DCBE94" w:rsidR="007B7E5A" w:rsidRPr="00445FA4" w:rsidRDefault="007B7E5A" w:rsidP="007B7E5A">
            <w:pPr>
              <w:spacing w:line="240" w:lineRule="auto"/>
              <w:rPr>
                <w:sz w:val="20"/>
                <w:szCs w:val="20"/>
              </w:rPr>
            </w:pPr>
            <w:r w:rsidRPr="00445FA4">
              <w:rPr>
                <w:sz w:val="20"/>
                <w:szCs w:val="20"/>
              </w:rPr>
              <w:t>Under Construction</w:t>
            </w:r>
          </w:p>
        </w:tc>
        <w:tc>
          <w:tcPr>
            <w:tcW w:w="865" w:type="dxa"/>
            <w:shd w:val="clear" w:color="auto" w:fill="F2F2F2" w:themeFill="background1" w:themeFillShade="F2"/>
          </w:tcPr>
          <w:p w14:paraId="06A32F75" w14:textId="214EEE2F" w:rsidR="007B7E5A" w:rsidRPr="00445FA4" w:rsidRDefault="007B7E5A" w:rsidP="007B7E5A">
            <w:pPr>
              <w:spacing w:line="240" w:lineRule="auto"/>
              <w:rPr>
                <w:sz w:val="20"/>
                <w:szCs w:val="20"/>
              </w:rPr>
            </w:pPr>
            <w:r w:rsidRPr="00445FA4">
              <w:rPr>
                <w:sz w:val="20"/>
                <w:szCs w:val="20"/>
              </w:rPr>
              <w:t xml:space="preserve">Physical </w:t>
            </w:r>
          </w:p>
        </w:tc>
        <w:tc>
          <w:tcPr>
            <w:tcW w:w="990" w:type="dxa"/>
            <w:shd w:val="clear" w:color="auto" w:fill="F2F2F2" w:themeFill="background1" w:themeFillShade="F2"/>
          </w:tcPr>
          <w:p w14:paraId="3D605340" w14:textId="62D4017B" w:rsidR="007B7E5A" w:rsidRPr="00445FA4" w:rsidRDefault="007B7E5A" w:rsidP="007B7E5A">
            <w:pPr>
              <w:spacing w:line="240" w:lineRule="auto"/>
              <w:rPr>
                <w:sz w:val="20"/>
                <w:szCs w:val="20"/>
              </w:rPr>
            </w:pPr>
            <w:r w:rsidRPr="00445FA4">
              <w:rPr>
                <w:sz w:val="20"/>
                <w:szCs w:val="20"/>
              </w:rPr>
              <w:t xml:space="preserve">Biological </w:t>
            </w:r>
          </w:p>
        </w:tc>
        <w:tc>
          <w:tcPr>
            <w:tcW w:w="1000" w:type="dxa"/>
            <w:shd w:val="clear" w:color="auto" w:fill="F2F2F2" w:themeFill="background1" w:themeFillShade="F2"/>
          </w:tcPr>
          <w:p w14:paraId="33669D7C" w14:textId="79F7ADF7" w:rsidR="007B7E5A" w:rsidRPr="00445FA4" w:rsidRDefault="007B7E5A" w:rsidP="007B7E5A">
            <w:pPr>
              <w:spacing w:line="240" w:lineRule="auto"/>
              <w:rPr>
                <w:sz w:val="20"/>
                <w:szCs w:val="20"/>
              </w:rPr>
            </w:pPr>
            <w:r w:rsidRPr="00445FA4">
              <w:rPr>
                <w:sz w:val="20"/>
                <w:szCs w:val="20"/>
              </w:rPr>
              <w:t>Advanced</w:t>
            </w:r>
          </w:p>
        </w:tc>
        <w:tc>
          <w:tcPr>
            <w:tcW w:w="1243" w:type="dxa"/>
            <w:shd w:val="clear" w:color="auto" w:fill="F2F2F2" w:themeFill="background1" w:themeFillShade="F2"/>
            <w:vAlign w:val="center"/>
          </w:tcPr>
          <w:p w14:paraId="02B472B8" w14:textId="77777777" w:rsidR="007B7E5A" w:rsidRPr="00445FA4" w:rsidRDefault="007B7E5A" w:rsidP="007B7E5A">
            <w:pPr>
              <w:spacing w:line="240" w:lineRule="auto"/>
              <w:rPr>
                <w:sz w:val="20"/>
                <w:szCs w:val="20"/>
              </w:rPr>
            </w:pPr>
          </w:p>
        </w:tc>
        <w:tc>
          <w:tcPr>
            <w:tcW w:w="1135" w:type="dxa"/>
            <w:shd w:val="clear" w:color="auto" w:fill="F2F2F2" w:themeFill="background1" w:themeFillShade="F2"/>
            <w:vAlign w:val="center"/>
          </w:tcPr>
          <w:p w14:paraId="5FA1BA0F" w14:textId="77777777" w:rsidR="007B7E5A" w:rsidRPr="00445FA4" w:rsidRDefault="007B7E5A" w:rsidP="007B7E5A">
            <w:pPr>
              <w:spacing w:line="240" w:lineRule="auto"/>
              <w:rPr>
                <w:sz w:val="20"/>
                <w:szCs w:val="20"/>
              </w:rPr>
            </w:pPr>
          </w:p>
        </w:tc>
      </w:tr>
      <w:tr w:rsidR="007B7E5A" w:rsidRPr="00445FA4" w14:paraId="7991F95A" w14:textId="77777777" w:rsidTr="00CD235A">
        <w:trPr>
          <w:trHeight w:val="285"/>
          <w:jc w:val="center"/>
        </w:trPr>
        <w:tc>
          <w:tcPr>
            <w:tcW w:w="993" w:type="dxa"/>
            <w:vMerge/>
            <w:shd w:val="clear" w:color="auto" w:fill="F2F2F2" w:themeFill="background1" w:themeFillShade="F2"/>
            <w:vAlign w:val="center"/>
          </w:tcPr>
          <w:p w14:paraId="71E4640B" w14:textId="77777777" w:rsidR="007B7E5A" w:rsidRPr="00445FA4" w:rsidRDefault="007B7E5A" w:rsidP="007B7E5A">
            <w:pPr>
              <w:spacing w:line="240" w:lineRule="auto"/>
              <w:rPr>
                <w:sz w:val="20"/>
                <w:szCs w:val="20"/>
              </w:rPr>
            </w:pPr>
          </w:p>
        </w:tc>
        <w:tc>
          <w:tcPr>
            <w:tcW w:w="1238" w:type="dxa"/>
            <w:shd w:val="clear" w:color="auto" w:fill="F2F2F2" w:themeFill="background1" w:themeFillShade="F2"/>
            <w:vAlign w:val="center"/>
          </w:tcPr>
          <w:p w14:paraId="61DEEFDB" w14:textId="77777777" w:rsidR="007B7E5A" w:rsidRPr="00445FA4" w:rsidRDefault="007B7E5A" w:rsidP="007B7E5A">
            <w:pPr>
              <w:spacing w:line="240" w:lineRule="auto"/>
              <w:rPr>
                <w:sz w:val="20"/>
                <w:szCs w:val="20"/>
              </w:rPr>
            </w:pPr>
            <w:r w:rsidRPr="00445FA4">
              <w:rPr>
                <w:sz w:val="20"/>
                <w:szCs w:val="20"/>
              </w:rPr>
              <w:t xml:space="preserve">Soma </w:t>
            </w:r>
          </w:p>
        </w:tc>
        <w:tc>
          <w:tcPr>
            <w:tcW w:w="1278" w:type="dxa"/>
            <w:shd w:val="clear" w:color="auto" w:fill="F2F2F2" w:themeFill="background1" w:themeFillShade="F2"/>
          </w:tcPr>
          <w:p w14:paraId="40A49A1F" w14:textId="3FC15898" w:rsidR="007B7E5A" w:rsidRPr="00445FA4" w:rsidRDefault="007B7E5A" w:rsidP="007B7E5A">
            <w:pPr>
              <w:spacing w:line="240" w:lineRule="auto"/>
              <w:rPr>
                <w:sz w:val="20"/>
                <w:szCs w:val="20"/>
              </w:rPr>
            </w:pPr>
            <w:r w:rsidRPr="00445FA4">
              <w:rPr>
                <w:sz w:val="20"/>
                <w:szCs w:val="20"/>
              </w:rPr>
              <w:t>Existing</w:t>
            </w:r>
          </w:p>
        </w:tc>
        <w:tc>
          <w:tcPr>
            <w:tcW w:w="865" w:type="dxa"/>
            <w:shd w:val="clear" w:color="auto" w:fill="F2F2F2" w:themeFill="background1" w:themeFillShade="F2"/>
          </w:tcPr>
          <w:p w14:paraId="05B970E1" w14:textId="37C8CDFE" w:rsidR="007B7E5A" w:rsidRPr="00445FA4" w:rsidRDefault="007B7E5A" w:rsidP="007B7E5A">
            <w:pPr>
              <w:spacing w:line="240" w:lineRule="auto"/>
              <w:rPr>
                <w:sz w:val="20"/>
                <w:szCs w:val="20"/>
              </w:rPr>
            </w:pPr>
            <w:r w:rsidRPr="00445FA4">
              <w:rPr>
                <w:sz w:val="20"/>
                <w:szCs w:val="20"/>
              </w:rPr>
              <w:t xml:space="preserve">Physical </w:t>
            </w:r>
          </w:p>
        </w:tc>
        <w:tc>
          <w:tcPr>
            <w:tcW w:w="990" w:type="dxa"/>
            <w:shd w:val="clear" w:color="auto" w:fill="F2F2F2" w:themeFill="background1" w:themeFillShade="F2"/>
          </w:tcPr>
          <w:p w14:paraId="362C2482" w14:textId="0B22D7A4" w:rsidR="007B7E5A" w:rsidRPr="00445FA4" w:rsidRDefault="007B7E5A" w:rsidP="007B7E5A">
            <w:pPr>
              <w:spacing w:line="240" w:lineRule="auto"/>
              <w:rPr>
                <w:sz w:val="20"/>
                <w:szCs w:val="20"/>
              </w:rPr>
            </w:pPr>
            <w:r w:rsidRPr="00445FA4">
              <w:rPr>
                <w:sz w:val="20"/>
                <w:szCs w:val="20"/>
              </w:rPr>
              <w:t xml:space="preserve">Biological </w:t>
            </w:r>
          </w:p>
        </w:tc>
        <w:tc>
          <w:tcPr>
            <w:tcW w:w="1000" w:type="dxa"/>
            <w:shd w:val="clear" w:color="auto" w:fill="F2F2F2" w:themeFill="background1" w:themeFillShade="F2"/>
          </w:tcPr>
          <w:p w14:paraId="56814E9D" w14:textId="77777777" w:rsidR="007B7E5A" w:rsidRPr="00445FA4" w:rsidRDefault="007B7E5A" w:rsidP="007B7E5A">
            <w:pPr>
              <w:spacing w:line="240" w:lineRule="auto"/>
              <w:rPr>
                <w:sz w:val="20"/>
                <w:szCs w:val="20"/>
              </w:rPr>
            </w:pPr>
            <w:r w:rsidRPr="00445FA4">
              <w:rPr>
                <w:sz w:val="20"/>
                <w:szCs w:val="20"/>
              </w:rPr>
              <w:t xml:space="preserve">- </w:t>
            </w:r>
          </w:p>
        </w:tc>
        <w:tc>
          <w:tcPr>
            <w:tcW w:w="1243" w:type="dxa"/>
            <w:shd w:val="clear" w:color="auto" w:fill="F2F2F2" w:themeFill="background1" w:themeFillShade="F2"/>
            <w:vAlign w:val="center"/>
          </w:tcPr>
          <w:p w14:paraId="39B1D080" w14:textId="12B62777" w:rsidR="007B7E5A" w:rsidRPr="00445FA4" w:rsidRDefault="007B7E5A" w:rsidP="007B7E5A">
            <w:pPr>
              <w:spacing w:line="240" w:lineRule="auto"/>
              <w:rPr>
                <w:sz w:val="20"/>
                <w:szCs w:val="20"/>
              </w:rPr>
            </w:pPr>
            <w:r w:rsidRPr="00445FA4">
              <w:rPr>
                <w:sz w:val="20"/>
                <w:szCs w:val="20"/>
              </w:rPr>
              <w:t xml:space="preserve">0.033 </w:t>
            </w:r>
          </w:p>
        </w:tc>
        <w:tc>
          <w:tcPr>
            <w:tcW w:w="1135" w:type="dxa"/>
            <w:shd w:val="clear" w:color="auto" w:fill="F2F2F2" w:themeFill="background1" w:themeFillShade="F2"/>
            <w:vAlign w:val="center"/>
          </w:tcPr>
          <w:p w14:paraId="759894D0" w14:textId="3306165E" w:rsidR="007B7E5A" w:rsidRPr="00445FA4" w:rsidRDefault="007B7E5A" w:rsidP="007B7E5A">
            <w:pPr>
              <w:spacing w:line="240" w:lineRule="auto"/>
              <w:rPr>
                <w:sz w:val="20"/>
                <w:szCs w:val="20"/>
              </w:rPr>
            </w:pPr>
            <w:r w:rsidRPr="00445FA4">
              <w:rPr>
                <w:sz w:val="20"/>
                <w:szCs w:val="20"/>
              </w:rPr>
              <w:t xml:space="preserve">92,913 </w:t>
            </w:r>
          </w:p>
        </w:tc>
      </w:tr>
      <w:tr w:rsidR="007B7E5A" w:rsidRPr="00445FA4" w14:paraId="41905742" w14:textId="77777777" w:rsidTr="00CD235A">
        <w:trPr>
          <w:trHeight w:val="285"/>
          <w:jc w:val="center"/>
        </w:trPr>
        <w:tc>
          <w:tcPr>
            <w:tcW w:w="993" w:type="dxa"/>
            <w:vMerge/>
            <w:shd w:val="clear" w:color="auto" w:fill="F2F2F2" w:themeFill="background1" w:themeFillShade="F2"/>
            <w:vAlign w:val="center"/>
          </w:tcPr>
          <w:p w14:paraId="7017F365" w14:textId="77777777" w:rsidR="007B7E5A" w:rsidRPr="00445FA4" w:rsidRDefault="007B7E5A" w:rsidP="007B7E5A">
            <w:pPr>
              <w:spacing w:line="240" w:lineRule="auto"/>
              <w:rPr>
                <w:sz w:val="20"/>
                <w:szCs w:val="20"/>
              </w:rPr>
            </w:pPr>
          </w:p>
        </w:tc>
        <w:tc>
          <w:tcPr>
            <w:tcW w:w="1238" w:type="dxa"/>
            <w:shd w:val="clear" w:color="auto" w:fill="F2F2F2" w:themeFill="background1" w:themeFillShade="F2"/>
            <w:vAlign w:val="center"/>
          </w:tcPr>
          <w:p w14:paraId="61E153B7" w14:textId="77777777" w:rsidR="007B7E5A" w:rsidRPr="00445FA4" w:rsidRDefault="007B7E5A" w:rsidP="007B7E5A">
            <w:pPr>
              <w:spacing w:line="240" w:lineRule="auto"/>
              <w:rPr>
                <w:sz w:val="20"/>
                <w:szCs w:val="20"/>
              </w:rPr>
            </w:pPr>
            <w:r w:rsidRPr="00445FA4">
              <w:rPr>
                <w:sz w:val="20"/>
                <w:szCs w:val="20"/>
              </w:rPr>
              <w:t xml:space="preserve">Turgutlu </w:t>
            </w:r>
          </w:p>
        </w:tc>
        <w:tc>
          <w:tcPr>
            <w:tcW w:w="1278" w:type="dxa"/>
            <w:shd w:val="clear" w:color="auto" w:fill="F2F2F2" w:themeFill="background1" w:themeFillShade="F2"/>
          </w:tcPr>
          <w:p w14:paraId="1C556E39" w14:textId="3605C21D" w:rsidR="007B7E5A" w:rsidRPr="00445FA4" w:rsidRDefault="007B7E5A" w:rsidP="007B7E5A">
            <w:pPr>
              <w:spacing w:line="240" w:lineRule="auto"/>
              <w:rPr>
                <w:sz w:val="20"/>
                <w:szCs w:val="20"/>
              </w:rPr>
            </w:pPr>
            <w:r w:rsidRPr="00445FA4">
              <w:rPr>
                <w:sz w:val="20"/>
                <w:szCs w:val="20"/>
              </w:rPr>
              <w:t>Existing</w:t>
            </w:r>
          </w:p>
        </w:tc>
        <w:tc>
          <w:tcPr>
            <w:tcW w:w="865" w:type="dxa"/>
            <w:shd w:val="clear" w:color="auto" w:fill="F2F2F2" w:themeFill="background1" w:themeFillShade="F2"/>
          </w:tcPr>
          <w:p w14:paraId="147232E9" w14:textId="794955DC" w:rsidR="007B7E5A" w:rsidRPr="00445FA4" w:rsidRDefault="007B7E5A" w:rsidP="007B7E5A">
            <w:pPr>
              <w:spacing w:line="240" w:lineRule="auto"/>
              <w:rPr>
                <w:sz w:val="20"/>
                <w:szCs w:val="20"/>
              </w:rPr>
            </w:pPr>
            <w:r w:rsidRPr="00445FA4">
              <w:rPr>
                <w:sz w:val="20"/>
                <w:szCs w:val="20"/>
              </w:rPr>
              <w:t xml:space="preserve">Physical </w:t>
            </w:r>
          </w:p>
        </w:tc>
        <w:tc>
          <w:tcPr>
            <w:tcW w:w="990" w:type="dxa"/>
            <w:shd w:val="clear" w:color="auto" w:fill="F2F2F2" w:themeFill="background1" w:themeFillShade="F2"/>
          </w:tcPr>
          <w:p w14:paraId="7C17E2F1" w14:textId="1698F5FF" w:rsidR="007B7E5A" w:rsidRPr="00445FA4" w:rsidRDefault="007B7E5A" w:rsidP="007B7E5A">
            <w:pPr>
              <w:spacing w:line="240" w:lineRule="auto"/>
              <w:rPr>
                <w:sz w:val="20"/>
                <w:szCs w:val="20"/>
              </w:rPr>
            </w:pPr>
            <w:r w:rsidRPr="00445FA4">
              <w:rPr>
                <w:sz w:val="20"/>
                <w:szCs w:val="20"/>
              </w:rPr>
              <w:t xml:space="preserve">Biological </w:t>
            </w:r>
          </w:p>
        </w:tc>
        <w:tc>
          <w:tcPr>
            <w:tcW w:w="1000" w:type="dxa"/>
            <w:shd w:val="clear" w:color="auto" w:fill="F2F2F2" w:themeFill="background1" w:themeFillShade="F2"/>
          </w:tcPr>
          <w:p w14:paraId="3B6A30A3" w14:textId="024B1D71" w:rsidR="007B7E5A" w:rsidRPr="00445FA4" w:rsidRDefault="007B7E5A" w:rsidP="007B7E5A">
            <w:pPr>
              <w:spacing w:line="240" w:lineRule="auto"/>
              <w:rPr>
                <w:sz w:val="20"/>
                <w:szCs w:val="20"/>
              </w:rPr>
            </w:pPr>
            <w:r w:rsidRPr="00445FA4">
              <w:rPr>
                <w:sz w:val="20"/>
                <w:szCs w:val="20"/>
              </w:rPr>
              <w:t>Advanced</w:t>
            </w:r>
          </w:p>
        </w:tc>
        <w:tc>
          <w:tcPr>
            <w:tcW w:w="1243" w:type="dxa"/>
            <w:shd w:val="clear" w:color="auto" w:fill="F2F2F2" w:themeFill="background1" w:themeFillShade="F2"/>
            <w:vAlign w:val="center"/>
          </w:tcPr>
          <w:p w14:paraId="73D8A511" w14:textId="43C5E6D6" w:rsidR="007B7E5A" w:rsidRPr="00445FA4" w:rsidRDefault="007B7E5A" w:rsidP="007B7E5A">
            <w:pPr>
              <w:spacing w:line="240" w:lineRule="auto"/>
              <w:rPr>
                <w:sz w:val="20"/>
                <w:szCs w:val="20"/>
              </w:rPr>
            </w:pPr>
            <w:r w:rsidRPr="00445FA4">
              <w:rPr>
                <w:sz w:val="20"/>
                <w:szCs w:val="20"/>
              </w:rPr>
              <w:t xml:space="preserve">0.208 </w:t>
            </w:r>
          </w:p>
        </w:tc>
        <w:tc>
          <w:tcPr>
            <w:tcW w:w="1135" w:type="dxa"/>
            <w:shd w:val="clear" w:color="auto" w:fill="F2F2F2" w:themeFill="background1" w:themeFillShade="F2"/>
            <w:vAlign w:val="center"/>
          </w:tcPr>
          <w:p w14:paraId="594184CB" w14:textId="6BCB50F5" w:rsidR="007B7E5A" w:rsidRPr="00445FA4" w:rsidRDefault="007B7E5A" w:rsidP="007B7E5A">
            <w:pPr>
              <w:spacing w:line="240" w:lineRule="auto"/>
              <w:rPr>
                <w:sz w:val="20"/>
                <w:szCs w:val="20"/>
              </w:rPr>
            </w:pPr>
            <w:r w:rsidRPr="00445FA4">
              <w:rPr>
                <w:sz w:val="20"/>
                <w:szCs w:val="20"/>
              </w:rPr>
              <w:t xml:space="preserve">167,694 </w:t>
            </w:r>
          </w:p>
        </w:tc>
      </w:tr>
    </w:tbl>
    <w:p w14:paraId="713E8F1D" w14:textId="77777777" w:rsidR="006E473C" w:rsidRPr="00445FA4" w:rsidRDefault="006E473C" w:rsidP="00A56799">
      <w:pPr>
        <w:pBdr>
          <w:top w:val="nil"/>
          <w:left w:val="nil"/>
          <w:bottom w:val="nil"/>
          <w:right w:val="nil"/>
          <w:between w:val="nil"/>
        </w:pBdr>
        <w:spacing w:after="200" w:line="240" w:lineRule="auto"/>
        <w:jc w:val="both"/>
        <w:rPr>
          <w:bCs/>
          <w:iCs/>
          <w:color w:val="000000"/>
          <w:sz w:val="18"/>
          <w:szCs w:val="18"/>
        </w:rPr>
      </w:pPr>
      <w:r w:rsidRPr="00445FA4">
        <w:rPr>
          <w:bCs/>
          <w:iCs/>
          <w:color w:val="000000"/>
          <w:sz w:val="18"/>
          <w:szCs w:val="18"/>
        </w:rPr>
        <w:t>*Within the scope of the "Communiqué on Continuous Wastewater Monitoring Systems (SAIS)", which was published in the Official Gazette dated 22.03.2015 and numbered 29303, the flow rate, pH, Conductivity, Dissolved Oxygen, Temperature and COD (Chemical Oxygen Demand) and AKM (Suspended Solids) parameters in the effluents of the wastewater treatment plant with an installed capacity of 5,000 m3/day and above are monitored online 24/7. In this way, facilities are prevented from discharging their wastewater into our water resources without treatment.</w:t>
      </w:r>
    </w:p>
    <w:p w14:paraId="7DFD6CC5" w14:textId="696BEDDE" w:rsidR="009F1540" w:rsidRPr="00445FA4" w:rsidRDefault="0022007E" w:rsidP="0008602B">
      <w:pPr>
        <w:pBdr>
          <w:top w:val="nil"/>
          <w:left w:val="nil"/>
          <w:bottom w:val="nil"/>
          <w:right w:val="nil"/>
          <w:between w:val="nil"/>
        </w:pBdr>
        <w:spacing w:after="200" w:line="360" w:lineRule="auto"/>
        <w:rPr>
          <w:bCs/>
          <w:i/>
          <w:color w:val="000000"/>
          <w:sz w:val="18"/>
          <w:szCs w:val="18"/>
        </w:rPr>
      </w:pPr>
      <w:r w:rsidRPr="00445FA4">
        <w:rPr>
          <w:b/>
          <w:i/>
          <w:color w:val="000000"/>
          <w:sz w:val="18"/>
          <w:szCs w:val="18"/>
        </w:rPr>
        <w:t>Source:</w:t>
      </w:r>
      <w:r w:rsidRPr="00445FA4">
        <w:rPr>
          <w:bCs/>
          <w:i/>
          <w:color w:val="000000"/>
          <w:sz w:val="18"/>
          <w:szCs w:val="18"/>
        </w:rPr>
        <w:t xml:space="preserve"> </w:t>
      </w:r>
      <w:r w:rsidR="006E473C" w:rsidRPr="00445FA4">
        <w:rPr>
          <w:bCs/>
          <w:i/>
          <w:color w:val="000000"/>
          <w:sz w:val="18"/>
          <w:szCs w:val="18"/>
        </w:rPr>
        <w:t>Republic of Türkiye, Governorship of Manisa, Provincial Directorate of Environment, Urbanization and Climate Change, Manisa Province 2023 Environmental Status Report, 2024.</w:t>
      </w:r>
    </w:p>
    <w:p w14:paraId="24F74B66" w14:textId="4D18077B" w:rsidR="00C6528F" w:rsidRPr="00445FA4" w:rsidRDefault="00D04BCB" w:rsidP="00445FA4">
      <w:pPr>
        <w:jc w:val="both"/>
        <w:rPr>
          <w:highlight w:val="yellow"/>
        </w:rPr>
      </w:pPr>
      <w:r w:rsidRPr="00445FA4">
        <w:rPr>
          <w:rFonts w:eastAsia="Tahoma" w:cs="Tahoma"/>
        </w:rPr>
        <w:t>In 2023, wastewater treatment plants are operational in most of the organized industrial zones, free zones, and industrial sites in Manisa. The highest capacities are those of the Manisa Organized Industrial Zone (20,640 tons/day) and the Salihli Organized Industrial Zone (7,680 tons/day).</w:t>
      </w:r>
    </w:p>
    <w:p w14:paraId="69129E4F" w14:textId="6234151D" w:rsidR="003D7044" w:rsidRPr="00445FA4" w:rsidRDefault="003D7044" w:rsidP="00B15608">
      <w:pPr>
        <w:pStyle w:val="ResimYazs"/>
        <w:keepNext/>
        <w:jc w:val="center"/>
      </w:pPr>
      <w:bookmarkStart w:id="36" w:name="_Toc213688765"/>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6</w:t>
      </w:r>
      <w:r w:rsidR="00CA56D4">
        <w:rPr>
          <w:noProof/>
        </w:rPr>
        <w:fldChar w:fldCharType="end"/>
      </w:r>
      <w:r w:rsidRPr="00445FA4">
        <w:t xml:space="preserve">: </w:t>
      </w:r>
      <w:r w:rsidRPr="00445FA4">
        <w:rPr>
          <w:b w:val="0"/>
          <w:bCs/>
        </w:rPr>
        <w:t xml:space="preserve">Status of Wastewater Treatment Plants (WWTP) In OIZ’s, Free Zones </w:t>
      </w:r>
      <w:r w:rsidR="00EB350A" w:rsidRPr="00445FA4">
        <w:rPr>
          <w:b w:val="0"/>
          <w:bCs/>
        </w:rPr>
        <w:t>a</w:t>
      </w:r>
      <w:r w:rsidRPr="00445FA4">
        <w:rPr>
          <w:b w:val="0"/>
          <w:bCs/>
        </w:rPr>
        <w:t>nd Industrial Sites in Manisa Province in 2022, (Manisa PDoEUCC , 2023)</w:t>
      </w:r>
      <w:bookmarkEnd w:id="36"/>
    </w:p>
    <w:tbl>
      <w:tblPr>
        <w:tblStyle w:val="TabloKlavuzu"/>
        <w:tblW w:w="9058" w:type="dxa"/>
        <w:tblInd w:w="-5" w:type="dxa"/>
        <w:tblLook w:val="04A0" w:firstRow="1" w:lastRow="0" w:firstColumn="1" w:lastColumn="0" w:noHBand="0" w:noVBand="1"/>
      </w:tblPr>
      <w:tblGrid>
        <w:gridCol w:w="1624"/>
        <w:gridCol w:w="1087"/>
        <w:gridCol w:w="1142"/>
        <w:gridCol w:w="3697"/>
        <w:gridCol w:w="1508"/>
      </w:tblGrid>
      <w:tr w:rsidR="00804EED" w:rsidRPr="00445FA4" w14:paraId="171950F6" w14:textId="77777777" w:rsidTr="00C6528F">
        <w:trPr>
          <w:trHeight w:val="973"/>
        </w:trPr>
        <w:tc>
          <w:tcPr>
            <w:tcW w:w="1446" w:type="dxa"/>
            <w:shd w:val="clear" w:color="auto" w:fill="ABB7C1"/>
          </w:tcPr>
          <w:p w14:paraId="42F2A582" w14:textId="2A78BA91" w:rsidR="005E5A64" w:rsidRPr="00445FA4" w:rsidRDefault="00FA6319" w:rsidP="005E5A64">
            <w:pPr>
              <w:rPr>
                <w:b/>
                <w:bCs/>
                <w:sz w:val="20"/>
                <w:szCs w:val="20"/>
              </w:rPr>
            </w:pPr>
            <w:r w:rsidRPr="00445FA4">
              <w:rPr>
                <w:b/>
                <w:bCs/>
                <w:color w:val="000000" w:themeColor="text1"/>
                <w:sz w:val="20"/>
                <w:szCs w:val="20"/>
              </w:rPr>
              <w:t>Name of OIZ/Free Zone/Industrial Site</w:t>
            </w:r>
          </w:p>
        </w:tc>
        <w:tc>
          <w:tcPr>
            <w:tcW w:w="968" w:type="dxa"/>
            <w:shd w:val="clear" w:color="auto" w:fill="ABB7C1"/>
          </w:tcPr>
          <w:p w14:paraId="71C45619" w14:textId="6BC9190D" w:rsidR="005E5A64" w:rsidRPr="00445FA4" w:rsidRDefault="005E5A64" w:rsidP="005E5A64">
            <w:pPr>
              <w:rPr>
                <w:b/>
                <w:bCs/>
                <w:sz w:val="20"/>
                <w:szCs w:val="20"/>
              </w:rPr>
            </w:pPr>
            <w:r w:rsidRPr="00445FA4">
              <w:rPr>
                <w:b/>
                <w:bCs/>
                <w:color w:val="000000" w:themeColor="text1"/>
                <w:sz w:val="20"/>
                <w:szCs w:val="20"/>
              </w:rPr>
              <w:t xml:space="preserve">Current Status </w:t>
            </w:r>
          </w:p>
        </w:tc>
        <w:tc>
          <w:tcPr>
            <w:tcW w:w="1017" w:type="dxa"/>
            <w:shd w:val="clear" w:color="auto" w:fill="ABB7C1"/>
          </w:tcPr>
          <w:p w14:paraId="5B35A1D2" w14:textId="6725FDF1" w:rsidR="005E5A64" w:rsidRPr="00445FA4" w:rsidRDefault="005E5A64" w:rsidP="005E5A64">
            <w:pPr>
              <w:rPr>
                <w:b/>
                <w:bCs/>
                <w:sz w:val="20"/>
                <w:szCs w:val="20"/>
              </w:rPr>
            </w:pPr>
            <w:r w:rsidRPr="00445FA4">
              <w:rPr>
                <w:b/>
                <w:bCs/>
                <w:color w:val="000000" w:themeColor="text1"/>
                <w:sz w:val="20"/>
                <w:szCs w:val="20"/>
                <w:lang w:val="tr-TR"/>
                <w14:ligatures w14:val="standardContextual"/>
              </w:rPr>
              <w:t>Capacity (tons/day)</w:t>
            </w:r>
          </w:p>
        </w:tc>
        <w:tc>
          <w:tcPr>
            <w:tcW w:w="4025" w:type="dxa"/>
            <w:shd w:val="clear" w:color="auto" w:fill="ABB7C1"/>
          </w:tcPr>
          <w:p w14:paraId="338DED53" w14:textId="113C93AD" w:rsidR="005E5A64" w:rsidRPr="00445FA4" w:rsidRDefault="005E5A64" w:rsidP="005E5A64">
            <w:pPr>
              <w:rPr>
                <w:b/>
                <w:bCs/>
                <w:sz w:val="20"/>
                <w:szCs w:val="20"/>
              </w:rPr>
            </w:pPr>
            <w:r w:rsidRPr="00445FA4">
              <w:rPr>
                <w:b/>
                <w:bCs/>
                <w:color w:val="000000" w:themeColor="text1"/>
                <w:sz w:val="20"/>
                <w:szCs w:val="20"/>
                <w:lang w:val="tr-TR"/>
              </w:rPr>
              <w:t>WWTP Type</w:t>
            </w:r>
          </w:p>
        </w:tc>
        <w:tc>
          <w:tcPr>
            <w:tcW w:w="1602" w:type="dxa"/>
            <w:shd w:val="clear" w:color="auto" w:fill="ABB7C1"/>
          </w:tcPr>
          <w:p w14:paraId="498F3CB9" w14:textId="25140901" w:rsidR="005E5A64" w:rsidRPr="00445FA4" w:rsidRDefault="005E5A64" w:rsidP="005E5A64">
            <w:pPr>
              <w:rPr>
                <w:b/>
                <w:bCs/>
                <w:sz w:val="20"/>
                <w:szCs w:val="20"/>
              </w:rPr>
            </w:pPr>
            <w:r w:rsidRPr="00445FA4">
              <w:rPr>
                <w:b/>
                <w:bCs/>
                <w:color w:val="000000" w:themeColor="text1"/>
                <w:sz w:val="20"/>
                <w:szCs w:val="20"/>
              </w:rPr>
              <w:t xml:space="preserve">Discharge Enviroment </w:t>
            </w:r>
          </w:p>
        </w:tc>
      </w:tr>
      <w:tr w:rsidR="00804EED" w:rsidRPr="00445FA4" w14:paraId="1885F362" w14:textId="77777777" w:rsidTr="00C6528F">
        <w:trPr>
          <w:trHeight w:val="733"/>
        </w:trPr>
        <w:tc>
          <w:tcPr>
            <w:tcW w:w="1446" w:type="dxa"/>
            <w:shd w:val="clear" w:color="auto" w:fill="F2F2F2" w:themeFill="background1" w:themeFillShade="F2"/>
          </w:tcPr>
          <w:p w14:paraId="4143B958" w14:textId="75399AF2" w:rsidR="005E5A64" w:rsidRPr="00445FA4" w:rsidRDefault="00FA6319" w:rsidP="007541FE">
            <w:pPr>
              <w:rPr>
                <w:sz w:val="20"/>
                <w:szCs w:val="20"/>
              </w:rPr>
            </w:pPr>
            <w:r w:rsidRPr="00445FA4">
              <w:rPr>
                <w:sz w:val="20"/>
                <w:szCs w:val="20"/>
              </w:rPr>
              <w:t>Salihli OIZ Wastewater Treatment Plant</w:t>
            </w:r>
          </w:p>
        </w:tc>
        <w:tc>
          <w:tcPr>
            <w:tcW w:w="968" w:type="dxa"/>
            <w:shd w:val="clear" w:color="auto" w:fill="F2F2F2" w:themeFill="background1" w:themeFillShade="F2"/>
          </w:tcPr>
          <w:p w14:paraId="5E2A45D9" w14:textId="650D2F4C" w:rsidR="005E5A64" w:rsidRPr="00445FA4" w:rsidRDefault="005E5A64" w:rsidP="007541FE">
            <w:pPr>
              <w:rPr>
                <w:sz w:val="20"/>
                <w:szCs w:val="20"/>
              </w:rPr>
            </w:pPr>
            <w:r w:rsidRPr="00445FA4">
              <w:rPr>
                <w:sz w:val="20"/>
                <w:szCs w:val="20"/>
              </w:rPr>
              <w:t>Active</w:t>
            </w:r>
          </w:p>
        </w:tc>
        <w:tc>
          <w:tcPr>
            <w:tcW w:w="1017" w:type="dxa"/>
            <w:shd w:val="clear" w:color="auto" w:fill="F2F2F2" w:themeFill="background1" w:themeFillShade="F2"/>
          </w:tcPr>
          <w:p w14:paraId="16C690B8" w14:textId="77777777" w:rsidR="005E5A64" w:rsidRPr="00445FA4" w:rsidRDefault="005E5A64" w:rsidP="007541FE">
            <w:pPr>
              <w:rPr>
                <w:sz w:val="20"/>
                <w:szCs w:val="20"/>
              </w:rPr>
            </w:pPr>
            <w:r w:rsidRPr="00445FA4">
              <w:rPr>
                <w:sz w:val="20"/>
                <w:szCs w:val="20"/>
              </w:rPr>
              <w:t xml:space="preserve">7.680 </w:t>
            </w:r>
          </w:p>
        </w:tc>
        <w:tc>
          <w:tcPr>
            <w:tcW w:w="4025" w:type="dxa"/>
            <w:shd w:val="clear" w:color="auto" w:fill="F2F2F2" w:themeFill="background1" w:themeFillShade="F2"/>
          </w:tcPr>
          <w:p w14:paraId="5AAA921F" w14:textId="2974BBBC" w:rsidR="005E5A64" w:rsidRPr="00445FA4" w:rsidRDefault="00C6528F" w:rsidP="007541FE">
            <w:pPr>
              <w:rPr>
                <w:sz w:val="20"/>
                <w:szCs w:val="20"/>
              </w:rPr>
            </w:pPr>
            <w:r w:rsidRPr="00445FA4">
              <w:rPr>
                <w:sz w:val="20"/>
                <w:szCs w:val="20"/>
              </w:rPr>
              <w:t xml:space="preserve">Physical – chemical – biological </w:t>
            </w:r>
          </w:p>
        </w:tc>
        <w:tc>
          <w:tcPr>
            <w:tcW w:w="1602" w:type="dxa"/>
            <w:shd w:val="clear" w:color="auto" w:fill="F2F2F2" w:themeFill="background1" w:themeFillShade="F2"/>
          </w:tcPr>
          <w:p w14:paraId="5CB4A0B4" w14:textId="057EEADD" w:rsidR="005E5A64" w:rsidRPr="00445FA4" w:rsidRDefault="00C6528F" w:rsidP="007541FE">
            <w:pPr>
              <w:rPr>
                <w:sz w:val="20"/>
                <w:szCs w:val="20"/>
              </w:rPr>
            </w:pPr>
            <w:r w:rsidRPr="00445FA4">
              <w:rPr>
                <w:sz w:val="20"/>
                <w:szCs w:val="20"/>
              </w:rPr>
              <w:t>Hayıtlı Creek</w:t>
            </w:r>
          </w:p>
        </w:tc>
      </w:tr>
      <w:tr w:rsidR="00804EED" w:rsidRPr="00445FA4" w14:paraId="1AE50D1A" w14:textId="77777777" w:rsidTr="00C6528F">
        <w:trPr>
          <w:trHeight w:val="973"/>
        </w:trPr>
        <w:tc>
          <w:tcPr>
            <w:tcW w:w="1446" w:type="dxa"/>
            <w:shd w:val="clear" w:color="auto" w:fill="F2F2F2" w:themeFill="background1" w:themeFillShade="F2"/>
          </w:tcPr>
          <w:p w14:paraId="65D6AFD8" w14:textId="7174430E" w:rsidR="005E5A64" w:rsidRPr="00445FA4" w:rsidRDefault="00FA6319" w:rsidP="007541FE">
            <w:pPr>
              <w:rPr>
                <w:sz w:val="20"/>
                <w:szCs w:val="20"/>
              </w:rPr>
            </w:pPr>
            <w:r w:rsidRPr="00445FA4">
              <w:rPr>
                <w:sz w:val="20"/>
                <w:szCs w:val="20"/>
              </w:rPr>
              <w:t>Manisa OIZ Central Wastewater Treatment Plant</w:t>
            </w:r>
          </w:p>
        </w:tc>
        <w:tc>
          <w:tcPr>
            <w:tcW w:w="968" w:type="dxa"/>
            <w:shd w:val="clear" w:color="auto" w:fill="F2F2F2" w:themeFill="background1" w:themeFillShade="F2"/>
          </w:tcPr>
          <w:p w14:paraId="7824E8FA" w14:textId="0B935A97" w:rsidR="005E5A64" w:rsidRPr="00445FA4" w:rsidRDefault="005E5A64" w:rsidP="007541FE">
            <w:pPr>
              <w:rPr>
                <w:sz w:val="20"/>
                <w:szCs w:val="20"/>
              </w:rPr>
            </w:pPr>
            <w:r w:rsidRPr="00445FA4">
              <w:rPr>
                <w:sz w:val="20"/>
                <w:szCs w:val="20"/>
              </w:rPr>
              <w:t>Active</w:t>
            </w:r>
          </w:p>
        </w:tc>
        <w:tc>
          <w:tcPr>
            <w:tcW w:w="1017" w:type="dxa"/>
            <w:shd w:val="clear" w:color="auto" w:fill="F2F2F2" w:themeFill="background1" w:themeFillShade="F2"/>
          </w:tcPr>
          <w:p w14:paraId="3B0AB429" w14:textId="77777777" w:rsidR="005E5A64" w:rsidRPr="00445FA4" w:rsidRDefault="005E5A64" w:rsidP="007541FE">
            <w:pPr>
              <w:rPr>
                <w:sz w:val="20"/>
                <w:szCs w:val="20"/>
              </w:rPr>
            </w:pPr>
            <w:r w:rsidRPr="00445FA4">
              <w:rPr>
                <w:sz w:val="20"/>
                <w:szCs w:val="20"/>
              </w:rPr>
              <w:t xml:space="preserve">20.640 </w:t>
            </w:r>
          </w:p>
        </w:tc>
        <w:tc>
          <w:tcPr>
            <w:tcW w:w="4025" w:type="dxa"/>
            <w:shd w:val="clear" w:color="auto" w:fill="F2F2F2" w:themeFill="background1" w:themeFillShade="F2"/>
          </w:tcPr>
          <w:p w14:paraId="24AE4DC1" w14:textId="7E52F0F0" w:rsidR="005E5A64" w:rsidRPr="00445FA4" w:rsidRDefault="00C6528F" w:rsidP="007541FE">
            <w:pPr>
              <w:rPr>
                <w:sz w:val="20"/>
                <w:szCs w:val="20"/>
              </w:rPr>
            </w:pPr>
            <w:r w:rsidRPr="00445FA4">
              <w:rPr>
                <w:sz w:val="20"/>
                <w:szCs w:val="20"/>
              </w:rPr>
              <w:t xml:space="preserve">Physical – chemical – biological </w:t>
            </w:r>
          </w:p>
        </w:tc>
        <w:tc>
          <w:tcPr>
            <w:tcW w:w="1602" w:type="dxa"/>
            <w:shd w:val="clear" w:color="auto" w:fill="F2F2F2" w:themeFill="background1" w:themeFillShade="F2"/>
          </w:tcPr>
          <w:p w14:paraId="4DE9BC2E" w14:textId="735DD8BF" w:rsidR="005E5A64" w:rsidRPr="00445FA4" w:rsidRDefault="00C6528F" w:rsidP="007541FE">
            <w:pPr>
              <w:rPr>
                <w:sz w:val="20"/>
                <w:szCs w:val="20"/>
              </w:rPr>
            </w:pPr>
            <w:r w:rsidRPr="00445FA4">
              <w:rPr>
                <w:sz w:val="20"/>
                <w:szCs w:val="20"/>
              </w:rPr>
              <w:t>Karaçay Creek</w:t>
            </w:r>
          </w:p>
        </w:tc>
      </w:tr>
      <w:tr w:rsidR="00804EED" w:rsidRPr="00445FA4" w14:paraId="14C62545" w14:textId="77777777" w:rsidTr="00C6528F">
        <w:trPr>
          <w:trHeight w:val="480"/>
        </w:trPr>
        <w:tc>
          <w:tcPr>
            <w:tcW w:w="1446" w:type="dxa"/>
            <w:shd w:val="clear" w:color="auto" w:fill="F2F2F2" w:themeFill="background1" w:themeFillShade="F2"/>
          </w:tcPr>
          <w:p w14:paraId="6034507F" w14:textId="49CC4EEA" w:rsidR="005E5A64" w:rsidRPr="00445FA4" w:rsidRDefault="00FA6319" w:rsidP="007541FE">
            <w:pPr>
              <w:rPr>
                <w:sz w:val="20"/>
                <w:szCs w:val="20"/>
              </w:rPr>
            </w:pPr>
            <w:r w:rsidRPr="00445FA4">
              <w:rPr>
                <w:sz w:val="20"/>
                <w:szCs w:val="20"/>
              </w:rPr>
              <w:lastRenderedPageBreak/>
              <w:t>Turgutlu 1st OIZ</w:t>
            </w:r>
          </w:p>
        </w:tc>
        <w:tc>
          <w:tcPr>
            <w:tcW w:w="968" w:type="dxa"/>
            <w:shd w:val="clear" w:color="auto" w:fill="F2F2F2" w:themeFill="background1" w:themeFillShade="F2"/>
          </w:tcPr>
          <w:p w14:paraId="5200FEDD" w14:textId="05C33434" w:rsidR="005E5A64" w:rsidRPr="00445FA4" w:rsidRDefault="00FA6319" w:rsidP="007541FE">
            <w:pPr>
              <w:rPr>
                <w:sz w:val="20"/>
                <w:szCs w:val="20"/>
              </w:rPr>
            </w:pPr>
            <w:r w:rsidRPr="00445FA4">
              <w:rPr>
                <w:sz w:val="20"/>
                <w:szCs w:val="20"/>
              </w:rPr>
              <w:t>Not in Operation</w:t>
            </w:r>
          </w:p>
        </w:tc>
        <w:tc>
          <w:tcPr>
            <w:tcW w:w="1017" w:type="dxa"/>
            <w:shd w:val="clear" w:color="auto" w:fill="F2F2F2" w:themeFill="background1" w:themeFillShade="F2"/>
          </w:tcPr>
          <w:p w14:paraId="0B3E3F40" w14:textId="77777777" w:rsidR="005E5A64" w:rsidRPr="00445FA4" w:rsidRDefault="005E5A64" w:rsidP="007541FE">
            <w:pPr>
              <w:rPr>
                <w:sz w:val="20"/>
                <w:szCs w:val="20"/>
              </w:rPr>
            </w:pPr>
            <w:r w:rsidRPr="00445FA4">
              <w:rPr>
                <w:sz w:val="20"/>
                <w:szCs w:val="20"/>
              </w:rPr>
              <w:t xml:space="preserve">- </w:t>
            </w:r>
          </w:p>
        </w:tc>
        <w:tc>
          <w:tcPr>
            <w:tcW w:w="4025" w:type="dxa"/>
            <w:shd w:val="clear" w:color="auto" w:fill="F2F2F2" w:themeFill="background1" w:themeFillShade="F2"/>
          </w:tcPr>
          <w:p w14:paraId="6E0D415B" w14:textId="77777777" w:rsidR="005E5A64" w:rsidRPr="00445FA4" w:rsidRDefault="005E5A64" w:rsidP="007541FE">
            <w:pPr>
              <w:rPr>
                <w:sz w:val="20"/>
                <w:szCs w:val="20"/>
              </w:rPr>
            </w:pPr>
            <w:r w:rsidRPr="00445FA4">
              <w:rPr>
                <w:sz w:val="20"/>
                <w:szCs w:val="20"/>
              </w:rPr>
              <w:t xml:space="preserve">- </w:t>
            </w:r>
          </w:p>
        </w:tc>
        <w:tc>
          <w:tcPr>
            <w:tcW w:w="1602" w:type="dxa"/>
            <w:shd w:val="clear" w:color="auto" w:fill="F2F2F2" w:themeFill="background1" w:themeFillShade="F2"/>
          </w:tcPr>
          <w:p w14:paraId="0D91285D" w14:textId="77777777" w:rsidR="005E5A64" w:rsidRPr="00445FA4" w:rsidRDefault="005E5A64" w:rsidP="007541FE">
            <w:pPr>
              <w:rPr>
                <w:sz w:val="20"/>
                <w:szCs w:val="20"/>
              </w:rPr>
            </w:pPr>
            <w:r w:rsidRPr="00445FA4">
              <w:rPr>
                <w:sz w:val="20"/>
                <w:szCs w:val="20"/>
              </w:rPr>
              <w:t xml:space="preserve">- </w:t>
            </w:r>
          </w:p>
        </w:tc>
      </w:tr>
      <w:tr w:rsidR="00804EED" w:rsidRPr="00445FA4" w14:paraId="1DA6A56F" w14:textId="77777777" w:rsidTr="00C6528F">
        <w:trPr>
          <w:trHeight w:val="733"/>
        </w:trPr>
        <w:tc>
          <w:tcPr>
            <w:tcW w:w="1446" w:type="dxa"/>
            <w:shd w:val="clear" w:color="auto" w:fill="F2F2F2" w:themeFill="background1" w:themeFillShade="F2"/>
          </w:tcPr>
          <w:p w14:paraId="1090855C" w14:textId="24081ACA" w:rsidR="005E5A64" w:rsidRPr="00445FA4" w:rsidRDefault="00FA6319" w:rsidP="005E5A64">
            <w:pPr>
              <w:rPr>
                <w:sz w:val="20"/>
                <w:szCs w:val="20"/>
              </w:rPr>
            </w:pPr>
            <w:r w:rsidRPr="00445FA4">
              <w:rPr>
                <w:sz w:val="20"/>
                <w:szCs w:val="20"/>
              </w:rPr>
              <w:t>Akhisar OIZ Board of Directors</w:t>
            </w:r>
          </w:p>
        </w:tc>
        <w:tc>
          <w:tcPr>
            <w:tcW w:w="968" w:type="dxa"/>
            <w:shd w:val="clear" w:color="auto" w:fill="F2F2F2" w:themeFill="background1" w:themeFillShade="F2"/>
          </w:tcPr>
          <w:p w14:paraId="1358E43B" w14:textId="4404B9D4" w:rsidR="005E5A64" w:rsidRPr="00445FA4" w:rsidRDefault="005E5A64" w:rsidP="005E5A64">
            <w:pPr>
              <w:rPr>
                <w:sz w:val="20"/>
                <w:szCs w:val="20"/>
              </w:rPr>
            </w:pPr>
            <w:r w:rsidRPr="00445FA4">
              <w:rPr>
                <w:sz w:val="20"/>
                <w:szCs w:val="20"/>
              </w:rPr>
              <w:t>Active</w:t>
            </w:r>
          </w:p>
        </w:tc>
        <w:tc>
          <w:tcPr>
            <w:tcW w:w="1017" w:type="dxa"/>
            <w:shd w:val="clear" w:color="auto" w:fill="F2F2F2" w:themeFill="background1" w:themeFillShade="F2"/>
          </w:tcPr>
          <w:p w14:paraId="54385BB0" w14:textId="77777777" w:rsidR="005E5A64" w:rsidRPr="00445FA4" w:rsidRDefault="005E5A64" w:rsidP="005E5A64">
            <w:pPr>
              <w:rPr>
                <w:sz w:val="20"/>
                <w:szCs w:val="20"/>
              </w:rPr>
            </w:pPr>
            <w:r w:rsidRPr="00445FA4">
              <w:rPr>
                <w:sz w:val="20"/>
                <w:szCs w:val="20"/>
              </w:rPr>
              <w:t xml:space="preserve">3.840 </w:t>
            </w:r>
          </w:p>
        </w:tc>
        <w:tc>
          <w:tcPr>
            <w:tcW w:w="4025" w:type="dxa"/>
            <w:shd w:val="clear" w:color="auto" w:fill="F2F2F2" w:themeFill="background1" w:themeFillShade="F2"/>
          </w:tcPr>
          <w:p w14:paraId="112247E1" w14:textId="015928D6" w:rsidR="005E5A64" w:rsidRPr="00445FA4" w:rsidRDefault="00804EED" w:rsidP="005E5A64">
            <w:pPr>
              <w:rPr>
                <w:sz w:val="20"/>
                <w:szCs w:val="20"/>
              </w:rPr>
            </w:pPr>
            <w:r w:rsidRPr="00445FA4">
              <w:rPr>
                <w:sz w:val="20"/>
                <w:szCs w:val="20"/>
              </w:rPr>
              <w:t>Physical-Chemical-Biological</w:t>
            </w:r>
          </w:p>
        </w:tc>
        <w:tc>
          <w:tcPr>
            <w:tcW w:w="1602" w:type="dxa"/>
            <w:shd w:val="clear" w:color="auto" w:fill="F2F2F2" w:themeFill="background1" w:themeFillShade="F2"/>
          </w:tcPr>
          <w:p w14:paraId="6B2C4D84" w14:textId="4EF218A1" w:rsidR="005E5A64" w:rsidRPr="00445FA4" w:rsidRDefault="00804EED" w:rsidP="005E5A64">
            <w:pPr>
              <w:rPr>
                <w:sz w:val="20"/>
                <w:szCs w:val="20"/>
              </w:rPr>
            </w:pPr>
            <w:r w:rsidRPr="00445FA4">
              <w:rPr>
                <w:sz w:val="20"/>
                <w:szCs w:val="20"/>
              </w:rPr>
              <w:t>Gürdük Creek</w:t>
            </w:r>
          </w:p>
        </w:tc>
      </w:tr>
      <w:tr w:rsidR="00804EED" w:rsidRPr="00445FA4" w14:paraId="2C42AEA7" w14:textId="77777777" w:rsidTr="00C6528F">
        <w:trPr>
          <w:trHeight w:val="960"/>
        </w:trPr>
        <w:tc>
          <w:tcPr>
            <w:tcW w:w="1446" w:type="dxa"/>
            <w:shd w:val="clear" w:color="auto" w:fill="F2F2F2" w:themeFill="background1" w:themeFillShade="F2"/>
          </w:tcPr>
          <w:p w14:paraId="1D255D22" w14:textId="572DC46D" w:rsidR="005E5A64" w:rsidRPr="00445FA4" w:rsidRDefault="00FA6319" w:rsidP="005E5A64">
            <w:pPr>
              <w:rPr>
                <w:sz w:val="20"/>
                <w:szCs w:val="20"/>
              </w:rPr>
            </w:pPr>
            <w:r w:rsidRPr="00445FA4">
              <w:rPr>
                <w:sz w:val="20"/>
                <w:szCs w:val="20"/>
              </w:rPr>
              <w:t>S.S. Manisa Leather Manufacturers Small Industrial Site Construction Cooperative Wastewater Treatment Plant</w:t>
            </w:r>
          </w:p>
        </w:tc>
        <w:tc>
          <w:tcPr>
            <w:tcW w:w="968" w:type="dxa"/>
            <w:shd w:val="clear" w:color="auto" w:fill="F2F2F2" w:themeFill="background1" w:themeFillShade="F2"/>
          </w:tcPr>
          <w:p w14:paraId="3D72919B" w14:textId="040A76C7" w:rsidR="005E5A64" w:rsidRPr="00445FA4" w:rsidRDefault="005E5A64" w:rsidP="005E5A64">
            <w:pPr>
              <w:rPr>
                <w:sz w:val="20"/>
                <w:szCs w:val="20"/>
              </w:rPr>
            </w:pPr>
            <w:r w:rsidRPr="00445FA4">
              <w:rPr>
                <w:sz w:val="20"/>
                <w:szCs w:val="20"/>
              </w:rPr>
              <w:t>Active</w:t>
            </w:r>
          </w:p>
        </w:tc>
        <w:tc>
          <w:tcPr>
            <w:tcW w:w="1017" w:type="dxa"/>
            <w:shd w:val="clear" w:color="auto" w:fill="F2F2F2" w:themeFill="background1" w:themeFillShade="F2"/>
          </w:tcPr>
          <w:p w14:paraId="6F48C03F" w14:textId="77777777" w:rsidR="005E5A64" w:rsidRPr="00445FA4" w:rsidRDefault="005E5A64" w:rsidP="005E5A64">
            <w:pPr>
              <w:rPr>
                <w:sz w:val="20"/>
                <w:szCs w:val="20"/>
              </w:rPr>
            </w:pPr>
            <w:r w:rsidRPr="00445FA4">
              <w:rPr>
                <w:sz w:val="20"/>
                <w:szCs w:val="20"/>
              </w:rPr>
              <w:t xml:space="preserve">2.880 </w:t>
            </w:r>
          </w:p>
        </w:tc>
        <w:tc>
          <w:tcPr>
            <w:tcW w:w="4025" w:type="dxa"/>
            <w:shd w:val="clear" w:color="auto" w:fill="F2F2F2" w:themeFill="background1" w:themeFillShade="F2"/>
          </w:tcPr>
          <w:p w14:paraId="55042207" w14:textId="38A7B2A1" w:rsidR="00A405FA" w:rsidRPr="00445FA4" w:rsidRDefault="00804EED" w:rsidP="005E5A64">
            <w:pPr>
              <w:rPr>
                <w:sz w:val="20"/>
                <w:szCs w:val="20"/>
              </w:rPr>
            </w:pPr>
            <w:r w:rsidRPr="00445FA4">
              <w:rPr>
                <w:sz w:val="20"/>
                <w:szCs w:val="20"/>
              </w:rPr>
              <w:t>Physical+Chemical+Advanced Biological</w:t>
            </w:r>
          </w:p>
        </w:tc>
        <w:tc>
          <w:tcPr>
            <w:tcW w:w="1602" w:type="dxa"/>
            <w:shd w:val="clear" w:color="auto" w:fill="F2F2F2" w:themeFill="background1" w:themeFillShade="F2"/>
          </w:tcPr>
          <w:p w14:paraId="1A9A4B2D" w14:textId="77777777" w:rsidR="005E5A64" w:rsidRPr="00445FA4" w:rsidRDefault="005E5A64" w:rsidP="005E5A64">
            <w:pPr>
              <w:rPr>
                <w:sz w:val="20"/>
                <w:szCs w:val="20"/>
              </w:rPr>
            </w:pPr>
            <w:r w:rsidRPr="00445FA4">
              <w:rPr>
                <w:sz w:val="20"/>
                <w:szCs w:val="20"/>
              </w:rPr>
              <w:t xml:space="preserve">- </w:t>
            </w:r>
          </w:p>
        </w:tc>
      </w:tr>
      <w:tr w:rsidR="00804EED" w:rsidRPr="00445FA4" w14:paraId="3E46F85F" w14:textId="77777777" w:rsidTr="00C6528F">
        <w:trPr>
          <w:trHeight w:val="144"/>
        </w:trPr>
        <w:tc>
          <w:tcPr>
            <w:tcW w:w="1446" w:type="dxa"/>
            <w:shd w:val="clear" w:color="auto" w:fill="F2F2F2" w:themeFill="background1" w:themeFillShade="F2"/>
          </w:tcPr>
          <w:p w14:paraId="15330414" w14:textId="42236F2D" w:rsidR="005E5A64" w:rsidRPr="00445FA4" w:rsidRDefault="00FA6319" w:rsidP="005E5A64">
            <w:pPr>
              <w:rPr>
                <w:sz w:val="20"/>
                <w:szCs w:val="20"/>
              </w:rPr>
            </w:pPr>
            <w:r w:rsidRPr="00445FA4">
              <w:rPr>
                <w:sz w:val="20"/>
                <w:szCs w:val="20"/>
              </w:rPr>
              <w:t>S.S. Demsan Demirci Industrialists Treatment Cooperative</w:t>
            </w:r>
          </w:p>
        </w:tc>
        <w:tc>
          <w:tcPr>
            <w:tcW w:w="968" w:type="dxa"/>
            <w:shd w:val="clear" w:color="auto" w:fill="F2F2F2" w:themeFill="background1" w:themeFillShade="F2"/>
          </w:tcPr>
          <w:p w14:paraId="61302AB6" w14:textId="3B081336" w:rsidR="005E5A64" w:rsidRPr="00445FA4" w:rsidRDefault="005E5A64" w:rsidP="005E5A64">
            <w:pPr>
              <w:rPr>
                <w:sz w:val="20"/>
                <w:szCs w:val="20"/>
              </w:rPr>
            </w:pPr>
            <w:r w:rsidRPr="00445FA4">
              <w:rPr>
                <w:sz w:val="20"/>
                <w:szCs w:val="20"/>
              </w:rPr>
              <w:t>Active</w:t>
            </w:r>
          </w:p>
        </w:tc>
        <w:tc>
          <w:tcPr>
            <w:tcW w:w="1017" w:type="dxa"/>
            <w:shd w:val="clear" w:color="auto" w:fill="F2F2F2" w:themeFill="background1" w:themeFillShade="F2"/>
          </w:tcPr>
          <w:p w14:paraId="0FE371D8" w14:textId="77777777" w:rsidR="005E5A64" w:rsidRPr="00445FA4" w:rsidRDefault="005E5A64" w:rsidP="005E5A64">
            <w:pPr>
              <w:rPr>
                <w:sz w:val="20"/>
                <w:szCs w:val="20"/>
              </w:rPr>
            </w:pPr>
            <w:r w:rsidRPr="00445FA4">
              <w:rPr>
                <w:sz w:val="20"/>
                <w:szCs w:val="20"/>
              </w:rPr>
              <w:t xml:space="preserve">96 </w:t>
            </w:r>
          </w:p>
        </w:tc>
        <w:tc>
          <w:tcPr>
            <w:tcW w:w="4025" w:type="dxa"/>
            <w:shd w:val="clear" w:color="auto" w:fill="F2F2F2" w:themeFill="background1" w:themeFillShade="F2"/>
          </w:tcPr>
          <w:p w14:paraId="23932A43" w14:textId="49000EC0" w:rsidR="005E5A64" w:rsidRPr="00445FA4" w:rsidRDefault="00804EED" w:rsidP="005E5A64">
            <w:pPr>
              <w:rPr>
                <w:sz w:val="20"/>
                <w:szCs w:val="20"/>
              </w:rPr>
            </w:pPr>
            <w:r w:rsidRPr="00445FA4">
              <w:rPr>
                <w:sz w:val="20"/>
                <w:szCs w:val="20"/>
              </w:rPr>
              <w:t>Physical + chemical</w:t>
            </w:r>
          </w:p>
        </w:tc>
        <w:tc>
          <w:tcPr>
            <w:tcW w:w="1602" w:type="dxa"/>
            <w:shd w:val="clear" w:color="auto" w:fill="F2F2F2" w:themeFill="background1" w:themeFillShade="F2"/>
          </w:tcPr>
          <w:p w14:paraId="5FC9080E" w14:textId="77777777" w:rsidR="005E5A64" w:rsidRPr="00445FA4" w:rsidRDefault="005E5A64" w:rsidP="005E5A64">
            <w:pPr>
              <w:rPr>
                <w:sz w:val="20"/>
                <w:szCs w:val="20"/>
              </w:rPr>
            </w:pPr>
            <w:r w:rsidRPr="00445FA4">
              <w:rPr>
                <w:sz w:val="20"/>
                <w:szCs w:val="20"/>
              </w:rPr>
              <w:t xml:space="preserve">- </w:t>
            </w:r>
          </w:p>
        </w:tc>
      </w:tr>
      <w:tr w:rsidR="00804EED" w:rsidRPr="00445FA4" w14:paraId="5E9AF617" w14:textId="77777777" w:rsidTr="00C6528F">
        <w:trPr>
          <w:trHeight w:val="283"/>
        </w:trPr>
        <w:tc>
          <w:tcPr>
            <w:tcW w:w="1446" w:type="dxa"/>
            <w:shd w:val="clear" w:color="auto" w:fill="F2F2F2" w:themeFill="background1" w:themeFillShade="F2"/>
          </w:tcPr>
          <w:p w14:paraId="43B334F2" w14:textId="6F2E6AB6" w:rsidR="005E5A64" w:rsidRPr="00445FA4" w:rsidRDefault="00FA6319" w:rsidP="005E5A64">
            <w:pPr>
              <w:rPr>
                <w:sz w:val="20"/>
                <w:szCs w:val="20"/>
              </w:rPr>
            </w:pPr>
            <w:r w:rsidRPr="00445FA4">
              <w:rPr>
                <w:sz w:val="20"/>
                <w:szCs w:val="20"/>
              </w:rPr>
              <w:t>Soma Transporters Cooperative Wastewater Treatment Plant</w:t>
            </w:r>
          </w:p>
        </w:tc>
        <w:tc>
          <w:tcPr>
            <w:tcW w:w="968" w:type="dxa"/>
            <w:shd w:val="clear" w:color="auto" w:fill="F2F2F2" w:themeFill="background1" w:themeFillShade="F2"/>
          </w:tcPr>
          <w:p w14:paraId="4D02F8FC" w14:textId="073490D4" w:rsidR="005E5A64" w:rsidRPr="00445FA4" w:rsidRDefault="005E5A64" w:rsidP="005E5A64">
            <w:pPr>
              <w:rPr>
                <w:sz w:val="20"/>
                <w:szCs w:val="20"/>
              </w:rPr>
            </w:pPr>
            <w:r w:rsidRPr="00445FA4">
              <w:rPr>
                <w:sz w:val="20"/>
                <w:szCs w:val="20"/>
              </w:rPr>
              <w:t>Active</w:t>
            </w:r>
          </w:p>
        </w:tc>
        <w:tc>
          <w:tcPr>
            <w:tcW w:w="1017" w:type="dxa"/>
            <w:shd w:val="clear" w:color="auto" w:fill="F2F2F2" w:themeFill="background1" w:themeFillShade="F2"/>
          </w:tcPr>
          <w:p w14:paraId="0616C9EC" w14:textId="77777777" w:rsidR="005E5A64" w:rsidRPr="00445FA4" w:rsidRDefault="005E5A64" w:rsidP="005E5A64">
            <w:pPr>
              <w:rPr>
                <w:sz w:val="20"/>
                <w:szCs w:val="20"/>
              </w:rPr>
            </w:pPr>
            <w:r w:rsidRPr="00445FA4">
              <w:rPr>
                <w:sz w:val="20"/>
                <w:szCs w:val="20"/>
              </w:rPr>
              <w:t xml:space="preserve">28,8 </w:t>
            </w:r>
          </w:p>
        </w:tc>
        <w:tc>
          <w:tcPr>
            <w:tcW w:w="4025" w:type="dxa"/>
            <w:shd w:val="clear" w:color="auto" w:fill="F2F2F2" w:themeFill="background1" w:themeFillShade="F2"/>
          </w:tcPr>
          <w:p w14:paraId="334D0534" w14:textId="771192EF" w:rsidR="005E5A64" w:rsidRPr="00445FA4" w:rsidRDefault="00804EED" w:rsidP="005E5A64">
            <w:pPr>
              <w:rPr>
                <w:sz w:val="20"/>
                <w:szCs w:val="20"/>
              </w:rPr>
            </w:pPr>
            <w:r w:rsidRPr="00445FA4">
              <w:rPr>
                <w:sz w:val="20"/>
                <w:szCs w:val="20"/>
              </w:rPr>
              <w:t>Physical + chemical + disinfection</w:t>
            </w:r>
            <w:r w:rsidR="005E5A64" w:rsidRPr="00445FA4">
              <w:rPr>
                <w:sz w:val="20"/>
                <w:szCs w:val="20"/>
              </w:rPr>
              <w:t xml:space="preserve"> </w:t>
            </w:r>
          </w:p>
        </w:tc>
        <w:tc>
          <w:tcPr>
            <w:tcW w:w="1602" w:type="dxa"/>
            <w:shd w:val="clear" w:color="auto" w:fill="F2F2F2" w:themeFill="background1" w:themeFillShade="F2"/>
          </w:tcPr>
          <w:p w14:paraId="2CCD64A6" w14:textId="77777777" w:rsidR="005E5A64" w:rsidRPr="00445FA4" w:rsidRDefault="005E5A64" w:rsidP="005E5A64">
            <w:pPr>
              <w:rPr>
                <w:sz w:val="20"/>
                <w:szCs w:val="20"/>
              </w:rPr>
            </w:pPr>
            <w:r w:rsidRPr="00445FA4">
              <w:rPr>
                <w:sz w:val="20"/>
                <w:szCs w:val="20"/>
              </w:rPr>
              <w:t xml:space="preserve">Bakırçay </w:t>
            </w:r>
          </w:p>
        </w:tc>
      </w:tr>
      <w:tr w:rsidR="00804EED" w:rsidRPr="00445FA4" w14:paraId="64A98847" w14:textId="77777777" w:rsidTr="00C6528F">
        <w:trPr>
          <w:trHeight w:val="144"/>
        </w:trPr>
        <w:tc>
          <w:tcPr>
            <w:tcW w:w="1446" w:type="dxa"/>
            <w:shd w:val="clear" w:color="auto" w:fill="F2F2F2" w:themeFill="background1" w:themeFillShade="F2"/>
          </w:tcPr>
          <w:p w14:paraId="79DFBCA0" w14:textId="0293F084" w:rsidR="005E5A64" w:rsidRPr="00445FA4" w:rsidRDefault="00FA6319" w:rsidP="005E5A64">
            <w:pPr>
              <w:rPr>
                <w:sz w:val="20"/>
                <w:szCs w:val="20"/>
              </w:rPr>
            </w:pPr>
            <w:r w:rsidRPr="00445FA4">
              <w:rPr>
                <w:sz w:val="20"/>
                <w:szCs w:val="20"/>
              </w:rPr>
              <w:t>Salihli Leather Manufacturers Small Industrial Site Construction Cooperative</w:t>
            </w:r>
          </w:p>
        </w:tc>
        <w:tc>
          <w:tcPr>
            <w:tcW w:w="968" w:type="dxa"/>
            <w:shd w:val="clear" w:color="auto" w:fill="F2F2F2" w:themeFill="background1" w:themeFillShade="F2"/>
          </w:tcPr>
          <w:p w14:paraId="17543206" w14:textId="7D3E9DD4" w:rsidR="005E5A64" w:rsidRPr="00445FA4" w:rsidRDefault="005E5A64" w:rsidP="005E5A64">
            <w:pPr>
              <w:rPr>
                <w:sz w:val="20"/>
                <w:szCs w:val="20"/>
              </w:rPr>
            </w:pPr>
            <w:r w:rsidRPr="00445FA4">
              <w:rPr>
                <w:sz w:val="20"/>
                <w:szCs w:val="20"/>
              </w:rPr>
              <w:t>Active</w:t>
            </w:r>
          </w:p>
        </w:tc>
        <w:tc>
          <w:tcPr>
            <w:tcW w:w="1017" w:type="dxa"/>
            <w:shd w:val="clear" w:color="auto" w:fill="F2F2F2" w:themeFill="background1" w:themeFillShade="F2"/>
          </w:tcPr>
          <w:p w14:paraId="140FD93D" w14:textId="77777777" w:rsidR="005E5A64" w:rsidRPr="00445FA4" w:rsidRDefault="005E5A64" w:rsidP="005E5A64">
            <w:pPr>
              <w:rPr>
                <w:sz w:val="20"/>
                <w:szCs w:val="20"/>
              </w:rPr>
            </w:pPr>
            <w:r w:rsidRPr="00445FA4">
              <w:rPr>
                <w:sz w:val="20"/>
                <w:szCs w:val="20"/>
              </w:rPr>
              <w:t xml:space="preserve">96 </w:t>
            </w:r>
          </w:p>
        </w:tc>
        <w:tc>
          <w:tcPr>
            <w:tcW w:w="4025" w:type="dxa"/>
            <w:shd w:val="clear" w:color="auto" w:fill="F2F2F2" w:themeFill="background1" w:themeFillShade="F2"/>
          </w:tcPr>
          <w:p w14:paraId="3F0DB075" w14:textId="1DECB2B9" w:rsidR="005E5A64" w:rsidRPr="00445FA4" w:rsidRDefault="00804EED" w:rsidP="005E5A64">
            <w:pPr>
              <w:rPr>
                <w:sz w:val="20"/>
                <w:szCs w:val="20"/>
              </w:rPr>
            </w:pPr>
            <w:r w:rsidRPr="00445FA4">
              <w:rPr>
                <w:sz w:val="20"/>
                <w:szCs w:val="20"/>
              </w:rPr>
              <w:t>Physical and chemical</w:t>
            </w:r>
          </w:p>
        </w:tc>
        <w:tc>
          <w:tcPr>
            <w:tcW w:w="1602" w:type="dxa"/>
            <w:shd w:val="clear" w:color="auto" w:fill="F2F2F2" w:themeFill="background1" w:themeFillShade="F2"/>
          </w:tcPr>
          <w:p w14:paraId="5129390B" w14:textId="090E1BFC" w:rsidR="00804EED" w:rsidRPr="00445FA4" w:rsidRDefault="00804EED" w:rsidP="005E5A64">
            <w:pPr>
              <w:rPr>
                <w:sz w:val="20"/>
                <w:szCs w:val="20"/>
              </w:rPr>
            </w:pPr>
            <w:r w:rsidRPr="00445FA4">
              <w:rPr>
                <w:sz w:val="20"/>
                <w:szCs w:val="20"/>
              </w:rPr>
              <w:t xml:space="preserve">Municipal </w:t>
            </w:r>
          </w:p>
          <w:p w14:paraId="0B37544B" w14:textId="607DB22C" w:rsidR="005E5A64" w:rsidRPr="00445FA4" w:rsidRDefault="00804EED" w:rsidP="005E5A64">
            <w:pPr>
              <w:rPr>
                <w:sz w:val="20"/>
                <w:szCs w:val="20"/>
              </w:rPr>
            </w:pPr>
            <w:r w:rsidRPr="00445FA4">
              <w:rPr>
                <w:sz w:val="20"/>
                <w:szCs w:val="20"/>
              </w:rPr>
              <w:t>sewarage</w:t>
            </w:r>
            <w:r w:rsidR="005E5A64" w:rsidRPr="00445FA4">
              <w:rPr>
                <w:sz w:val="20"/>
                <w:szCs w:val="20"/>
              </w:rPr>
              <w:t xml:space="preserve"> </w:t>
            </w:r>
          </w:p>
        </w:tc>
      </w:tr>
      <w:tr w:rsidR="00804EED" w:rsidRPr="00445FA4" w14:paraId="3B7AA6A0" w14:textId="77777777" w:rsidTr="00C6528F">
        <w:trPr>
          <w:trHeight w:val="1694"/>
        </w:trPr>
        <w:tc>
          <w:tcPr>
            <w:tcW w:w="1446" w:type="dxa"/>
            <w:shd w:val="clear" w:color="auto" w:fill="F2F2F2" w:themeFill="background1" w:themeFillShade="F2"/>
          </w:tcPr>
          <w:p w14:paraId="56DDED20" w14:textId="5A69C54F" w:rsidR="005E5A64" w:rsidRPr="00445FA4" w:rsidRDefault="00FA6319" w:rsidP="007541FE">
            <w:pPr>
              <w:rPr>
                <w:sz w:val="20"/>
                <w:szCs w:val="20"/>
              </w:rPr>
            </w:pPr>
            <w:r w:rsidRPr="00445FA4">
              <w:rPr>
                <w:sz w:val="20"/>
                <w:szCs w:val="20"/>
              </w:rPr>
              <w:t>Kula Leather Manufacturers Chamber of Tradesmen and Craftsmen Wastewater Treatment Plant</w:t>
            </w:r>
          </w:p>
        </w:tc>
        <w:tc>
          <w:tcPr>
            <w:tcW w:w="968" w:type="dxa"/>
            <w:shd w:val="clear" w:color="auto" w:fill="F2F2F2" w:themeFill="background1" w:themeFillShade="F2"/>
          </w:tcPr>
          <w:p w14:paraId="1ADEBC98" w14:textId="366E9240" w:rsidR="005E5A64" w:rsidRPr="00445FA4" w:rsidRDefault="00FA6319" w:rsidP="007541FE">
            <w:pPr>
              <w:rPr>
                <w:sz w:val="20"/>
                <w:szCs w:val="20"/>
              </w:rPr>
            </w:pPr>
            <w:r w:rsidRPr="00445FA4">
              <w:rPr>
                <w:sz w:val="20"/>
                <w:szCs w:val="20"/>
              </w:rPr>
              <w:t>Not in Operation</w:t>
            </w:r>
          </w:p>
        </w:tc>
        <w:tc>
          <w:tcPr>
            <w:tcW w:w="1017" w:type="dxa"/>
            <w:shd w:val="clear" w:color="auto" w:fill="F2F2F2" w:themeFill="background1" w:themeFillShade="F2"/>
          </w:tcPr>
          <w:p w14:paraId="6DF5D022" w14:textId="77777777" w:rsidR="005E5A64" w:rsidRPr="00445FA4" w:rsidRDefault="005E5A64" w:rsidP="007541FE">
            <w:pPr>
              <w:rPr>
                <w:sz w:val="20"/>
                <w:szCs w:val="20"/>
              </w:rPr>
            </w:pPr>
            <w:r w:rsidRPr="00445FA4">
              <w:rPr>
                <w:sz w:val="20"/>
                <w:szCs w:val="20"/>
              </w:rPr>
              <w:t xml:space="preserve">- </w:t>
            </w:r>
          </w:p>
        </w:tc>
        <w:tc>
          <w:tcPr>
            <w:tcW w:w="4025" w:type="dxa"/>
            <w:shd w:val="clear" w:color="auto" w:fill="F2F2F2" w:themeFill="background1" w:themeFillShade="F2"/>
          </w:tcPr>
          <w:p w14:paraId="0A3E9C0B" w14:textId="77777777" w:rsidR="005E5A64" w:rsidRPr="00445FA4" w:rsidRDefault="005E5A64" w:rsidP="007541FE">
            <w:pPr>
              <w:rPr>
                <w:sz w:val="20"/>
                <w:szCs w:val="20"/>
              </w:rPr>
            </w:pPr>
            <w:r w:rsidRPr="00445FA4">
              <w:rPr>
                <w:sz w:val="20"/>
                <w:szCs w:val="20"/>
              </w:rPr>
              <w:t xml:space="preserve">- </w:t>
            </w:r>
          </w:p>
        </w:tc>
        <w:tc>
          <w:tcPr>
            <w:tcW w:w="1602" w:type="dxa"/>
            <w:shd w:val="clear" w:color="auto" w:fill="F2F2F2" w:themeFill="background1" w:themeFillShade="F2"/>
          </w:tcPr>
          <w:p w14:paraId="1EF516DC" w14:textId="77777777" w:rsidR="005E5A64" w:rsidRPr="00445FA4" w:rsidRDefault="005E5A64" w:rsidP="007541FE">
            <w:pPr>
              <w:rPr>
                <w:sz w:val="20"/>
                <w:szCs w:val="20"/>
              </w:rPr>
            </w:pPr>
            <w:r w:rsidRPr="00445FA4">
              <w:rPr>
                <w:sz w:val="20"/>
                <w:szCs w:val="20"/>
              </w:rPr>
              <w:t xml:space="preserve">- </w:t>
            </w:r>
          </w:p>
        </w:tc>
      </w:tr>
    </w:tbl>
    <w:p w14:paraId="13E2AFAB" w14:textId="77777777" w:rsidR="00FA6319" w:rsidRPr="00445FA4" w:rsidRDefault="00FA6319" w:rsidP="00FA6319">
      <w:pPr>
        <w:pBdr>
          <w:top w:val="nil"/>
          <w:left w:val="nil"/>
          <w:bottom w:val="nil"/>
          <w:right w:val="nil"/>
          <w:between w:val="nil"/>
        </w:pBdr>
        <w:spacing w:after="200" w:line="360" w:lineRule="auto"/>
        <w:rPr>
          <w:bCs/>
          <w:i/>
          <w:color w:val="000000"/>
          <w:sz w:val="18"/>
          <w:szCs w:val="18"/>
        </w:rPr>
      </w:pPr>
      <w:r w:rsidRPr="00445FA4">
        <w:rPr>
          <w:b/>
          <w:i/>
          <w:color w:val="000000"/>
          <w:sz w:val="18"/>
          <w:szCs w:val="18"/>
        </w:rPr>
        <w:t>Source:</w:t>
      </w:r>
      <w:r w:rsidRPr="00445FA4">
        <w:rPr>
          <w:bCs/>
          <w:i/>
          <w:color w:val="000000"/>
          <w:sz w:val="18"/>
          <w:szCs w:val="18"/>
        </w:rPr>
        <w:t xml:space="preserve"> Republic of Türkiye, Governorship of Manisa, Provincial Directorate of Environment, Urbanization and Climate Change, Manisa Province 2023 Environmental Status Report, 2024.</w:t>
      </w:r>
    </w:p>
    <w:p w14:paraId="75ECDC34" w14:textId="7F670040" w:rsidR="00C908CD" w:rsidRPr="00445FA4" w:rsidRDefault="00C908CD" w:rsidP="00804EED">
      <w:pPr>
        <w:spacing w:after="120" w:line="360" w:lineRule="auto"/>
        <w:jc w:val="both"/>
        <w:rPr>
          <w:rFonts w:eastAsiaTheme="minorHAnsi" w:cstheme="minorBidi"/>
          <w:kern w:val="2"/>
          <w:szCs w:val="24"/>
          <w:lang w:eastAsia="en-US"/>
          <w14:ligatures w14:val="standardContextual"/>
        </w:rPr>
      </w:pPr>
      <w:r w:rsidRPr="00445FA4">
        <w:rPr>
          <w:rFonts w:eastAsiaTheme="minorHAnsi" w:cstheme="minorBidi"/>
          <w:kern w:val="2"/>
          <w:szCs w:val="24"/>
          <w:lang w:eastAsia="en-US"/>
          <w14:ligatures w14:val="standardContextual"/>
        </w:rPr>
        <w:t xml:space="preserve">Physical treatment mechanically removes coarse debris and settleable solids via screening, grit removal, and primary settling. Natural wastewater treatment systems—such as constructed wetlands, stabilization ponds, and soil infiltration basins—use vegetation, soils, sunlight, and native microbial communities to remove pollutants with low energy and maintenance needs. Biological treatment uses microorganisms (e.g., activated sludge, sequencing batch, membrane bioreactors) to degrade dissolved organics and, when designed, remove nitrogen and phosphorus. Advanced treatment polishes effluent for strict discharge or reuse—adding chemical phosphorus removal, filtration, disinfection (ultraviolet light or chlorine), and options </w:t>
      </w:r>
      <w:r w:rsidRPr="00445FA4">
        <w:rPr>
          <w:rFonts w:eastAsiaTheme="minorHAnsi" w:cstheme="minorBidi"/>
          <w:kern w:val="2"/>
          <w:szCs w:val="24"/>
          <w:lang w:eastAsia="en-US"/>
          <w14:ligatures w14:val="standardContextual"/>
        </w:rPr>
        <w:lastRenderedPageBreak/>
        <w:t>like activated carbon, membranes, or advanced oxidation to cut nutrients, pathogens, and micropollutants to very low levels.</w:t>
      </w:r>
    </w:p>
    <w:p w14:paraId="60051050" w14:textId="3654FFFA" w:rsidR="00C908CD" w:rsidRPr="00445FA4" w:rsidRDefault="00804EED" w:rsidP="00804EED">
      <w:pPr>
        <w:spacing w:after="120" w:line="360" w:lineRule="auto"/>
        <w:jc w:val="both"/>
        <w:rPr>
          <w:rFonts w:eastAsiaTheme="minorHAnsi" w:cstheme="minorBidi"/>
          <w:kern w:val="2"/>
          <w:szCs w:val="24"/>
          <w:lang w:eastAsia="en-US"/>
          <w14:ligatures w14:val="standardContextual"/>
        </w:rPr>
      </w:pPr>
      <w:r w:rsidRPr="00445FA4">
        <w:rPr>
          <w:rFonts w:eastAsiaTheme="minorHAnsi" w:cstheme="minorBidi"/>
          <w:kern w:val="2"/>
          <w:szCs w:val="24"/>
          <w:lang w:eastAsia="en-US"/>
          <w14:ligatures w14:val="standardContextual"/>
        </w:rPr>
        <w:t>In 2023, among individual facilities in Manisa, wastewater treatment plants are present in 93 out of 100 industrial facilities, 2 out of 5 tourism facilities, and 11 out of 31 other facilities.</w:t>
      </w:r>
    </w:p>
    <w:p w14:paraId="3DADE1EF" w14:textId="27771BC0" w:rsidR="00432EB9" w:rsidRPr="00445FA4" w:rsidRDefault="00432EB9" w:rsidP="00BD7C85">
      <w:pPr>
        <w:pStyle w:val="ResimYazs"/>
        <w:keepNext/>
        <w:jc w:val="center"/>
      </w:pPr>
      <w:bookmarkStart w:id="37" w:name="_Toc213688766"/>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7</w:t>
      </w:r>
      <w:r w:rsidR="00CA56D4">
        <w:rPr>
          <w:noProof/>
        </w:rPr>
        <w:fldChar w:fldCharType="end"/>
      </w:r>
      <w:r w:rsidRPr="00445FA4">
        <w:t xml:space="preserve">: </w:t>
      </w:r>
      <w:r w:rsidRPr="00445FA4">
        <w:rPr>
          <w:b w:val="0"/>
          <w:bCs/>
        </w:rPr>
        <w:t>Number of Individual Industrial Wastewater Treatment Plants (WWTP) In Manisa Province as of 2022, (Manisa P</w:t>
      </w:r>
      <w:r w:rsidR="003D7044" w:rsidRPr="00445FA4">
        <w:rPr>
          <w:b w:val="0"/>
          <w:bCs/>
        </w:rPr>
        <w:t>D</w:t>
      </w:r>
      <w:r w:rsidRPr="00445FA4">
        <w:rPr>
          <w:b w:val="0"/>
          <w:bCs/>
        </w:rPr>
        <w:t>o</w:t>
      </w:r>
      <w:r w:rsidR="003D7044" w:rsidRPr="00445FA4">
        <w:rPr>
          <w:b w:val="0"/>
          <w:bCs/>
        </w:rPr>
        <w:t>EUCC</w:t>
      </w:r>
      <w:r w:rsidRPr="00445FA4">
        <w:rPr>
          <w:b w:val="0"/>
          <w:bCs/>
        </w:rPr>
        <w:t>, 2023)</w:t>
      </w:r>
      <w:bookmarkEnd w:id="37"/>
    </w:p>
    <w:tbl>
      <w:tblPr>
        <w:tblStyle w:val="TabloKlavuzu"/>
        <w:tblW w:w="9072" w:type="dxa"/>
        <w:tblLook w:val="04A0" w:firstRow="1" w:lastRow="0" w:firstColumn="1" w:lastColumn="0" w:noHBand="0" w:noVBand="1"/>
      </w:tblPr>
      <w:tblGrid>
        <w:gridCol w:w="3668"/>
        <w:gridCol w:w="2521"/>
        <w:gridCol w:w="2883"/>
      </w:tblGrid>
      <w:tr w:rsidR="00653B5F" w:rsidRPr="00445FA4" w14:paraId="7520AF6A" w14:textId="77777777" w:rsidTr="00141135">
        <w:trPr>
          <w:trHeight w:val="284"/>
        </w:trPr>
        <w:tc>
          <w:tcPr>
            <w:tcW w:w="3668" w:type="dxa"/>
            <w:shd w:val="clear" w:color="auto" w:fill="ABB7C1"/>
          </w:tcPr>
          <w:p w14:paraId="3580776D" w14:textId="6D146F39" w:rsidR="00653B5F" w:rsidRPr="00445FA4" w:rsidRDefault="00653B5F" w:rsidP="00653B5F">
            <w:pPr>
              <w:rPr>
                <w:b/>
                <w:bCs/>
                <w:sz w:val="20"/>
                <w:szCs w:val="20"/>
              </w:rPr>
            </w:pPr>
            <w:r w:rsidRPr="00445FA4">
              <w:rPr>
                <w:b/>
                <w:bCs/>
                <w:color w:val="000000" w:themeColor="text1"/>
                <w:sz w:val="20"/>
                <w:szCs w:val="20"/>
              </w:rPr>
              <w:t xml:space="preserve">Facility Status </w:t>
            </w:r>
          </w:p>
        </w:tc>
        <w:tc>
          <w:tcPr>
            <w:tcW w:w="2521" w:type="dxa"/>
            <w:shd w:val="clear" w:color="auto" w:fill="ABB7C1"/>
          </w:tcPr>
          <w:p w14:paraId="1C72632C" w14:textId="2EAE3A4A" w:rsidR="00653B5F" w:rsidRPr="00445FA4" w:rsidRDefault="00653B5F" w:rsidP="00653B5F">
            <w:pPr>
              <w:rPr>
                <w:b/>
                <w:bCs/>
                <w:sz w:val="20"/>
                <w:szCs w:val="20"/>
              </w:rPr>
            </w:pPr>
            <w:r w:rsidRPr="00445FA4">
              <w:rPr>
                <w:b/>
                <w:bCs/>
                <w:color w:val="000000" w:themeColor="text1"/>
                <w:sz w:val="20"/>
                <w:szCs w:val="20"/>
              </w:rPr>
              <w:t xml:space="preserve">Total Number of Properties </w:t>
            </w:r>
          </w:p>
        </w:tc>
        <w:tc>
          <w:tcPr>
            <w:tcW w:w="2883" w:type="dxa"/>
            <w:shd w:val="clear" w:color="auto" w:fill="ABB7C1"/>
          </w:tcPr>
          <w:p w14:paraId="6B5348E7" w14:textId="0C0FFC4A" w:rsidR="00653B5F" w:rsidRPr="00445FA4" w:rsidRDefault="00653B5F" w:rsidP="00653B5F">
            <w:pPr>
              <w:rPr>
                <w:b/>
                <w:bCs/>
                <w:sz w:val="20"/>
                <w:szCs w:val="20"/>
              </w:rPr>
            </w:pPr>
            <w:r w:rsidRPr="00445FA4">
              <w:rPr>
                <w:b/>
                <w:bCs/>
                <w:color w:val="000000" w:themeColor="text1"/>
                <w:sz w:val="20"/>
                <w:szCs w:val="20"/>
              </w:rPr>
              <w:t>Number of Facilities with Facility Status WWTP</w:t>
            </w:r>
          </w:p>
        </w:tc>
      </w:tr>
      <w:tr w:rsidR="00653B5F" w:rsidRPr="00445FA4" w14:paraId="41141F18" w14:textId="77777777" w:rsidTr="00141135">
        <w:trPr>
          <w:trHeight w:val="284"/>
        </w:trPr>
        <w:tc>
          <w:tcPr>
            <w:tcW w:w="3668" w:type="dxa"/>
            <w:shd w:val="clear" w:color="auto" w:fill="F2F2F2" w:themeFill="background1" w:themeFillShade="F2"/>
          </w:tcPr>
          <w:p w14:paraId="01F66C20" w14:textId="114258FF" w:rsidR="00653B5F" w:rsidRPr="00445FA4" w:rsidRDefault="00653B5F" w:rsidP="00653B5F">
            <w:pPr>
              <w:rPr>
                <w:sz w:val="20"/>
                <w:szCs w:val="20"/>
              </w:rPr>
            </w:pPr>
            <w:r w:rsidRPr="00445FA4">
              <w:rPr>
                <w:color w:val="000000" w:themeColor="text1"/>
                <w:sz w:val="20"/>
                <w:szCs w:val="20"/>
              </w:rPr>
              <w:t xml:space="preserve">Total Number of Properties </w:t>
            </w:r>
          </w:p>
        </w:tc>
        <w:tc>
          <w:tcPr>
            <w:tcW w:w="2521" w:type="dxa"/>
            <w:shd w:val="clear" w:color="auto" w:fill="F2F2F2" w:themeFill="background1" w:themeFillShade="F2"/>
          </w:tcPr>
          <w:p w14:paraId="659EA96A" w14:textId="77777777" w:rsidR="00653B5F" w:rsidRPr="00445FA4" w:rsidRDefault="00653B5F" w:rsidP="00653B5F">
            <w:pPr>
              <w:rPr>
                <w:sz w:val="20"/>
                <w:szCs w:val="20"/>
              </w:rPr>
            </w:pPr>
            <w:r w:rsidRPr="00445FA4">
              <w:rPr>
                <w:sz w:val="20"/>
                <w:szCs w:val="20"/>
              </w:rPr>
              <w:t xml:space="preserve">100 </w:t>
            </w:r>
          </w:p>
        </w:tc>
        <w:tc>
          <w:tcPr>
            <w:tcW w:w="2883" w:type="dxa"/>
            <w:shd w:val="clear" w:color="auto" w:fill="F2F2F2" w:themeFill="background1" w:themeFillShade="F2"/>
          </w:tcPr>
          <w:p w14:paraId="12D644A5" w14:textId="77777777" w:rsidR="00653B5F" w:rsidRPr="00445FA4" w:rsidRDefault="00653B5F" w:rsidP="00653B5F">
            <w:pPr>
              <w:rPr>
                <w:sz w:val="20"/>
                <w:szCs w:val="20"/>
              </w:rPr>
            </w:pPr>
            <w:r w:rsidRPr="00445FA4">
              <w:rPr>
                <w:sz w:val="20"/>
                <w:szCs w:val="20"/>
              </w:rPr>
              <w:t xml:space="preserve">93 </w:t>
            </w:r>
          </w:p>
        </w:tc>
      </w:tr>
      <w:tr w:rsidR="00653B5F" w:rsidRPr="00445FA4" w14:paraId="789B8FB0" w14:textId="77777777" w:rsidTr="00141135">
        <w:trPr>
          <w:trHeight w:val="284"/>
        </w:trPr>
        <w:tc>
          <w:tcPr>
            <w:tcW w:w="3668" w:type="dxa"/>
            <w:shd w:val="clear" w:color="auto" w:fill="F2F2F2" w:themeFill="background1" w:themeFillShade="F2"/>
          </w:tcPr>
          <w:p w14:paraId="3BF9BB8D" w14:textId="3D638CCD" w:rsidR="00653B5F" w:rsidRPr="00445FA4" w:rsidRDefault="00653B5F" w:rsidP="00653B5F">
            <w:pPr>
              <w:rPr>
                <w:sz w:val="20"/>
                <w:szCs w:val="20"/>
              </w:rPr>
            </w:pPr>
            <w:r w:rsidRPr="00445FA4">
              <w:rPr>
                <w:color w:val="000000" w:themeColor="text1"/>
                <w:sz w:val="20"/>
                <w:szCs w:val="20"/>
              </w:rPr>
              <w:t>Tourism Facility or Site Management</w:t>
            </w:r>
          </w:p>
        </w:tc>
        <w:tc>
          <w:tcPr>
            <w:tcW w:w="2521" w:type="dxa"/>
            <w:shd w:val="clear" w:color="auto" w:fill="F2F2F2" w:themeFill="background1" w:themeFillShade="F2"/>
          </w:tcPr>
          <w:p w14:paraId="769CF646" w14:textId="77777777" w:rsidR="00653B5F" w:rsidRPr="00445FA4" w:rsidRDefault="00653B5F" w:rsidP="00653B5F">
            <w:pPr>
              <w:rPr>
                <w:sz w:val="20"/>
                <w:szCs w:val="20"/>
              </w:rPr>
            </w:pPr>
            <w:r w:rsidRPr="00445FA4">
              <w:rPr>
                <w:sz w:val="20"/>
                <w:szCs w:val="20"/>
              </w:rPr>
              <w:t xml:space="preserve">5 </w:t>
            </w:r>
          </w:p>
        </w:tc>
        <w:tc>
          <w:tcPr>
            <w:tcW w:w="2883" w:type="dxa"/>
            <w:shd w:val="clear" w:color="auto" w:fill="F2F2F2" w:themeFill="background1" w:themeFillShade="F2"/>
          </w:tcPr>
          <w:p w14:paraId="7EA0C467" w14:textId="77777777" w:rsidR="00653B5F" w:rsidRPr="00445FA4" w:rsidRDefault="00653B5F" w:rsidP="00653B5F">
            <w:pPr>
              <w:rPr>
                <w:sz w:val="20"/>
                <w:szCs w:val="20"/>
              </w:rPr>
            </w:pPr>
            <w:r w:rsidRPr="00445FA4">
              <w:rPr>
                <w:sz w:val="20"/>
                <w:szCs w:val="20"/>
              </w:rPr>
              <w:t xml:space="preserve">2 </w:t>
            </w:r>
          </w:p>
        </w:tc>
      </w:tr>
      <w:tr w:rsidR="00653B5F" w:rsidRPr="00445FA4" w14:paraId="700CE570" w14:textId="77777777" w:rsidTr="00141135">
        <w:trPr>
          <w:trHeight w:val="284"/>
        </w:trPr>
        <w:tc>
          <w:tcPr>
            <w:tcW w:w="3668" w:type="dxa"/>
            <w:shd w:val="clear" w:color="auto" w:fill="F2F2F2" w:themeFill="background1" w:themeFillShade="F2"/>
          </w:tcPr>
          <w:p w14:paraId="02E43EEA" w14:textId="148002DF" w:rsidR="00653B5F" w:rsidRPr="00445FA4" w:rsidRDefault="00653B5F" w:rsidP="00653B5F">
            <w:pPr>
              <w:rPr>
                <w:sz w:val="20"/>
                <w:szCs w:val="20"/>
              </w:rPr>
            </w:pPr>
            <w:r w:rsidRPr="00445FA4">
              <w:rPr>
                <w:color w:val="000000" w:themeColor="text1"/>
                <w:sz w:val="20"/>
                <w:szCs w:val="20"/>
              </w:rPr>
              <w:t xml:space="preserve">Other </w:t>
            </w:r>
          </w:p>
        </w:tc>
        <w:tc>
          <w:tcPr>
            <w:tcW w:w="2521" w:type="dxa"/>
            <w:shd w:val="clear" w:color="auto" w:fill="F2F2F2" w:themeFill="background1" w:themeFillShade="F2"/>
          </w:tcPr>
          <w:p w14:paraId="094E40BF" w14:textId="77777777" w:rsidR="00653B5F" w:rsidRPr="00445FA4" w:rsidRDefault="00653B5F" w:rsidP="00653B5F">
            <w:pPr>
              <w:rPr>
                <w:sz w:val="20"/>
                <w:szCs w:val="20"/>
              </w:rPr>
            </w:pPr>
            <w:r w:rsidRPr="00445FA4">
              <w:rPr>
                <w:sz w:val="20"/>
                <w:szCs w:val="20"/>
              </w:rPr>
              <w:t xml:space="preserve">31 </w:t>
            </w:r>
          </w:p>
        </w:tc>
        <w:tc>
          <w:tcPr>
            <w:tcW w:w="2883" w:type="dxa"/>
            <w:shd w:val="clear" w:color="auto" w:fill="F2F2F2" w:themeFill="background1" w:themeFillShade="F2"/>
          </w:tcPr>
          <w:p w14:paraId="1A169989" w14:textId="77777777" w:rsidR="00653B5F" w:rsidRPr="00445FA4" w:rsidRDefault="00653B5F" w:rsidP="00653B5F">
            <w:pPr>
              <w:rPr>
                <w:sz w:val="20"/>
                <w:szCs w:val="20"/>
              </w:rPr>
            </w:pPr>
            <w:r w:rsidRPr="00445FA4">
              <w:rPr>
                <w:sz w:val="20"/>
                <w:szCs w:val="20"/>
              </w:rPr>
              <w:t xml:space="preserve">11 </w:t>
            </w:r>
          </w:p>
        </w:tc>
      </w:tr>
    </w:tbl>
    <w:p w14:paraId="72B579CC" w14:textId="77777777" w:rsidR="003D7044" w:rsidRPr="00445FA4" w:rsidRDefault="003D7044" w:rsidP="003D7044">
      <w:pPr>
        <w:pBdr>
          <w:top w:val="nil"/>
          <w:left w:val="nil"/>
          <w:bottom w:val="nil"/>
          <w:right w:val="nil"/>
          <w:between w:val="nil"/>
        </w:pBdr>
        <w:spacing w:after="200" w:line="360" w:lineRule="auto"/>
        <w:rPr>
          <w:bCs/>
          <w:i/>
          <w:color w:val="000000"/>
          <w:sz w:val="18"/>
          <w:szCs w:val="18"/>
        </w:rPr>
      </w:pPr>
      <w:r w:rsidRPr="00445FA4">
        <w:rPr>
          <w:b/>
          <w:i/>
          <w:color w:val="000000"/>
          <w:sz w:val="18"/>
          <w:szCs w:val="18"/>
        </w:rPr>
        <w:t>Source:</w:t>
      </w:r>
      <w:r w:rsidRPr="00445FA4">
        <w:rPr>
          <w:bCs/>
          <w:i/>
          <w:color w:val="000000"/>
          <w:sz w:val="18"/>
          <w:szCs w:val="18"/>
        </w:rPr>
        <w:t xml:space="preserve"> Republic of Türkiye, Governorship of Manisa, Provincial Directorate of Environment, Urbanization and Climate Change, Manisa Province 2023 Environmental Status Report, 2024.</w:t>
      </w:r>
    </w:p>
    <w:p w14:paraId="3C211592" w14:textId="0833260B" w:rsidR="009F1540" w:rsidRPr="00445FA4" w:rsidRDefault="0022007E" w:rsidP="009F1540">
      <w:pPr>
        <w:pStyle w:val="Balk3"/>
        <w:keepNext w:val="0"/>
        <w:keepLines w:val="0"/>
        <w:rPr>
          <w:rFonts w:eastAsia="Aptos" w:cs="Aptos"/>
        </w:rPr>
      </w:pPr>
      <w:bookmarkStart w:id="38" w:name="_Toc219450741"/>
      <w:r w:rsidRPr="00445FA4">
        <w:rPr>
          <w:rFonts w:eastAsia="Aptos" w:cs="Aptos"/>
        </w:rPr>
        <w:t xml:space="preserve">2.1.3. Assessment of Surface and Groundwater Resources in </w:t>
      </w:r>
      <w:r w:rsidR="00E80C59" w:rsidRPr="00445FA4">
        <w:rPr>
          <w:rFonts w:eastAsia="Aptos" w:cs="Aptos"/>
        </w:rPr>
        <w:t xml:space="preserve">Manisa </w:t>
      </w:r>
      <w:r w:rsidRPr="00445FA4">
        <w:rPr>
          <w:rFonts w:eastAsia="Aptos" w:cs="Aptos"/>
        </w:rPr>
        <w:t>Province</w:t>
      </w:r>
      <w:bookmarkEnd w:id="38"/>
    </w:p>
    <w:p w14:paraId="567DAB52" w14:textId="4EC8BEF3" w:rsidR="00E80C59" w:rsidRPr="00445FA4" w:rsidRDefault="009E4DEF" w:rsidP="00903438">
      <w:pPr>
        <w:spacing w:line="360" w:lineRule="auto"/>
        <w:jc w:val="both"/>
        <w:rPr>
          <w:bCs/>
          <w:iCs/>
          <w:color w:val="000000"/>
        </w:rPr>
      </w:pPr>
      <w:r w:rsidRPr="00445FA4">
        <w:rPr>
          <w:bCs/>
          <w:iCs/>
          <w:color w:val="000000"/>
        </w:rPr>
        <w:fldChar w:fldCharType="begin"/>
      </w:r>
      <w:r w:rsidRPr="00445FA4">
        <w:rPr>
          <w:bCs/>
          <w:iCs/>
          <w:color w:val="000000"/>
        </w:rPr>
        <w:instrText xml:space="preserve"> REF _Ref212114640 \h </w:instrText>
      </w:r>
      <w:r w:rsidR="005E761A" w:rsidRPr="00445FA4">
        <w:rPr>
          <w:bCs/>
          <w:iCs/>
          <w:color w:val="000000"/>
        </w:rPr>
        <w:instrText xml:space="preserve"> \* MERGEFORMAT </w:instrText>
      </w:r>
      <w:r w:rsidRPr="00445FA4">
        <w:rPr>
          <w:bCs/>
          <w:iCs/>
          <w:color w:val="000000"/>
        </w:rPr>
      </w:r>
      <w:r w:rsidRPr="00445FA4">
        <w:rPr>
          <w:bCs/>
          <w:iCs/>
          <w:color w:val="000000"/>
        </w:rPr>
        <w:fldChar w:fldCharType="separate"/>
      </w:r>
      <w:r w:rsidRPr="00445FA4">
        <w:t xml:space="preserve">Table </w:t>
      </w:r>
      <w:r w:rsidRPr="00445FA4">
        <w:rPr>
          <w:noProof/>
        </w:rPr>
        <w:t>8</w:t>
      </w:r>
      <w:r w:rsidRPr="00445FA4">
        <w:rPr>
          <w:bCs/>
          <w:iCs/>
          <w:color w:val="000000"/>
        </w:rPr>
        <w:fldChar w:fldCharType="end"/>
      </w:r>
      <w:r w:rsidR="00E80C59" w:rsidRPr="00445FA4">
        <w:rPr>
          <w:bCs/>
          <w:iCs/>
          <w:color w:val="000000"/>
        </w:rPr>
        <w:t xml:space="preserve"> presents the intended uses, monitoring station details, and annual average nitrate nitrogen (NO₃-N) concentrations for surface and groundwater resources located within the boundaries of Manisa Province. The use of these water resources for purposes such as drinking and domestic consumption, irrigation, industrial operations, and energy production has been evaluated. Analyses were conducted in accordance with the criteria specified in Table 1 of the Regulation on Water Pollution Control (SKKY). In this context, the location information and detected average nitrate levels for each station are provided.</w:t>
      </w:r>
    </w:p>
    <w:p w14:paraId="5BD1E7CF" w14:textId="5F50A43F" w:rsidR="00B97394" w:rsidRPr="00445FA4" w:rsidRDefault="00B97394" w:rsidP="00B97394">
      <w:pPr>
        <w:pStyle w:val="ResimYazs"/>
        <w:keepNext/>
        <w:jc w:val="center"/>
        <w:rPr>
          <w:b w:val="0"/>
          <w:bCs/>
        </w:rPr>
      </w:pPr>
      <w:bookmarkStart w:id="39" w:name="_Ref212114640"/>
      <w:bookmarkStart w:id="40" w:name="_Toc213688767"/>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8</w:t>
      </w:r>
      <w:r w:rsidR="00CA56D4">
        <w:rPr>
          <w:noProof/>
        </w:rPr>
        <w:fldChar w:fldCharType="end"/>
      </w:r>
      <w:bookmarkEnd w:id="39"/>
      <w:r w:rsidRPr="00445FA4">
        <w:t xml:space="preserve">: </w:t>
      </w:r>
      <w:r w:rsidRPr="00445FA4">
        <w:rPr>
          <w:b w:val="0"/>
          <w:bCs/>
        </w:rPr>
        <w:t>Nitrate Pollution in Surface and Groundwater Due to Agricultural Activities in 2022</w:t>
      </w:r>
      <w:bookmarkEnd w:id="40"/>
    </w:p>
    <w:tbl>
      <w:tblPr>
        <w:tblStyle w:val="TabloKlavuzu"/>
        <w:tblW w:w="8505" w:type="dxa"/>
        <w:tblLayout w:type="fixed"/>
        <w:tblLook w:val="04A0" w:firstRow="1" w:lastRow="0" w:firstColumn="1" w:lastColumn="0" w:noHBand="0" w:noVBand="1"/>
      </w:tblPr>
      <w:tblGrid>
        <w:gridCol w:w="988"/>
        <w:gridCol w:w="992"/>
        <w:gridCol w:w="850"/>
        <w:gridCol w:w="1134"/>
        <w:gridCol w:w="1134"/>
        <w:gridCol w:w="1418"/>
        <w:gridCol w:w="992"/>
        <w:gridCol w:w="997"/>
      </w:tblGrid>
      <w:tr w:rsidR="001C2855" w:rsidRPr="00445FA4" w14:paraId="18489971" w14:textId="77777777" w:rsidTr="00DA133A">
        <w:trPr>
          <w:tblHeader/>
        </w:trPr>
        <w:tc>
          <w:tcPr>
            <w:tcW w:w="988" w:type="dxa"/>
            <w:vMerge w:val="restart"/>
            <w:shd w:val="clear" w:color="auto" w:fill="ABB7C1"/>
          </w:tcPr>
          <w:p w14:paraId="5CDC18AA" w14:textId="1C80B243" w:rsidR="001C2855" w:rsidRPr="00445FA4" w:rsidRDefault="00FD29FA" w:rsidP="00E66DA7">
            <w:pPr>
              <w:rPr>
                <w:b/>
                <w:bCs/>
                <w:sz w:val="20"/>
                <w:szCs w:val="20"/>
              </w:rPr>
            </w:pPr>
            <w:bookmarkStart w:id="41" w:name="_Hlk204165797"/>
            <w:r w:rsidRPr="00445FA4">
              <w:rPr>
                <w:b/>
                <w:bCs/>
                <w:sz w:val="20"/>
                <w:szCs w:val="20"/>
              </w:rPr>
              <w:t>Type and Name of Water Source</w:t>
            </w:r>
          </w:p>
        </w:tc>
        <w:tc>
          <w:tcPr>
            <w:tcW w:w="4110" w:type="dxa"/>
            <w:gridSpan w:val="4"/>
            <w:shd w:val="clear" w:color="auto" w:fill="ABB7C1"/>
          </w:tcPr>
          <w:p w14:paraId="02AB229B" w14:textId="2463BCCA" w:rsidR="001C2855" w:rsidRPr="00445FA4" w:rsidRDefault="00FD29FA" w:rsidP="00E66DA7">
            <w:pPr>
              <w:rPr>
                <w:b/>
                <w:bCs/>
                <w:sz w:val="20"/>
                <w:szCs w:val="20"/>
              </w:rPr>
            </w:pPr>
            <w:r w:rsidRPr="00445FA4">
              <w:rPr>
                <w:b/>
                <w:bCs/>
                <w:sz w:val="20"/>
                <w:szCs w:val="20"/>
              </w:rPr>
              <w:t>Purpose of Use and Quantity Used</w:t>
            </w:r>
          </w:p>
        </w:tc>
        <w:tc>
          <w:tcPr>
            <w:tcW w:w="3407" w:type="dxa"/>
            <w:gridSpan w:val="3"/>
            <w:shd w:val="clear" w:color="auto" w:fill="ABB7C1"/>
          </w:tcPr>
          <w:p w14:paraId="7A5B368C" w14:textId="25B275EA" w:rsidR="001C2855" w:rsidRPr="00445FA4" w:rsidRDefault="00FD29FA" w:rsidP="00E66DA7">
            <w:pPr>
              <w:rPr>
                <w:b/>
                <w:bCs/>
                <w:sz w:val="20"/>
                <w:szCs w:val="20"/>
              </w:rPr>
            </w:pPr>
            <w:r w:rsidRPr="00445FA4">
              <w:rPr>
                <w:b/>
                <w:bCs/>
                <w:sz w:val="20"/>
                <w:szCs w:val="20"/>
              </w:rPr>
              <w:t>Monitoring Station Information</w:t>
            </w:r>
          </w:p>
        </w:tc>
      </w:tr>
      <w:tr w:rsidR="002C388D" w:rsidRPr="00445FA4" w14:paraId="7C47D939" w14:textId="77777777" w:rsidTr="00DA133A">
        <w:trPr>
          <w:tblHeader/>
        </w:trPr>
        <w:tc>
          <w:tcPr>
            <w:tcW w:w="988" w:type="dxa"/>
            <w:vMerge/>
            <w:shd w:val="clear" w:color="auto" w:fill="ABB7C1"/>
          </w:tcPr>
          <w:p w14:paraId="343342EB" w14:textId="77777777" w:rsidR="002C388D" w:rsidRPr="00445FA4" w:rsidRDefault="002C388D" w:rsidP="00E66DA7">
            <w:pPr>
              <w:rPr>
                <w:b/>
                <w:bCs/>
                <w:sz w:val="20"/>
                <w:szCs w:val="20"/>
              </w:rPr>
            </w:pPr>
          </w:p>
        </w:tc>
        <w:tc>
          <w:tcPr>
            <w:tcW w:w="992" w:type="dxa"/>
            <w:shd w:val="clear" w:color="auto" w:fill="ABB7C1"/>
          </w:tcPr>
          <w:p w14:paraId="2D9AF40F" w14:textId="2E66A724" w:rsidR="002C388D" w:rsidRPr="00445FA4" w:rsidRDefault="002C388D" w:rsidP="00E66DA7">
            <w:pPr>
              <w:rPr>
                <w:b/>
                <w:bCs/>
                <w:sz w:val="20"/>
                <w:szCs w:val="20"/>
              </w:rPr>
            </w:pPr>
            <w:r w:rsidRPr="00445FA4">
              <w:rPr>
                <w:b/>
                <w:bCs/>
                <w:sz w:val="20"/>
                <w:szCs w:val="20"/>
              </w:rPr>
              <w:t>Drinking and Domestic Water</w:t>
            </w:r>
          </w:p>
        </w:tc>
        <w:tc>
          <w:tcPr>
            <w:tcW w:w="850" w:type="dxa"/>
            <w:shd w:val="clear" w:color="auto" w:fill="ABB7C1"/>
          </w:tcPr>
          <w:p w14:paraId="2C91B041" w14:textId="7B494EC4" w:rsidR="002C388D" w:rsidRPr="00445FA4" w:rsidRDefault="002C388D" w:rsidP="00E66DA7">
            <w:pPr>
              <w:rPr>
                <w:b/>
                <w:bCs/>
                <w:sz w:val="20"/>
                <w:szCs w:val="20"/>
              </w:rPr>
            </w:pPr>
            <w:r w:rsidRPr="00445FA4">
              <w:rPr>
                <w:b/>
                <w:bCs/>
                <w:sz w:val="20"/>
                <w:szCs w:val="20"/>
              </w:rPr>
              <w:t>Energy Production</w:t>
            </w:r>
          </w:p>
        </w:tc>
        <w:tc>
          <w:tcPr>
            <w:tcW w:w="1134" w:type="dxa"/>
            <w:shd w:val="clear" w:color="auto" w:fill="ABB7C1"/>
          </w:tcPr>
          <w:p w14:paraId="6C23680E" w14:textId="46811D3C" w:rsidR="002C388D" w:rsidRPr="00445FA4" w:rsidRDefault="002C388D" w:rsidP="00E66DA7">
            <w:pPr>
              <w:rPr>
                <w:b/>
                <w:bCs/>
                <w:sz w:val="20"/>
                <w:szCs w:val="20"/>
              </w:rPr>
            </w:pPr>
            <w:r w:rsidRPr="00445FA4">
              <w:rPr>
                <w:b/>
                <w:bCs/>
                <w:sz w:val="20"/>
                <w:szCs w:val="20"/>
              </w:rPr>
              <w:t>Irrigation Water</w:t>
            </w:r>
          </w:p>
        </w:tc>
        <w:tc>
          <w:tcPr>
            <w:tcW w:w="1134" w:type="dxa"/>
            <w:shd w:val="clear" w:color="auto" w:fill="ABB7C1"/>
          </w:tcPr>
          <w:p w14:paraId="255BD501" w14:textId="63CF53B9" w:rsidR="002C388D" w:rsidRPr="00445FA4" w:rsidRDefault="002C388D" w:rsidP="00E66DA7">
            <w:pPr>
              <w:rPr>
                <w:b/>
                <w:bCs/>
                <w:sz w:val="20"/>
                <w:szCs w:val="20"/>
              </w:rPr>
            </w:pPr>
            <w:r w:rsidRPr="00445FA4">
              <w:rPr>
                <w:b/>
                <w:bCs/>
                <w:sz w:val="20"/>
                <w:szCs w:val="20"/>
              </w:rPr>
              <w:t>Industrial Water Supply</w:t>
            </w:r>
          </w:p>
        </w:tc>
        <w:tc>
          <w:tcPr>
            <w:tcW w:w="1418" w:type="dxa"/>
            <w:shd w:val="clear" w:color="auto" w:fill="ABB7C1"/>
          </w:tcPr>
          <w:p w14:paraId="63691BC7" w14:textId="4EB528C2" w:rsidR="002C388D" w:rsidRPr="00445FA4" w:rsidRDefault="002C388D" w:rsidP="00E66DA7">
            <w:pPr>
              <w:rPr>
                <w:b/>
                <w:bCs/>
                <w:sz w:val="20"/>
                <w:szCs w:val="20"/>
              </w:rPr>
            </w:pPr>
            <w:r w:rsidRPr="00445FA4">
              <w:rPr>
                <w:b/>
                <w:bCs/>
                <w:sz w:val="20"/>
                <w:szCs w:val="20"/>
              </w:rPr>
              <w:t>Analysis Results (Nitrate Nitrogen – SKKY Table-1)</w:t>
            </w:r>
          </w:p>
        </w:tc>
        <w:tc>
          <w:tcPr>
            <w:tcW w:w="992" w:type="dxa"/>
            <w:shd w:val="clear" w:color="auto" w:fill="ABB7C1"/>
          </w:tcPr>
          <w:p w14:paraId="525B7AAE" w14:textId="05B9A655" w:rsidR="002C388D" w:rsidRPr="00445FA4" w:rsidRDefault="002C388D" w:rsidP="00E66DA7">
            <w:pPr>
              <w:rPr>
                <w:b/>
                <w:bCs/>
                <w:sz w:val="20"/>
                <w:szCs w:val="20"/>
              </w:rPr>
            </w:pPr>
            <w:r w:rsidRPr="00445FA4">
              <w:rPr>
                <w:b/>
                <w:bCs/>
                <w:sz w:val="20"/>
                <w:szCs w:val="20"/>
              </w:rPr>
              <w:t>District, Village, Location</w:t>
            </w:r>
          </w:p>
        </w:tc>
        <w:tc>
          <w:tcPr>
            <w:tcW w:w="997" w:type="dxa"/>
            <w:shd w:val="clear" w:color="auto" w:fill="ABB7C1"/>
          </w:tcPr>
          <w:p w14:paraId="1A7E59CD" w14:textId="475A97C7" w:rsidR="002C388D" w:rsidRPr="00445FA4" w:rsidRDefault="002C388D" w:rsidP="00E66DA7">
            <w:pPr>
              <w:rPr>
                <w:b/>
                <w:bCs/>
                <w:sz w:val="20"/>
                <w:szCs w:val="20"/>
              </w:rPr>
            </w:pPr>
            <w:r w:rsidRPr="00445FA4">
              <w:rPr>
                <w:b/>
                <w:bCs/>
                <w:sz w:val="20"/>
                <w:szCs w:val="20"/>
              </w:rPr>
              <w:t>Annual Average Nitrate Value (mg/L)</w:t>
            </w:r>
          </w:p>
        </w:tc>
      </w:tr>
      <w:tr w:rsidR="002C388D" w:rsidRPr="00445FA4" w14:paraId="6112BBD3" w14:textId="77777777" w:rsidTr="002C388D">
        <w:tc>
          <w:tcPr>
            <w:tcW w:w="988" w:type="dxa"/>
            <w:shd w:val="clear" w:color="auto" w:fill="F2F2F2" w:themeFill="background1" w:themeFillShade="F2"/>
          </w:tcPr>
          <w:p w14:paraId="6B65520C" w14:textId="422F776E" w:rsidR="002C388D" w:rsidRPr="00445FA4" w:rsidRDefault="000A043C" w:rsidP="00E66DA7">
            <w:pPr>
              <w:rPr>
                <w:sz w:val="18"/>
                <w:szCs w:val="18"/>
              </w:rPr>
            </w:pPr>
            <w:r w:rsidRPr="00445FA4">
              <w:rPr>
                <w:sz w:val="18"/>
                <w:szCs w:val="18"/>
              </w:rPr>
              <w:t>Gürdük Stream – Zeytinlibağ Village</w:t>
            </w:r>
          </w:p>
        </w:tc>
        <w:tc>
          <w:tcPr>
            <w:tcW w:w="992" w:type="dxa"/>
            <w:shd w:val="clear" w:color="auto" w:fill="F2F2F2" w:themeFill="background1" w:themeFillShade="F2"/>
          </w:tcPr>
          <w:p w14:paraId="29097765" w14:textId="77777777" w:rsidR="002C388D" w:rsidRPr="00445FA4" w:rsidRDefault="002C388D" w:rsidP="00E66DA7">
            <w:pPr>
              <w:rPr>
                <w:sz w:val="18"/>
                <w:szCs w:val="18"/>
              </w:rPr>
            </w:pPr>
          </w:p>
        </w:tc>
        <w:tc>
          <w:tcPr>
            <w:tcW w:w="850" w:type="dxa"/>
            <w:shd w:val="clear" w:color="auto" w:fill="F2F2F2" w:themeFill="background1" w:themeFillShade="F2"/>
          </w:tcPr>
          <w:p w14:paraId="6B3619DB"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158AE14B" w14:textId="77777777" w:rsidR="002C388D" w:rsidRPr="00445FA4" w:rsidRDefault="002C388D" w:rsidP="00E66DA7">
            <w:pPr>
              <w:rPr>
                <w:sz w:val="18"/>
                <w:szCs w:val="18"/>
              </w:rPr>
            </w:pPr>
          </w:p>
        </w:tc>
        <w:tc>
          <w:tcPr>
            <w:tcW w:w="1134" w:type="dxa"/>
            <w:shd w:val="clear" w:color="auto" w:fill="F2F2F2" w:themeFill="background1" w:themeFillShade="F2"/>
          </w:tcPr>
          <w:p w14:paraId="0BF1C21B" w14:textId="77777777" w:rsidR="002C388D" w:rsidRPr="00445FA4" w:rsidRDefault="002C388D" w:rsidP="00E66DA7">
            <w:pPr>
              <w:rPr>
                <w:sz w:val="18"/>
                <w:szCs w:val="18"/>
              </w:rPr>
            </w:pPr>
          </w:p>
        </w:tc>
        <w:tc>
          <w:tcPr>
            <w:tcW w:w="1418" w:type="dxa"/>
            <w:shd w:val="clear" w:color="auto" w:fill="F2F2F2" w:themeFill="background1" w:themeFillShade="F2"/>
          </w:tcPr>
          <w:p w14:paraId="08AF0A64" w14:textId="443BF924" w:rsidR="002C388D" w:rsidRPr="00445FA4" w:rsidRDefault="002C388D" w:rsidP="00E66DA7">
            <w:pPr>
              <w:rPr>
                <w:sz w:val="18"/>
                <w:szCs w:val="18"/>
              </w:rPr>
            </w:pPr>
            <w:r w:rsidRPr="00445FA4">
              <w:rPr>
                <w:sz w:val="18"/>
                <w:szCs w:val="18"/>
              </w:rPr>
              <w:t>1</w:t>
            </w:r>
            <w:r w:rsidR="008C1586" w:rsidRPr="00445FA4">
              <w:rPr>
                <w:sz w:val="18"/>
                <w:szCs w:val="18"/>
              </w:rPr>
              <w:t>.</w:t>
            </w:r>
            <w:r w:rsidRPr="00445FA4">
              <w:rPr>
                <w:sz w:val="18"/>
                <w:szCs w:val="18"/>
              </w:rPr>
              <w:t>46</w:t>
            </w:r>
          </w:p>
        </w:tc>
        <w:tc>
          <w:tcPr>
            <w:tcW w:w="992" w:type="dxa"/>
            <w:shd w:val="clear" w:color="auto" w:fill="F2F2F2" w:themeFill="background1" w:themeFillShade="F2"/>
          </w:tcPr>
          <w:p w14:paraId="3E2E5F5E" w14:textId="77777777" w:rsidR="002C388D" w:rsidRPr="00445FA4" w:rsidRDefault="002C388D" w:rsidP="00E66DA7">
            <w:pPr>
              <w:rPr>
                <w:sz w:val="18"/>
                <w:szCs w:val="18"/>
              </w:rPr>
            </w:pPr>
            <w:r w:rsidRPr="00445FA4">
              <w:rPr>
                <w:sz w:val="18"/>
                <w:szCs w:val="18"/>
              </w:rPr>
              <w:t>Akhisar</w:t>
            </w:r>
          </w:p>
        </w:tc>
        <w:tc>
          <w:tcPr>
            <w:tcW w:w="997" w:type="dxa"/>
            <w:shd w:val="clear" w:color="auto" w:fill="F2F2F2" w:themeFill="background1" w:themeFillShade="F2"/>
          </w:tcPr>
          <w:p w14:paraId="140D661A" w14:textId="32513182" w:rsidR="002C388D" w:rsidRPr="00445FA4" w:rsidRDefault="002C388D" w:rsidP="00E66DA7">
            <w:pPr>
              <w:rPr>
                <w:sz w:val="18"/>
                <w:szCs w:val="18"/>
              </w:rPr>
            </w:pPr>
            <w:r w:rsidRPr="00445FA4">
              <w:rPr>
                <w:sz w:val="18"/>
                <w:szCs w:val="18"/>
              </w:rPr>
              <w:t>6</w:t>
            </w:r>
            <w:r w:rsidR="008C1586" w:rsidRPr="00445FA4">
              <w:rPr>
                <w:sz w:val="18"/>
                <w:szCs w:val="18"/>
              </w:rPr>
              <w:t>.</w:t>
            </w:r>
            <w:r w:rsidRPr="00445FA4">
              <w:rPr>
                <w:sz w:val="18"/>
                <w:szCs w:val="18"/>
              </w:rPr>
              <w:t>48</w:t>
            </w:r>
          </w:p>
        </w:tc>
      </w:tr>
      <w:tr w:rsidR="002C388D" w:rsidRPr="00445FA4" w14:paraId="6AD1C658" w14:textId="77777777" w:rsidTr="002C388D">
        <w:tc>
          <w:tcPr>
            <w:tcW w:w="988" w:type="dxa"/>
            <w:shd w:val="clear" w:color="auto" w:fill="F2F2F2" w:themeFill="background1" w:themeFillShade="F2"/>
          </w:tcPr>
          <w:p w14:paraId="26BC7953" w14:textId="37A84788" w:rsidR="002C388D" w:rsidRPr="00445FA4" w:rsidRDefault="000A043C" w:rsidP="00E66DA7">
            <w:pPr>
              <w:rPr>
                <w:sz w:val="18"/>
                <w:szCs w:val="18"/>
              </w:rPr>
            </w:pPr>
            <w:r w:rsidRPr="00445FA4">
              <w:rPr>
                <w:sz w:val="18"/>
                <w:szCs w:val="18"/>
              </w:rPr>
              <w:t>Gürdük Stream –Kapaklı and Rahimiye Villages</w:t>
            </w:r>
          </w:p>
        </w:tc>
        <w:tc>
          <w:tcPr>
            <w:tcW w:w="992" w:type="dxa"/>
            <w:shd w:val="clear" w:color="auto" w:fill="F2F2F2" w:themeFill="background1" w:themeFillShade="F2"/>
          </w:tcPr>
          <w:p w14:paraId="27873FAB" w14:textId="77777777" w:rsidR="002C388D" w:rsidRPr="00445FA4" w:rsidRDefault="002C388D" w:rsidP="00E66DA7">
            <w:pPr>
              <w:rPr>
                <w:sz w:val="18"/>
                <w:szCs w:val="18"/>
              </w:rPr>
            </w:pPr>
          </w:p>
        </w:tc>
        <w:tc>
          <w:tcPr>
            <w:tcW w:w="850" w:type="dxa"/>
            <w:shd w:val="clear" w:color="auto" w:fill="F2F2F2" w:themeFill="background1" w:themeFillShade="F2"/>
          </w:tcPr>
          <w:p w14:paraId="0AA246C9"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0E824153" w14:textId="77777777" w:rsidR="002C388D" w:rsidRPr="00445FA4" w:rsidRDefault="002C388D" w:rsidP="00E66DA7">
            <w:pPr>
              <w:rPr>
                <w:sz w:val="18"/>
                <w:szCs w:val="18"/>
              </w:rPr>
            </w:pPr>
          </w:p>
        </w:tc>
        <w:tc>
          <w:tcPr>
            <w:tcW w:w="1134" w:type="dxa"/>
            <w:shd w:val="clear" w:color="auto" w:fill="F2F2F2" w:themeFill="background1" w:themeFillShade="F2"/>
          </w:tcPr>
          <w:p w14:paraId="3610B863" w14:textId="77777777" w:rsidR="002C388D" w:rsidRPr="00445FA4" w:rsidRDefault="002C388D" w:rsidP="00E66DA7">
            <w:pPr>
              <w:rPr>
                <w:sz w:val="18"/>
                <w:szCs w:val="18"/>
              </w:rPr>
            </w:pPr>
          </w:p>
        </w:tc>
        <w:tc>
          <w:tcPr>
            <w:tcW w:w="1418" w:type="dxa"/>
            <w:shd w:val="clear" w:color="auto" w:fill="F2F2F2" w:themeFill="background1" w:themeFillShade="F2"/>
          </w:tcPr>
          <w:p w14:paraId="22102850" w14:textId="77777777" w:rsidR="002C388D" w:rsidRPr="00445FA4" w:rsidRDefault="002C388D" w:rsidP="00E66DA7">
            <w:pPr>
              <w:rPr>
                <w:sz w:val="18"/>
                <w:szCs w:val="18"/>
              </w:rPr>
            </w:pPr>
            <w:r w:rsidRPr="00445FA4">
              <w:rPr>
                <w:sz w:val="18"/>
                <w:szCs w:val="18"/>
              </w:rPr>
              <w:t>4.43</w:t>
            </w:r>
          </w:p>
        </w:tc>
        <w:tc>
          <w:tcPr>
            <w:tcW w:w="992" w:type="dxa"/>
            <w:shd w:val="clear" w:color="auto" w:fill="F2F2F2" w:themeFill="background1" w:themeFillShade="F2"/>
          </w:tcPr>
          <w:p w14:paraId="60E75070" w14:textId="77777777" w:rsidR="002C388D" w:rsidRPr="00445FA4" w:rsidRDefault="002C388D" w:rsidP="00E66DA7">
            <w:pPr>
              <w:rPr>
                <w:sz w:val="18"/>
                <w:szCs w:val="18"/>
              </w:rPr>
            </w:pPr>
            <w:r w:rsidRPr="00445FA4">
              <w:rPr>
                <w:sz w:val="18"/>
                <w:szCs w:val="18"/>
              </w:rPr>
              <w:t>Akhisar</w:t>
            </w:r>
          </w:p>
        </w:tc>
        <w:tc>
          <w:tcPr>
            <w:tcW w:w="997" w:type="dxa"/>
            <w:shd w:val="clear" w:color="auto" w:fill="F2F2F2" w:themeFill="background1" w:themeFillShade="F2"/>
          </w:tcPr>
          <w:p w14:paraId="2505CE8D" w14:textId="474C0BE8" w:rsidR="002C388D" w:rsidRPr="00445FA4" w:rsidRDefault="002C388D" w:rsidP="00E66DA7">
            <w:pPr>
              <w:rPr>
                <w:sz w:val="18"/>
                <w:szCs w:val="18"/>
              </w:rPr>
            </w:pPr>
            <w:r w:rsidRPr="00445FA4">
              <w:rPr>
                <w:sz w:val="18"/>
                <w:szCs w:val="18"/>
              </w:rPr>
              <w:t>19</w:t>
            </w:r>
            <w:r w:rsidR="008C1586" w:rsidRPr="00445FA4">
              <w:rPr>
                <w:sz w:val="18"/>
                <w:szCs w:val="18"/>
              </w:rPr>
              <w:t>.</w:t>
            </w:r>
            <w:r w:rsidRPr="00445FA4">
              <w:rPr>
                <w:sz w:val="18"/>
                <w:szCs w:val="18"/>
              </w:rPr>
              <w:t>63</w:t>
            </w:r>
          </w:p>
        </w:tc>
      </w:tr>
      <w:tr w:rsidR="002C388D" w:rsidRPr="00445FA4" w14:paraId="1A526852" w14:textId="77777777" w:rsidTr="002C388D">
        <w:tc>
          <w:tcPr>
            <w:tcW w:w="988" w:type="dxa"/>
            <w:shd w:val="clear" w:color="auto" w:fill="F2F2F2" w:themeFill="background1" w:themeFillShade="F2"/>
          </w:tcPr>
          <w:p w14:paraId="0CB316FB" w14:textId="4382F7BB" w:rsidR="002C388D" w:rsidRPr="00445FA4" w:rsidRDefault="000A043C" w:rsidP="00E66DA7">
            <w:pPr>
              <w:rPr>
                <w:sz w:val="18"/>
                <w:szCs w:val="18"/>
              </w:rPr>
            </w:pPr>
            <w:r w:rsidRPr="00445FA4">
              <w:rPr>
                <w:sz w:val="18"/>
                <w:szCs w:val="18"/>
              </w:rPr>
              <w:t xml:space="preserve">Gediz River – </w:t>
            </w:r>
            <w:r w:rsidRPr="00445FA4">
              <w:rPr>
                <w:sz w:val="18"/>
                <w:szCs w:val="18"/>
              </w:rPr>
              <w:lastRenderedPageBreak/>
              <w:t>Evrenos Village</w:t>
            </w:r>
          </w:p>
        </w:tc>
        <w:tc>
          <w:tcPr>
            <w:tcW w:w="992" w:type="dxa"/>
            <w:shd w:val="clear" w:color="auto" w:fill="F2F2F2" w:themeFill="background1" w:themeFillShade="F2"/>
          </w:tcPr>
          <w:p w14:paraId="4D855C25" w14:textId="77777777" w:rsidR="002C388D" w:rsidRPr="00445FA4" w:rsidRDefault="002C388D" w:rsidP="00E66DA7">
            <w:pPr>
              <w:rPr>
                <w:sz w:val="18"/>
                <w:szCs w:val="18"/>
              </w:rPr>
            </w:pPr>
          </w:p>
        </w:tc>
        <w:tc>
          <w:tcPr>
            <w:tcW w:w="850" w:type="dxa"/>
            <w:shd w:val="clear" w:color="auto" w:fill="F2F2F2" w:themeFill="background1" w:themeFillShade="F2"/>
          </w:tcPr>
          <w:p w14:paraId="102CE3CA"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252B88E3" w14:textId="77777777" w:rsidR="002C388D" w:rsidRPr="00445FA4" w:rsidRDefault="002C388D" w:rsidP="00E66DA7">
            <w:pPr>
              <w:rPr>
                <w:sz w:val="18"/>
                <w:szCs w:val="18"/>
              </w:rPr>
            </w:pPr>
          </w:p>
        </w:tc>
        <w:tc>
          <w:tcPr>
            <w:tcW w:w="1134" w:type="dxa"/>
            <w:shd w:val="clear" w:color="auto" w:fill="F2F2F2" w:themeFill="background1" w:themeFillShade="F2"/>
          </w:tcPr>
          <w:p w14:paraId="122F3167" w14:textId="77777777" w:rsidR="002C388D" w:rsidRPr="00445FA4" w:rsidRDefault="002C388D" w:rsidP="00E66DA7">
            <w:pPr>
              <w:rPr>
                <w:sz w:val="18"/>
                <w:szCs w:val="18"/>
              </w:rPr>
            </w:pPr>
          </w:p>
        </w:tc>
        <w:tc>
          <w:tcPr>
            <w:tcW w:w="1418" w:type="dxa"/>
            <w:shd w:val="clear" w:color="auto" w:fill="F2F2F2" w:themeFill="background1" w:themeFillShade="F2"/>
          </w:tcPr>
          <w:p w14:paraId="4F4EEE9F" w14:textId="77777777" w:rsidR="002C388D" w:rsidRPr="00445FA4" w:rsidRDefault="002C388D" w:rsidP="00E66DA7">
            <w:pPr>
              <w:rPr>
                <w:sz w:val="18"/>
                <w:szCs w:val="18"/>
              </w:rPr>
            </w:pPr>
            <w:r w:rsidRPr="00445FA4">
              <w:rPr>
                <w:sz w:val="18"/>
                <w:szCs w:val="18"/>
              </w:rPr>
              <w:t>2.28</w:t>
            </w:r>
          </w:p>
        </w:tc>
        <w:tc>
          <w:tcPr>
            <w:tcW w:w="992" w:type="dxa"/>
            <w:shd w:val="clear" w:color="auto" w:fill="F2F2F2" w:themeFill="background1" w:themeFillShade="F2"/>
          </w:tcPr>
          <w:p w14:paraId="2225228E" w14:textId="77777777" w:rsidR="002C388D" w:rsidRPr="00445FA4" w:rsidRDefault="002C388D" w:rsidP="00E66DA7">
            <w:pPr>
              <w:rPr>
                <w:sz w:val="18"/>
                <w:szCs w:val="18"/>
              </w:rPr>
            </w:pPr>
            <w:r w:rsidRPr="00445FA4">
              <w:rPr>
                <w:sz w:val="18"/>
                <w:szCs w:val="18"/>
              </w:rPr>
              <w:t>Merkez</w:t>
            </w:r>
          </w:p>
        </w:tc>
        <w:tc>
          <w:tcPr>
            <w:tcW w:w="997" w:type="dxa"/>
            <w:shd w:val="clear" w:color="auto" w:fill="F2F2F2" w:themeFill="background1" w:themeFillShade="F2"/>
          </w:tcPr>
          <w:p w14:paraId="05AB5E6E" w14:textId="5E105DAD" w:rsidR="002C388D" w:rsidRPr="00445FA4" w:rsidRDefault="002C388D" w:rsidP="00E66DA7">
            <w:pPr>
              <w:rPr>
                <w:sz w:val="18"/>
                <w:szCs w:val="18"/>
              </w:rPr>
            </w:pPr>
            <w:r w:rsidRPr="00445FA4">
              <w:rPr>
                <w:sz w:val="18"/>
                <w:szCs w:val="18"/>
              </w:rPr>
              <w:t>10</w:t>
            </w:r>
            <w:r w:rsidR="008C1586" w:rsidRPr="00445FA4">
              <w:rPr>
                <w:sz w:val="18"/>
                <w:szCs w:val="18"/>
              </w:rPr>
              <w:t>.</w:t>
            </w:r>
            <w:r w:rsidRPr="00445FA4">
              <w:rPr>
                <w:sz w:val="18"/>
                <w:szCs w:val="18"/>
              </w:rPr>
              <w:t>10</w:t>
            </w:r>
          </w:p>
        </w:tc>
      </w:tr>
      <w:tr w:rsidR="002C388D" w:rsidRPr="00445FA4" w14:paraId="2222DD4A" w14:textId="77777777" w:rsidTr="002C388D">
        <w:tc>
          <w:tcPr>
            <w:tcW w:w="988" w:type="dxa"/>
            <w:shd w:val="clear" w:color="auto" w:fill="F2F2F2" w:themeFill="background1" w:themeFillShade="F2"/>
          </w:tcPr>
          <w:p w14:paraId="6678DAC4" w14:textId="2FB30E61" w:rsidR="002C388D" w:rsidRPr="00445FA4" w:rsidRDefault="00C2408A" w:rsidP="00E66DA7">
            <w:pPr>
              <w:rPr>
                <w:sz w:val="18"/>
                <w:szCs w:val="18"/>
              </w:rPr>
            </w:pPr>
            <w:r w:rsidRPr="00445FA4">
              <w:rPr>
                <w:sz w:val="18"/>
                <w:szCs w:val="18"/>
              </w:rPr>
              <w:t>Gediz River – İzmir-Uşak Road</w:t>
            </w:r>
          </w:p>
        </w:tc>
        <w:tc>
          <w:tcPr>
            <w:tcW w:w="992" w:type="dxa"/>
            <w:shd w:val="clear" w:color="auto" w:fill="F2F2F2" w:themeFill="background1" w:themeFillShade="F2"/>
          </w:tcPr>
          <w:p w14:paraId="456D8E42" w14:textId="77777777" w:rsidR="002C388D" w:rsidRPr="00445FA4" w:rsidRDefault="002C388D" w:rsidP="00E66DA7">
            <w:pPr>
              <w:rPr>
                <w:sz w:val="18"/>
                <w:szCs w:val="18"/>
              </w:rPr>
            </w:pPr>
          </w:p>
        </w:tc>
        <w:tc>
          <w:tcPr>
            <w:tcW w:w="850" w:type="dxa"/>
            <w:shd w:val="clear" w:color="auto" w:fill="F2F2F2" w:themeFill="background1" w:themeFillShade="F2"/>
          </w:tcPr>
          <w:p w14:paraId="16F759E3" w14:textId="77777777" w:rsidR="002C388D" w:rsidRPr="00445FA4" w:rsidRDefault="002C388D" w:rsidP="00E66DA7">
            <w:pPr>
              <w:rPr>
                <w:sz w:val="18"/>
                <w:szCs w:val="18"/>
              </w:rPr>
            </w:pPr>
          </w:p>
        </w:tc>
        <w:tc>
          <w:tcPr>
            <w:tcW w:w="1134" w:type="dxa"/>
            <w:shd w:val="clear" w:color="auto" w:fill="F2F2F2" w:themeFill="background1" w:themeFillShade="F2"/>
          </w:tcPr>
          <w:p w14:paraId="2A402020"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791D2A1D" w14:textId="77777777" w:rsidR="002C388D" w:rsidRPr="00445FA4" w:rsidRDefault="002C388D" w:rsidP="00E66DA7">
            <w:pPr>
              <w:rPr>
                <w:sz w:val="18"/>
                <w:szCs w:val="18"/>
              </w:rPr>
            </w:pPr>
          </w:p>
        </w:tc>
        <w:tc>
          <w:tcPr>
            <w:tcW w:w="1418" w:type="dxa"/>
            <w:shd w:val="clear" w:color="auto" w:fill="F2F2F2" w:themeFill="background1" w:themeFillShade="F2"/>
          </w:tcPr>
          <w:p w14:paraId="767CF84A" w14:textId="77777777" w:rsidR="002C388D" w:rsidRPr="00445FA4" w:rsidRDefault="002C388D" w:rsidP="00E66DA7">
            <w:pPr>
              <w:rPr>
                <w:sz w:val="18"/>
                <w:szCs w:val="18"/>
              </w:rPr>
            </w:pPr>
            <w:r w:rsidRPr="00445FA4">
              <w:rPr>
                <w:sz w:val="18"/>
                <w:szCs w:val="18"/>
              </w:rPr>
              <w:t>2.07</w:t>
            </w:r>
          </w:p>
        </w:tc>
        <w:tc>
          <w:tcPr>
            <w:tcW w:w="992" w:type="dxa"/>
            <w:shd w:val="clear" w:color="auto" w:fill="F2F2F2" w:themeFill="background1" w:themeFillShade="F2"/>
          </w:tcPr>
          <w:p w14:paraId="334E14DC" w14:textId="77777777" w:rsidR="002C388D" w:rsidRPr="00445FA4" w:rsidRDefault="002C388D" w:rsidP="00E66DA7">
            <w:pPr>
              <w:rPr>
                <w:sz w:val="18"/>
                <w:szCs w:val="18"/>
              </w:rPr>
            </w:pPr>
            <w:r w:rsidRPr="00445FA4">
              <w:rPr>
                <w:sz w:val="18"/>
                <w:szCs w:val="18"/>
              </w:rPr>
              <w:t>Kula</w:t>
            </w:r>
          </w:p>
        </w:tc>
        <w:tc>
          <w:tcPr>
            <w:tcW w:w="997" w:type="dxa"/>
            <w:shd w:val="clear" w:color="auto" w:fill="F2F2F2" w:themeFill="background1" w:themeFillShade="F2"/>
          </w:tcPr>
          <w:p w14:paraId="55831E01" w14:textId="10227693" w:rsidR="002C388D" w:rsidRPr="00445FA4" w:rsidRDefault="002C388D" w:rsidP="00E66DA7">
            <w:pPr>
              <w:rPr>
                <w:sz w:val="18"/>
                <w:szCs w:val="18"/>
              </w:rPr>
            </w:pPr>
            <w:r w:rsidRPr="00445FA4">
              <w:rPr>
                <w:sz w:val="18"/>
                <w:szCs w:val="18"/>
              </w:rPr>
              <w:t>9</w:t>
            </w:r>
            <w:r w:rsidR="008C1586" w:rsidRPr="00445FA4">
              <w:rPr>
                <w:sz w:val="18"/>
                <w:szCs w:val="18"/>
              </w:rPr>
              <w:t>.</w:t>
            </w:r>
            <w:r w:rsidRPr="00445FA4">
              <w:rPr>
                <w:sz w:val="18"/>
                <w:szCs w:val="18"/>
              </w:rPr>
              <w:t>18</w:t>
            </w:r>
          </w:p>
        </w:tc>
      </w:tr>
      <w:tr w:rsidR="002C388D" w:rsidRPr="00445FA4" w14:paraId="1F78B270" w14:textId="77777777" w:rsidTr="002C388D">
        <w:tc>
          <w:tcPr>
            <w:tcW w:w="988" w:type="dxa"/>
            <w:shd w:val="clear" w:color="auto" w:fill="F2F2F2" w:themeFill="background1" w:themeFillShade="F2"/>
          </w:tcPr>
          <w:p w14:paraId="2E9019F4" w14:textId="3CF46EC5" w:rsidR="002C388D" w:rsidRPr="00445FA4" w:rsidRDefault="00C2408A" w:rsidP="00E66DA7">
            <w:pPr>
              <w:rPr>
                <w:sz w:val="18"/>
                <w:szCs w:val="18"/>
              </w:rPr>
            </w:pPr>
            <w:r w:rsidRPr="00445FA4">
              <w:rPr>
                <w:sz w:val="18"/>
                <w:szCs w:val="18"/>
              </w:rPr>
              <w:t>Gürlevik Creek – Akçapınar Dam Axis</w:t>
            </w:r>
          </w:p>
        </w:tc>
        <w:tc>
          <w:tcPr>
            <w:tcW w:w="992" w:type="dxa"/>
            <w:shd w:val="clear" w:color="auto" w:fill="F2F2F2" w:themeFill="background1" w:themeFillShade="F2"/>
          </w:tcPr>
          <w:p w14:paraId="694076B6" w14:textId="77777777" w:rsidR="002C388D" w:rsidRPr="00445FA4" w:rsidRDefault="002C388D" w:rsidP="00E66DA7">
            <w:pPr>
              <w:rPr>
                <w:sz w:val="18"/>
                <w:szCs w:val="18"/>
              </w:rPr>
            </w:pPr>
          </w:p>
        </w:tc>
        <w:tc>
          <w:tcPr>
            <w:tcW w:w="850" w:type="dxa"/>
            <w:shd w:val="clear" w:color="auto" w:fill="F2F2F2" w:themeFill="background1" w:themeFillShade="F2"/>
          </w:tcPr>
          <w:p w14:paraId="6917127C"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352D0E3E" w14:textId="77777777" w:rsidR="002C388D" w:rsidRPr="00445FA4" w:rsidRDefault="002C388D" w:rsidP="00E66DA7">
            <w:pPr>
              <w:rPr>
                <w:sz w:val="18"/>
                <w:szCs w:val="18"/>
              </w:rPr>
            </w:pPr>
          </w:p>
        </w:tc>
        <w:tc>
          <w:tcPr>
            <w:tcW w:w="1134" w:type="dxa"/>
            <w:shd w:val="clear" w:color="auto" w:fill="F2F2F2" w:themeFill="background1" w:themeFillShade="F2"/>
          </w:tcPr>
          <w:p w14:paraId="1C882948" w14:textId="77777777" w:rsidR="002C388D" w:rsidRPr="00445FA4" w:rsidRDefault="002C388D" w:rsidP="00E66DA7">
            <w:pPr>
              <w:rPr>
                <w:sz w:val="18"/>
                <w:szCs w:val="18"/>
              </w:rPr>
            </w:pPr>
          </w:p>
        </w:tc>
        <w:tc>
          <w:tcPr>
            <w:tcW w:w="1418" w:type="dxa"/>
            <w:shd w:val="clear" w:color="auto" w:fill="F2F2F2" w:themeFill="background1" w:themeFillShade="F2"/>
          </w:tcPr>
          <w:p w14:paraId="758DB9D2" w14:textId="77777777" w:rsidR="002C388D" w:rsidRPr="00445FA4" w:rsidRDefault="002C388D" w:rsidP="00E66DA7">
            <w:pPr>
              <w:rPr>
                <w:sz w:val="18"/>
                <w:szCs w:val="18"/>
              </w:rPr>
            </w:pPr>
            <w:r w:rsidRPr="00445FA4">
              <w:rPr>
                <w:sz w:val="18"/>
                <w:szCs w:val="18"/>
              </w:rPr>
              <w:t>2.41</w:t>
            </w:r>
          </w:p>
        </w:tc>
        <w:tc>
          <w:tcPr>
            <w:tcW w:w="992" w:type="dxa"/>
            <w:shd w:val="clear" w:color="auto" w:fill="F2F2F2" w:themeFill="background1" w:themeFillShade="F2"/>
          </w:tcPr>
          <w:p w14:paraId="591E992F" w14:textId="77777777" w:rsidR="002C388D" w:rsidRPr="00445FA4" w:rsidRDefault="002C388D" w:rsidP="00E66DA7">
            <w:pPr>
              <w:rPr>
                <w:sz w:val="18"/>
                <w:szCs w:val="18"/>
              </w:rPr>
            </w:pPr>
            <w:r w:rsidRPr="00445FA4">
              <w:rPr>
                <w:sz w:val="18"/>
                <w:szCs w:val="18"/>
              </w:rPr>
              <w:t>Turgutlu</w:t>
            </w:r>
          </w:p>
        </w:tc>
        <w:tc>
          <w:tcPr>
            <w:tcW w:w="997" w:type="dxa"/>
            <w:shd w:val="clear" w:color="auto" w:fill="F2F2F2" w:themeFill="background1" w:themeFillShade="F2"/>
          </w:tcPr>
          <w:p w14:paraId="05E78F7F" w14:textId="431F1239" w:rsidR="002C388D" w:rsidRPr="00445FA4" w:rsidRDefault="002C388D" w:rsidP="00E66DA7">
            <w:pPr>
              <w:rPr>
                <w:sz w:val="18"/>
                <w:szCs w:val="18"/>
              </w:rPr>
            </w:pPr>
            <w:r w:rsidRPr="00445FA4">
              <w:rPr>
                <w:sz w:val="18"/>
                <w:szCs w:val="18"/>
              </w:rPr>
              <w:t>10</w:t>
            </w:r>
            <w:r w:rsidR="008C1586" w:rsidRPr="00445FA4">
              <w:rPr>
                <w:sz w:val="18"/>
                <w:szCs w:val="18"/>
              </w:rPr>
              <w:t>.</w:t>
            </w:r>
            <w:r w:rsidRPr="00445FA4">
              <w:rPr>
                <w:sz w:val="18"/>
                <w:szCs w:val="18"/>
              </w:rPr>
              <w:t>68</w:t>
            </w:r>
          </w:p>
        </w:tc>
      </w:tr>
      <w:tr w:rsidR="002C388D" w:rsidRPr="00445FA4" w14:paraId="05696BB4" w14:textId="77777777" w:rsidTr="002C388D">
        <w:tc>
          <w:tcPr>
            <w:tcW w:w="988" w:type="dxa"/>
            <w:shd w:val="clear" w:color="auto" w:fill="F2F2F2" w:themeFill="background1" w:themeFillShade="F2"/>
          </w:tcPr>
          <w:p w14:paraId="7462281C" w14:textId="4C3AB635" w:rsidR="002C388D" w:rsidRPr="00445FA4" w:rsidRDefault="00C2408A" w:rsidP="00E66DA7">
            <w:pPr>
              <w:rPr>
                <w:sz w:val="18"/>
                <w:szCs w:val="18"/>
              </w:rPr>
            </w:pPr>
            <w:r w:rsidRPr="00445FA4">
              <w:rPr>
                <w:sz w:val="18"/>
                <w:szCs w:val="18"/>
              </w:rPr>
              <w:t>Alaşehir Stream – Bridge on Akhisar-Salihli Road</w:t>
            </w:r>
          </w:p>
        </w:tc>
        <w:tc>
          <w:tcPr>
            <w:tcW w:w="992" w:type="dxa"/>
            <w:shd w:val="clear" w:color="auto" w:fill="F2F2F2" w:themeFill="background1" w:themeFillShade="F2"/>
          </w:tcPr>
          <w:p w14:paraId="74A9A790" w14:textId="77777777" w:rsidR="002C388D" w:rsidRPr="00445FA4" w:rsidRDefault="002C388D" w:rsidP="00E66DA7">
            <w:pPr>
              <w:rPr>
                <w:sz w:val="18"/>
                <w:szCs w:val="18"/>
              </w:rPr>
            </w:pPr>
          </w:p>
        </w:tc>
        <w:tc>
          <w:tcPr>
            <w:tcW w:w="850" w:type="dxa"/>
            <w:shd w:val="clear" w:color="auto" w:fill="F2F2F2" w:themeFill="background1" w:themeFillShade="F2"/>
          </w:tcPr>
          <w:p w14:paraId="2B8E4702"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0C46EFC5" w14:textId="77777777" w:rsidR="002C388D" w:rsidRPr="00445FA4" w:rsidRDefault="002C388D" w:rsidP="00E66DA7">
            <w:pPr>
              <w:rPr>
                <w:sz w:val="18"/>
                <w:szCs w:val="18"/>
              </w:rPr>
            </w:pPr>
          </w:p>
        </w:tc>
        <w:tc>
          <w:tcPr>
            <w:tcW w:w="1134" w:type="dxa"/>
            <w:shd w:val="clear" w:color="auto" w:fill="F2F2F2" w:themeFill="background1" w:themeFillShade="F2"/>
          </w:tcPr>
          <w:p w14:paraId="18691C74" w14:textId="77777777" w:rsidR="002C388D" w:rsidRPr="00445FA4" w:rsidRDefault="002C388D" w:rsidP="00E66DA7">
            <w:pPr>
              <w:rPr>
                <w:sz w:val="18"/>
                <w:szCs w:val="18"/>
              </w:rPr>
            </w:pPr>
          </w:p>
        </w:tc>
        <w:tc>
          <w:tcPr>
            <w:tcW w:w="1418" w:type="dxa"/>
            <w:shd w:val="clear" w:color="auto" w:fill="F2F2F2" w:themeFill="background1" w:themeFillShade="F2"/>
          </w:tcPr>
          <w:p w14:paraId="17A4B692" w14:textId="77777777" w:rsidR="002C388D" w:rsidRPr="00445FA4" w:rsidRDefault="002C388D" w:rsidP="00E66DA7">
            <w:pPr>
              <w:rPr>
                <w:sz w:val="18"/>
                <w:szCs w:val="18"/>
              </w:rPr>
            </w:pPr>
            <w:r w:rsidRPr="00445FA4">
              <w:rPr>
                <w:sz w:val="18"/>
                <w:szCs w:val="18"/>
              </w:rPr>
              <w:t>104.97</w:t>
            </w:r>
          </w:p>
        </w:tc>
        <w:tc>
          <w:tcPr>
            <w:tcW w:w="992" w:type="dxa"/>
            <w:shd w:val="clear" w:color="auto" w:fill="F2F2F2" w:themeFill="background1" w:themeFillShade="F2"/>
          </w:tcPr>
          <w:p w14:paraId="24FCAC39" w14:textId="77777777" w:rsidR="002C388D" w:rsidRPr="00445FA4" w:rsidRDefault="002C388D" w:rsidP="00E66DA7">
            <w:pPr>
              <w:rPr>
                <w:sz w:val="18"/>
                <w:szCs w:val="18"/>
              </w:rPr>
            </w:pPr>
            <w:r w:rsidRPr="00445FA4">
              <w:rPr>
                <w:sz w:val="18"/>
                <w:szCs w:val="18"/>
              </w:rPr>
              <w:t>Alaşehir</w:t>
            </w:r>
          </w:p>
        </w:tc>
        <w:tc>
          <w:tcPr>
            <w:tcW w:w="997" w:type="dxa"/>
            <w:shd w:val="clear" w:color="auto" w:fill="F2F2F2" w:themeFill="background1" w:themeFillShade="F2"/>
          </w:tcPr>
          <w:p w14:paraId="0C67CE7E" w14:textId="689CD4F2" w:rsidR="002C388D" w:rsidRPr="00445FA4" w:rsidRDefault="002C388D" w:rsidP="00E66DA7">
            <w:pPr>
              <w:rPr>
                <w:sz w:val="18"/>
                <w:szCs w:val="18"/>
              </w:rPr>
            </w:pPr>
            <w:r w:rsidRPr="00445FA4">
              <w:rPr>
                <w:sz w:val="18"/>
                <w:szCs w:val="18"/>
              </w:rPr>
              <w:t>464</w:t>
            </w:r>
            <w:r w:rsidR="008C1586" w:rsidRPr="00445FA4">
              <w:rPr>
                <w:sz w:val="18"/>
                <w:szCs w:val="18"/>
              </w:rPr>
              <w:t>.</w:t>
            </w:r>
            <w:r w:rsidRPr="00445FA4">
              <w:rPr>
                <w:sz w:val="18"/>
                <w:szCs w:val="18"/>
              </w:rPr>
              <w:t>87</w:t>
            </w:r>
          </w:p>
        </w:tc>
      </w:tr>
      <w:tr w:rsidR="002C388D" w:rsidRPr="00445FA4" w14:paraId="5B71D1C6" w14:textId="77777777" w:rsidTr="002C388D">
        <w:tc>
          <w:tcPr>
            <w:tcW w:w="988" w:type="dxa"/>
            <w:shd w:val="clear" w:color="auto" w:fill="F2F2F2" w:themeFill="background1" w:themeFillShade="F2"/>
          </w:tcPr>
          <w:p w14:paraId="38558726" w14:textId="51F3B607" w:rsidR="002C388D" w:rsidRPr="00445FA4" w:rsidRDefault="00C2408A" w:rsidP="00E66DA7">
            <w:pPr>
              <w:rPr>
                <w:sz w:val="18"/>
                <w:szCs w:val="18"/>
              </w:rPr>
            </w:pPr>
            <w:r w:rsidRPr="00445FA4">
              <w:rPr>
                <w:sz w:val="18"/>
                <w:szCs w:val="18"/>
              </w:rPr>
              <w:t>Gediz River</w:t>
            </w:r>
          </w:p>
        </w:tc>
        <w:tc>
          <w:tcPr>
            <w:tcW w:w="992" w:type="dxa"/>
            <w:shd w:val="clear" w:color="auto" w:fill="F2F2F2" w:themeFill="background1" w:themeFillShade="F2"/>
          </w:tcPr>
          <w:p w14:paraId="442E7D78" w14:textId="77777777" w:rsidR="002C388D" w:rsidRPr="00445FA4" w:rsidRDefault="002C388D" w:rsidP="00E66DA7">
            <w:pPr>
              <w:rPr>
                <w:sz w:val="18"/>
                <w:szCs w:val="18"/>
              </w:rPr>
            </w:pPr>
          </w:p>
        </w:tc>
        <w:tc>
          <w:tcPr>
            <w:tcW w:w="850" w:type="dxa"/>
            <w:shd w:val="clear" w:color="auto" w:fill="F2F2F2" w:themeFill="background1" w:themeFillShade="F2"/>
          </w:tcPr>
          <w:p w14:paraId="46903511"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2550AA2A" w14:textId="77777777" w:rsidR="002C388D" w:rsidRPr="00445FA4" w:rsidRDefault="002C388D" w:rsidP="00E66DA7">
            <w:pPr>
              <w:rPr>
                <w:sz w:val="18"/>
                <w:szCs w:val="18"/>
              </w:rPr>
            </w:pPr>
          </w:p>
        </w:tc>
        <w:tc>
          <w:tcPr>
            <w:tcW w:w="1134" w:type="dxa"/>
            <w:shd w:val="clear" w:color="auto" w:fill="F2F2F2" w:themeFill="background1" w:themeFillShade="F2"/>
          </w:tcPr>
          <w:p w14:paraId="229CD0B2" w14:textId="77777777" w:rsidR="002C388D" w:rsidRPr="00445FA4" w:rsidRDefault="002C388D" w:rsidP="00E66DA7">
            <w:pPr>
              <w:rPr>
                <w:sz w:val="18"/>
                <w:szCs w:val="18"/>
              </w:rPr>
            </w:pPr>
          </w:p>
        </w:tc>
        <w:tc>
          <w:tcPr>
            <w:tcW w:w="1418" w:type="dxa"/>
            <w:shd w:val="clear" w:color="auto" w:fill="F2F2F2" w:themeFill="background1" w:themeFillShade="F2"/>
          </w:tcPr>
          <w:p w14:paraId="760CC731" w14:textId="77777777" w:rsidR="002C388D" w:rsidRPr="00445FA4" w:rsidRDefault="002C388D" w:rsidP="00E66DA7">
            <w:pPr>
              <w:rPr>
                <w:sz w:val="18"/>
                <w:szCs w:val="18"/>
              </w:rPr>
            </w:pPr>
            <w:r w:rsidRPr="00445FA4">
              <w:rPr>
                <w:sz w:val="18"/>
                <w:szCs w:val="18"/>
              </w:rPr>
              <w:t>1.90</w:t>
            </w:r>
          </w:p>
        </w:tc>
        <w:tc>
          <w:tcPr>
            <w:tcW w:w="992" w:type="dxa"/>
            <w:shd w:val="clear" w:color="auto" w:fill="F2F2F2" w:themeFill="background1" w:themeFillShade="F2"/>
          </w:tcPr>
          <w:p w14:paraId="63429A9C" w14:textId="67EDA476" w:rsidR="002C388D" w:rsidRPr="00445FA4" w:rsidRDefault="002C388D" w:rsidP="00E66DA7">
            <w:pPr>
              <w:rPr>
                <w:sz w:val="18"/>
                <w:szCs w:val="18"/>
              </w:rPr>
            </w:pPr>
            <w:r w:rsidRPr="00445FA4">
              <w:rPr>
                <w:sz w:val="18"/>
                <w:szCs w:val="18"/>
              </w:rPr>
              <w:t>Hacıhalliler / Merkez</w:t>
            </w:r>
          </w:p>
        </w:tc>
        <w:tc>
          <w:tcPr>
            <w:tcW w:w="997" w:type="dxa"/>
            <w:shd w:val="clear" w:color="auto" w:fill="F2F2F2" w:themeFill="background1" w:themeFillShade="F2"/>
          </w:tcPr>
          <w:p w14:paraId="0D323D99" w14:textId="600F4299" w:rsidR="002C388D" w:rsidRPr="00445FA4" w:rsidRDefault="002C388D" w:rsidP="00E66DA7">
            <w:pPr>
              <w:rPr>
                <w:sz w:val="18"/>
                <w:szCs w:val="18"/>
              </w:rPr>
            </w:pPr>
            <w:r w:rsidRPr="00445FA4">
              <w:rPr>
                <w:sz w:val="18"/>
                <w:szCs w:val="18"/>
              </w:rPr>
              <w:t>8</w:t>
            </w:r>
            <w:r w:rsidR="008C1586" w:rsidRPr="00445FA4">
              <w:rPr>
                <w:sz w:val="18"/>
                <w:szCs w:val="18"/>
              </w:rPr>
              <w:t>.</w:t>
            </w:r>
            <w:r w:rsidRPr="00445FA4">
              <w:rPr>
                <w:sz w:val="18"/>
                <w:szCs w:val="18"/>
              </w:rPr>
              <w:t>40</w:t>
            </w:r>
          </w:p>
        </w:tc>
      </w:tr>
      <w:tr w:rsidR="002C388D" w:rsidRPr="00445FA4" w14:paraId="61064B1A" w14:textId="77777777" w:rsidTr="002C388D">
        <w:tc>
          <w:tcPr>
            <w:tcW w:w="988" w:type="dxa"/>
            <w:shd w:val="clear" w:color="auto" w:fill="F2F2F2" w:themeFill="background1" w:themeFillShade="F2"/>
          </w:tcPr>
          <w:p w14:paraId="388985CD" w14:textId="38708E77" w:rsidR="002C388D" w:rsidRPr="00445FA4" w:rsidRDefault="00C2408A" w:rsidP="00E66DA7">
            <w:pPr>
              <w:rPr>
                <w:sz w:val="18"/>
                <w:szCs w:val="18"/>
              </w:rPr>
            </w:pPr>
            <w:r w:rsidRPr="00445FA4">
              <w:rPr>
                <w:sz w:val="18"/>
                <w:szCs w:val="18"/>
              </w:rPr>
              <w:t>Nif Stream</w:t>
            </w:r>
          </w:p>
        </w:tc>
        <w:tc>
          <w:tcPr>
            <w:tcW w:w="992" w:type="dxa"/>
            <w:shd w:val="clear" w:color="auto" w:fill="F2F2F2" w:themeFill="background1" w:themeFillShade="F2"/>
          </w:tcPr>
          <w:p w14:paraId="0EDEE065" w14:textId="77777777" w:rsidR="002C388D" w:rsidRPr="00445FA4" w:rsidRDefault="002C388D" w:rsidP="00E66DA7">
            <w:pPr>
              <w:rPr>
                <w:sz w:val="18"/>
                <w:szCs w:val="18"/>
              </w:rPr>
            </w:pPr>
          </w:p>
        </w:tc>
        <w:tc>
          <w:tcPr>
            <w:tcW w:w="850" w:type="dxa"/>
            <w:shd w:val="clear" w:color="auto" w:fill="F2F2F2" w:themeFill="background1" w:themeFillShade="F2"/>
          </w:tcPr>
          <w:p w14:paraId="17532AC8"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6C9CF4F3" w14:textId="77777777" w:rsidR="002C388D" w:rsidRPr="00445FA4" w:rsidRDefault="002C388D" w:rsidP="00E66DA7">
            <w:pPr>
              <w:rPr>
                <w:sz w:val="18"/>
                <w:szCs w:val="18"/>
              </w:rPr>
            </w:pPr>
          </w:p>
        </w:tc>
        <w:tc>
          <w:tcPr>
            <w:tcW w:w="1134" w:type="dxa"/>
            <w:shd w:val="clear" w:color="auto" w:fill="F2F2F2" w:themeFill="background1" w:themeFillShade="F2"/>
          </w:tcPr>
          <w:p w14:paraId="5C6DF441" w14:textId="77777777" w:rsidR="002C388D" w:rsidRPr="00445FA4" w:rsidRDefault="002C388D" w:rsidP="00E66DA7">
            <w:pPr>
              <w:rPr>
                <w:sz w:val="18"/>
                <w:szCs w:val="18"/>
              </w:rPr>
            </w:pPr>
          </w:p>
        </w:tc>
        <w:tc>
          <w:tcPr>
            <w:tcW w:w="1418" w:type="dxa"/>
            <w:shd w:val="clear" w:color="auto" w:fill="F2F2F2" w:themeFill="background1" w:themeFillShade="F2"/>
          </w:tcPr>
          <w:p w14:paraId="1971D497" w14:textId="77777777" w:rsidR="002C388D" w:rsidRPr="00445FA4" w:rsidRDefault="002C388D" w:rsidP="00E66DA7">
            <w:pPr>
              <w:rPr>
                <w:sz w:val="18"/>
                <w:szCs w:val="18"/>
              </w:rPr>
            </w:pPr>
            <w:r w:rsidRPr="00445FA4">
              <w:rPr>
                <w:sz w:val="18"/>
                <w:szCs w:val="18"/>
              </w:rPr>
              <w:t>6.49</w:t>
            </w:r>
          </w:p>
        </w:tc>
        <w:tc>
          <w:tcPr>
            <w:tcW w:w="992" w:type="dxa"/>
            <w:shd w:val="clear" w:color="auto" w:fill="F2F2F2" w:themeFill="background1" w:themeFillShade="F2"/>
          </w:tcPr>
          <w:p w14:paraId="3EF55EED" w14:textId="6B97665C" w:rsidR="002C388D" w:rsidRPr="00445FA4" w:rsidRDefault="002C388D" w:rsidP="00E66DA7">
            <w:pPr>
              <w:rPr>
                <w:sz w:val="18"/>
                <w:szCs w:val="18"/>
              </w:rPr>
            </w:pPr>
            <w:r w:rsidRPr="00445FA4">
              <w:rPr>
                <w:sz w:val="18"/>
                <w:szCs w:val="18"/>
              </w:rPr>
              <w:t>Aşağıçobanisa / Merkez</w:t>
            </w:r>
          </w:p>
        </w:tc>
        <w:tc>
          <w:tcPr>
            <w:tcW w:w="997" w:type="dxa"/>
            <w:shd w:val="clear" w:color="auto" w:fill="F2F2F2" w:themeFill="background1" w:themeFillShade="F2"/>
          </w:tcPr>
          <w:p w14:paraId="664786AB" w14:textId="3988424A" w:rsidR="002C388D" w:rsidRPr="00445FA4" w:rsidRDefault="002C388D" w:rsidP="00E66DA7">
            <w:pPr>
              <w:rPr>
                <w:sz w:val="18"/>
                <w:szCs w:val="18"/>
              </w:rPr>
            </w:pPr>
            <w:r w:rsidRPr="00445FA4">
              <w:rPr>
                <w:sz w:val="18"/>
                <w:szCs w:val="18"/>
              </w:rPr>
              <w:t>28</w:t>
            </w:r>
            <w:r w:rsidR="008C1586" w:rsidRPr="00445FA4">
              <w:rPr>
                <w:sz w:val="18"/>
                <w:szCs w:val="18"/>
              </w:rPr>
              <w:t>.</w:t>
            </w:r>
            <w:r w:rsidRPr="00445FA4">
              <w:rPr>
                <w:sz w:val="18"/>
                <w:szCs w:val="18"/>
              </w:rPr>
              <w:t>75</w:t>
            </w:r>
          </w:p>
        </w:tc>
      </w:tr>
      <w:tr w:rsidR="002C388D" w:rsidRPr="00445FA4" w14:paraId="5D6DD214" w14:textId="77777777" w:rsidTr="002C388D">
        <w:tc>
          <w:tcPr>
            <w:tcW w:w="988" w:type="dxa"/>
            <w:shd w:val="clear" w:color="auto" w:fill="F2F2F2" w:themeFill="background1" w:themeFillShade="F2"/>
          </w:tcPr>
          <w:p w14:paraId="497BFD63" w14:textId="3643C61F" w:rsidR="002C388D" w:rsidRPr="00445FA4" w:rsidRDefault="00C2408A" w:rsidP="00E66DA7">
            <w:pPr>
              <w:rPr>
                <w:sz w:val="18"/>
                <w:szCs w:val="18"/>
              </w:rPr>
            </w:pPr>
            <w:r w:rsidRPr="00445FA4">
              <w:rPr>
                <w:sz w:val="18"/>
                <w:szCs w:val="18"/>
              </w:rPr>
              <w:t>Akhisar Stream – Nuriye Village</w:t>
            </w:r>
          </w:p>
        </w:tc>
        <w:tc>
          <w:tcPr>
            <w:tcW w:w="992" w:type="dxa"/>
            <w:shd w:val="clear" w:color="auto" w:fill="F2F2F2" w:themeFill="background1" w:themeFillShade="F2"/>
          </w:tcPr>
          <w:p w14:paraId="34B489BF" w14:textId="77777777" w:rsidR="002C388D" w:rsidRPr="00445FA4" w:rsidRDefault="002C388D" w:rsidP="00E66DA7">
            <w:pPr>
              <w:rPr>
                <w:sz w:val="18"/>
                <w:szCs w:val="18"/>
              </w:rPr>
            </w:pPr>
          </w:p>
        </w:tc>
        <w:tc>
          <w:tcPr>
            <w:tcW w:w="850" w:type="dxa"/>
            <w:shd w:val="clear" w:color="auto" w:fill="F2F2F2" w:themeFill="background1" w:themeFillShade="F2"/>
          </w:tcPr>
          <w:p w14:paraId="0D152281"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7ED97897" w14:textId="77777777" w:rsidR="002C388D" w:rsidRPr="00445FA4" w:rsidRDefault="002C388D" w:rsidP="00E66DA7">
            <w:pPr>
              <w:rPr>
                <w:sz w:val="18"/>
                <w:szCs w:val="18"/>
              </w:rPr>
            </w:pPr>
          </w:p>
        </w:tc>
        <w:tc>
          <w:tcPr>
            <w:tcW w:w="1134" w:type="dxa"/>
            <w:shd w:val="clear" w:color="auto" w:fill="F2F2F2" w:themeFill="background1" w:themeFillShade="F2"/>
          </w:tcPr>
          <w:p w14:paraId="77F42EDD" w14:textId="77777777" w:rsidR="002C388D" w:rsidRPr="00445FA4" w:rsidRDefault="002C388D" w:rsidP="00E66DA7">
            <w:pPr>
              <w:rPr>
                <w:sz w:val="18"/>
                <w:szCs w:val="18"/>
              </w:rPr>
            </w:pPr>
          </w:p>
        </w:tc>
        <w:tc>
          <w:tcPr>
            <w:tcW w:w="1418" w:type="dxa"/>
            <w:shd w:val="clear" w:color="auto" w:fill="F2F2F2" w:themeFill="background1" w:themeFillShade="F2"/>
          </w:tcPr>
          <w:p w14:paraId="1A810B78" w14:textId="77777777" w:rsidR="002C388D" w:rsidRPr="00445FA4" w:rsidRDefault="002C388D" w:rsidP="00E66DA7">
            <w:pPr>
              <w:rPr>
                <w:sz w:val="18"/>
                <w:szCs w:val="18"/>
              </w:rPr>
            </w:pPr>
            <w:r w:rsidRPr="00445FA4">
              <w:rPr>
                <w:sz w:val="18"/>
                <w:szCs w:val="18"/>
              </w:rPr>
              <w:t>3.34</w:t>
            </w:r>
          </w:p>
        </w:tc>
        <w:tc>
          <w:tcPr>
            <w:tcW w:w="992" w:type="dxa"/>
            <w:shd w:val="clear" w:color="auto" w:fill="F2F2F2" w:themeFill="background1" w:themeFillShade="F2"/>
          </w:tcPr>
          <w:p w14:paraId="63A1BF27" w14:textId="77777777" w:rsidR="002C388D" w:rsidRPr="00445FA4" w:rsidRDefault="002C388D" w:rsidP="00E66DA7">
            <w:pPr>
              <w:rPr>
                <w:sz w:val="18"/>
                <w:szCs w:val="18"/>
              </w:rPr>
            </w:pPr>
            <w:r w:rsidRPr="00445FA4">
              <w:rPr>
                <w:sz w:val="18"/>
                <w:szCs w:val="18"/>
              </w:rPr>
              <w:t>Saruhanlı</w:t>
            </w:r>
          </w:p>
        </w:tc>
        <w:tc>
          <w:tcPr>
            <w:tcW w:w="997" w:type="dxa"/>
            <w:shd w:val="clear" w:color="auto" w:fill="F2F2F2" w:themeFill="background1" w:themeFillShade="F2"/>
          </w:tcPr>
          <w:p w14:paraId="4F2F1CB9" w14:textId="001FD030" w:rsidR="002C388D" w:rsidRPr="00445FA4" w:rsidRDefault="002C388D" w:rsidP="00E66DA7">
            <w:pPr>
              <w:rPr>
                <w:sz w:val="18"/>
                <w:szCs w:val="18"/>
              </w:rPr>
            </w:pPr>
            <w:r w:rsidRPr="00445FA4">
              <w:rPr>
                <w:sz w:val="18"/>
                <w:szCs w:val="18"/>
              </w:rPr>
              <w:t>14</w:t>
            </w:r>
            <w:r w:rsidR="008C1586" w:rsidRPr="00445FA4">
              <w:rPr>
                <w:sz w:val="18"/>
                <w:szCs w:val="18"/>
              </w:rPr>
              <w:t>.</w:t>
            </w:r>
            <w:r w:rsidRPr="00445FA4">
              <w:rPr>
                <w:sz w:val="18"/>
                <w:szCs w:val="18"/>
              </w:rPr>
              <w:t>79</w:t>
            </w:r>
          </w:p>
        </w:tc>
      </w:tr>
      <w:tr w:rsidR="002C388D" w:rsidRPr="00445FA4" w14:paraId="43115A52" w14:textId="77777777" w:rsidTr="002C388D">
        <w:tc>
          <w:tcPr>
            <w:tcW w:w="988" w:type="dxa"/>
            <w:shd w:val="clear" w:color="auto" w:fill="F2F2F2" w:themeFill="background1" w:themeFillShade="F2"/>
          </w:tcPr>
          <w:p w14:paraId="5921202E" w14:textId="72AFB22B" w:rsidR="002C388D" w:rsidRPr="00445FA4" w:rsidRDefault="00C2408A" w:rsidP="00E66DA7">
            <w:pPr>
              <w:rPr>
                <w:sz w:val="18"/>
                <w:szCs w:val="18"/>
              </w:rPr>
            </w:pPr>
            <w:r w:rsidRPr="00445FA4">
              <w:rPr>
                <w:sz w:val="18"/>
                <w:szCs w:val="18"/>
              </w:rPr>
              <w:t>Başlamış Dam Axis – Demirbüken Creek</w:t>
            </w:r>
          </w:p>
        </w:tc>
        <w:tc>
          <w:tcPr>
            <w:tcW w:w="992" w:type="dxa"/>
            <w:shd w:val="clear" w:color="auto" w:fill="F2F2F2" w:themeFill="background1" w:themeFillShade="F2"/>
          </w:tcPr>
          <w:p w14:paraId="66DC7986" w14:textId="77777777" w:rsidR="002C388D" w:rsidRPr="00445FA4" w:rsidRDefault="002C388D" w:rsidP="00E66DA7">
            <w:pPr>
              <w:rPr>
                <w:sz w:val="18"/>
                <w:szCs w:val="18"/>
              </w:rPr>
            </w:pPr>
            <w:r w:rsidRPr="00445FA4">
              <w:rPr>
                <w:sz w:val="18"/>
                <w:szCs w:val="18"/>
              </w:rPr>
              <w:t>+</w:t>
            </w:r>
          </w:p>
        </w:tc>
        <w:tc>
          <w:tcPr>
            <w:tcW w:w="850" w:type="dxa"/>
            <w:shd w:val="clear" w:color="auto" w:fill="F2F2F2" w:themeFill="background1" w:themeFillShade="F2"/>
          </w:tcPr>
          <w:p w14:paraId="332EEA57" w14:textId="77777777" w:rsidR="002C388D" w:rsidRPr="00445FA4" w:rsidRDefault="002C388D" w:rsidP="00E66DA7">
            <w:pPr>
              <w:rPr>
                <w:sz w:val="18"/>
                <w:szCs w:val="18"/>
              </w:rPr>
            </w:pPr>
          </w:p>
        </w:tc>
        <w:tc>
          <w:tcPr>
            <w:tcW w:w="1134" w:type="dxa"/>
            <w:shd w:val="clear" w:color="auto" w:fill="F2F2F2" w:themeFill="background1" w:themeFillShade="F2"/>
          </w:tcPr>
          <w:p w14:paraId="29E0CB39" w14:textId="77777777" w:rsidR="002C388D" w:rsidRPr="00445FA4" w:rsidRDefault="002C388D" w:rsidP="00E66DA7">
            <w:pPr>
              <w:rPr>
                <w:sz w:val="18"/>
                <w:szCs w:val="18"/>
              </w:rPr>
            </w:pPr>
          </w:p>
        </w:tc>
        <w:tc>
          <w:tcPr>
            <w:tcW w:w="1134" w:type="dxa"/>
            <w:shd w:val="clear" w:color="auto" w:fill="F2F2F2" w:themeFill="background1" w:themeFillShade="F2"/>
          </w:tcPr>
          <w:p w14:paraId="2FE1055A" w14:textId="77777777" w:rsidR="002C388D" w:rsidRPr="00445FA4" w:rsidRDefault="002C388D" w:rsidP="00E66DA7">
            <w:pPr>
              <w:rPr>
                <w:sz w:val="18"/>
                <w:szCs w:val="18"/>
              </w:rPr>
            </w:pPr>
          </w:p>
        </w:tc>
        <w:tc>
          <w:tcPr>
            <w:tcW w:w="1418" w:type="dxa"/>
            <w:shd w:val="clear" w:color="auto" w:fill="F2F2F2" w:themeFill="background1" w:themeFillShade="F2"/>
          </w:tcPr>
          <w:p w14:paraId="4D731FDC" w14:textId="77777777" w:rsidR="002C388D" w:rsidRPr="00445FA4" w:rsidRDefault="002C388D" w:rsidP="00E66DA7">
            <w:pPr>
              <w:rPr>
                <w:sz w:val="18"/>
                <w:szCs w:val="18"/>
              </w:rPr>
            </w:pPr>
            <w:r w:rsidRPr="00445FA4">
              <w:rPr>
                <w:sz w:val="18"/>
                <w:szCs w:val="18"/>
              </w:rPr>
              <w:t>1.47</w:t>
            </w:r>
          </w:p>
        </w:tc>
        <w:tc>
          <w:tcPr>
            <w:tcW w:w="992" w:type="dxa"/>
            <w:shd w:val="clear" w:color="auto" w:fill="F2F2F2" w:themeFill="background1" w:themeFillShade="F2"/>
          </w:tcPr>
          <w:p w14:paraId="549A0B9E" w14:textId="77777777" w:rsidR="002C388D" w:rsidRPr="00445FA4" w:rsidRDefault="002C388D" w:rsidP="00E66DA7">
            <w:pPr>
              <w:rPr>
                <w:sz w:val="18"/>
                <w:szCs w:val="18"/>
              </w:rPr>
            </w:pPr>
            <w:r w:rsidRPr="00445FA4">
              <w:rPr>
                <w:sz w:val="18"/>
                <w:szCs w:val="18"/>
              </w:rPr>
              <w:t xml:space="preserve">Akhisar </w:t>
            </w:r>
          </w:p>
        </w:tc>
        <w:tc>
          <w:tcPr>
            <w:tcW w:w="997" w:type="dxa"/>
            <w:shd w:val="clear" w:color="auto" w:fill="F2F2F2" w:themeFill="background1" w:themeFillShade="F2"/>
          </w:tcPr>
          <w:p w14:paraId="34BC9E4A" w14:textId="2C9AD1DC" w:rsidR="002C388D" w:rsidRPr="00445FA4" w:rsidRDefault="002C388D" w:rsidP="00E66DA7">
            <w:pPr>
              <w:rPr>
                <w:sz w:val="18"/>
                <w:szCs w:val="18"/>
              </w:rPr>
            </w:pPr>
            <w:r w:rsidRPr="00445FA4">
              <w:rPr>
                <w:sz w:val="18"/>
                <w:szCs w:val="18"/>
              </w:rPr>
              <w:t>6</w:t>
            </w:r>
            <w:r w:rsidR="008C1586" w:rsidRPr="00445FA4">
              <w:rPr>
                <w:sz w:val="18"/>
                <w:szCs w:val="18"/>
              </w:rPr>
              <w:t>.</w:t>
            </w:r>
            <w:r w:rsidRPr="00445FA4">
              <w:rPr>
                <w:sz w:val="18"/>
                <w:szCs w:val="18"/>
              </w:rPr>
              <w:t>53</w:t>
            </w:r>
          </w:p>
        </w:tc>
      </w:tr>
      <w:tr w:rsidR="002C388D" w:rsidRPr="00445FA4" w14:paraId="32F06AEB" w14:textId="77777777" w:rsidTr="002C388D">
        <w:tc>
          <w:tcPr>
            <w:tcW w:w="988" w:type="dxa"/>
            <w:shd w:val="clear" w:color="auto" w:fill="F2F2F2" w:themeFill="background1" w:themeFillShade="F2"/>
          </w:tcPr>
          <w:p w14:paraId="0BC2C2AD" w14:textId="5FF2A40B" w:rsidR="002C388D" w:rsidRPr="00445FA4" w:rsidRDefault="00C2408A" w:rsidP="00E66DA7">
            <w:pPr>
              <w:rPr>
                <w:sz w:val="18"/>
                <w:szCs w:val="18"/>
              </w:rPr>
            </w:pPr>
            <w:r w:rsidRPr="00445FA4">
              <w:rPr>
                <w:sz w:val="18"/>
                <w:szCs w:val="18"/>
              </w:rPr>
              <w:t>Çıkrıkçı Dam Axis – Karacaali Creek</w:t>
            </w:r>
          </w:p>
        </w:tc>
        <w:tc>
          <w:tcPr>
            <w:tcW w:w="992" w:type="dxa"/>
            <w:shd w:val="clear" w:color="auto" w:fill="F2F2F2" w:themeFill="background1" w:themeFillShade="F2"/>
          </w:tcPr>
          <w:p w14:paraId="49B313E1" w14:textId="77777777" w:rsidR="002C388D" w:rsidRPr="00445FA4" w:rsidRDefault="002C388D" w:rsidP="00E66DA7">
            <w:pPr>
              <w:rPr>
                <w:sz w:val="18"/>
                <w:szCs w:val="18"/>
              </w:rPr>
            </w:pPr>
            <w:r w:rsidRPr="00445FA4">
              <w:rPr>
                <w:sz w:val="18"/>
                <w:szCs w:val="18"/>
              </w:rPr>
              <w:t>+</w:t>
            </w:r>
          </w:p>
        </w:tc>
        <w:tc>
          <w:tcPr>
            <w:tcW w:w="850" w:type="dxa"/>
            <w:shd w:val="clear" w:color="auto" w:fill="F2F2F2" w:themeFill="background1" w:themeFillShade="F2"/>
          </w:tcPr>
          <w:p w14:paraId="760E7EF1" w14:textId="77777777" w:rsidR="002C388D" w:rsidRPr="00445FA4" w:rsidRDefault="002C388D" w:rsidP="00E66DA7">
            <w:pPr>
              <w:rPr>
                <w:sz w:val="18"/>
                <w:szCs w:val="18"/>
              </w:rPr>
            </w:pPr>
          </w:p>
        </w:tc>
        <w:tc>
          <w:tcPr>
            <w:tcW w:w="1134" w:type="dxa"/>
            <w:shd w:val="clear" w:color="auto" w:fill="F2F2F2" w:themeFill="background1" w:themeFillShade="F2"/>
          </w:tcPr>
          <w:p w14:paraId="2528EC72" w14:textId="77777777" w:rsidR="002C388D" w:rsidRPr="00445FA4" w:rsidRDefault="002C388D" w:rsidP="00E66DA7">
            <w:pPr>
              <w:rPr>
                <w:sz w:val="18"/>
                <w:szCs w:val="18"/>
              </w:rPr>
            </w:pPr>
          </w:p>
        </w:tc>
        <w:tc>
          <w:tcPr>
            <w:tcW w:w="1134" w:type="dxa"/>
            <w:shd w:val="clear" w:color="auto" w:fill="F2F2F2" w:themeFill="background1" w:themeFillShade="F2"/>
          </w:tcPr>
          <w:p w14:paraId="2E03A5DC" w14:textId="77777777" w:rsidR="002C388D" w:rsidRPr="00445FA4" w:rsidRDefault="002C388D" w:rsidP="00E66DA7">
            <w:pPr>
              <w:rPr>
                <w:sz w:val="18"/>
                <w:szCs w:val="18"/>
              </w:rPr>
            </w:pPr>
          </w:p>
        </w:tc>
        <w:tc>
          <w:tcPr>
            <w:tcW w:w="1418" w:type="dxa"/>
            <w:shd w:val="clear" w:color="auto" w:fill="F2F2F2" w:themeFill="background1" w:themeFillShade="F2"/>
          </w:tcPr>
          <w:p w14:paraId="32D637C8" w14:textId="77777777" w:rsidR="002C388D" w:rsidRPr="00445FA4" w:rsidRDefault="002C388D" w:rsidP="00E66DA7">
            <w:pPr>
              <w:rPr>
                <w:sz w:val="18"/>
                <w:szCs w:val="18"/>
              </w:rPr>
            </w:pPr>
            <w:r w:rsidRPr="00445FA4">
              <w:rPr>
                <w:sz w:val="18"/>
                <w:szCs w:val="18"/>
              </w:rPr>
              <w:t>1.45</w:t>
            </w:r>
          </w:p>
        </w:tc>
        <w:tc>
          <w:tcPr>
            <w:tcW w:w="992" w:type="dxa"/>
            <w:shd w:val="clear" w:color="auto" w:fill="F2F2F2" w:themeFill="background1" w:themeFillShade="F2"/>
          </w:tcPr>
          <w:p w14:paraId="5F26CD45" w14:textId="77777777" w:rsidR="002C388D" w:rsidRPr="00445FA4" w:rsidRDefault="002C388D" w:rsidP="00E66DA7">
            <w:pPr>
              <w:rPr>
                <w:sz w:val="18"/>
                <w:szCs w:val="18"/>
              </w:rPr>
            </w:pPr>
            <w:r w:rsidRPr="00445FA4">
              <w:rPr>
                <w:sz w:val="18"/>
                <w:szCs w:val="18"/>
              </w:rPr>
              <w:t>Turgutlu</w:t>
            </w:r>
          </w:p>
        </w:tc>
        <w:tc>
          <w:tcPr>
            <w:tcW w:w="997" w:type="dxa"/>
            <w:shd w:val="clear" w:color="auto" w:fill="F2F2F2" w:themeFill="background1" w:themeFillShade="F2"/>
          </w:tcPr>
          <w:p w14:paraId="6E9DB332" w14:textId="0914ABFD" w:rsidR="002C388D" w:rsidRPr="00445FA4" w:rsidRDefault="002C388D" w:rsidP="00E66DA7">
            <w:pPr>
              <w:rPr>
                <w:sz w:val="18"/>
                <w:szCs w:val="18"/>
              </w:rPr>
            </w:pPr>
            <w:r w:rsidRPr="00445FA4">
              <w:rPr>
                <w:sz w:val="18"/>
                <w:szCs w:val="18"/>
              </w:rPr>
              <w:t>6</w:t>
            </w:r>
            <w:r w:rsidR="008C1586" w:rsidRPr="00445FA4">
              <w:rPr>
                <w:sz w:val="18"/>
                <w:szCs w:val="18"/>
              </w:rPr>
              <w:t>.</w:t>
            </w:r>
            <w:r w:rsidRPr="00445FA4">
              <w:rPr>
                <w:sz w:val="18"/>
                <w:szCs w:val="18"/>
              </w:rPr>
              <w:t>43</w:t>
            </w:r>
          </w:p>
        </w:tc>
      </w:tr>
      <w:tr w:rsidR="002C388D" w:rsidRPr="00445FA4" w14:paraId="2B9C162D" w14:textId="77777777" w:rsidTr="002C388D">
        <w:tc>
          <w:tcPr>
            <w:tcW w:w="988" w:type="dxa"/>
            <w:shd w:val="clear" w:color="auto" w:fill="F2F2F2" w:themeFill="background1" w:themeFillShade="F2"/>
          </w:tcPr>
          <w:p w14:paraId="4C42869F" w14:textId="22E329DC" w:rsidR="002C388D" w:rsidRPr="00445FA4" w:rsidRDefault="00C2408A" w:rsidP="00E66DA7">
            <w:pPr>
              <w:rPr>
                <w:sz w:val="18"/>
                <w:szCs w:val="18"/>
              </w:rPr>
            </w:pPr>
            <w:r w:rsidRPr="00445FA4">
              <w:rPr>
                <w:sz w:val="18"/>
                <w:szCs w:val="18"/>
              </w:rPr>
              <w:t>Beydere Pond Axis – Kızıldere Creek</w:t>
            </w:r>
          </w:p>
        </w:tc>
        <w:tc>
          <w:tcPr>
            <w:tcW w:w="992" w:type="dxa"/>
            <w:shd w:val="clear" w:color="auto" w:fill="F2F2F2" w:themeFill="background1" w:themeFillShade="F2"/>
          </w:tcPr>
          <w:p w14:paraId="2F336604" w14:textId="77777777" w:rsidR="002C388D" w:rsidRPr="00445FA4" w:rsidRDefault="002C388D" w:rsidP="00E66DA7">
            <w:pPr>
              <w:rPr>
                <w:sz w:val="18"/>
                <w:szCs w:val="18"/>
              </w:rPr>
            </w:pPr>
            <w:r w:rsidRPr="00445FA4">
              <w:rPr>
                <w:sz w:val="18"/>
                <w:szCs w:val="18"/>
              </w:rPr>
              <w:t>+</w:t>
            </w:r>
          </w:p>
        </w:tc>
        <w:tc>
          <w:tcPr>
            <w:tcW w:w="850" w:type="dxa"/>
            <w:shd w:val="clear" w:color="auto" w:fill="F2F2F2" w:themeFill="background1" w:themeFillShade="F2"/>
          </w:tcPr>
          <w:p w14:paraId="61DD82A4" w14:textId="77777777" w:rsidR="002C388D" w:rsidRPr="00445FA4" w:rsidRDefault="002C388D" w:rsidP="00E66DA7">
            <w:pPr>
              <w:rPr>
                <w:sz w:val="18"/>
                <w:szCs w:val="18"/>
              </w:rPr>
            </w:pPr>
          </w:p>
        </w:tc>
        <w:tc>
          <w:tcPr>
            <w:tcW w:w="1134" w:type="dxa"/>
            <w:shd w:val="clear" w:color="auto" w:fill="F2F2F2" w:themeFill="background1" w:themeFillShade="F2"/>
          </w:tcPr>
          <w:p w14:paraId="09E9A998" w14:textId="77777777" w:rsidR="002C388D" w:rsidRPr="00445FA4" w:rsidRDefault="002C388D" w:rsidP="00E66DA7">
            <w:pPr>
              <w:rPr>
                <w:sz w:val="18"/>
                <w:szCs w:val="18"/>
              </w:rPr>
            </w:pPr>
          </w:p>
        </w:tc>
        <w:tc>
          <w:tcPr>
            <w:tcW w:w="1134" w:type="dxa"/>
            <w:shd w:val="clear" w:color="auto" w:fill="F2F2F2" w:themeFill="background1" w:themeFillShade="F2"/>
          </w:tcPr>
          <w:p w14:paraId="641BE1CA" w14:textId="77777777" w:rsidR="002C388D" w:rsidRPr="00445FA4" w:rsidRDefault="002C388D" w:rsidP="00E66DA7">
            <w:pPr>
              <w:rPr>
                <w:sz w:val="18"/>
                <w:szCs w:val="18"/>
              </w:rPr>
            </w:pPr>
          </w:p>
        </w:tc>
        <w:tc>
          <w:tcPr>
            <w:tcW w:w="1418" w:type="dxa"/>
            <w:shd w:val="clear" w:color="auto" w:fill="F2F2F2" w:themeFill="background1" w:themeFillShade="F2"/>
          </w:tcPr>
          <w:p w14:paraId="735F2E91" w14:textId="77777777" w:rsidR="002C388D" w:rsidRPr="00445FA4" w:rsidRDefault="002C388D" w:rsidP="00E66DA7">
            <w:pPr>
              <w:rPr>
                <w:sz w:val="18"/>
                <w:szCs w:val="18"/>
              </w:rPr>
            </w:pPr>
            <w:r w:rsidRPr="00445FA4">
              <w:rPr>
                <w:sz w:val="18"/>
                <w:szCs w:val="18"/>
              </w:rPr>
              <w:t>1.48</w:t>
            </w:r>
          </w:p>
        </w:tc>
        <w:tc>
          <w:tcPr>
            <w:tcW w:w="992" w:type="dxa"/>
            <w:shd w:val="clear" w:color="auto" w:fill="F2F2F2" w:themeFill="background1" w:themeFillShade="F2"/>
          </w:tcPr>
          <w:p w14:paraId="258A6FC2" w14:textId="77777777" w:rsidR="002C388D" w:rsidRPr="00445FA4" w:rsidRDefault="002C388D" w:rsidP="00E66DA7">
            <w:pPr>
              <w:rPr>
                <w:sz w:val="18"/>
                <w:szCs w:val="18"/>
              </w:rPr>
            </w:pPr>
            <w:r w:rsidRPr="00445FA4">
              <w:rPr>
                <w:sz w:val="18"/>
                <w:szCs w:val="18"/>
              </w:rPr>
              <w:t>Merkez</w:t>
            </w:r>
          </w:p>
        </w:tc>
        <w:tc>
          <w:tcPr>
            <w:tcW w:w="997" w:type="dxa"/>
            <w:shd w:val="clear" w:color="auto" w:fill="F2F2F2" w:themeFill="background1" w:themeFillShade="F2"/>
          </w:tcPr>
          <w:p w14:paraId="4AEE1B5A" w14:textId="79964481" w:rsidR="002C388D" w:rsidRPr="00445FA4" w:rsidRDefault="002C388D" w:rsidP="00E66DA7">
            <w:pPr>
              <w:rPr>
                <w:sz w:val="18"/>
                <w:szCs w:val="18"/>
              </w:rPr>
            </w:pPr>
            <w:r w:rsidRPr="00445FA4">
              <w:rPr>
                <w:sz w:val="18"/>
                <w:szCs w:val="18"/>
              </w:rPr>
              <w:t>6</w:t>
            </w:r>
            <w:r w:rsidR="008C1586" w:rsidRPr="00445FA4">
              <w:rPr>
                <w:sz w:val="18"/>
                <w:szCs w:val="18"/>
              </w:rPr>
              <w:t>.</w:t>
            </w:r>
            <w:r w:rsidRPr="00445FA4">
              <w:rPr>
                <w:sz w:val="18"/>
                <w:szCs w:val="18"/>
              </w:rPr>
              <w:t>54</w:t>
            </w:r>
          </w:p>
        </w:tc>
      </w:tr>
      <w:tr w:rsidR="002C388D" w:rsidRPr="00445FA4" w14:paraId="4B8974C5" w14:textId="77777777" w:rsidTr="002C388D">
        <w:tc>
          <w:tcPr>
            <w:tcW w:w="988" w:type="dxa"/>
            <w:shd w:val="clear" w:color="auto" w:fill="F2F2F2" w:themeFill="background1" w:themeFillShade="F2"/>
          </w:tcPr>
          <w:p w14:paraId="1E0B84F5" w14:textId="04AC0229" w:rsidR="002C388D" w:rsidRPr="00445FA4" w:rsidRDefault="00C2408A" w:rsidP="00E66DA7">
            <w:pPr>
              <w:rPr>
                <w:sz w:val="18"/>
                <w:szCs w:val="18"/>
              </w:rPr>
            </w:pPr>
            <w:r w:rsidRPr="00445FA4">
              <w:rPr>
                <w:sz w:val="18"/>
                <w:szCs w:val="18"/>
              </w:rPr>
              <w:t>Bakır Stream – Turgutalp Kum Village</w:t>
            </w:r>
          </w:p>
        </w:tc>
        <w:tc>
          <w:tcPr>
            <w:tcW w:w="992" w:type="dxa"/>
            <w:shd w:val="clear" w:color="auto" w:fill="F2F2F2" w:themeFill="background1" w:themeFillShade="F2"/>
          </w:tcPr>
          <w:p w14:paraId="3AF85EDB" w14:textId="77777777" w:rsidR="002C388D" w:rsidRPr="00445FA4" w:rsidRDefault="002C388D" w:rsidP="00E66DA7">
            <w:pPr>
              <w:rPr>
                <w:sz w:val="18"/>
                <w:szCs w:val="18"/>
              </w:rPr>
            </w:pPr>
          </w:p>
        </w:tc>
        <w:tc>
          <w:tcPr>
            <w:tcW w:w="850" w:type="dxa"/>
            <w:shd w:val="clear" w:color="auto" w:fill="F2F2F2" w:themeFill="background1" w:themeFillShade="F2"/>
          </w:tcPr>
          <w:p w14:paraId="655BC5B5"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0CBC9BE8" w14:textId="77777777" w:rsidR="002C388D" w:rsidRPr="00445FA4" w:rsidRDefault="002C388D" w:rsidP="00E66DA7">
            <w:pPr>
              <w:rPr>
                <w:sz w:val="18"/>
                <w:szCs w:val="18"/>
              </w:rPr>
            </w:pPr>
          </w:p>
        </w:tc>
        <w:tc>
          <w:tcPr>
            <w:tcW w:w="1134" w:type="dxa"/>
            <w:shd w:val="clear" w:color="auto" w:fill="F2F2F2" w:themeFill="background1" w:themeFillShade="F2"/>
          </w:tcPr>
          <w:p w14:paraId="3AB5BD04" w14:textId="77777777" w:rsidR="002C388D" w:rsidRPr="00445FA4" w:rsidRDefault="002C388D" w:rsidP="00E66DA7">
            <w:pPr>
              <w:rPr>
                <w:sz w:val="18"/>
                <w:szCs w:val="18"/>
              </w:rPr>
            </w:pPr>
          </w:p>
        </w:tc>
        <w:tc>
          <w:tcPr>
            <w:tcW w:w="1418" w:type="dxa"/>
            <w:shd w:val="clear" w:color="auto" w:fill="F2F2F2" w:themeFill="background1" w:themeFillShade="F2"/>
          </w:tcPr>
          <w:p w14:paraId="37470F69" w14:textId="77777777" w:rsidR="002C388D" w:rsidRPr="00445FA4" w:rsidRDefault="002C388D" w:rsidP="00E66DA7">
            <w:pPr>
              <w:rPr>
                <w:sz w:val="18"/>
                <w:szCs w:val="18"/>
              </w:rPr>
            </w:pPr>
            <w:r w:rsidRPr="00445FA4">
              <w:rPr>
                <w:sz w:val="18"/>
                <w:szCs w:val="18"/>
              </w:rPr>
              <w:t>2.04</w:t>
            </w:r>
          </w:p>
        </w:tc>
        <w:tc>
          <w:tcPr>
            <w:tcW w:w="992" w:type="dxa"/>
            <w:shd w:val="clear" w:color="auto" w:fill="F2F2F2" w:themeFill="background1" w:themeFillShade="F2"/>
          </w:tcPr>
          <w:p w14:paraId="3C26F308" w14:textId="77777777" w:rsidR="002C388D" w:rsidRPr="00445FA4" w:rsidRDefault="002C388D" w:rsidP="00E66DA7">
            <w:pPr>
              <w:rPr>
                <w:sz w:val="18"/>
                <w:szCs w:val="18"/>
              </w:rPr>
            </w:pPr>
            <w:r w:rsidRPr="00445FA4">
              <w:rPr>
                <w:sz w:val="18"/>
                <w:szCs w:val="18"/>
              </w:rPr>
              <w:t xml:space="preserve">Soma </w:t>
            </w:r>
          </w:p>
        </w:tc>
        <w:tc>
          <w:tcPr>
            <w:tcW w:w="997" w:type="dxa"/>
            <w:shd w:val="clear" w:color="auto" w:fill="F2F2F2" w:themeFill="background1" w:themeFillShade="F2"/>
          </w:tcPr>
          <w:p w14:paraId="3D46431D" w14:textId="6248C934" w:rsidR="002C388D" w:rsidRPr="00445FA4" w:rsidRDefault="002C388D" w:rsidP="00E66DA7">
            <w:pPr>
              <w:rPr>
                <w:sz w:val="18"/>
                <w:szCs w:val="18"/>
              </w:rPr>
            </w:pPr>
            <w:r w:rsidRPr="00445FA4">
              <w:rPr>
                <w:sz w:val="18"/>
                <w:szCs w:val="18"/>
              </w:rPr>
              <w:t>9</w:t>
            </w:r>
            <w:r w:rsidR="008C1586" w:rsidRPr="00445FA4">
              <w:rPr>
                <w:sz w:val="18"/>
                <w:szCs w:val="18"/>
              </w:rPr>
              <w:t>.</w:t>
            </w:r>
            <w:r w:rsidRPr="00445FA4">
              <w:rPr>
                <w:sz w:val="18"/>
                <w:szCs w:val="18"/>
              </w:rPr>
              <w:t>03</w:t>
            </w:r>
          </w:p>
        </w:tc>
      </w:tr>
      <w:tr w:rsidR="002C388D" w:rsidRPr="00445FA4" w14:paraId="0F7C7013" w14:textId="77777777" w:rsidTr="002C388D">
        <w:tc>
          <w:tcPr>
            <w:tcW w:w="988" w:type="dxa"/>
            <w:shd w:val="clear" w:color="auto" w:fill="F2F2F2" w:themeFill="background1" w:themeFillShade="F2"/>
          </w:tcPr>
          <w:p w14:paraId="73517D1C" w14:textId="37CF1AE7" w:rsidR="002C388D" w:rsidRPr="00445FA4" w:rsidRDefault="00C2408A" w:rsidP="00E66DA7">
            <w:pPr>
              <w:rPr>
                <w:sz w:val="18"/>
                <w:szCs w:val="18"/>
              </w:rPr>
            </w:pPr>
            <w:r w:rsidRPr="00445FA4">
              <w:rPr>
                <w:sz w:val="18"/>
                <w:szCs w:val="18"/>
              </w:rPr>
              <w:t>Çağlayan Dam Axis</w:t>
            </w:r>
          </w:p>
        </w:tc>
        <w:tc>
          <w:tcPr>
            <w:tcW w:w="992" w:type="dxa"/>
            <w:shd w:val="clear" w:color="auto" w:fill="F2F2F2" w:themeFill="background1" w:themeFillShade="F2"/>
          </w:tcPr>
          <w:p w14:paraId="18398952" w14:textId="77777777" w:rsidR="002C388D" w:rsidRPr="00445FA4" w:rsidRDefault="002C388D" w:rsidP="00E66DA7">
            <w:pPr>
              <w:rPr>
                <w:sz w:val="18"/>
                <w:szCs w:val="18"/>
              </w:rPr>
            </w:pPr>
            <w:r w:rsidRPr="00445FA4">
              <w:rPr>
                <w:sz w:val="18"/>
                <w:szCs w:val="18"/>
              </w:rPr>
              <w:t>+</w:t>
            </w:r>
          </w:p>
        </w:tc>
        <w:tc>
          <w:tcPr>
            <w:tcW w:w="850" w:type="dxa"/>
            <w:shd w:val="clear" w:color="auto" w:fill="F2F2F2" w:themeFill="background1" w:themeFillShade="F2"/>
          </w:tcPr>
          <w:p w14:paraId="7255C2DD" w14:textId="77777777" w:rsidR="002C388D" w:rsidRPr="00445FA4" w:rsidRDefault="002C388D" w:rsidP="00E66DA7">
            <w:pPr>
              <w:rPr>
                <w:sz w:val="18"/>
                <w:szCs w:val="18"/>
              </w:rPr>
            </w:pPr>
          </w:p>
        </w:tc>
        <w:tc>
          <w:tcPr>
            <w:tcW w:w="1134" w:type="dxa"/>
            <w:shd w:val="clear" w:color="auto" w:fill="F2F2F2" w:themeFill="background1" w:themeFillShade="F2"/>
          </w:tcPr>
          <w:p w14:paraId="5F217B57" w14:textId="77777777" w:rsidR="002C388D" w:rsidRPr="00445FA4" w:rsidRDefault="002C388D" w:rsidP="00E66DA7">
            <w:pPr>
              <w:rPr>
                <w:sz w:val="18"/>
                <w:szCs w:val="18"/>
              </w:rPr>
            </w:pPr>
          </w:p>
        </w:tc>
        <w:tc>
          <w:tcPr>
            <w:tcW w:w="1134" w:type="dxa"/>
            <w:shd w:val="clear" w:color="auto" w:fill="F2F2F2" w:themeFill="background1" w:themeFillShade="F2"/>
          </w:tcPr>
          <w:p w14:paraId="2285978B" w14:textId="77777777" w:rsidR="002C388D" w:rsidRPr="00445FA4" w:rsidRDefault="002C388D" w:rsidP="00E66DA7">
            <w:pPr>
              <w:rPr>
                <w:sz w:val="18"/>
                <w:szCs w:val="18"/>
              </w:rPr>
            </w:pPr>
          </w:p>
        </w:tc>
        <w:tc>
          <w:tcPr>
            <w:tcW w:w="1418" w:type="dxa"/>
            <w:shd w:val="clear" w:color="auto" w:fill="F2F2F2" w:themeFill="background1" w:themeFillShade="F2"/>
          </w:tcPr>
          <w:p w14:paraId="5594D2F2" w14:textId="77777777" w:rsidR="002C388D" w:rsidRPr="00445FA4" w:rsidRDefault="002C388D" w:rsidP="00E66DA7">
            <w:pPr>
              <w:rPr>
                <w:sz w:val="18"/>
                <w:szCs w:val="18"/>
              </w:rPr>
            </w:pPr>
            <w:r w:rsidRPr="00445FA4">
              <w:rPr>
                <w:sz w:val="18"/>
                <w:szCs w:val="18"/>
              </w:rPr>
              <w:t>1.58</w:t>
            </w:r>
          </w:p>
        </w:tc>
        <w:tc>
          <w:tcPr>
            <w:tcW w:w="992" w:type="dxa"/>
            <w:shd w:val="clear" w:color="auto" w:fill="F2F2F2" w:themeFill="background1" w:themeFillShade="F2"/>
          </w:tcPr>
          <w:p w14:paraId="496D75B1" w14:textId="77777777" w:rsidR="002C388D" w:rsidRPr="00445FA4" w:rsidRDefault="002C388D" w:rsidP="00E66DA7">
            <w:pPr>
              <w:rPr>
                <w:sz w:val="18"/>
                <w:szCs w:val="18"/>
              </w:rPr>
            </w:pPr>
            <w:r w:rsidRPr="00445FA4">
              <w:rPr>
                <w:sz w:val="18"/>
                <w:szCs w:val="18"/>
              </w:rPr>
              <w:t>Akhisar</w:t>
            </w:r>
          </w:p>
        </w:tc>
        <w:tc>
          <w:tcPr>
            <w:tcW w:w="997" w:type="dxa"/>
            <w:shd w:val="clear" w:color="auto" w:fill="F2F2F2" w:themeFill="background1" w:themeFillShade="F2"/>
          </w:tcPr>
          <w:p w14:paraId="0748D0BC" w14:textId="605A5ECD" w:rsidR="002C388D" w:rsidRPr="00445FA4" w:rsidRDefault="002C388D" w:rsidP="00E66DA7">
            <w:pPr>
              <w:rPr>
                <w:sz w:val="18"/>
                <w:szCs w:val="18"/>
              </w:rPr>
            </w:pPr>
            <w:r w:rsidRPr="00445FA4">
              <w:rPr>
                <w:sz w:val="18"/>
                <w:szCs w:val="18"/>
              </w:rPr>
              <w:t>7</w:t>
            </w:r>
            <w:r w:rsidR="008C1586" w:rsidRPr="00445FA4">
              <w:rPr>
                <w:sz w:val="18"/>
                <w:szCs w:val="18"/>
              </w:rPr>
              <w:t>.</w:t>
            </w:r>
            <w:r w:rsidRPr="00445FA4">
              <w:rPr>
                <w:sz w:val="18"/>
                <w:szCs w:val="18"/>
              </w:rPr>
              <w:t>00</w:t>
            </w:r>
          </w:p>
        </w:tc>
      </w:tr>
      <w:tr w:rsidR="002C388D" w:rsidRPr="00445FA4" w14:paraId="5C6FC946" w14:textId="77777777" w:rsidTr="002C388D">
        <w:tc>
          <w:tcPr>
            <w:tcW w:w="988" w:type="dxa"/>
            <w:shd w:val="clear" w:color="auto" w:fill="F2F2F2" w:themeFill="background1" w:themeFillShade="F2"/>
          </w:tcPr>
          <w:p w14:paraId="33E45016" w14:textId="26F3D10A" w:rsidR="002C388D" w:rsidRPr="00445FA4" w:rsidRDefault="00C2408A" w:rsidP="00E66DA7">
            <w:pPr>
              <w:rPr>
                <w:sz w:val="18"/>
                <w:szCs w:val="18"/>
              </w:rPr>
            </w:pPr>
            <w:r w:rsidRPr="00445FA4">
              <w:rPr>
                <w:sz w:val="18"/>
                <w:szCs w:val="18"/>
              </w:rPr>
              <w:t xml:space="preserve">Ahmetli Regulator </w:t>
            </w:r>
            <w:r w:rsidRPr="00445FA4">
              <w:rPr>
                <w:sz w:val="18"/>
                <w:szCs w:val="18"/>
              </w:rPr>
              <w:lastRenderedPageBreak/>
              <w:t>(Gediz River)</w:t>
            </w:r>
          </w:p>
        </w:tc>
        <w:tc>
          <w:tcPr>
            <w:tcW w:w="992" w:type="dxa"/>
            <w:shd w:val="clear" w:color="auto" w:fill="F2F2F2" w:themeFill="background1" w:themeFillShade="F2"/>
          </w:tcPr>
          <w:p w14:paraId="58E124E5" w14:textId="77777777" w:rsidR="002C388D" w:rsidRPr="00445FA4" w:rsidRDefault="002C388D" w:rsidP="00E66DA7">
            <w:pPr>
              <w:rPr>
                <w:sz w:val="18"/>
                <w:szCs w:val="18"/>
              </w:rPr>
            </w:pPr>
          </w:p>
        </w:tc>
        <w:tc>
          <w:tcPr>
            <w:tcW w:w="850" w:type="dxa"/>
            <w:shd w:val="clear" w:color="auto" w:fill="F2F2F2" w:themeFill="background1" w:themeFillShade="F2"/>
          </w:tcPr>
          <w:p w14:paraId="50515B47"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5C2796D2" w14:textId="77777777" w:rsidR="002C388D" w:rsidRPr="00445FA4" w:rsidRDefault="002C388D" w:rsidP="00E66DA7">
            <w:pPr>
              <w:rPr>
                <w:sz w:val="18"/>
                <w:szCs w:val="18"/>
              </w:rPr>
            </w:pPr>
          </w:p>
        </w:tc>
        <w:tc>
          <w:tcPr>
            <w:tcW w:w="1134" w:type="dxa"/>
            <w:shd w:val="clear" w:color="auto" w:fill="F2F2F2" w:themeFill="background1" w:themeFillShade="F2"/>
          </w:tcPr>
          <w:p w14:paraId="75D1E2EF" w14:textId="77777777" w:rsidR="002C388D" w:rsidRPr="00445FA4" w:rsidRDefault="002C388D" w:rsidP="00E66DA7">
            <w:pPr>
              <w:rPr>
                <w:sz w:val="18"/>
                <w:szCs w:val="18"/>
              </w:rPr>
            </w:pPr>
          </w:p>
        </w:tc>
        <w:tc>
          <w:tcPr>
            <w:tcW w:w="1418" w:type="dxa"/>
            <w:shd w:val="clear" w:color="auto" w:fill="F2F2F2" w:themeFill="background1" w:themeFillShade="F2"/>
          </w:tcPr>
          <w:p w14:paraId="4AE2266A" w14:textId="77777777" w:rsidR="002C388D" w:rsidRPr="00445FA4" w:rsidRDefault="002C388D" w:rsidP="00E66DA7">
            <w:pPr>
              <w:rPr>
                <w:sz w:val="18"/>
                <w:szCs w:val="18"/>
              </w:rPr>
            </w:pPr>
            <w:r w:rsidRPr="00445FA4">
              <w:rPr>
                <w:sz w:val="18"/>
                <w:szCs w:val="18"/>
              </w:rPr>
              <w:t>1.7</w:t>
            </w:r>
          </w:p>
        </w:tc>
        <w:tc>
          <w:tcPr>
            <w:tcW w:w="992" w:type="dxa"/>
            <w:shd w:val="clear" w:color="auto" w:fill="F2F2F2" w:themeFill="background1" w:themeFillShade="F2"/>
          </w:tcPr>
          <w:p w14:paraId="60E89702" w14:textId="77777777" w:rsidR="002C388D" w:rsidRPr="00445FA4" w:rsidRDefault="002C388D" w:rsidP="00E66DA7">
            <w:pPr>
              <w:rPr>
                <w:sz w:val="18"/>
                <w:szCs w:val="18"/>
              </w:rPr>
            </w:pPr>
            <w:r w:rsidRPr="00445FA4">
              <w:rPr>
                <w:sz w:val="18"/>
                <w:szCs w:val="18"/>
              </w:rPr>
              <w:t xml:space="preserve">Ahmetli </w:t>
            </w:r>
          </w:p>
        </w:tc>
        <w:tc>
          <w:tcPr>
            <w:tcW w:w="997" w:type="dxa"/>
            <w:shd w:val="clear" w:color="auto" w:fill="F2F2F2" w:themeFill="background1" w:themeFillShade="F2"/>
          </w:tcPr>
          <w:p w14:paraId="55F61426" w14:textId="76A150CD" w:rsidR="002C388D" w:rsidRPr="00445FA4" w:rsidRDefault="002C388D" w:rsidP="00E66DA7">
            <w:pPr>
              <w:rPr>
                <w:sz w:val="18"/>
                <w:szCs w:val="18"/>
              </w:rPr>
            </w:pPr>
            <w:r w:rsidRPr="00445FA4">
              <w:rPr>
                <w:sz w:val="18"/>
                <w:szCs w:val="18"/>
              </w:rPr>
              <w:t>7</w:t>
            </w:r>
            <w:r w:rsidR="008C1586" w:rsidRPr="00445FA4">
              <w:rPr>
                <w:sz w:val="18"/>
                <w:szCs w:val="18"/>
              </w:rPr>
              <w:t>.</w:t>
            </w:r>
            <w:r w:rsidRPr="00445FA4">
              <w:rPr>
                <w:sz w:val="18"/>
                <w:szCs w:val="18"/>
              </w:rPr>
              <w:t>54</w:t>
            </w:r>
          </w:p>
        </w:tc>
      </w:tr>
      <w:tr w:rsidR="002C388D" w:rsidRPr="00445FA4" w14:paraId="1C994726" w14:textId="77777777" w:rsidTr="002C388D">
        <w:tc>
          <w:tcPr>
            <w:tcW w:w="988" w:type="dxa"/>
            <w:shd w:val="clear" w:color="auto" w:fill="F2F2F2" w:themeFill="background1" w:themeFillShade="F2"/>
          </w:tcPr>
          <w:p w14:paraId="4789699B" w14:textId="38F3ECB2" w:rsidR="002C388D" w:rsidRPr="00445FA4" w:rsidRDefault="00C2408A" w:rsidP="00E66DA7">
            <w:pPr>
              <w:rPr>
                <w:sz w:val="18"/>
                <w:szCs w:val="18"/>
              </w:rPr>
            </w:pPr>
            <w:r w:rsidRPr="00445FA4">
              <w:rPr>
                <w:sz w:val="18"/>
                <w:szCs w:val="18"/>
              </w:rPr>
              <w:t>Irlamaz Stream</w:t>
            </w:r>
          </w:p>
        </w:tc>
        <w:tc>
          <w:tcPr>
            <w:tcW w:w="992" w:type="dxa"/>
            <w:shd w:val="clear" w:color="auto" w:fill="F2F2F2" w:themeFill="background1" w:themeFillShade="F2"/>
          </w:tcPr>
          <w:p w14:paraId="7DA53DB7" w14:textId="77777777" w:rsidR="002C388D" w:rsidRPr="00445FA4" w:rsidRDefault="002C388D" w:rsidP="00E66DA7">
            <w:pPr>
              <w:rPr>
                <w:sz w:val="18"/>
                <w:szCs w:val="18"/>
              </w:rPr>
            </w:pPr>
            <w:r w:rsidRPr="00445FA4">
              <w:rPr>
                <w:sz w:val="18"/>
                <w:szCs w:val="18"/>
              </w:rPr>
              <w:t>+</w:t>
            </w:r>
          </w:p>
        </w:tc>
        <w:tc>
          <w:tcPr>
            <w:tcW w:w="850" w:type="dxa"/>
            <w:shd w:val="clear" w:color="auto" w:fill="F2F2F2" w:themeFill="background1" w:themeFillShade="F2"/>
          </w:tcPr>
          <w:p w14:paraId="473D9096" w14:textId="77777777" w:rsidR="002C388D" w:rsidRPr="00445FA4" w:rsidRDefault="002C388D" w:rsidP="00E66DA7">
            <w:pPr>
              <w:rPr>
                <w:sz w:val="18"/>
                <w:szCs w:val="18"/>
              </w:rPr>
            </w:pPr>
          </w:p>
        </w:tc>
        <w:tc>
          <w:tcPr>
            <w:tcW w:w="1134" w:type="dxa"/>
            <w:shd w:val="clear" w:color="auto" w:fill="F2F2F2" w:themeFill="background1" w:themeFillShade="F2"/>
          </w:tcPr>
          <w:p w14:paraId="1FE0B51E" w14:textId="77777777" w:rsidR="002C388D" w:rsidRPr="00445FA4" w:rsidRDefault="002C388D" w:rsidP="00E66DA7">
            <w:pPr>
              <w:rPr>
                <w:sz w:val="18"/>
                <w:szCs w:val="18"/>
              </w:rPr>
            </w:pPr>
          </w:p>
        </w:tc>
        <w:tc>
          <w:tcPr>
            <w:tcW w:w="1134" w:type="dxa"/>
            <w:shd w:val="clear" w:color="auto" w:fill="F2F2F2" w:themeFill="background1" w:themeFillShade="F2"/>
          </w:tcPr>
          <w:p w14:paraId="0A910596" w14:textId="77777777" w:rsidR="002C388D" w:rsidRPr="00445FA4" w:rsidRDefault="002C388D" w:rsidP="00E66DA7">
            <w:pPr>
              <w:rPr>
                <w:sz w:val="18"/>
                <w:szCs w:val="18"/>
              </w:rPr>
            </w:pPr>
          </w:p>
        </w:tc>
        <w:tc>
          <w:tcPr>
            <w:tcW w:w="1418" w:type="dxa"/>
            <w:shd w:val="clear" w:color="auto" w:fill="F2F2F2" w:themeFill="background1" w:themeFillShade="F2"/>
          </w:tcPr>
          <w:p w14:paraId="46C806AE" w14:textId="77777777" w:rsidR="002C388D" w:rsidRPr="00445FA4" w:rsidRDefault="002C388D" w:rsidP="00E66DA7">
            <w:pPr>
              <w:rPr>
                <w:sz w:val="18"/>
                <w:szCs w:val="18"/>
              </w:rPr>
            </w:pPr>
            <w:r w:rsidRPr="00445FA4">
              <w:rPr>
                <w:sz w:val="18"/>
                <w:szCs w:val="18"/>
              </w:rPr>
              <w:t>10.26</w:t>
            </w:r>
          </w:p>
        </w:tc>
        <w:tc>
          <w:tcPr>
            <w:tcW w:w="992" w:type="dxa"/>
            <w:shd w:val="clear" w:color="auto" w:fill="F2F2F2" w:themeFill="background1" w:themeFillShade="F2"/>
          </w:tcPr>
          <w:p w14:paraId="02B51DC0" w14:textId="4241B077" w:rsidR="002C388D" w:rsidRPr="00445FA4" w:rsidRDefault="002C388D" w:rsidP="00E66DA7">
            <w:pPr>
              <w:rPr>
                <w:sz w:val="18"/>
                <w:szCs w:val="18"/>
              </w:rPr>
            </w:pPr>
            <w:r w:rsidRPr="00445FA4">
              <w:rPr>
                <w:sz w:val="18"/>
                <w:szCs w:val="18"/>
              </w:rPr>
              <w:t xml:space="preserve">Hamzabeyli </w:t>
            </w:r>
          </w:p>
        </w:tc>
        <w:tc>
          <w:tcPr>
            <w:tcW w:w="997" w:type="dxa"/>
            <w:shd w:val="clear" w:color="auto" w:fill="F2F2F2" w:themeFill="background1" w:themeFillShade="F2"/>
          </w:tcPr>
          <w:p w14:paraId="79430EBC" w14:textId="652CF9DD" w:rsidR="002C388D" w:rsidRPr="00445FA4" w:rsidRDefault="002C388D" w:rsidP="00E66DA7">
            <w:pPr>
              <w:rPr>
                <w:sz w:val="18"/>
                <w:szCs w:val="18"/>
              </w:rPr>
            </w:pPr>
            <w:r w:rsidRPr="00445FA4">
              <w:rPr>
                <w:sz w:val="18"/>
                <w:szCs w:val="18"/>
              </w:rPr>
              <w:t>45</w:t>
            </w:r>
            <w:r w:rsidR="008C1586" w:rsidRPr="00445FA4">
              <w:rPr>
                <w:sz w:val="18"/>
                <w:szCs w:val="18"/>
              </w:rPr>
              <w:t>.</w:t>
            </w:r>
            <w:r w:rsidRPr="00445FA4">
              <w:rPr>
                <w:sz w:val="18"/>
                <w:szCs w:val="18"/>
              </w:rPr>
              <w:t>42</w:t>
            </w:r>
          </w:p>
        </w:tc>
      </w:tr>
      <w:tr w:rsidR="002C388D" w:rsidRPr="00445FA4" w14:paraId="0CA4D5AC" w14:textId="77777777" w:rsidTr="002C388D">
        <w:tc>
          <w:tcPr>
            <w:tcW w:w="988" w:type="dxa"/>
            <w:shd w:val="clear" w:color="auto" w:fill="F2F2F2" w:themeFill="background1" w:themeFillShade="F2"/>
          </w:tcPr>
          <w:p w14:paraId="3F4B4928" w14:textId="44D0545D" w:rsidR="002C388D" w:rsidRPr="00445FA4" w:rsidRDefault="00C2408A" w:rsidP="00E66DA7">
            <w:pPr>
              <w:rPr>
                <w:sz w:val="18"/>
                <w:szCs w:val="18"/>
              </w:rPr>
            </w:pPr>
            <w:r w:rsidRPr="00445FA4">
              <w:rPr>
                <w:sz w:val="18"/>
                <w:szCs w:val="18"/>
              </w:rPr>
              <w:t>Beydeğirmeni Creek</w:t>
            </w:r>
          </w:p>
        </w:tc>
        <w:tc>
          <w:tcPr>
            <w:tcW w:w="992" w:type="dxa"/>
            <w:shd w:val="clear" w:color="auto" w:fill="F2F2F2" w:themeFill="background1" w:themeFillShade="F2"/>
          </w:tcPr>
          <w:p w14:paraId="464260E4" w14:textId="77777777" w:rsidR="002C388D" w:rsidRPr="00445FA4" w:rsidRDefault="002C388D" w:rsidP="00E66DA7">
            <w:pPr>
              <w:rPr>
                <w:sz w:val="18"/>
                <w:szCs w:val="18"/>
              </w:rPr>
            </w:pPr>
            <w:r w:rsidRPr="00445FA4">
              <w:rPr>
                <w:sz w:val="18"/>
                <w:szCs w:val="18"/>
              </w:rPr>
              <w:t>+</w:t>
            </w:r>
          </w:p>
        </w:tc>
        <w:tc>
          <w:tcPr>
            <w:tcW w:w="850" w:type="dxa"/>
            <w:shd w:val="clear" w:color="auto" w:fill="F2F2F2" w:themeFill="background1" w:themeFillShade="F2"/>
          </w:tcPr>
          <w:p w14:paraId="7B8BF11A"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42AD7053" w14:textId="77777777" w:rsidR="002C388D" w:rsidRPr="00445FA4" w:rsidRDefault="002C388D" w:rsidP="00E66DA7">
            <w:pPr>
              <w:rPr>
                <w:sz w:val="18"/>
                <w:szCs w:val="18"/>
              </w:rPr>
            </w:pPr>
          </w:p>
        </w:tc>
        <w:tc>
          <w:tcPr>
            <w:tcW w:w="1134" w:type="dxa"/>
            <w:shd w:val="clear" w:color="auto" w:fill="F2F2F2" w:themeFill="background1" w:themeFillShade="F2"/>
          </w:tcPr>
          <w:p w14:paraId="12BAFFFD" w14:textId="77777777" w:rsidR="002C388D" w:rsidRPr="00445FA4" w:rsidRDefault="002C388D" w:rsidP="00E66DA7">
            <w:pPr>
              <w:rPr>
                <w:sz w:val="18"/>
                <w:szCs w:val="18"/>
              </w:rPr>
            </w:pPr>
          </w:p>
        </w:tc>
        <w:tc>
          <w:tcPr>
            <w:tcW w:w="1418" w:type="dxa"/>
            <w:shd w:val="clear" w:color="auto" w:fill="F2F2F2" w:themeFill="background1" w:themeFillShade="F2"/>
          </w:tcPr>
          <w:p w14:paraId="05B6728F" w14:textId="77777777" w:rsidR="002C388D" w:rsidRPr="00445FA4" w:rsidRDefault="002C388D" w:rsidP="00E66DA7">
            <w:pPr>
              <w:rPr>
                <w:sz w:val="18"/>
                <w:szCs w:val="18"/>
              </w:rPr>
            </w:pPr>
            <w:r w:rsidRPr="00445FA4">
              <w:rPr>
                <w:sz w:val="18"/>
                <w:szCs w:val="18"/>
              </w:rPr>
              <w:t>1.45</w:t>
            </w:r>
          </w:p>
        </w:tc>
        <w:tc>
          <w:tcPr>
            <w:tcW w:w="992" w:type="dxa"/>
            <w:shd w:val="clear" w:color="auto" w:fill="F2F2F2" w:themeFill="background1" w:themeFillShade="F2"/>
          </w:tcPr>
          <w:p w14:paraId="43559DC8" w14:textId="77777777" w:rsidR="002C388D" w:rsidRPr="00445FA4" w:rsidRDefault="002C388D" w:rsidP="00E66DA7">
            <w:pPr>
              <w:rPr>
                <w:sz w:val="18"/>
                <w:szCs w:val="18"/>
              </w:rPr>
            </w:pPr>
            <w:r w:rsidRPr="00445FA4">
              <w:rPr>
                <w:sz w:val="18"/>
                <w:szCs w:val="18"/>
              </w:rPr>
              <w:t>Manisa Merkez</w:t>
            </w:r>
          </w:p>
        </w:tc>
        <w:tc>
          <w:tcPr>
            <w:tcW w:w="997" w:type="dxa"/>
            <w:shd w:val="clear" w:color="auto" w:fill="F2F2F2" w:themeFill="background1" w:themeFillShade="F2"/>
          </w:tcPr>
          <w:p w14:paraId="4692E696" w14:textId="3CD826D6" w:rsidR="002C388D" w:rsidRPr="00445FA4" w:rsidRDefault="002C388D" w:rsidP="00E66DA7">
            <w:pPr>
              <w:rPr>
                <w:sz w:val="18"/>
                <w:szCs w:val="18"/>
              </w:rPr>
            </w:pPr>
            <w:r w:rsidRPr="00445FA4">
              <w:rPr>
                <w:sz w:val="18"/>
                <w:szCs w:val="18"/>
              </w:rPr>
              <w:t>6</w:t>
            </w:r>
            <w:r w:rsidR="008C1586" w:rsidRPr="00445FA4">
              <w:rPr>
                <w:sz w:val="18"/>
                <w:szCs w:val="18"/>
              </w:rPr>
              <w:t>.</w:t>
            </w:r>
            <w:r w:rsidRPr="00445FA4">
              <w:rPr>
                <w:sz w:val="18"/>
                <w:szCs w:val="18"/>
              </w:rPr>
              <w:t>41</w:t>
            </w:r>
          </w:p>
        </w:tc>
      </w:tr>
      <w:tr w:rsidR="002C388D" w:rsidRPr="00445FA4" w14:paraId="41F6566C" w14:textId="77777777" w:rsidTr="002C388D">
        <w:tc>
          <w:tcPr>
            <w:tcW w:w="988" w:type="dxa"/>
            <w:shd w:val="clear" w:color="auto" w:fill="F2F2F2" w:themeFill="background1" w:themeFillShade="F2"/>
          </w:tcPr>
          <w:p w14:paraId="2AA5DE69" w14:textId="35B88989" w:rsidR="002C388D" w:rsidRPr="00445FA4" w:rsidRDefault="00C2408A" w:rsidP="00E66DA7">
            <w:pPr>
              <w:rPr>
                <w:sz w:val="18"/>
                <w:szCs w:val="18"/>
              </w:rPr>
            </w:pPr>
            <w:r w:rsidRPr="00445FA4">
              <w:rPr>
                <w:sz w:val="18"/>
                <w:szCs w:val="18"/>
              </w:rPr>
              <w:t>Çakal Dam</w:t>
            </w:r>
          </w:p>
        </w:tc>
        <w:tc>
          <w:tcPr>
            <w:tcW w:w="992" w:type="dxa"/>
            <w:shd w:val="clear" w:color="auto" w:fill="F2F2F2" w:themeFill="background1" w:themeFillShade="F2"/>
          </w:tcPr>
          <w:p w14:paraId="38521B17" w14:textId="77777777" w:rsidR="002C388D" w:rsidRPr="00445FA4" w:rsidRDefault="002C388D" w:rsidP="00E66DA7">
            <w:pPr>
              <w:rPr>
                <w:sz w:val="18"/>
                <w:szCs w:val="18"/>
              </w:rPr>
            </w:pPr>
            <w:r w:rsidRPr="00445FA4">
              <w:rPr>
                <w:sz w:val="18"/>
                <w:szCs w:val="18"/>
              </w:rPr>
              <w:t>+</w:t>
            </w:r>
          </w:p>
        </w:tc>
        <w:tc>
          <w:tcPr>
            <w:tcW w:w="850" w:type="dxa"/>
            <w:shd w:val="clear" w:color="auto" w:fill="F2F2F2" w:themeFill="background1" w:themeFillShade="F2"/>
          </w:tcPr>
          <w:p w14:paraId="40E61CFE"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56F31BBB" w14:textId="77777777" w:rsidR="002C388D" w:rsidRPr="00445FA4" w:rsidRDefault="002C388D" w:rsidP="00E66DA7">
            <w:pPr>
              <w:rPr>
                <w:sz w:val="18"/>
                <w:szCs w:val="18"/>
              </w:rPr>
            </w:pPr>
          </w:p>
        </w:tc>
        <w:tc>
          <w:tcPr>
            <w:tcW w:w="1134" w:type="dxa"/>
            <w:shd w:val="clear" w:color="auto" w:fill="F2F2F2" w:themeFill="background1" w:themeFillShade="F2"/>
          </w:tcPr>
          <w:p w14:paraId="477BBE82" w14:textId="77777777" w:rsidR="002C388D" w:rsidRPr="00445FA4" w:rsidRDefault="002C388D" w:rsidP="00E66DA7">
            <w:pPr>
              <w:rPr>
                <w:sz w:val="18"/>
                <w:szCs w:val="18"/>
              </w:rPr>
            </w:pPr>
          </w:p>
        </w:tc>
        <w:tc>
          <w:tcPr>
            <w:tcW w:w="1418" w:type="dxa"/>
            <w:shd w:val="clear" w:color="auto" w:fill="F2F2F2" w:themeFill="background1" w:themeFillShade="F2"/>
          </w:tcPr>
          <w:p w14:paraId="7F75D15F" w14:textId="77777777" w:rsidR="002C388D" w:rsidRPr="00445FA4" w:rsidRDefault="002C388D" w:rsidP="00E66DA7">
            <w:pPr>
              <w:rPr>
                <w:sz w:val="18"/>
                <w:szCs w:val="18"/>
              </w:rPr>
            </w:pPr>
            <w:r w:rsidRPr="00445FA4">
              <w:rPr>
                <w:sz w:val="18"/>
                <w:szCs w:val="18"/>
              </w:rPr>
              <w:t>0.69</w:t>
            </w:r>
          </w:p>
        </w:tc>
        <w:tc>
          <w:tcPr>
            <w:tcW w:w="992" w:type="dxa"/>
            <w:shd w:val="clear" w:color="auto" w:fill="F2F2F2" w:themeFill="background1" w:themeFillShade="F2"/>
          </w:tcPr>
          <w:p w14:paraId="65EE201F" w14:textId="77777777" w:rsidR="002C388D" w:rsidRPr="00445FA4" w:rsidRDefault="002C388D" w:rsidP="00E66DA7">
            <w:pPr>
              <w:rPr>
                <w:sz w:val="18"/>
                <w:szCs w:val="18"/>
              </w:rPr>
            </w:pPr>
            <w:r w:rsidRPr="00445FA4">
              <w:rPr>
                <w:sz w:val="18"/>
                <w:szCs w:val="18"/>
              </w:rPr>
              <w:t>Yunusemre/ Manisa</w:t>
            </w:r>
          </w:p>
        </w:tc>
        <w:tc>
          <w:tcPr>
            <w:tcW w:w="997" w:type="dxa"/>
            <w:shd w:val="clear" w:color="auto" w:fill="F2F2F2" w:themeFill="background1" w:themeFillShade="F2"/>
          </w:tcPr>
          <w:p w14:paraId="7B5333C7" w14:textId="569957A4" w:rsidR="002C388D" w:rsidRPr="00445FA4" w:rsidRDefault="002C388D" w:rsidP="00E66DA7">
            <w:pPr>
              <w:rPr>
                <w:sz w:val="18"/>
                <w:szCs w:val="18"/>
              </w:rPr>
            </w:pPr>
            <w:r w:rsidRPr="00445FA4">
              <w:rPr>
                <w:sz w:val="18"/>
                <w:szCs w:val="18"/>
              </w:rPr>
              <w:t>3</w:t>
            </w:r>
            <w:r w:rsidR="008C1586" w:rsidRPr="00445FA4">
              <w:rPr>
                <w:sz w:val="18"/>
                <w:szCs w:val="18"/>
              </w:rPr>
              <w:t>.</w:t>
            </w:r>
            <w:r w:rsidRPr="00445FA4">
              <w:rPr>
                <w:sz w:val="18"/>
                <w:szCs w:val="18"/>
              </w:rPr>
              <w:t>05</w:t>
            </w:r>
          </w:p>
        </w:tc>
      </w:tr>
      <w:tr w:rsidR="002C388D" w:rsidRPr="00445FA4" w14:paraId="2E87E4B4" w14:textId="77777777" w:rsidTr="002C388D">
        <w:tc>
          <w:tcPr>
            <w:tcW w:w="988" w:type="dxa"/>
            <w:shd w:val="clear" w:color="auto" w:fill="F2F2F2" w:themeFill="background1" w:themeFillShade="F2"/>
          </w:tcPr>
          <w:p w14:paraId="225E5443" w14:textId="1824B290" w:rsidR="002C388D" w:rsidRPr="00445FA4" w:rsidRDefault="00C2408A" w:rsidP="00E66DA7">
            <w:pPr>
              <w:rPr>
                <w:sz w:val="18"/>
                <w:szCs w:val="18"/>
              </w:rPr>
            </w:pPr>
            <w:r w:rsidRPr="00445FA4">
              <w:rPr>
                <w:sz w:val="18"/>
                <w:szCs w:val="18"/>
              </w:rPr>
              <w:t>Selendi Stream</w:t>
            </w:r>
          </w:p>
        </w:tc>
        <w:tc>
          <w:tcPr>
            <w:tcW w:w="992" w:type="dxa"/>
            <w:shd w:val="clear" w:color="auto" w:fill="F2F2F2" w:themeFill="background1" w:themeFillShade="F2"/>
          </w:tcPr>
          <w:p w14:paraId="17D35ED1" w14:textId="77777777" w:rsidR="002C388D" w:rsidRPr="00445FA4" w:rsidRDefault="002C388D" w:rsidP="00E66DA7">
            <w:pPr>
              <w:rPr>
                <w:sz w:val="18"/>
                <w:szCs w:val="18"/>
              </w:rPr>
            </w:pPr>
          </w:p>
        </w:tc>
        <w:tc>
          <w:tcPr>
            <w:tcW w:w="850" w:type="dxa"/>
            <w:shd w:val="clear" w:color="auto" w:fill="F2F2F2" w:themeFill="background1" w:themeFillShade="F2"/>
          </w:tcPr>
          <w:p w14:paraId="22E92E8D"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66AB9AA8" w14:textId="77777777" w:rsidR="002C388D" w:rsidRPr="00445FA4" w:rsidRDefault="002C388D" w:rsidP="00E66DA7">
            <w:pPr>
              <w:rPr>
                <w:sz w:val="18"/>
                <w:szCs w:val="18"/>
              </w:rPr>
            </w:pPr>
          </w:p>
        </w:tc>
        <w:tc>
          <w:tcPr>
            <w:tcW w:w="1134" w:type="dxa"/>
            <w:shd w:val="clear" w:color="auto" w:fill="F2F2F2" w:themeFill="background1" w:themeFillShade="F2"/>
          </w:tcPr>
          <w:p w14:paraId="60590B27" w14:textId="77777777" w:rsidR="002C388D" w:rsidRPr="00445FA4" w:rsidRDefault="002C388D" w:rsidP="00E66DA7">
            <w:pPr>
              <w:rPr>
                <w:sz w:val="18"/>
                <w:szCs w:val="18"/>
              </w:rPr>
            </w:pPr>
          </w:p>
        </w:tc>
        <w:tc>
          <w:tcPr>
            <w:tcW w:w="1418" w:type="dxa"/>
            <w:shd w:val="clear" w:color="auto" w:fill="F2F2F2" w:themeFill="background1" w:themeFillShade="F2"/>
          </w:tcPr>
          <w:p w14:paraId="4FEA8449" w14:textId="77777777" w:rsidR="002C388D" w:rsidRPr="00445FA4" w:rsidRDefault="002C388D" w:rsidP="00E66DA7">
            <w:pPr>
              <w:rPr>
                <w:sz w:val="18"/>
                <w:szCs w:val="18"/>
              </w:rPr>
            </w:pPr>
            <w:r w:rsidRPr="00445FA4">
              <w:rPr>
                <w:sz w:val="18"/>
                <w:szCs w:val="18"/>
              </w:rPr>
              <w:t>1.43</w:t>
            </w:r>
          </w:p>
        </w:tc>
        <w:tc>
          <w:tcPr>
            <w:tcW w:w="992" w:type="dxa"/>
            <w:shd w:val="clear" w:color="auto" w:fill="F2F2F2" w:themeFill="background1" w:themeFillShade="F2"/>
          </w:tcPr>
          <w:p w14:paraId="72E1C16E" w14:textId="77777777" w:rsidR="002C388D" w:rsidRPr="00445FA4" w:rsidRDefault="002C388D" w:rsidP="00E66DA7">
            <w:pPr>
              <w:rPr>
                <w:sz w:val="18"/>
                <w:szCs w:val="18"/>
              </w:rPr>
            </w:pPr>
            <w:r w:rsidRPr="00445FA4">
              <w:rPr>
                <w:sz w:val="18"/>
                <w:szCs w:val="18"/>
              </w:rPr>
              <w:t>Selendi</w:t>
            </w:r>
          </w:p>
        </w:tc>
        <w:tc>
          <w:tcPr>
            <w:tcW w:w="997" w:type="dxa"/>
            <w:shd w:val="clear" w:color="auto" w:fill="F2F2F2" w:themeFill="background1" w:themeFillShade="F2"/>
          </w:tcPr>
          <w:p w14:paraId="59C67BCA" w14:textId="2230664C" w:rsidR="002C388D" w:rsidRPr="00445FA4" w:rsidRDefault="002C388D" w:rsidP="00E66DA7">
            <w:pPr>
              <w:rPr>
                <w:sz w:val="18"/>
                <w:szCs w:val="18"/>
              </w:rPr>
            </w:pPr>
            <w:r w:rsidRPr="00445FA4">
              <w:rPr>
                <w:sz w:val="18"/>
                <w:szCs w:val="18"/>
              </w:rPr>
              <w:t>6</w:t>
            </w:r>
            <w:r w:rsidR="008C1586" w:rsidRPr="00445FA4">
              <w:rPr>
                <w:sz w:val="18"/>
                <w:szCs w:val="18"/>
              </w:rPr>
              <w:t>.</w:t>
            </w:r>
            <w:r w:rsidRPr="00445FA4">
              <w:rPr>
                <w:sz w:val="18"/>
                <w:szCs w:val="18"/>
              </w:rPr>
              <w:t>33</w:t>
            </w:r>
          </w:p>
        </w:tc>
      </w:tr>
      <w:tr w:rsidR="002C388D" w:rsidRPr="00445FA4" w14:paraId="7C1B4934" w14:textId="77777777" w:rsidTr="002C388D">
        <w:tc>
          <w:tcPr>
            <w:tcW w:w="988" w:type="dxa"/>
            <w:shd w:val="clear" w:color="auto" w:fill="F2F2F2" w:themeFill="background1" w:themeFillShade="F2"/>
          </w:tcPr>
          <w:p w14:paraId="2E5D8B95" w14:textId="175F262B" w:rsidR="002C388D" w:rsidRPr="00445FA4" w:rsidRDefault="00C2408A" w:rsidP="00E66DA7">
            <w:pPr>
              <w:rPr>
                <w:sz w:val="18"/>
                <w:szCs w:val="18"/>
              </w:rPr>
            </w:pPr>
            <w:r w:rsidRPr="00445FA4">
              <w:rPr>
                <w:sz w:val="18"/>
                <w:szCs w:val="18"/>
              </w:rPr>
              <w:t>Gördes Dam (Surface)</w:t>
            </w:r>
          </w:p>
        </w:tc>
        <w:tc>
          <w:tcPr>
            <w:tcW w:w="992" w:type="dxa"/>
            <w:shd w:val="clear" w:color="auto" w:fill="F2F2F2" w:themeFill="background1" w:themeFillShade="F2"/>
          </w:tcPr>
          <w:p w14:paraId="55C0A3D3" w14:textId="77777777" w:rsidR="002C388D" w:rsidRPr="00445FA4" w:rsidRDefault="002C388D" w:rsidP="00E66DA7">
            <w:pPr>
              <w:rPr>
                <w:sz w:val="18"/>
                <w:szCs w:val="18"/>
              </w:rPr>
            </w:pPr>
            <w:r w:rsidRPr="00445FA4">
              <w:rPr>
                <w:sz w:val="18"/>
                <w:szCs w:val="18"/>
              </w:rPr>
              <w:t>+</w:t>
            </w:r>
          </w:p>
        </w:tc>
        <w:tc>
          <w:tcPr>
            <w:tcW w:w="850" w:type="dxa"/>
            <w:shd w:val="clear" w:color="auto" w:fill="F2F2F2" w:themeFill="background1" w:themeFillShade="F2"/>
          </w:tcPr>
          <w:p w14:paraId="5A59C78B"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4148FCEF" w14:textId="77777777" w:rsidR="002C388D" w:rsidRPr="00445FA4" w:rsidRDefault="002C388D" w:rsidP="00E66DA7">
            <w:pPr>
              <w:rPr>
                <w:sz w:val="18"/>
                <w:szCs w:val="18"/>
              </w:rPr>
            </w:pPr>
          </w:p>
        </w:tc>
        <w:tc>
          <w:tcPr>
            <w:tcW w:w="1134" w:type="dxa"/>
            <w:shd w:val="clear" w:color="auto" w:fill="F2F2F2" w:themeFill="background1" w:themeFillShade="F2"/>
          </w:tcPr>
          <w:p w14:paraId="281C23B5" w14:textId="77777777" w:rsidR="002C388D" w:rsidRPr="00445FA4" w:rsidRDefault="002C388D" w:rsidP="00E66DA7">
            <w:pPr>
              <w:rPr>
                <w:sz w:val="18"/>
                <w:szCs w:val="18"/>
              </w:rPr>
            </w:pPr>
          </w:p>
        </w:tc>
        <w:tc>
          <w:tcPr>
            <w:tcW w:w="1418" w:type="dxa"/>
            <w:shd w:val="clear" w:color="auto" w:fill="F2F2F2" w:themeFill="background1" w:themeFillShade="F2"/>
          </w:tcPr>
          <w:p w14:paraId="47965403" w14:textId="77777777" w:rsidR="002C388D" w:rsidRPr="00445FA4" w:rsidRDefault="002C388D" w:rsidP="00E66DA7">
            <w:pPr>
              <w:rPr>
                <w:sz w:val="18"/>
                <w:szCs w:val="18"/>
              </w:rPr>
            </w:pPr>
            <w:r w:rsidRPr="00445FA4">
              <w:rPr>
                <w:sz w:val="18"/>
                <w:szCs w:val="18"/>
              </w:rPr>
              <w:t>0.69</w:t>
            </w:r>
          </w:p>
        </w:tc>
        <w:tc>
          <w:tcPr>
            <w:tcW w:w="992" w:type="dxa"/>
            <w:shd w:val="clear" w:color="auto" w:fill="F2F2F2" w:themeFill="background1" w:themeFillShade="F2"/>
          </w:tcPr>
          <w:p w14:paraId="6D21D99E" w14:textId="77777777" w:rsidR="002C388D" w:rsidRPr="00445FA4" w:rsidRDefault="002C388D" w:rsidP="00E66DA7">
            <w:pPr>
              <w:rPr>
                <w:sz w:val="18"/>
                <w:szCs w:val="18"/>
              </w:rPr>
            </w:pPr>
            <w:r w:rsidRPr="00445FA4">
              <w:rPr>
                <w:sz w:val="18"/>
                <w:szCs w:val="18"/>
              </w:rPr>
              <w:t>Gördes</w:t>
            </w:r>
          </w:p>
        </w:tc>
        <w:tc>
          <w:tcPr>
            <w:tcW w:w="997" w:type="dxa"/>
            <w:shd w:val="clear" w:color="auto" w:fill="F2F2F2" w:themeFill="background1" w:themeFillShade="F2"/>
          </w:tcPr>
          <w:p w14:paraId="46A67D22" w14:textId="3420E7D0" w:rsidR="002C388D" w:rsidRPr="00445FA4" w:rsidRDefault="002C388D" w:rsidP="00E66DA7">
            <w:pPr>
              <w:rPr>
                <w:sz w:val="18"/>
                <w:szCs w:val="18"/>
              </w:rPr>
            </w:pPr>
            <w:r w:rsidRPr="00445FA4">
              <w:rPr>
                <w:sz w:val="18"/>
                <w:szCs w:val="18"/>
              </w:rPr>
              <w:t>3</w:t>
            </w:r>
            <w:r w:rsidR="008C1586" w:rsidRPr="00445FA4">
              <w:rPr>
                <w:sz w:val="18"/>
                <w:szCs w:val="18"/>
              </w:rPr>
              <w:t>.</w:t>
            </w:r>
            <w:r w:rsidRPr="00445FA4">
              <w:rPr>
                <w:sz w:val="18"/>
                <w:szCs w:val="18"/>
              </w:rPr>
              <w:t>81</w:t>
            </w:r>
          </w:p>
        </w:tc>
      </w:tr>
      <w:tr w:rsidR="002C388D" w:rsidRPr="00445FA4" w14:paraId="207FD1F7" w14:textId="77777777" w:rsidTr="002C388D">
        <w:tc>
          <w:tcPr>
            <w:tcW w:w="988" w:type="dxa"/>
            <w:shd w:val="clear" w:color="auto" w:fill="F2F2F2" w:themeFill="background1" w:themeFillShade="F2"/>
          </w:tcPr>
          <w:p w14:paraId="3DD45783" w14:textId="537E4DF5" w:rsidR="002C388D" w:rsidRPr="00445FA4" w:rsidRDefault="00C2408A" w:rsidP="00E66DA7">
            <w:pPr>
              <w:rPr>
                <w:sz w:val="18"/>
                <w:szCs w:val="18"/>
              </w:rPr>
            </w:pPr>
            <w:r w:rsidRPr="00445FA4">
              <w:rPr>
                <w:sz w:val="18"/>
                <w:szCs w:val="18"/>
              </w:rPr>
              <w:t>Gördes Dam (Mid-depth)</w:t>
            </w:r>
          </w:p>
        </w:tc>
        <w:tc>
          <w:tcPr>
            <w:tcW w:w="992" w:type="dxa"/>
            <w:shd w:val="clear" w:color="auto" w:fill="F2F2F2" w:themeFill="background1" w:themeFillShade="F2"/>
          </w:tcPr>
          <w:p w14:paraId="162E0DBD" w14:textId="77777777" w:rsidR="002C388D" w:rsidRPr="00445FA4" w:rsidRDefault="002C388D" w:rsidP="00E66DA7">
            <w:pPr>
              <w:rPr>
                <w:sz w:val="18"/>
                <w:szCs w:val="18"/>
              </w:rPr>
            </w:pPr>
            <w:r w:rsidRPr="00445FA4">
              <w:rPr>
                <w:sz w:val="18"/>
                <w:szCs w:val="18"/>
              </w:rPr>
              <w:t>+</w:t>
            </w:r>
          </w:p>
        </w:tc>
        <w:tc>
          <w:tcPr>
            <w:tcW w:w="850" w:type="dxa"/>
            <w:shd w:val="clear" w:color="auto" w:fill="F2F2F2" w:themeFill="background1" w:themeFillShade="F2"/>
          </w:tcPr>
          <w:p w14:paraId="7FD1DAA2"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30BD63ED" w14:textId="77777777" w:rsidR="002C388D" w:rsidRPr="00445FA4" w:rsidRDefault="002C388D" w:rsidP="00E66DA7">
            <w:pPr>
              <w:rPr>
                <w:sz w:val="18"/>
                <w:szCs w:val="18"/>
              </w:rPr>
            </w:pPr>
          </w:p>
        </w:tc>
        <w:tc>
          <w:tcPr>
            <w:tcW w:w="1134" w:type="dxa"/>
            <w:shd w:val="clear" w:color="auto" w:fill="F2F2F2" w:themeFill="background1" w:themeFillShade="F2"/>
          </w:tcPr>
          <w:p w14:paraId="6CAF444D" w14:textId="77777777" w:rsidR="002C388D" w:rsidRPr="00445FA4" w:rsidRDefault="002C388D" w:rsidP="00E66DA7">
            <w:pPr>
              <w:rPr>
                <w:sz w:val="18"/>
                <w:szCs w:val="18"/>
              </w:rPr>
            </w:pPr>
          </w:p>
        </w:tc>
        <w:tc>
          <w:tcPr>
            <w:tcW w:w="1418" w:type="dxa"/>
            <w:shd w:val="clear" w:color="auto" w:fill="F2F2F2" w:themeFill="background1" w:themeFillShade="F2"/>
          </w:tcPr>
          <w:p w14:paraId="0B339996" w14:textId="77777777" w:rsidR="002C388D" w:rsidRPr="00445FA4" w:rsidRDefault="002C388D" w:rsidP="00E66DA7">
            <w:pPr>
              <w:rPr>
                <w:sz w:val="18"/>
                <w:szCs w:val="18"/>
              </w:rPr>
            </w:pPr>
            <w:r w:rsidRPr="00445FA4">
              <w:rPr>
                <w:sz w:val="18"/>
                <w:szCs w:val="18"/>
              </w:rPr>
              <w:t>1.43</w:t>
            </w:r>
          </w:p>
        </w:tc>
        <w:tc>
          <w:tcPr>
            <w:tcW w:w="992" w:type="dxa"/>
            <w:shd w:val="clear" w:color="auto" w:fill="F2F2F2" w:themeFill="background1" w:themeFillShade="F2"/>
          </w:tcPr>
          <w:p w14:paraId="5597D746" w14:textId="77777777" w:rsidR="002C388D" w:rsidRPr="00445FA4" w:rsidRDefault="002C388D" w:rsidP="00E66DA7">
            <w:pPr>
              <w:rPr>
                <w:sz w:val="18"/>
                <w:szCs w:val="18"/>
              </w:rPr>
            </w:pPr>
            <w:r w:rsidRPr="00445FA4">
              <w:rPr>
                <w:sz w:val="18"/>
                <w:szCs w:val="18"/>
              </w:rPr>
              <w:t>Gördes</w:t>
            </w:r>
          </w:p>
        </w:tc>
        <w:tc>
          <w:tcPr>
            <w:tcW w:w="997" w:type="dxa"/>
            <w:shd w:val="clear" w:color="auto" w:fill="F2F2F2" w:themeFill="background1" w:themeFillShade="F2"/>
          </w:tcPr>
          <w:p w14:paraId="3D2A72B8" w14:textId="102ABFC8" w:rsidR="002C388D" w:rsidRPr="00445FA4" w:rsidRDefault="002C388D" w:rsidP="00E66DA7">
            <w:pPr>
              <w:rPr>
                <w:sz w:val="18"/>
                <w:szCs w:val="18"/>
              </w:rPr>
            </w:pPr>
            <w:r w:rsidRPr="00445FA4">
              <w:rPr>
                <w:sz w:val="18"/>
                <w:szCs w:val="18"/>
              </w:rPr>
              <w:t>3</w:t>
            </w:r>
            <w:r w:rsidR="008C1586" w:rsidRPr="00445FA4">
              <w:rPr>
                <w:sz w:val="18"/>
                <w:szCs w:val="18"/>
              </w:rPr>
              <w:t>.</w:t>
            </w:r>
            <w:r w:rsidRPr="00445FA4">
              <w:rPr>
                <w:sz w:val="18"/>
                <w:szCs w:val="18"/>
              </w:rPr>
              <w:t>78</w:t>
            </w:r>
          </w:p>
        </w:tc>
      </w:tr>
      <w:tr w:rsidR="002C388D" w:rsidRPr="00445FA4" w14:paraId="751F8E39" w14:textId="77777777" w:rsidTr="002C388D">
        <w:tc>
          <w:tcPr>
            <w:tcW w:w="988" w:type="dxa"/>
            <w:shd w:val="clear" w:color="auto" w:fill="F2F2F2" w:themeFill="background1" w:themeFillShade="F2"/>
          </w:tcPr>
          <w:p w14:paraId="62A6B164" w14:textId="22D998DA" w:rsidR="002C388D" w:rsidRPr="00445FA4" w:rsidRDefault="008C1586" w:rsidP="00E66DA7">
            <w:pPr>
              <w:rPr>
                <w:sz w:val="18"/>
                <w:szCs w:val="18"/>
              </w:rPr>
            </w:pPr>
            <w:r w:rsidRPr="00445FA4">
              <w:rPr>
                <w:sz w:val="18"/>
                <w:szCs w:val="18"/>
              </w:rPr>
              <w:t>Gördes Dam (Deep Level)</w:t>
            </w:r>
          </w:p>
        </w:tc>
        <w:tc>
          <w:tcPr>
            <w:tcW w:w="992" w:type="dxa"/>
            <w:shd w:val="clear" w:color="auto" w:fill="F2F2F2" w:themeFill="background1" w:themeFillShade="F2"/>
          </w:tcPr>
          <w:p w14:paraId="2FF0402A" w14:textId="77777777" w:rsidR="002C388D" w:rsidRPr="00445FA4" w:rsidRDefault="002C388D" w:rsidP="00E66DA7">
            <w:pPr>
              <w:rPr>
                <w:sz w:val="18"/>
                <w:szCs w:val="18"/>
              </w:rPr>
            </w:pPr>
            <w:r w:rsidRPr="00445FA4">
              <w:rPr>
                <w:sz w:val="18"/>
                <w:szCs w:val="18"/>
              </w:rPr>
              <w:t>+</w:t>
            </w:r>
          </w:p>
        </w:tc>
        <w:tc>
          <w:tcPr>
            <w:tcW w:w="850" w:type="dxa"/>
            <w:shd w:val="clear" w:color="auto" w:fill="F2F2F2" w:themeFill="background1" w:themeFillShade="F2"/>
          </w:tcPr>
          <w:p w14:paraId="2EDA683F"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0BDDFC53" w14:textId="77777777" w:rsidR="002C388D" w:rsidRPr="00445FA4" w:rsidRDefault="002C388D" w:rsidP="00E66DA7">
            <w:pPr>
              <w:rPr>
                <w:sz w:val="18"/>
                <w:szCs w:val="18"/>
              </w:rPr>
            </w:pPr>
          </w:p>
        </w:tc>
        <w:tc>
          <w:tcPr>
            <w:tcW w:w="1134" w:type="dxa"/>
            <w:shd w:val="clear" w:color="auto" w:fill="F2F2F2" w:themeFill="background1" w:themeFillShade="F2"/>
          </w:tcPr>
          <w:p w14:paraId="5E25C1E9" w14:textId="77777777" w:rsidR="002C388D" w:rsidRPr="00445FA4" w:rsidRDefault="002C388D" w:rsidP="00E66DA7">
            <w:pPr>
              <w:rPr>
                <w:sz w:val="18"/>
                <w:szCs w:val="18"/>
              </w:rPr>
            </w:pPr>
          </w:p>
        </w:tc>
        <w:tc>
          <w:tcPr>
            <w:tcW w:w="1418" w:type="dxa"/>
            <w:shd w:val="clear" w:color="auto" w:fill="F2F2F2" w:themeFill="background1" w:themeFillShade="F2"/>
          </w:tcPr>
          <w:p w14:paraId="5D513C9B" w14:textId="77777777" w:rsidR="002C388D" w:rsidRPr="00445FA4" w:rsidRDefault="002C388D" w:rsidP="00E66DA7">
            <w:pPr>
              <w:rPr>
                <w:sz w:val="18"/>
                <w:szCs w:val="18"/>
              </w:rPr>
            </w:pPr>
            <w:r w:rsidRPr="00445FA4">
              <w:rPr>
                <w:sz w:val="18"/>
                <w:szCs w:val="18"/>
              </w:rPr>
              <w:t>0.86</w:t>
            </w:r>
          </w:p>
        </w:tc>
        <w:tc>
          <w:tcPr>
            <w:tcW w:w="992" w:type="dxa"/>
            <w:shd w:val="clear" w:color="auto" w:fill="F2F2F2" w:themeFill="background1" w:themeFillShade="F2"/>
          </w:tcPr>
          <w:p w14:paraId="108EE339" w14:textId="77777777" w:rsidR="002C388D" w:rsidRPr="00445FA4" w:rsidRDefault="002C388D" w:rsidP="00E66DA7">
            <w:pPr>
              <w:rPr>
                <w:sz w:val="18"/>
                <w:szCs w:val="18"/>
              </w:rPr>
            </w:pPr>
            <w:r w:rsidRPr="00445FA4">
              <w:rPr>
                <w:sz w:val="18"/>
                <w:szCs w:val="18"/>
              </w:rPr>
              <w:t>Gördes</w:t>
            </w:r>
          </w:p>
        </w:tc>
        <w:tc>
          <w:tcPr>
            <w:tcW w:w="997" w:type="dxa"/>
            <w:shd w:val="clear" w:color="auto" w:fill="F2F2F2" w:themeFill="background1" w:themeFillShade="F2"/>
          </w:tcPr>
          <w:p w14:paraId="54AFBE2C" w14:textId="0F5A2C4A" w:rsidR="002C388D" w:rsidRPr="00445FA4" w:rsidRDefault="002C388D" w:rsidP="00E66DA7">
            <w:pPr>
              <w:rPr>
                <w:sz w:val="18"/>
                <w:szCs w:val="18"/>
              </w:rPr>
            </w:pPr>
            <w:r w:rsidRPr="00445FA4">
              <w:rPr>
                <w:sz w:val="18"/>
                <w:szCs w:val="18"/>
              </w:rPr>
              <w:t>4</w:t>
            </w:r>
            <w:r w:rsidR="008C1586" w:rsidRPr="00445FA4">
              <w:rPr>
                <w:sz w:val="18"/>
                <w:szCs w:val="18"/>
              </w:rPr>
              <w:t>.</w:t>
            </w:r>
            <w:r w:rsidRPr="00445FA4">
              <w:rPr>
                <w:sz w:val="18"/>
                <w:szCs w:val="18"/>
              </w:rPr>
              <w:t>20</w:t>
            </w:r>
          </w:p>
        </w:tc>
      </w:tr>
      <w:tr w:rsidR="002C388D" w:rsidRPr="00445FA4" w14:paraId="2432E438" w14:textId="77777777" w:rsidTr="002C388D">
        <w:tc>
          <w:tcPr>
            <w:tcW w:w="988" w:type="dxa"/>
            <w:shd w:val="clear" w:color="auto" w:fill="F2F2F2" w:themeFill="background1" w:themeFillShade="F2"/>
          </w:tcPr>
          <w:p w14:paraId="56A024A8" w14:textId="04CA6154" w:rsidR="002C388D" w:rsidRPr="00445FA4" w:rsidRDefault="008C1586" w:rsidP="00E66DA7">
            <w:pPr>
              <w:rPr>
                <w:sz w:val="18"/>
                <w:szCs w:val="18"/>
              </w:rPr>
            </w:pPr>
            <w:r w:rsidRPr="00445FA4">
              <w:rPr>
                <w:sz w:val="18"/>
                <w:szCs w:val="18"/>
              </w:rPr>
              <w:t>Sevişler Dam (Surface)</w:t>
            </w:r>
          </w:p>
        </w:tc>
        <w:tc>
          <w:tcPr>
            <w:tcW w:w="992" w:type="dxa"/>
            <w:shd w:val="clear" w:color="auto" w:fill="F2F2F2" w:themeFill="background1" w:themeFillShade="F2"/>
          </w:tcPr>
          <w:p w14:paraId="58AB15EC" w14:textId="77777777" w:rsidR="002C388D" w:rsidRPr="00445FA4" w:rsidRDefault="002C388D" w:rsidP="00E66DA7">
            <w:pPr>
              <w:rPr>
                <w:sz w:val="18"/>
                <w:szCs w:val="18"/>
              </w:rPr>
            </w:pPr>
          </w:p>
        </w:tc>
        <w:tc>
          <w:tcPr>
            <w:tcW w:w="850" w:type="dxa"/>
            <w:shd w:val="clear" w:color="auto" w:fill="F2F2F2" w:themeFill="background1" w:themeFillShade="F2"/>
          </w:tcPr>
          <w:p w14:paraId="3674F738"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403CFC2E"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7EA34C92" w14:textId="77777777" w:rsidR="002C388D" w:rsidRPr="00445FA4" w:rsidRDefault="002C388D" w:rsidP="00E66DA7">
            <w:pPr>
              <w:rPr>
                <w:sz w:val="18"/>
                <w:szCs w:val="18"/>
              </w:rPr>
            </w:pPr>
          </w:p>
        </w:tc>
        <w:tc>
          <w:tcPr>
            <w:tcW w:w="1418" w:type="dxa"/>
            <w:shd w:val="clear" w:color="auto" w:fill="F2F2F2" w:themeFill="background1" w:themeFillShade="F2"/>
          </w:tcPr>
          <w:p w14:paraId="53B459B4" w14:textId="77777777" w:rsidR="002C388D" w:rsidRPr="00445FA4" w:rsidRDefault="002C388D" w:rsidP="00E66DA7">
            <w:pPr>
              <w:rPr>
                <w:sz w:val="18"/>
                <w:szCs w:val="18"/>
              </w:rPr>
            </w:pPr>
            <w:r w:rsidRPr="00445FA4">
              <w:rPr>
                <w:sz w:val="18"/>
                <w:szCs w:val="18"/>
              </w:rPr>
              <w:t>0.85</w:t>
            </w:r>
          </w:p>
        </w:tc>
        <w:tc>
          <w:tcPr>
            <w:tcW w:w="992" w:type="dxa"/>
            <w:shd w:val="clear" w:color="auto" w:fill="F2F2F2" w:themeFill="background1" w:themeFillShade="F2"/>
          </w:tcPr>
          <w:p w14:paraId="48E22DB3" w14:textId="77777777" w:rsidR="002C388D" w:rsidRPr="00445FA4" w:rsidRDefault="002C388D" w:rsidP="00E66DA7">
            <w:pPr>
              <w:rPr>
                <w:sz w:val="18"/>
                <w:szCs w:val="18"/>
              </w:rPr>
            </w:pPr>
            <w:r w:rsidRPr="00445FA4">
              <w:rPr>
                <w:sz w:val="18"/>
                <w:szCs w:val="18"/>
              </w:rPr>
              <w:t>Soma</w:t>
            </w:r>
          </w:p>
        </w:tc>
        <w:tc>
          <w:tcPr>
            <w:tcW w:w="997" w:type="dxa"/>
            <w:shd w:val="clear" w:color="auto" w:fill="F2F2F2" w:themeFill="background1" w:themeFillShade="F2"/>
          </w:tcPr>
          <w:p w14:paraId="280007AB" w14:textId="6D151F56" w:rsidR="002C388D" w:rsidRPr="00445FA4" w:rsidRDefault="002C388D" w:rsidP="00E66DA7">
            <w:pPr>
              <w:rPr>
                <w:sz w:val="18"/>
                <w:szCs w:val="18"/>
              </w:rPr>
            </w:pPr>
            <w:r w:rsidRPr="00445FA4">
              <w:rPr>
                <w:sz w:val="18"/>
                <w:szCs w:val="18"/>
              </w:rPr>
              <w:t>7</w:t>
            </w:r>
            <w:r w:rsidR="008C1586" w:rsidRPr="00445FA4">
              <w:rPr>
                <w:sz w:val="18"/>
                <w:szCs w:val="18"/>
              </w:rPr>
              <w:t>.</w:t>
            </w:r>
            <w:r w:rsidRPr="00445FA4">
              <w:rPr>
                <w:sz w:val="18"/>
                <w:szCs w:val="18"/>
              </w:rPr>
              <w:t>48</w:t>
            </w:r>
          </w:p>
        </w:tc>
      </w:tr>
      <w:tr w:rsidR="002C388D" w:rsidRPr="00445FA4" w14:paraId="04AEE60E" w14:textId="77777777" w:rsidTr="002C388D">
        <w:tc>
          <w:tcPr>
            <w:tcW w:w="988" w:type="dxa"/>
            <w:shd w:val="clear" w:color="auto" w:fill="F2F2F2" w:themeFill="background1" w:themeFillShade="F2"/>
          </w:tcPr>
          <w:p w14:paraId="4F69FB8E" w14:textId="67962DA9" w:rsidR="002C388D" w:rsidRPr="00445FA4" w:rsidRDefault="008C1586" w:rsidP="00E66DA7">
            <w:pPr>
              <w:rPr>
                <w:sz w:val="18"/>
                <w:szCs w:val="18"/>
              </w:rPr>
            </w:pPr>
            <w:r w:rsidRPr="00445FA4">
              <w:rPr>
                <w:sz w:val="18"/>
                <w:szCs w:val="18"/>
              </w:rPr>
              <w:t>Sevişler Dam (Mid-depth)</w:t>
            </w:r>
          </w:p>
        </w:tc>
        <w:tc>
          <w:tcPr>
            <w:tcW w:w="992" w:type="dxa"/>
            <w:shd w:val="clear" w:color="auto" w:fill="F2F2F2" w:themeFill="background1" w:themeFillShade="F2"/>
          </w:tcPr>
          <w:p w14:paraId="2FE44DCE" w14:textId="77777777" w:rsidR="002C388D" w:rsidRPr="00445FA4" w:rsidRDefault="002C388D" w:rsidP="00E66DA7">
            <w:pPr>
              <w:rPr>
                <w:sz w:val="18"/>
                <w:szCs w:val="18"/>
              </w:rPr>
            </w:pPr>
          </w:p>
        </w:tc>
        <w:tc>
          <w:tcPr>
            <w:tcW w:w="850" w:type="dxa"/>
            <w:shd w:val="clear" w:color="auto" w:fill="F2F2F2" w:themeFill="background1" w:themeFillShade="F2"/>
          </w:tcPr>
          <w:p w14:paraId="64899BCB"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0E2AB149"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16DFFEA3" w14:textId="77777777" w:rsidR="002C388D" w:rsidRPr="00445FA4" w:rsidRDefault="002C388D" w:rsidP="00E66DA7">
            <w:pPr>
              <w:rPr>
                <w:sz w:val="18"/>
                <w:szCs w:val="18"/>
              </w:rPr>
            </w:pPr>
          </w:p>
        </w:tc>
        <w:tc>
          <w:tcPr>
            <w:tcW w:w="1418" w:type="dxa"/>
            <w:shd w:val="clear" w:color="auto" w:fill="F2F2F2" w:themeFill="background1" w:themeFillShade="F2"/>
          </w:tcPr>
          <w:p w14:paraId="4FE55030" w14:textId="77777777" w:rsidR="002C388D" w:rsidRPr="00445FA4" w:rsidRDefault="002C388D" w:rsidP="00E66DA7">
            <w:pPr>
              <w:rPr>
                <w:sz w:val="18"/>
                <w:szCs w:val="18"/>
              </w:rPr>
            </w:pPr>
            <w:r w:rsidRPr="00445FA4">
              <w:rPr>
                <w:sz w:val="18"/>
                <w:szCs w:val="18"/>
              </w:rPr>
              <w:t>0.95</w:t>
            </w:r>
          </w:p>
        </w:tc>
        <w:tc>
          <w:tcPr>
            <w:tcW w:w="992" w:type="dxa"/>
            <w:shd w:val="clear" w:color="auto" w:fill="F2F2F2" w:themeFill="background1" w:themeFillShade="F2"/>
          </w:tcPr>
          <w:p w14:paraId="2B422D7C" w14:textId="77777777" w:rsidR="002C388D" w:rsidRPr="00445FA4" w:rsidRDefault="002C388D" w:rsidP="00E66DA7">
            <w:pPr>
              <w:rPr>
                <w:sz w:val="18"/>
                <w:szCs w:val="18"/>
              </w:rPr>
            </w:pPr>
            <w:r w:rsidRPr="00445FA4">
              <w:rPr>
                <w:sz w:val="18"/>
                <w:szCs w:val="18"/>
              </w:rPr>
              <w:t>Soma</w:t>
            </w:r>
          </w:p>
        </w:tc>
        <w:tc>
          <w:tcPr>
            <w:tcW w:w="997" w:type="dxa"/>
            <w:shd w:val="clear" w:color="auto" w:fill="F2F2F2" w:themeFill="background1" w:themeFillShade="F2"/>
          </w:tcPr>
          <w:p w14:paraId="24D7C50A" w14:textId="269C1899" w:rsidR="002C388D" w:rsidRPr="00445FA4" w:rsidRDefault="002C388D" w:rsidP="00E66DA7">
            <w:pPr>
              <w:rPr>
                <w:sz w:val="18"/>
                <w:szCs w:val="18"/>
              </w:rPr>
            </w:pPr>
            <w:r w:rsidRPr="00445FA4">
              <w:rPr>
                <w:sz w:val="18"/>
                <w:szCs w:val="18"/>
              </w:rPr>
              <w:t>7</w:t>
            </w:r>
            <w:r w:rsidR="008C1586" w:rsidRPr="00445FA4">
              <w:rPr>
                <w:sz w:val="18"/>
                <w:szCs w:val="18"/>
              </w:rPr>
              <w:t>.</w:t>
            </w:r>
            <w:r w:rsidRPr="00445FA4">
              <w:rPr>
                <w:sz w:val="18"/>
                <w:szCs w:val="18"/>
              </w:rPr>
              <w:t>09</w:t>
            </w:r>
          </w:p>
        </w:tc>
      </w:tr>
      <w:tr w:rsidR="002C388D" w:rsidRPr="00445FA4" w14:paraId="7EF4CE19" w14:textId="77777777" w:rsidTr="002C388D">
        <w:tc>
          <w:tcPr>
            <w:tcW w:w="988" w:type="dxa"/>
            <w:shd w:val="clear" w:color="auto" w:fill="F2F2F2" w:themeFill="background1" w:themeFillShade="F2"/>
          </w:tcPr>
          <w:p w14:paraId="44BC5D42" w14:textId="7F8182DE" w:rsidR="002C388D" w:rsidRPr="00445FA4" w:rsidRDefault="008C1586" w:rsidP="00E66DA7">
            <w:pPr>
              <w:rPr>
                <w:sz w:val="18"/>
                <w:szCs w:val="18"/>
              </w:rPr>
            </w:pPr>
            <w:r w:rsidRPr="00445FA4">
              <w:rPr>
                <w:sz w:val="18"/>
                <w:szCs w:val="18"/>
              </w:rPr>
              <w:t>Sevişler Dam (Deep Level)</w:t>
            </w:r>
          </w:p>
        </w:tc>
        <w:tc>
          <w:tcPr>
            <w:tcW w:w="992" w:type="dxa"/>
            <w:shd w:val="clear" w:color="auto" w:fill="F2F2F2" w:themeFill="background1" w:themeFillShade="F2"/>
          </w:tcPr>
          <w:p w14:paraId="09529355" w14:textId="77777777" w:rsidR="002C388D" w:rsidRPr="00445FA4" w:rsidRDefault="002C388D" w:rsidP="00E66DA7">
            <w:pPr>
              <w:rPr>
                <w:sz w:val="18"/>
                <w:szCs w:val="18"/>
              </w:rPr>
            </w:pPr>
          </w:p>
        </w:tc>
        <w:tc>
          <w:tcPr>
            <w:tcW w:w="850" w:type="dxa"/>
            <w:shd w:val="clear" w:color="auto" w:fill="F2F2F2" w:themeFill="background1" w:themeFillShade="F2"/>
          </w:tcPr>
          <w:p w14:paraId="3FEADC00"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3006C7B7"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0F28778C" w14:textId="77777777" w:rsidR="002C388D" w:rsidRPr="00445FA4" w:rsidRDefault="002C388D" w:rsidP="00E66DA7">
            <w:pPr>
              <w:rPr>
                <w:sz w:val="18"/>
                <w:szCs w:val="18"/>
              </w:rPr>
            </w:pPr>
          </w:p>
        </w:tc>
        <w:tc>
          <w:tcPr>
            <w:tcW w:w="1418" w:type="dxa"/>
            <w:shd w:val="clear" w:color="auto" w:fill="F2F2F2" w:themeFill="background1" w:themeFillShade="F2"/>
          </w:tcPr>
          <w:p w14:paraId="0787E5DF" w14:textId="77777777" w:rsidR="002C388D" w:rsidRPr="00445FA4" w:rsidRDefault="002C388D" w:rsidP="00E66DA7">
            <w:pPr>
              <w:rPr>
                <w:sz w:val="18"/>
                <w:szCs w:val="18"/>
              </w:rPr>
            </w:pPr>
            <w:r w:rsidRPr="00445FA4">
              <w:rPr>
                <w:sz w:val="18"/>
                <w:szCs w:val="18"/>
              </w:rPr>
              <w:t>1.69</w:t>
            </w:r>
          </w:p>
        </w:tc>
        <w:tc>
          <w:tcPr>
            <w:tcW w:w="992" w:type="dxa"/>
            <w:shd w:val="clear" w:color="auto" w:fill="F2F2F2" w:themeFill="background1" w:themeFillShade="F2"/>
          </w:tcPr>
          <w:p w14:paraId="038A5C74" w14:textId="77777777" w:rsidR="002C388D" w:rsidRPr="00445FA4" w:rsidRDefault="002C388D" w:rsidP="00E66DA7">
            <w:pPr>
              <w:rPr>
                <w:sz w:val="18"/>
                <w:szCs w:val="18"/>
              </w:rPr>
            </w:pPr>
            <w:r w:rsidRPr="00445FA4">
              <w:rPr>
                <w:sz w:val="18"/>
                <w:szCs w:val="18"/>
              </w:rPr>
              <w:t>Soma</w:t>
            </w:r>
          </w:p>
        </w:tc>
        <w:tc>
          <w:tcPr>
            <w:tcW w:w="997" w:type="dxa"/>
            <w:shd w:val="clear" w:color="auto" w:fill="F2F2F2" w:themeFill="background1" w:themeFillShade="F2"/>
          </w:tcPr>
          <w:p w14:paraId="6E0989B5" w14:textId="3AA59E29" w:rsidR="002C388D" w:rsidRPr="00445FA4" w:rsidRDefault="002C388D" w:rsidP="00E66DA7">
            <w:pPr>
              <w:rPr>
                <w:sz w:val="18"/>
                <w:szCs w:val="18"/>
              </w:rPr>
            </w:pPr>
            <w:r w:rsidRPr="00445FA4">
              <w:rPr>
                <w:sz w:val="18"/>
                <w:szCs w:val="18"/>
              </w:rPr>
              <w:t>7</w:t>
            </w:r>
            <w:r w:rsidR="008C1586" w:rsidRPr="00445FA4">
              <w:rPr>
                <w:sz w:val="18"/>
                <w:szCs w:val="18"/>
              </w:rPr>
              <w:t>.</w:t>
            </w:r>
            <w:r w:rsidRPr="00445FA4">
              <w:rPr>
                <w:sz w:val="18"/>
                <w:szCs w:val="18"/>
              </w:rPr>
              <w:t>40</w:t>
            </w:r>
          </w:p>
        </w:tc>
      </w:tr>
      <w:tr w:rsidR="002C388D" w:rsidRPr="00445FA4" w14:paraId="24C93634" w14:textId="77777777" w:rsidTr="002C388D">
        <w:tc>
          <w:tcPr>
            <w:tcW w:w="988" w:type="dxa"/>
            <w:shd w:val="clear" w:color="auto" w:fill="F2F2F2" w:themeFill="background1" w:themeFillShade="F2"/>
          </w:tcPr>
          <w:p w14:paraId="1093A446" w14:textId="1D3A1B2D" w:rsidR="002C388D" w:rsidRPr="00445FA4" w:rsidRDefault="008C1586" w:rsidP="00E66DA7">
            <w:pPr>
              <w:rPr>
                <w:sz w:val="18"/>
                <w:szCs w:val="18"/>
              </w:rPr>
            </w:pPr>
            <w:r w:rsidRPr="00445FA4">
              <w:rPr>
                <w:sz w:val="18"/>
                <w:szCs w:val="18"/>
              </w:rPr>
              <w:t>Afşar Dam (Surface)</w:t>
            </w:r>
          </w:p>
        </w:tc>
        <w:tc>
          <w:tcPr>
            <w:tcW w:w="992" w:type="dxa"/>
            <w:shd w:val="clear" w:color="auto" w:fill="F2F2F2" w:themeFill="background1" w:themeFillShade="F2"/>
          </w:tcPr>
          <w:p w14:paraId="0B11C968" w14:textId="77777777" w:rsidR="002C388D" w:rsidRPr="00445FA4" w:rsidRDefault="002C388D" w:rsidP="00E66DA7">
            <w:pPr>
              <w:rPr>
                <w:sz w:val="18"/>
                <w:szCs w:val="18"/>
              </w:rPr>
            </w:pPr>
          </w:p>
        </w:tc>
        <w:tc>
          <w:tcPr>
            <w:tcW w:w="850" w:type="dxa"/>
            <w:shd w:val="clear" w:color="auto" w:fill="F2F2F2" w:themeFill="background1" w:themeFillShade="F2"/>
          </w:tcPr>
          <w:p w14:paraId="44684232"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6EC04078" w14:textId="77777777" w:rsidR="002C388D" w:rsidRPr="00445FA4" w:rsidRDefault="002C388D" w:rsidP="00E66DA7">
            <w:pPr>
              <w:rPr>
                <w:sz w:val="18"/>
                <w:szCs w:val="18"/>
              </w:rPr>
            </w:pPr>
          </w:p>
        </w:tc>
        <w:tc>
          <w:tcPr>
            <w:tcW w:w="1134" w:type="dxa"/>
            <w:shd w:val="clear" w:color="auto" w:fill="F2F2F2" w:themeFill="background1" w:themeFillShade="F2"/>
          </w:tcPr>
          <w:p w14:paraId="6076204C" w14:textId="77777777" w:rsidR="002C388D" w:rsidRPr="00445FA4" w:rsidRDefault="002C388D" w:rsidP="00E66DA7">
            <w:pPr>
              <w:rPr>
                <w:sz w:val="18"/>
                <w:szCs w:val="18"/>
              </w:rPr>
            </w:pPr>
          </w:p>
        </w:tc>
        <w:tc>
          <w:tcPr>
            <w:tcW w:w="1418" w:type="dxa"/>
            <w:shd w:val="clear" w:color="auto" w:fill="F2F2F2" w:themeFill="background1" w:themeFillShade="F2"/>
          </w:tcPr>
          <w:p w14:paraId="5F114E2C" w14:textId="77777777" w:rsidR="002C388D" w:rsidRPr="00445FA4" w:rsidRDefault="002C388D" w:rsidP="00E66DA7">
            <w:pPr>
              <w:rPr>
                <w:sz w:val="18"/>
                <w:szCs w:val="18"/>
              </w:rPr>
            </w:pPr>
            <w:r w:rsidRPr="00445FA4">
              <w:rPr>
                <w:sz w:val="18"/>
                <w:szCs w:val="18"/>
              </w:rPr>
              <w:t>2.61</w:t>
            </w:r>
          </w:p>
        </w:tc>
        <w:tc>
          <w:tcPr>
            <w:tcW w:w="992" w:type="dxa"/>
            <w:shd w:val="clear" w:color="auto" w:fill="F2F2F2" w:themeFill="background1" w:themeFillShade="F2"/>
          </w:tcPr>
          <w:p w14:paraId="35F0CC2C" w14:textId="77777777" w:rsidR="002C388D" w:rsidRPr="00445FA4" w:rsidRDefault="002C388D" w:rsidP="00E66DA7">
            <w:pPr>
              <w:rPr>
                <w:sz w:val="18"/>
                <w:szCs w:val="18"/>
              </w:rPr>
            </w:pPr>
            <w:r w:rsidRPr="00445FA4">
              <w:rPr>
                <w:sz w:val="18"/>
                <w:szCs w:val="18"/>
              </w:rPr>
              <w:t>Sarıgöl</w:t>
            </w:r>
          </w:p>
        </w:tc>
        <w:tc>
          <w:tcPr>
            <w:tcW w:w="997" w:type="dxa"/>
            <w:shd w:val="clear" w:color="auto" w:fill="F2F2F2" w:themeFill="background1" w:themeFillShade="F2"/>
          </w:tcPr>
          <w:p w14:paraId="71D573D2" w14:textId="75447F8C" w:rsidR="002C388D" w:rsidRPr="00445FA4" w:rsidRDefault="002C388D" w:rsidP="00E66DA7">
            <w:pPr>
              <w:rPr>
                <w:sz w:val="18"/>
                <w:szCs w:val="18"/>
              </w:rPr>
            </w:pPr>
            <w:r w:rsidRPr="00445FA4">
              <w:rPr>
                <w:sz w:val="18"/>
                <w:szCs w:val="18"/>
              </w:rPr>
              <w:t>11</w:t>
            </w:r>
            <w:r w:rsidR="008C1586" w:rsidRPr="00445FA4">
              <w:rPr>
                <w:sz w:val="18"/>
                <w:szCs w:val="18"/>
              </w:rPr>
              <w:t>.</w:t>
            </w:r>
            <w:r w:rsidRPr="00445FA4">
              <w:rPr>
                <w:sz w:val="18"/>
                <w:szCs w:val="18"/>
              </w:rPr>
              <w:t>27</w:t>
            </w:r>
          </w:p>
        </w:tc>
      </w:tr>
      <w:tr w:rsidR="002C388D" w:rsidRPr="00445FA4" w14:paraId="6CE07699" w14:textId="77777777" w:rsidTr="002C388D">
        <w:tc>
          <w:tcPr>
            <w:tcW w:w="988" w:type="dxa"/>
            <w:shd w:val="clear" w:color="auto" w:fill="F2F2F2" w:themeFill="background1" w:themeFillShade="F2"/>
          </w:tcPr>
          <w:p w14:paraId="5631268E" w14:textId="717F788B" w:rsidR="002C388D" w:rsidRPr="00445FA4" w:rsidRDefault="008C1586" w:rsidP="00E66DA7">
            <w:pPr>
              <w:rPr>
                <w:sz w:val="18"/>
                <w:szCs w:val="18"/>
              </w:rPr>
            </w:pPr>
            <w:r w:rsidRPr="00445FA4">
              <w:rPr>
                <w:sz w:val="18"/>
                <w:szCs w:val="18"/>
              </w:rPr>
              <w:t>Afşar Dam (Mid-depth)</w:t>
            </w:r>
          </w:p>
        </w:tc>
        <w:tc>
          <w:tcPr>
            <w:tcW w:w="992" w:type="dxa"/>
            <w:shd w:val="clear" w:color="auto" w:fill="F2F2F2" w:themeFill="background1" w:themeFillShade="F2"/>
          </w:tcPr>
          <w:p w14:paraId="36A1023C" w14:textId="77777777" w:rsidR="002C388D" w:rsidRPr="00445FA4" w:rsidRDefault="002C388D" w:rsidP="00E66DA7">
            <w:pPr>
              <w:rPr>
                <w:sz w:val="18"/>
                <w:szCs w:val="18"/>
              </w:rPr>
            </w:pPr>
          </w:p>
        </w:tc>
        <w:tc>
          <w:tcPr>
            <w:tcW w:w="850" w:type="dxa"/>
            <w:shd w:val="clear" w:color="auto" w:fill="F2F2F2" w:themeFill="background1" w:themeFillShade="F2"/>
          </w:tcPr>
          <w:p w14:paraId="59DF79CF"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6D50D503" w14:textId="77777777" w:rsidR="002C388D" w:rsidRPr="00445FA4" w:rsidRDefault="002C388D" w:rsidP="00E66DA7">
            <w:pPr>
              <w:rPr>
                <w:sz w:val="18"/>
                <w:szCs w:val="18"/>
              </w:rPr>
            </w:pPr>
          </w:p>
        </w:tc>
        <w:tc>
          <w:tcPr>
            <w:tcW w:w="1134" w:type="dxa"/>
            <w:shd w:val="clear" w:color="auto" w:fill="F2F2F2" w:themeFill="background1" w:themeFillShade="F2"/>
          </w:tcPr>
          <w:p w14:paraId="5108B39F" w14:textId="77777777" w:rsidR="002C388D" w:rsidRPr="00445FA4" w:rsidRDefault="002C388D" w:rsidP="00E66DA7">
            <w:pPr>
              <w:rPr>
                <w:sz w:val="18"/>
                <w:szCs w:val="18"/>
              </w:rPr>
            </w:pPr>
          </w:p>
        </w:tc>
        <w:tc>
          <w:tcPr>
            <w:tcW w:w="1418" w:type="dxa"/>
            <w:shd w:val="clear" w:color="auto" w:fill="F2F2F2" w:themeFill="background1" w:themeFillShade="F2"/>
          </w:tcPr>
          <w:p w14:paraId="058A224E" w14:textId="77777777" w:rsidR="002C388D" w:rsidRPr="00445FA4" w:rsidRDefault="002C388D" w:rsidP="00E66DA7">
            <w:pPr>
              <w:rPr>
                <w:sz w:val="18"/>
                <w:szCs w:val="18"/>
              </w:rPr>
            </w:pPr>
            <w:r w:rsidRPr="00445FA4">
              <w:rPr>
                <w:sz w:val="18"/>
                <w:szCs w:val="18"/>
              </w:rPr>
              <w:t>2.58</w:t>
            </w:r>
          </w:p>
        </w:tc>
        <w:tc>
          <w:tcPr>
            <w:tcW w:w="992" w:type="dxa"/>
            <w:shd w:val="clear" w:color="auto" w:fill="F2F2F2" w:themeFill="background1" w:themeFillShade="F2"/>
          </w:tcPr>
          <w:p w14:paraId="1F52CA8D" w14:textId="77777777" w:rsidR="002C388D" w:rsidRPr="00445FA4" w:rsidRDefault="002C388D" w:rsidP="00E66DA7">
            <w:pPr>
              <w:rPr>
                <w:sz w:val="18"/>
                <w:szCs w:val="18"/>
              </w:rPr>
            </w:pPr>
            <w:r w:rsidRPr="00445FA4">
              <w:rPr>
                <w:sz w:val="18"/>
                <w:szCs w:val="18"/>
              </w:rPr>
              <w:t>Sarıgöl</w:t>
            </w:r>
          </w:p>
        </w:tc>
        <w:tc>
          <w:tcPr>
            <w:tcW w:w="997" w:type="dxa"/>
            <w:shd w:val="clear" w:color="auto" w:fill="F2F2F2" w:themeFill="background1" w:themeFillShade="F2"/>
          </w:tcPr>
          <w:p w14:paraId="46315040" w14:textId="63010DED" w:rsidR="002C388D" w:rsidRPr="00445FA4" w:rsidRDefault="002C388D" w:rsidP="00E66DA7">
            <w:pPr>
              <w:rPr>
                <w:sz w:val="18"/>
                <w:szCs w:val="18"/>
              </w:rPr>
            </w:pPr>
            <w:r w:rsidRPr="00445FA4">
              <w:rPr>
                <w:sz w:val="18"/>
                <w:szCs w:val="18"/>
              </w:rPr>
              <w:t>11</w:t>
            </w:r>
            <w:r w:rsidR="008C1586" w:rsidRPr="00445FA4">
              <w:rPr>
                <w:sz w:val="18"/>
                <w:szCs w:val="18"/>
              </w:rPr>
              <w:t>.</w:t>
            </w:r>
            <w:r w:rsidRPr="00445FA4">
              <w:rPr>
                <w:sz w:val="18"/>
                <w:szCs w:val="18"/>
              </w:rPr>
              <w:t>57</w:t>
            </w:r>
          </w:p>
        </w:tc>
      </w:tr>
      <w:tr w:rsidR="002C388D" w:rsidRPr="00445FA4" w14:paraId="419DDDEE" w14:textId="77777777" w:rsidTr="002C388D">
        <w:tc>
          <w:tcPr>
            <w:tcW w:w="988" w:type="dxa"/>
            <w:shd w:val="clear" w:color="auto" w:fill="F2F2F2" w:themeFill="background1" w:themeFillShade="F2"/>
          </w:tcPr>
          <w:p w14:paraId="7A32B321" w14:textId="1D0DDA38" w:rsidR="002C388D" w:rsidRPr="00445FA4" w:rsidRDefault="008C1586" w:rsidP="00E66DA7">
            <w:pPr>
              <w:rPr>
                <w:sz w:val="18"/>
                <w:szCs w:val="18"/>
              </w:rPr>
            </w:pPr>
            <w:r w:rsidRPr="00445FA4">
              <w:rPr>
                <w:sz w:val="18"/>
                <w:szCs w:val="18"/>
              </w:rPr>
              <w:t>Afşar Dam (Deep Level)</w:t>
            </w:r>
          </w:p>
        </w:tc>
        <w:tc>
          <w:tcPr>
            <w:tcW w:w="992" w:type="dxa"/>
            <w:shd w:val="clear" w:color="auto" w:fill="F2F2F2" w:themeFill="background1" w:themeFillShade="F2"/>
          </w:tcPr>
          <w:p w14:paraId="060EFA65" w14:textId="77777777" w:rsidR="002C388D" w:rsidRPr="00445FA4" w:rsidRDefault="002C388D" w:rsidP="00E66DA7">
            <w:pPr>
              <w:rPr>
                <w:sz w:val="18"/>
                <w:szCs w:val="18"/>
              </w:rPr>
            </w:pPr>
          </w:p>
        </w:tc>
        <w:tc>
          <w:tcPr>
            <w:tcW w:w="850" w:type="dxa"/>
            <w:shd w:val="clear" w:color="auto" w:fill="F2F2F2" w:themeFill="background1" w:themeFillShade="F2"/>
          </w:tcPr>
          <w:p w14:paraId="07A89C7B"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6A87DF77" w14:textId="77777777" w:rsidR="002C388D" w:rsidRPr="00445FA4" w:rsidRDefault="002C388D" w:rsidP="00E66DA7">
            <w:pPr>
              <w:rPr>
                <w:sz w:val="18"/>
                <w:szCs w:val="18"/>
              </w:rPr>
            </w:pPr>
          </w:p>
        </w:tc>
        <w:tc>
          <w:tcPr>
            <w:tcW w:w="1134" w:type="dxa"/>
            <w:shd w:val="clear" w:color="auto" w:fill="F2F2F2" w:themeFill="background1" w:themeFillShade="F2"/>
          </w:tcPr>
          <w:p w14:paraId="7994CEB0" w14:textId="77777777" w:rsidR="002C388D" w:rsidRPr="00445FA4" w:rsidRDefault="002C388D" w:rsidP="00E66DA7">
            <w:pPr>
              <w:rPr>
                <w:sz w:val="18"/>
                <w:szCs w:val="18"/>
              </w:rPr>
            </w:pPr>
          </w:p>
        </w:tc>
        <w:tc>
          <w:tcPr>
            <w:tcW w:w="1418" w:type="dxa"/>
            <w:shd w:val="clear" w:color="auto" w:fill="F2F2F2" w:themeFill="background1" w:themeFillShade="F2"/>
          </w:tcPr>
          <w:p w14:paraId="558BA93D" w14:textId="77777777" w:rsidR="002C388D" w:rsidRPr="00445FA4" w:rsidRDefault="002C388D" w:rsidP="00E66DA7">
            <w:pPr>
              <w:rPr>
                <w:sz w:val="18"/>
                <w:szCs w:val="18"/>
              </w:rPr>
            </w:pPr>
            <w:r w:rsidRPr="00445FA4">
              <w:rPr>
                <w:sz w:val="18"/>
                <w:szCs w:val="18"/>
              </w:rPr>
              <w:t>1.23</w:t>
            </w:r>
          </w:p>
        </w:tc>
        <w:tc>
          <w:tcPr>
            <w:tcW w:w="992" w:type="dxa"/>
            <w:shd w:val="clear" w:color="auto" w:fill="F2F2F2" w:themeFill="background1" w:themeFillShade="F2"/>
          </w:tcPr>
          <w:p w14:paraId="69E87368" w14:textId="77777777" w:rsidR="002C388D" w:rsidRPr="00445FA4" w:rsidRDefault="002C388D" w:rsidP="00E66DA7">
            <w:pPr>
              <w:rPr>
                <w:sz w:val="18"/>
                <w:szCs w:val="18"/>
              </w:rPr>
            </w:pPr>
            <w:r w:rsidRPr="00445FA4">
              <w:rPr>
                <w:sz w:val="18"/>
                <w:szCs w:val="18"/>
              </w:rPr>
              <w:t>Sarıgöl</w:t>
            </w:r>
          </w:p>
        </w:tc>
        <w:tc>
          <w:tcPr>
            <w:tcW w:w="997" w:type="dxa"/>
            <w:shd w:val="clear" w:color="auto" w:fill="F2F2F2" w:themeFill="background1" w:themeFillShade="F2"/>
          </w:tcPr>
          <w:p w14:paraId="15A04C5A" w14:textId="60F98FF8" w:rsidR="002C388D" w:rsidRPr="00445FA4" w:rsidRDefault="002C388D" w:rsidP="00E66DA7">
            <w:pPr>
              <w:rPr>
                <w:sz w:val="18"/>
                <w:szCs w:val="18"/>
              </w:rPr>
            </w:pPr>
            <w:r w:rsidRPr="00445FA4">
              <w:rPr>
                <w:sz w:val="18"/>
                <w:szCs w:val="18"/>
              </w:rPr>
              <w:t>11</w:t>
            </w:r>
            <w:r w:rsidR="008C1586" w:rsidRPr="00445FA4">
              <w:rPr>
                <w:sz w:val="18"/>
                <w:szCs w:val="18"/>
              </w:rPr>
              <w:t>.</w:t>
            </w:r>
            <w:r w:rsidRPr="00445FA4">
              <w:rPr>
                <w:sz w:val="18"/>
                <w:szCs w:val="18"/>
              </w:rPr>
              <w:t>43</w:t>
            </w:r>
          </w:p>
        </w:tc>
      </w:tr>
      <w:tr w:rsidR="002C388D" w:rsidRPr="00445FA4" w14:paraId="0E6BD3BF" w14:textId="77777777" w:rsidTr="002C388D">
        <w:tc>
          <w:tcPr>
            <w:tcW w:w="988" w:type="dxa"/>
            <w:shd w:val="clear" w:color="auto" w:fill="F2F2F2" w:themeFill="background1" w:themeFillShade="F2"/>
          </w:tcPr>
          <w:p w14:paraId="6057C701" w14:textId="69E938B3" w:rsidR="002C388D" w:rsidRPr="00445FA4" w:rsidRDefault="008C1586" w:rsidP="00E66DA7">
            <w:pPr>
              <w:rPr>
                <w:sz w:val="18"/>
                <w:szCs w:val="18"/>
              </w:rPr>
            </w:pPr>
            <w:r w:rsidRPr="00445FA4">
              <w:rPr>
                <w:sz w:val="18"/>
                <w:szCs w:val="18"/>
              </w:rPr>
              <w:t>Demirköprü Dam (Surface)</w:t>
            </w:r>
          </w:p>
        </w:tc>
        <w:tc>
          <w:tcPr>
            <w:tcW w:w="992" w:type="dxa"/>
            <w:shd w:val="clear" w:color="auto" w:fill="F2F2F2" w:themeFill="background1" w:themeFillShade="F2"/>
          </w:tcPr>
          <w:p w14:paraId="227A5F83" w14:textId="77777777" w:rsidR="002C388D" w:rsidRPr="00445FA4" w:rsidRDefault="002C388D" w:rsidP="00E66DA7">
            <w:pPr>
              <w:rPr>
                <w:sz w:val="18"/>
                <w:szCs w:val="18"/>
              </w:rPr>
            </w:pPr>
            <w:r w:rsidRPr="00445FA4">
              <w:rPr>
                <w:sz w:val="18"/>
                <w:szCs w:val="18"/>
              </w:rPr>
              <w:t>+</w:t>
            </w:r>
          </w:p>
        </w:tc>
        <w:tc>
          <w:tcPr>
            <w:tcW w:w="850" w:type="dxa"/>
            <w:shd w:val="clear" w:color="auto" w:fill="F2F2F2" w:themeFill="background1" w:themeFillShade="F2"/>
          </w:tcPr>
          <w:p w14:paraId="4BAED884"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0DB51513" w14:textId="77777777" w:rsidR="002C388D" w:rsidRPr="00445FA4" w:rsidRDefault="002C388D" w:rsidP="00E66DA7">
            <w:pPr>
              <w:rPr>
                <w:sz w:val="18"/>
                <w:szCs w:val="18"/>
              </w:rPr>
            </w:pPr>
          </w:p>
        </w:tc>
        <w:tc>
          <w:tcPr>
            <w:tcW w:w="1134" w:type="dxa"/>
            <w:shd w:val="clear" w:color="auto" w:fill="F2F2F2" w:themeFill="background1" w:themeFillShade="F2"/>
          </w:tcPr>
          <w:p w14:paraId="76F63A90" w14:textId="77777777" w:rsidR="002C388D" w:rsidRPr="00445FA4" w:rsidRDefault="002C388D" w:rsidP="00E66DA7">
            <w:pPr>
              <w:rPr>
                <w:sz w:val="18"/>
                <w:szCs w:val="18"/>
              </w:rPr>
            </w:pPr>
          </w:p>
        </w:tc>
        <w:tc>
          <w:tcPr>
            <w:tcW w:w="1418" w:type="dxa"/>
            <w:shd w:val="clear" w:color="auto" w:fill="F2F2F2" w:themeFill="background1" w:themeFillShade="F2"/>
          </w:tcPr>
          <w:p w14:paraId="0D6697F2" w14:textId="77777777" w:rsidR="002C388D" w:rsidRPr="00445FA4" w:rsidRDefault="002C388D" w:rsidP="00E66DA7">
            <w:pPr>
              <w:rPr>
                <w:sz w:val="18"/>
                <w:szCs w:val="18"/>
              </w:rPr>
            </w:pPr>
            <w:r w:rsidRPr="00445FA4">
              <w:rPr>
                <w:sz w:val="18"/>
                <w:szCs w:val="18"/>
              </w:rPr>
              <w:t>1.23</w:t>
            </w:r>
          </w:p>
        </w:tc>
        <w:tc>
          <w:tcPr>
            <w:tcW w:w="992" w:type="dxa"/>
            <w:shd w:val="clear" w:color="auto" w:fill="F2F2F2" w:themeFill="background1" w:themeFillShade="F2"/>
          </w:tcPr>
          <w:p w14:paraId="33DFC9ED" w14:textId="77777777" w:rsidR="002C388D" w:rsidRPr="00445FA4" w:rsidRDefault="002C388D" w:rsidP="00E66DA7">
            <w:pPr>
              <w:rPr>
                <w:sz w:val="18"/>
                <w:szCs w:val="18"/>
              </w:rPr>
            </w:pPr>
            <w:r w:rsidRPr="00445FA4">
              <w:rPr>
                <w:sz w:val="18"/>
                <w:szCs w:val="18"/>
              </w:rPr>
              <w:t>Salihli</w:t>
            </w:r>
          </w:p>
        </w:tc>
        <w:tc>
          <w:tcPr>
            <w:tcW w:w="997" w:type="dxa"/>
            <w:shd w:val="clear" w:color="auto" w:fill="F2F2F2" w:themeFill="background1" w:themeFillShade="F2"/>
          </w:tcPr>
          <w:p w14:paraId="2B52469E" w14:textId="7C2CA22D" w:rsidR="002C388D" w:rsidRPr="00445FA4" w:rsidRDefault="002C388D" w:rsidP="00E66DA7">
            <w:pPr>
              <w:rPr>
                <w:sz w:val="18"/>
                <w:szCs w:val="18"/>
              </w:rPr>
            </w:pPr>
            <w:r w:rsidRPr="00445FA4">
              <w:rPr>
                <w:sz w:val="18"/>
                <w:szCs w:val="18"/>
              </w:rPr>
              <w:t>5</w:t>
            </w:r>
            <w:r w:rsidR="008C1586" w:rsidRPr="00445FA4">
              <w:rPr>
                <w:sz w:val="18"/>
                <w:szCs w:val="18"/>
              </w:rPr>
              <w:t>.</w:t>
            </w:r>
            <w:r w:rsidRPr="00445FA4">
              <w:rPr>
                <w:sz w:val="18"/>
                <w:szCs w:val="18"/>
              </w:rPr>
              <w:t>43</w:t>
            </w:r>
          </w:p>
        </w:tc>
      </w:tr>
      <w:tr w:rsidR="002C388D" w:rsidRPr="00445FA4" w14:paraId="00581E45" w14:textId="77777777" w:rsidTr="002C388D">
        <w:tc>
          <w:tcPr>
            <w:tcW w:w="988" w:type="dxa"/>
            <w:shd w:val="clear" w:color="auto" w:fill="F2F2F2" w:themeFill="background1" w:themeFillShade="F2"/>
          </w:tcPr>
          <w:p w14:paraId="59A710A4" w14:textId="30C6F9E0" w:rsidR="002C388D" w:rsidRPr="00445FA4" w:rsidRDefault="008C1586" w:rsidP="00E66DA7">
            <w:pPr>
              <w:rPr>
                <w:sz w:val="18"/>
                <w:szCs w:val="18"/>
              </w:rPr>
            </w:pPr>
            <w:r w:rsidRPr="00445FA4">
              <w:rPr>
                <w:sz w:val="18"/>
                <w:szCs w:val="18"/>
              </w:rPr>
              <w:t>Demirköprü Dam (Mid-depth)</w:t>
            </w:r>
          </w:p>
        </w:tc>
        <w:tc>
          <w:tcPr>
            <w:tcW w:w="992" w:type="dxa"/>
            <w:shd w:val="clear" w:color="auto" w:fill="F2F2F2" w:themeFill="background1" w:themeFillShade="F2"/>
          </w:tcPr>
          <w:p w14:paraId="79363DA4" w14:textId="77777777" w:rsidR="002C388D" w:rsidRPr="00445FA4" w:rsidRDefault="002C388D" w:rsidP="00E66DA7">
            <w:pPr>
              <w:rPr>
                <w:sz w:val="18"/>
                <w:szCs w:val="18"/>
              </w:rPr>
            </w:pPr>
            <w:r w:rsidRPr="00445FA4">
              <w:rPr>
                <w:sz w:val="18"/>
                <w:szCs w:val="18"/>
              </w:rPr>
              <w:t>+</w:t>
            </w:r>
          </w:p>
        </w:tc>
        <w:tc>
          <w:tcPr>
            <w:tcW w:w="850" w:type="dxa"/>
            <w:shd w:val="clear" w:color="auto" w:fill="F2F2F2" w:themeFill="background1" w:themeFillShade="F2"/>
          </w:tcPr>
          <w:p w14:paraId="30E7A328"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416B02A2" w14:textId="77777777" w:rsidR="002C388D" w:rsidRPr="00445FA4" w:rsidRDefault="002C388D" w:rsidP="00E66DA7">
            <w:pPr>
              <w:rPr>
                <w:sz w:val="18"/>
                <w:szCs w:val="18"/>
              </w:rPr>
            </w:pPr>
          </w:p>
        </w:tc>
        <w:tc>
          <w:tcPr>
            <w:tcW w:w="1134" w:type="dxa"/>
            <w:shd w:val="clear" w:color="auto" w:fill="F2F2F2" w:themeFill="background1" w:themeFillShade="F2"/>
          </w:tcPr>
          <w:p w14:paraId="4150D72B" w14:textId="77777777" w:rsidR="002C388D" w:rsidRPr="00445FA4" w:rsidRDefault="002C388D" w:rsidP="00E66DA7">
            <w:pPr>
              <w:rPr>
                <w:sz w:val="18"/>
                <w:szCs w:val="18"/>
              </w:rPr>
            </w:pPr>
          </w:p>
        </w:tc>
        <w:tc>
          <w:tcPr>
            <w:tcW w:w="1418" w:type="dxa"/>
            <w:shd w:val="clear" w:color="auto" w:fill="F2F2F2" w:themeFill="background1" w:themeFillShade="F2"/>
          </w:tcPr>
          <w:p w14:paraId="2FE67DFD" w14:textId="77777777" w:rsidR="002C388D" w:rsidRPr="00445FA4" w:rsidRDefault="002C388D" w:rsidP="00E66DA7">
            <w:pPr>
              <w:rPr>
                <w:sz w:val="18"/>
                <w:szCs w:val="18"/>
              </w:rPr>
            </w:pPr>
            <w:r w:rsidRPr="00445FA4">
              <w:rPr>
                <w:sz w:val="18"/>
                <w:szCs w:val="18"/>
              </w:rPr>
              <w:t>1.23</w:t>
            </w:r>
          </w:p>
        </w:tc>
        <w:tc>
          <w:tcPr>
            <w:tcW w:w="992" w:type="dxa"/>
            <w:shd w:val="clear" w:color="auto" w:fill="F2F2F2" w:themeFill="background1" w:themeFillShade="F2"/>
          </w:tcPr>
          <w:p w14:paraId="387C0F87" w14:textId="77777777" w:rsidR="002C388D" w:rsidRPr="00445FA4" w:rsidRDefault="002C388D" w:rsidP="00E66DA7">
            <w:pPr>
              <w:rPr>
                <w:sz w:val="18"/>
                <w:szCs w:val="18"/>
              </w:rPr>
            </w:pPr>
            <w:r w:rsidRPr="00445FA4">
              <w:rPr>
                <w:sz w:val="18"/>
                <w:szCs w:val="18"/>
              </w:rPr>
              <w:t>Salihli</w:t>
            </w:r>
          </w:p>
        </w:tc>
        <w:tc>
          <w:tcPr>
            <w:tcW w:w="997" w:type="dxa"/>
            <w:shd w:val="clear" w:color="auto" w:fill="F2F2F2" w:themeFill="background1" w:themeFillShade="F2"/>
          </w:tcPr>
          <w:p w14:paraId="0A6C85DD" w14:textId="7B5CAE7B" w:rsidR="002C388D" w:rsidRPr="00445FA4" w:rsidRDefault="002C388D" w:rsidP="00E66DA7">
            <w:pPr>
              <w:rPr>
                <w:sz w:val="18"/>
                <w:szCs w:val="18"/>
              </w:rPr>
            </w:pPr>
            <w:r w:rsidRPr="00445FA4">
              <w:rPr>
                <w:sz w:val="18"/>
                <w:szCs w:val="18"/>
              </w:rPr>
              <w:t>5</w:t>
            </w:r>
            <w:r w:rsidR="008C1586" w:rsidRPr="00445FA4">
              <w:rPr>
                <w:sz w:val="18"/>
                <w:szCs w:val="18"/>
              </w:rPr>
              <w:t>.</w:t>
            </w:r>
            <w:r w:rsidRPr="00445FA4">
              <w:rPr>
                <w:sz w:val="18"/>
                <w:szCs w:val="18"/>
              </w:rPr>
              <w:t>43</w:t>
            </w:r>
          </w:p>
        </w:tc>
      </w:tr>
      <w:tr w:rsidR="002C388D" w:rsidRPr="00445FA4" w14:paraId="4E497AAF" w14:textId="77777777" w:rsidTr="002C388D">
        <w:tc>
          <w:tcPr>
            <w:tcW w:w="988" w:type="dxa"/>
            <w:shd w:val="clear" w:color="auto" w:fill="F2F2F2" w:themeFill="background1" w:themeFillShade="F2"/>
          </w:tcPr>
          <w:p w14:paraId="4F8DEC45" w14:textId="208F60F4" w:rsidR="002C388D" w:rsidRPr="00445FA4" w:rsidRDefault="008C1586" w:rsidP="00E66DA7">
            <w:pPr>
              <w:rPr>
                <w:sz w:val="18"/>
                <w:szCs w:val="18"/>
              </w:rPr>
            </w:pPr>
            <w:r w:rsidRPr="00445FA4">
              <w:rPr>
                <w:sz w:val="18"/>
                <w:szCs w:val="18"/>
              </w:rPr>
              <w:lastRenderedPageBreak/>
              <w:t>Demirköprü Dam (Deep Level)</w:t>
            </w:r>
          </w:p>
        </w:tc>
        <w:tc>
          <w:tcPr>
            <w:tcW w:w="992" w:type="dxa"/>
            <w:shd w:val="clear" w:color="auto" w:fill="F2F2F2" w:themeFill="background1" w:themeFillShade="F2"/>
          </w:tcPr>
          <w:p w14:paraId="12ADFD8B" w14:textId="77777777" w:rsidR="002C388D" w:rsidRPr="00445FA4" w:rsidRDefault="002C388D" w:rsidP="00E66DA7">
            <w:pPr>
              <w:rPr>
                <w:sz w:val="18"/>
                <w:szCs w:val="18"/>
              </w:rPr>
            </w:pPr>
            <w:r w:rsidRPr="00445FA4">
              <w:rPr>
                <w:sz w:val="18"/>
                <w:szCs w:val="18"/>
              </w:rPr>
              <w:t>+</w:t>
            </w:r>
          </w:p>
        </w:tc>
        <w:tc>
          <w:tcPr>
            <w:tcW w:w="850" w:type="dxa"/>
            <w:shd w:val="clear" w:color="auto" w:fill="F2F2F2" w:themeFill="background1" w:themeFillShade="F2"/>
          </w:tcPr>
          <w:p w14:paraId="37E483A1" w14:textId="77777777" w:rsidR="002C388D" w:rsidRPr="00445FA4" w:rsidRDefault="002C388D" w:rsidP="00E66DA7">
            <w:pPr>
              <w:rPr>
                <w:sz w:val="18"/>
                <w:szCs w:val="18"/>
              </w:rPr>
            </w:pPr>
            <w:r w:rsidRPr="00445FA4">
              <w:rPr>
                <w:sz w:val="18"/>
                <w:szCs w:val="18"/>
              </w:rPr>
              <w:t>+</w:t>
            </w:r>
          </w:p>
        </w:tc>
        <w:tc>
          <w:tcPr>
            <w:tcW w:w="1134" w:type="dxa"/>
            <w:shd w:val="clear" w:color="auto" w:fill="F2F2F2" w:themeFill="background1" w:themeFillShade="F2"/>
          </w:tcPr>
          <w:p w14:paraId="549A91ED" w14:textId="77777777" w:rsidR="002C388D" w:rsidRPr="00445FA4" w:rsidRDefault="002C388D" w:rsidP="00E66DA7">
            <w:pPr>
              <w:rPr>
                <w:sz w:val="18"/>
                <w:szCs w:val="18"/>
              </w:rPr>
            </w:pPr>
          </w:p>
        </w:tc>
        <w:tc>
          <w:tcPr>
            <w:tcW w:w="1134" w:type="dxa"/>
            <w:shd w:val="clear" w:color="auto" w:fill="F2F2F2" w:themeFill="background1" w:themeFillShade="F2"/>
          </w:tcPr>
          <w:p w14:paraId="48DD1427" w14:textId="77777777" w:rsidR="002C388D" w:rsidRPr="00445FA4" w:rsidRDefault="002C388D" w:rsidP="00E66DA7">
            <w:pPr>
              <w:rPr>
                <w:sz w:val="18"/>
                <w:szCs w:val="18"/>
              </w:rPr>
            </w:pPr>
          </w:p>
        </w:tc>
        <w:tc>
          <w:tcPr>
            <w:tcW w:w="1418" w:type="dxa"/>
            <w:shd w:val="clear" w:color="auto" w:fill="F2F2F2" w:themeFill="background1" w:themeFillShade="F2"/>
          </w:tcPr>
          <w:p w14:paraId="115A33DE" w14:textId="77777777" w:rsidR="002C388D" w:rsidRPr="00445FA4" w:rsidRDefault="002C388D" w:rsidP="00E66DA7">
            <w:pPr>
              <w:rPr>
                <w:sz w:val="18"/>
                <w:szCs w:val="18"/>
              </w:rPr>
            </w:pPr>
            <w:r w:rsidRPr="00445FA4">
              <w:rPr>
                <w:sz w:val="18"/>
                <w:szCs w:val="18"/>
              </w:rPr>
              <w:t>1.39</w:t>
            </w:r>
          </w:p>
        </w:tc>
        <w:tc>
          <w:tcPr>
            <w:tcW w:w="992" w:type="dxa"/>
            <w:shd w:val="clear" w:color="auto" w:fill="F2F2F2" w:themeFill="background1" w:themeFillShade="F2"/>
          </w:tcPr>
          <w:p w14:paraId="4C847B3A" w14:textId="77777777" w:rsidR="002C388D" w:rsidRPr="00445FA4" w:rsidRDefault="002C388D" w:rsidP="00E66DA7">
            <w:pPr>
              <w:rPr>
                <w:sz w:val="18"/>
                <w:szCs w:val="18"/>
              </w:rPr>
            </w:pPr>
            <w:r w:rsidRPr="00445FA4">
              <w:rPr>
                <w:sz w:val="18"/>
                <w:szCs w:val="18"/>
              </w:rPr>
              <w:t>Salihli</w:t>
            </w:r>
          </w:p>
        </w:tc>
        <w:tc>
          <w:tcPr>
            <w:tcW w:w="997" w:type="dxa"/>
            <w:shd w:val="clear" w:color="auto" w:fill="F2F2F2" w:themeFill="background1" w:themeFillShade="F2"/>
          </w:tcPr>
          <w:p w14:paraId="11784706" w14:textId="37906803" w:rsidR="002C388D" w:rsidRPr="00445FA4" w:rsidRDefault="002C388D" w:rsidP="00E66DA7">
            <w:pPr>
              <w:rPr>
                <w:sz w:val="18"/>
                <w:szCs w:val="18"/>
              </w:rPr>
            </w:pPr>
            <w:r w:rsidRPr="00445FA4">
              <w:rPr>
                <w:sz w:val="18"/>
                <w:szCs w:val="18"/>
              </w:rPr>
              <w:t>6</w:t>
            </w:r>
            <w:r w:rsidR="008C1586" w:rsidRPr="00445FA4">
              <w:rPr>
                <w:sz w:val="18"/>
                <w:szCs w:val="18"/>
              </w:rPr>
              <w:t>.</w:t>
            </w:r>
            <w:r w:rsidRPr="00445FA4">
              <w:rPr>
                <w:sz w:val="18"/>
                <w:szCs w:val="18"/>
              </w:rPr>
              <w:t>13</w:t>
            </w:r>
          </w:p>
        </w:tc>
      </w:tr>
    </w:tbl>
    <w:bookmarkEnd w:id="41"/>
    <w:p w14:paraId="038A21D2" w14:textId="0925010C" w:rsidR="00E80C59" w:rsidRPr="00445FA4" w:rsidRDefault="00924A0D" w:rsidP="0008602B">
      <w:pPr>
        <w:rPr>
          <w:bCs/>
          <w:i/>
          <w:color w:val="000000"/>
          <w:sz w:val="18"/>
          <w:szCs w:val="18"/>
        </w:rPr>
      </w:pPr>
      <w:r w:rsidRPr="00445FA4">
        <w:rPr>
          <w:b/>
          <w:i/>
          <w:color w:val="000000"/>
          <w:sz w:val="18"/>
          <w:szCs w:val="18"/>
        </w:rPr>
        <w:t>Source:</w:t>
      </w:r>
      <w:r w:rsidRPr="00445FA4">
        <w:rPr>
          <w:bCs/>
          <w:i/>
          <w:color w:val="000000"/>
          <w:sz w:val="18"/>
          <w:szCs w:val="18"/>
        </w:rPr>
        <w:t xml:space="preserve"> General Directorate of State Hydraulic Works (DSİ), 2024</w:t>
      </w:r>
    </w:p>
    <w:p w14:paraId="749DD405" w14:textId="77777777" w:rsidR="004F5FA2" w:rsidRPr="00445FA4" w:rsidRDefault="00273DD3" w:rsidP="00CF3942">
      <w:pPr>
        <w:pStyle w:val="Balk3"/>
        <w:rPr>
          <w:rFonts w:eastAsia="Aptos" w:cs="Aptos"/>
          <w:szCs w:val="22"/>
        </w:rPr>
      </w:pPr>
      <w:bookmarkStart w:id="42" w:name="_Toc219450742"/>
      <w:r w:rsidRPr="00445FA4">
        <w:rPr>
          <w:rFonts w:eastAsia="Aptos" w:cs="Aptos"/>
          <w:szCs w:val="22"/>
        </w:rPr>
        <w:t>2.1.4. Nature</w:t>
      </w:r>
      <w:bookmarkEnd w:id="42"/>
    </w:p>
    <w:p w14:paraId="65DBAC6A" w14:textId="77777777" w:rsidR="004F5FA2" w:rsidRPr="00445FA4" w:rsidRDefault="00273DD3" w:rsidP="00CF3942">
      <w:pPr>
        <w:pStyle w:val="Balk4"/>
        <w:spacing w:line="360" w:lineRule="auto"/>
        <w:rPr>
          <w:rFonts w:eastAsia="Aptos" w:cs="Aptos"/>
        </w:rPr>
      </w:pPr>
      <w:r w:rsidRPr="00445FA4">
        <w:rPr>
          <w:rFonts w:eastAsia="Aptos" w:cs="Aptos"/>
        </w:rPr>
        <w:t>2.1.4.1. Flora</w:t>
      </w:r>
    </w:p>
    <w:p w14:paraId="5590FFDE" w14:textId="594F9D35" w:rsidR="00B568BC" w:rsidRPr="00445FA4" w:rsidRDefault="00B568BC" w:rsidP="00B568BC">
      <w:pPr>
        <w:pBdr>
          <w:top w:val="nil"/>
          <w:left w:val="nil"/>
          <w:bottom w:val="nil"/>
          <w:right w:val="nil"/>
          <w:between w:val="nil"/>
        </w:pBdr>
        <w:spacing w:after="200" w:line="360" w:lineRule="auto"/>
        <w:jc w:val="both"/>
        <w:rPr>
          <w:color w:val="000000"/>
        </w:rPr>
      </w:pPr>
      <w:r w:rsidRPr="00445FA4">
        <w:rPr>
          <w:color w:val="000000"/>
        </w:rPr>
        <w:t xml:space="preserve">Flora of </w:t>
      </w:r>
      <w:r w:rsidR="001E2BEB" w:rsidRPr="00445FA4">
        <w:rPr>
          <w:color w:val="000000"/>
        </w:rPr>
        <w:t xml:space="preserve">Türkiye </w:t>
      </w:r>
      <w:r w:rsidRPr="00445FA4">
        <w:rPr>
          <w:color w:val="000000"/>
        </w:rPr>
        <w:t xml:space="preserve">is one of the richest among the countries in the region with approximately 10.000 plant taxa. Flora of </w:t>
      </w:r>
      <w:r w:rsidR="001E2BEB" w:rsidRPr="00445FA4">
        <w:rPr>
          <w:color w:val="000000"/>
        </w:rPr>
        <w:t xml:space="preserve">Türkiye </w:t>
      </w:r>
      <w:r w:rsidRPr="00445FA4">
        <w:rPr>
          <w:color w:val="000000"/>
        </w:rPr>
        <w:t xml:space="preserve">is divided into </w:t>
      </w:r>
      <w:r w:rsidR="004945E7" w:rsidRPr="00445FA4">
        <w:rPr>
          <w:color w:val="000000"/>
        </w:rPr>
        <w:t xml:space="preserve">three </w:t>
      </w:r>
      <w:r w:rsidRPr="00445FA4">
        <w:rPr>
          <w:color w:val="000000"/>
        </w:rPr>
        <w:t>different phytogeographical regions.</w:t>
      </w:r>
    </w:p>
    <w:p w14:paraId="6B37CD1A" w14:textId="77777777" w:rsidR="00A86A9B" w:rsidRPr="00445FA4" w:rsidRDefault="00B568BC" w:rsidP="00A86A9B">
      <w:pPr>
        <w:pStyle w:val="ListeParagraf"/>
        <w:numPr>
          <w:ilvl w:val="0"/>
          <w:numId w:val="110"/>
        </w:numPr>
        <w:pBdr>
          <w:top w:val="nil"/>
          <w:left w:val="nil"/>
          <w:bottom w:val="nil"/>
          <w:right w:val="nil"/>
          <w:between w:val="nil"/>
        </w:pBdr>
        <w:spacing w:after="200" w:line="360" w:lineRule="auto"/>
        <w:ind w:left="426"/>
        <w:jc w:val="both"/>
        <w:rPr>
          <w:color w:val="000000"/>
        </w:rPr>
      </w:pPr>
      <w:r w:rsidRPr="00445FA4">
        <w:rPr>
          <w:color w:val="000000"/>
        </w:rPr>
        <w:t>Mediterranean (Mediterranean) phytogeographic region covering Western and Southern Anatolia.</w:t>
      </w:r>
    </w:p>
    <w:p w14:paraId="43F910B8" w14:textId="77777777" w:rsidR="00A86A9B" w:rsidRPr="00445FA4" w:rsidRDefault="00B568BC" w:rsidP="00A86A9B">
      <w:pPr>
        <w:pStyle w:val="ListeParagraf"/>
        <w:numPr>
          <w:ilvl w:val="0"/>
          <w:numId w:val="110"/>
        </w:numPr>
        <w:pBdr>
          <w:top w:val="nil"/>
          <w:left w:val="nil"/>
          <w:bottom w:val="nil"/>
          <w:right w:val="nil"/>
          <w:between w:val="nil"/>
        </w:pBdr>
        <w:spacing w:after="200" w:line="360" w:lineRule="auto"/>
        <w:ind w:left="426"/>
        <w:jc w:val="both"/>
        <w:rPr>
          <w:color w:val="000000"/>
        </w:rPr>
      </w:pPr>
      <w:r w:rsidRPr="00445FA4">
        <w:rPr>
          <w:color w:val="000000"/>
        </w:rPr>
        <w:t>Euro-Siberian phytogeographic region covering all of Northern Anatolia including Marmara and Thrace.</w:t>
      </w:r>
    </w:p>
    <w:p w14:paraId="4B1ACF8F" w14:textId="3CDEA1FC" w:rsidR="00B568BC" w:rsidRPr="00445FA4" w:rsidRDefault="00B568BC" w:rsidP="00A86A9B">
      <w:pPr>
        <w:pStyle w:val="ListeParagraf"/>
        <w:numPr>
          <w:ilvl w:val="0"/>
          <w:numId w:val="110"/>
        </w:numPr>
        <w:pBdr>
          <w:top w:val="nil"/>
          <w:left w:val="nil"/>
          <w:bottom w:val="nil"/>
          <w:right w:val="nil"/>
          <w:between w:val="nil"/>
        </w:pBdr>
        <w:spacing w:after="200" w:line="360" w:lineRule="auto"/>
        <w:ind w:left="426"/>
        <w:jc w:val="both"/>
        <w:rPr>
          <w:color w:val="000000"/>
        </w:rPr>
      </w:pPr>
      <w:r w:rsidRPr="00445FA4">
        <w:rPr>
          <w:color w:val="000000"/>
        </w:rPr>
        <w:t>Irano-Turanien phytogeographical region which includes Central, Eastern and Southeastern Anatolia.</w:t>
      </w:r>
    </w:p>
    <w:p w14:paraId="5E997551" w14:textId="77777777" w:rsidR="00B568BC" w:rsidRPr="00445FA4" w:rsidRDefault="00B568BC" w:rsidP="00B568BC">
      <w:pPr>
        <w:pBdr>
          <w:top w:val="nil"/>
          <w:left w:val="nil"/>
          <w:bottom w:val="nil"/>
          <w:right w:val="nil"/>
          <w:between w:val="nil"/>
        </w:pBdr>
        <w:spacing w:after="200" w:line="360" w:lineRule="auto"/>
        <w:jc w:val="both"/>
        <w:rPr>
          <w:color w:val="000000"/>
        </w:rPr>
      </w:pPr>
      <w:r w:rsidRPr="00445FA4">
        <w:rPr>
          <w:color w:val="000000"/>
        </w:rPr>
        <w:t xml:space="preserve">The province of Manisa is defined as a region rich in both flora and fauna. Topographical conditions vary in this part of the Aegean Region. While low-altitude areas are characterized by plains vegetation, higher elevations are dominated by maquis and alpine plants. The region is under the influence of the Mediterranean climate, with characteristic summer droughts and widespread presence of maquis species. Among these are also found a small number of herbaceous and tuberous plants. </w:t>
      </w:r>
    </w:p>
    <w:p w14:paraId="30888162" w14:textId="77777777" w:rsidR="004E0A3A" w:rsidRPr="00445FA4" w:rsidRDefault="00B568BC" w:rsidP="00B568BC">
      <w:pPr>
        <w:pBdr>
          <w:top w:val="nil"/>
          <w:left w:val="nil"/>
          <w:bottom w:val="nil"/>
          <w:right w:val="nil"/>
          <w:between w:val="nil"/>
        </w:pBdr>
        <w:spacing w:after="200" w:line="360" w:lineRule="auto"/>
        <w:jc w:val="both"/>
        <w:rPr>
          <w:color w:val="000000"/>
        </w:rPr>
      </w:pPr>
      <w:r w:rsidRPr="00445FA4">
        <w:rPr>
          <w:color w:val="000000"/>
        </w:rPr>
        <w:t xml:space="preserve">The main components of the maquis, a woody plant community consisting of drought-resistant, generally sclerophyllous and evergreen shrubs and small trees, include strawberry tree (Arbutus unedo), butcher’s broom (Ruscus aculeatus), myrtle (Myrtus communis), carob (Ceratonia siliqua), kermes oak (Quercus coccifera), holm oak (Quercus ilex), and laurel (Laurus nobilis). During the peak summer droughts, it is almost impossible to encounter herbaceous plants that remain green. </w:t>
      </w:r>
    </w:p>
    <w:p w14:paraId="089EE576" w14:textId="11F78536" w:rsidR="00B568BC" w:rsidRPr="00445FA4" w:rsidRDefault="00B568BC" w:rsidP="00B568BC">
      <w:pPr>
        <w:pBdr>
          <w:top w:val="nil"/>
          <w:left w:val="nil"/>
          <w:bottom w:val="nil"/>
          <w:right w:val="nil"/>
          <w:between w:val="nil"/>
        </w:pBdr>
        <w:spacing w:after="200" w:line="360" w:lineRule="auto"/>
        <w:jc w:val="both"/>
        <w:rPr>
          <w:color w:val="000000"/>
        </w:rPr>
      </w:pPr>
      <w:r w:rsidRPr="00445FA4">
        <w:rPr>
          <w:color w:val="000000"/>
        </w:rPr>
        <w:lastRenderedPageBreak/>
        <w:t>The endemic Manisa Tulip (Tulipa orphanidea), a species native to the region, is most abundantly found in Spil Mountain National Park. Within the park, red pine (Pinus brutia) dominates up to an altitude of 600 meters, and black pine (Pinus nigra) becomes dominant at higher elevations. Hairy oak (Quercus cerris) is present, and plane trees (Platanus orientalis) are found along streambeds. In the lower flora, various oak species, creeping juniper (Juniperus communis), rockrose (Cistus), heather (Erica), laurel, myrtle, barberry (Berberis), as well as herbaceous species such as milkvetch (Astragalus), meadow grasses (Poaceae), ferns, spurges (Euphorbia), mints (Lamiaceae), and peonies (Paeonia) are dominant</w:t>
      </w:r>
      <w:r w:rsidR="005E3135" w:rsidRPr="00445FA4">
        <w:rPr>
          <w:color w:val="000000"/>
          <w:vertAlign w:val="superscript"/>
        </w:rPr>
        <w:footnoteReference w:id="7"/>
      </w:r>
      <w:r w:rsidR="005E3135" w:rsidRPr="00445FA4">
        <w:rPr>
          <w:color w:val="000000"/>
        </w:rPr>
        <w:t>.</w:t>
      </w:r>
    </w:p>
    <w:p w14:paraId="52D592BE" w14:textId="77777777" w:rsidR="00B568BC" w:rsidRPr="00445FA4" w:rsidRDefault="00B568BC" w:rsidP="00B568BC">
      <w:pPr>
        <w:pBdr>
          <w:top w:val="nil"/>
          <w:left w:val="nil"/>
          <w:bottom w:val="nil"/>
          <w:right w:val="nil"/>
          <w:between w:val="nil"/>
        </w:pBdr>
        <w:spacing w:after="200" w:line="360" w:lineRule="auto"/>
        <w:jc w:val="both"/>
        <w:rPr>
          <w:color w:val="000000"/>
        </w:rPr>
      </w:pPr>
      <w:r w:rsidRPr="00445FA4">
        <w:rPr>
          <w:color w:val="000000"/>
        </w:rPr>
        <w:t>General flora in the National Park;</w:t>
      </w:r>
    </w:p>
    <w:p w14:paraId="666B69AC" w14:textId="718B6318" w:rsidR="00B568BC" w:rsidRPr="00445FA4" w:rsidRDefault="00B568BC" w:rsidP="009D2ACA">
      <w:pPr>
        <w:pStyle w:val="ListeParagraf"/>
        <w:numPr>
          <w:ilvl w:val="0"/>
          <w:numId w:val="112"/>
        </w:numPr>
        <w:pBdr>
          <w:top w:val="nil"/>
          <w:left w:val="nil"/>
          <w:bottom w:val="nil"/>
          <w:right w:val="nil"/>
          <w:between w:val="nil"/>
        </w:pBdr>
        <w:spacing w:after="200" w:line="360" w:lineRule="auto"/>
        <w:jc w:val="both"/>
        <w:rPr>
          <w:color w:val="000000"/>
        </w:rPr>
      </w:pPr>
      <w:r w:rsidRPr="00445FA4">
        <w:rPr>
          <w:color w:val="000000"/>
        </w:rPr>
        <w:t>Arenaria sipylea (Spil Arenaria)</w:t>
      </w:r>
    </w:p>
    <w:p w14:paraId="41C1E5D8" w14:textId="585DB920" w:rsidR="00B568BC" w:rsidRPr="00445FA4" w:rsidRDefault="00B568BC" w:rsidP="009D2ACA">
      <w:pPr>
        <w:pStyle w:val="ListeParagraf"/>
        <w:numPr>
          <w:ilvl w:val="0"/>
          <w:numId w:val="112"/>
        </w:numPr>
        <w:pBdr>
          <w:top w:val="nil"/>
          <w:left w:val="nil"/>
          <w:bottom w:val="nil"/>
          <w:right w:val="nil"/>
          <w:between w:val="nil"/>
        </w:pBdr>
        <w:spacing w:after="200" w:line="360" w:lineRule="auto"/>
        <w:jc w:val="both"/>
        <w:rPr>
          <w:color w:val="000000"/>
        </w:rPr>
      </w:pPr>
      <w:r w:rsidRPr="00445FA4">
        <w:rPr>
          <w:color w:val="000000"/>
        </w:rPr>
        <w:t>Silene Sipylea (Spil Transplant Flower)</w:t>
      </w:r>
    </w:p>
    <w:p w14:paraId="469B5AB2" w14:textId="2F9A4DD3" w:rsidR="00B568BC" w:rsidRPr="00445FA4" w:rsidRDefault="00B568BC" w:rsidP="009D2ACA">
      <w:pPr>
        <w:pStyle w:val="ListeParagraf"/>
        <w:numPr>
          <w:ilvl w:val="0"/>
          <w:numId w:val="112"/>
        </w:numPr>
        <w:pBdr>
          <w:top w:val="nil"/>
          <w:left w:val="nil"/>
          <w:bottom w:val="nil"/>
          <w:right w:val="nil"/>
          <w:between w:val="nil"/>
        </w:pBdr>
        <w:spacing w:after="200" w:line="360" w:lineRule="auto"/>
        <w:jc w:val="both"/>
        <w:rPr>
          <w:color w:val="000000"/>
        </w:rPr>
      </w:pPr>
      <w:r w:rsidRPr="00445FA4">
        <w:rPr>
          <w:color w:val="000000"/>
        </w:rPr>
        <w:t>Achillea Nobilis Subsp. sipylea (Spil Yarrow)</w:t>
      </w:r>
    </w:p>
    <w:p w14:paraId="50F34697" w14:textId="4508E611" w:rsidR="00B568BC" w:rsidRPr="00445FA4" w:rsidRDefault="00B568BC" w:rsidP="009D2ACA">
      <w:pPr>
        <w:pStyle w:val="ListeParagraf"/>
        <w:numPr>
          <w:ilvl w:val="0"/>
          <w:numId w:val="112"/>
        </w:numPr>
        <w:pBdr>
          <w:top w:val="nil"/>
          <w:left w:val="nil"/>
          <w:bottom w:val="nil"/>
          <w:right w:val="nil"/>
          <w:between w:val="nil"/>
        </w:pBdr>
        <w:spacing w:after="200" w:line="360" w:lineRule="auto"/>
        <w:jc w:val="both"/>
        <w:rPr>
          <w:color w:val="000000"/>
        </w:rPr>
      </w:pPr>
      <w:r w:rsidRPr="00445FA4">
        <w:rPr>
          <w:color w:val="000000"/>
        </w:rPr>
        <w:t>Cirsium Sipyleum (Spil Thorn)</w:t>
      </w:r>
    </w:p>
    <w:p w14:paraId="1FE7E639" w14:textId="48EF3E9F" w:rsidR="00B568BC" w:rsidRPr="00445FA4" w:rsidRDefault="00B568BC" w:rsidP="009D2ACA">
      <w:pPr>
        <w:pStyle w:val="ListeParagraf"/>
        <w:numPr>
          <w:ilvl w:val="0"/>
          <w:numId w:val="112"/>
        </w:numPr>
        <w:pBdr>
          <w:top w:val="nil"/>
          <w:left w:val="nil"/>
          <w:bottom w:val="nil"/>
          <w:right w:val="nil"/>
          <w:between w:val="nil"/>
        </w:pBdr>
        <w:spacing w:after="200" w:line="360" w:lineRule="auto"/>
        <w:jc w:val="both"/>
        <w:rPr>
          <w:color w:val="000000"/>
        </w:rPr>
      </w:pPr>
      <w:r w:rsidRPr="00445FA4">
        <w:rPr>
          <w:color w:val="000000"/>
        </w:rPr>
        <w:t>Centaurea Sipylea (Spil Cornthorn)</w:t>
      </w:r>
    </w:p>
    <w:p w14:paraId="1E77EA9B" w14:textId="5BF54581" w:rsidR="00B568BC" w:rsidRPr="00445FA4" w:rsidRDefault="00B568BC" w:rsidP="009D2ACA">
      <w:pPr>
        <w:pStyle w:val="ListeParagraf"/>
        <w:numPr>
          <w:ilvl w:val="0"/>
          <w:numId w:val="112"/>
        </w:numPr>
        <w:pBdr>
          <w:top w:val="nil"/>
          <w:left w:val="nil"/>
          <w:bottom w:val="nil"/>
          <w:right w:val="nil"/>
          <w:between w:val="nil"/>
        </w:pBdr>
        <w:spacing w:after="200" w:line="360" w:lineRule="auto"/>
        <w:jc w:val="both"/>
        <w:rPr>
          <w:color w:val="000000"/>
        </w:rPr>
      </w:pPr>
      <w:r w:rsidRPr="00445FA4">
        <w:rPr>
          <w:color w:val="000000"/>
        </w:rPr>
        <w:t>Origanum Sipyleum (Spil Marjoram)</w:t>
      </w:r>
    </w:p>
    <w:p w14:paraId="7970043D" w14:textId="1D7BF006" w:rsidR="00B568BC" w:rsidRPr="00445FA4" w:rsidRDefault="00B568BC" w:rsidP="009D2ACA">
      <w:pPr>
        <w:pStyle w:val="ListeParagraf"/>
        <w:numPr>
          <w:ilvl w:val="0"/>
          <w:numId w:val="112"/>
        </w:numPr>
        <w:pBdr>
          <w:top w:val="nil"/>
          <w:left w:val="nil"/>
          <w:bottom w:val="nil"/>
          <w:right w:val="nil"/>
          <w:between w:val="nil"/>
        </w:pBdr>
        <w:spacing w:after="200" w:line="360" w:lineRule="auto"/>
        <w:jc w:val="both"/>
        <w:rPr>
          <w:color w:val="000000"/>
        </w:rPr>
      </w:pPr>
      <w:r w:rsidRPr="00445FA4">
        <w:rPr>
          <w:color w:val="000000"/>
        </w:rPr>
        <w:t>Tymus Sipyleus (Spil Thyme) are endemic plants first identified in Spil Mountain and named after Spil Mountain.</w:t>
      </w:r>
    </w:p>
    <w:p w14:paraId="595F8062" w14:textId="7254936D" w:rsidR="00B568BC" w:rsidRPr="00445FA4" w:rsidRDefault="00B568BC" w:rsidP="009D2ACA">
      <w:pPr>
        <w:pStyle w:val="ListeParagraf"/>
        <w:numPr>
          <w:ilvl w:val="0"/>
          <w:numId w:val="112"/>
        </w:numPr>
        <w:pBdr>
          <w:top w:val="nil"/>
          <w:left w:val="nil"/>
          <w:bottom w:val="nil"/>
          <w:right w:val="nil"/>
          <w:between w:val="nil"/>
        </w:pBdr>
        <w:spacing w:after="200" w:line="360" w:lineRule="auto"/>
        <w:jc w:val="both"/>
        <w:rPr>
          <w:color w:val="000000"/>
        </w:rPr>
      </w:pPr>
      <w:r w:rsidRPr="00445FA4">
        <w:rPr>
          <w:color w:val="000000"/>
        </w:rPr>
        <w:t>Centaure Sipylea (Spil Cornflower)</w:t>
      </w:r>
    </w:p>
    <w:p w14:paraId="541FCB61" w14:textId="77777777" w:rsidR="009D2ACA" w:rsidRPr="00445FA4" w:rsidRDefault="00B568BC" w:rsidP="009D2ACA">
      <w:pPr>
        <w:pStyle w:val="ListeParagraf"/>
        <w:numPr>
          <w:ilvl w:val="0"/>
          <w:numId w:val="112"/>
        </w:numPr>
        <w:pBdr>
          <w:top w:val="nil"/>
          <w:left w:val="nil"/>
          <w:bottom w:val="nil"/>
          <w:right w:val="nil"/>
          <w:between w:val="nil"/>
        </w:pBdr>
        <w:spacing w:after="200" w:line="360" w:lineRule="auto"/>
        <w:jc w:val="both"/>
        <w:rPr>
          <w:color w:val="000000"/>
        </w:rPr>
      </w:pPr>
      <w:r w:rsidRPr="00445FA4">
        <w:rPr>
          <w:color w:val="000000"/>
        </w:rPr>
        <w:t>Tragopogon Subacaulis (Spil Tekesakalı)</w:t>
      </w:r>
    </w:p>
    <w:p w14:paraId="3FCD22EB" w14:textId="672D68F1" w:rsidR="00B568BC" w:rsidRPr="00445FA4" w:rsidRDefault="00B568BC" w:rsidP="009D2ACA">
      <w:pPr>
        <w:pStyle w:val="ListeParagraf"/>
        <w:numPr>
          <w:ilvl w:val="0"/>
          <w:numId w:val="112"/>
        </w:numPr>
        <w:pBdr>
          <w:top w:val="nil"/>
          <w:left w:val="nil"/>
          <w:bottom w:val="nil"/>
          <w:right w:val="nil"/>
          <w:between w:val="nil"/>
        </w:pBdr>
        <w:spacing w:after="200" w:line="360" w:lineRule="auto"/>
        <w:jc w:val="both"/>
        <w:rPr>
          <w:color w:val="000000"/>
        </w:rPr>
      </w:pPr>
      <w:r w:rsidRPr="00445FA4">
        <w:rPr>
          <w:color w:val="000000"/>
        </w:rPr>
        <w:t>Alkanna Areolata var.sublaevis (Spil Havacıva) are plants found only in Spil Mountain.</w:t>
      </w:r>
    </w:p>
    <w:p w14:paraId="3BC159C1" w14:textId="56469738" w:rsidR="00B568BC" w:rsidRPr="00445FA4" w:rsidRDefault="00B568BC" w:rsidP="009D2ACA">
      <w:pPr>
        <w:pStyle w:val="ListeParagraf"/>
        <w:numPr>
          <w:ilvl w:val="0"/>
          <w:numId w:val="112"/>
        </w:numPr>
        <w:pBdr>
          <w:top w:val="nil"/>
          <w:left w:val="nil"/>
          <w:bottom w:val="nil"/>
          <w:right w:val="nil"/>
          <w:between w:val="nil"/>
        </w:pBdr>
        <w:spacing w:after="200" w:line="360" w:lineRule="auto"/>
        <w:jc w:val="both"/>
        <w:rPr>
          <w:color w:val="000000"/>
        </w:rPr>
      </w:pPr>
      <w:r w:rsidRPr="00445FA4">
        <w:rPr>
          <w:color w:val="000000"/>
        </w:rPr>
        <w:t>Anemone Coronaria Manisa Mountain Tulip Anemone</w:t>
      </w:r>
    </w:p>
    <w:p w14:paraId="039D066D" w14:textId="47E7C2A2" w:rsidR="00B568BC" w:rsidRPr="00445FA4" w:rsidRDefault="00B568BC" w:rsidP="009D2ACA">
      <w:pPr>
        <w:pStyle w:val="ListeParagraf"/>
        <w:numPr>
          <w:ilvl w:val="0"/>
          <w:numId w:val="112"/>
        </w:numPr>
        <w:pBdr>
          <w:top w:val="nil"/>
          <w:left w:val="nil"/>
          <w:bottom w:val="nil"/>
          <w:right w:val="nil"/>
          <w:between w:val="nil"/>
        </w:pBdr>
        <w:spacing w:after="200" w:line="360" w:lineRule="auto"/>
        <w:jc w:val="both"/>
        <w:rPr>
          <w:color w:val="000000"/>
        </w:rPr>
      </w:pPr>
      <w:r w:rsidRPr="00445FA4">
        <w:rPr>
          <w:color w:val="000000"/>
        </w:rPr>
        <w:t>Tulipa Orphanidae Tulip</w:t>
      </w:r>
    </w:p>
    <w:p w14:paraId="3A0C37C0" w14:textId="41D8A0CC" w:rsidR="00B568BC" w:rsidRPr="00445FA4" w:rsidRDefault="00B568BC" w:rsidP="009D2ACA">
      <w:pPr>
        <w:pStyle w:val="ListeParagraf"/>
        <w:numPr>
          <w:ilvl w:val="0"/>
          <w:numId w:val="112"/>
        </w:numPr>
        <w:pBdr>
          <w:top w:val="nil"/>
          <w:left w:val="nil"/>
          <w:bottom w:val="nil"/>
          <w:right w:val="nil"/>
          <w:between w:val="nil"/>
        </w:pBdr>
        <w:spacing w:after="200" w:line="360" w:lineRule="auto"/>
        <w:jc w:val="both"/>
        <w:rPr>
          <w:color w:val="000000"/>
        </w:rPr>
      </w:pPr>
      <w:r w:rsidRPr="00445FA4">
        <w:rPr>
          <w:color w:val="000000"/>
        </w:rPr>
        <w:t xml:space="preserve">Tulipa Sylvestris Yellow Tulip </w:t>
      </w:r>
    </w:p>
    <w:p w14:paraId="01C3846A" w14:textId="7EE5CC02" w:rsidR="00B568BC" w:rsidRPr="00445FA4" w:rsidRDefault="00B568BC" w:rsidP="009D2ACA">
      <w:pPr>
        <w:pStyle w:val="ListeParagraf"/>
        <w:numPr>
          <w:ilvl w:val="0"/>
          <w:numId w:val="112"/>
        </w:numPr>
        <w:pBdr>
          <w:top w:val="nil"/>
          <w:left w:val="nil"/>
          <w:bottom w:val="nil"/>
          <w:right w:val="nil"/>
          <w:between w:val="nil"/>
        </w:pBdr>
        <w:spacing w:after="200" w:line="360" w:lineRule="auto"/>
        <w:jc w:val="both"/>
        <w:rPr>
          <w:color w:val="000000"/>
        </w:rPr>
      </w:pPr>
      <w:r w:rsidRPr="00445FA4">
        <w:rPr>
          <w:color w:val="000000"/>
        </w:rPr>
        <w:t>Paeonia Mascula Peony is an economically important plant growing on Spil Mountain.</w:t>
      </w:r>
    </w:p>
    <w:p w14:paraId="44BB8ACF" w14:textId="77777777" w:rsidR="00B568BC" w:rsidRPr="00445FA4" w:rsidRDefault="00B568BC" w:rsidP="00B568BC">
      <w:pPr>
        <w:pBdr>
          <w:top w:val="nil"/>
          <w:left w:val="nil"/>
          <w:bottom w:val="nil"/>
          <w:right w:val="nil"/>
          <w:between w:val="nil"/>
        </w:pBdr>
        <w:spacing w:after="200" w:line="360" w:lineRule="auto"/>
        <w:jc w:val="both"/>
        <w:rPr>
          <w:color w:val="000000"/>
        </w:rPr>
      </w:pPr>
      <w:r w:rsidRPr="00445FA4">
        <w:rPr>
          <w:color w:val="000000"/>
        </w:rPr>
        <w:t>Commonly encountered plant species throughout the province of Manisa include:</w:t>
      </w:r>
    </w:p>
    <w:p w14:paraId="08612810" w14:textId="4736ED46" w:rsidR="00B568BC" w:rsidRPr="00445FA4" w:rsidRDefault="00B568BC" w:rsidP="00B568BC">
      <w:pPr>
        <w:pBdr>
          <w:top w:val="nil"/>
          <w:left w:val="nil"/>
          <w:bottom w:val="nil"/>
          <w:right w:val="nil"/>
          <w:between w:val="nil"/>
        </w:pBdr>
        <w:spacing w:after="200" w:line="360" w:lineRule="auto"/>
        <w:jc w:val="both"/>
        <w:rPr>
          <w:color w:val="000000"/>
        </w:rPr>
      </w:pPr>
      <w:r w:rsidRPr="00445FA4">
        <w:rPr>
          <w:color w:val="000000"/>
        </w:rPr>
        <w:t xml:space="preserve">Black pine, red pine, juniper, poplar, willow, walnut, chestnut, hornbeam, oak, valonia oak, elm, mulberry, laurel, plane tree, rock pear, rock hawthorn, wild strawberry, wild apple, sour cherry, wild pear, blackberry, service tree, milkvetch, Judas tree, sainfoin, clover, horseshoe vetch, </w:t>
      </w:r>
      <w:r w:rsidRPr="00445FA4">
        <w:rPr>
          <w:color w:val="000000"/>
        </w:rPr>
        <w:lastRenderedPageBreak/>
        <w:t xml:space="preserve">trifolium, white clover, spurge, sumac, hollyhock, turpentine tree, mallow, tamarisk, crocus, spruce, myrtle, ivy, strawberry tree, licorice root, poppy, foxglove, mullein, chicory, nettle, sorrel, dock, cockscomb, violet. </w:t>
      </w:r>
      <w:r w:rsidRPr="00445FA4">
        <w:rPr>
          <w:rStyle w:val="DipnotBavurusu"/>
        </w:rPr>
        <w:footnoteReference w:id="8"/>
      </w:r>
    </w:p>
    <w:p w14:paraId="35DB6069" w14:textId="77777777" w:rsidR="004F5FA2" w:rsidRPr="00445FA4" w:rsidRDefault="00273DD3" w:rsidP="00CF3942">
      <w:pPr>
        <w:pStyle w:val="Balk4"/>
        <w:spacing w:line="360" w:lineRule="auto"/>
        <w:rPr>
          <w:rFonts w:eastAsia="Aptos" w:cs="Aptos"/>
        </w:rPr>
      </w:pPr>
      <w:bookmarkStart w:id="43" w:name="_3whwml4" w:colFirst="0" w:colLast="0"/>
      <w:bookmarkEnd w:id="43"/>
      <w:r w:rsidRPr="00445FA4">
        <w:rPr>
          <w:rFonts w:eastAsia="Aptos" w:cs="Aptos"/>
        </w:rPr>
        <w:t>2.1.4.2. Fauna</w:t>
      </w:r>
    </w:p>
    <w:p w14:paraId="5ACD58A7" w14:textId="1D5C5E78" w:rsidR="009D2ACA" w:rsidRPr="00445FA4" w:rsidRDefault="000F383A" w:rsidP="000F383A">
      <w:pPr>
        <w:spacing w:line="360" w:lineRule="auto"/>
        <w:jc w:val="both"/>
      </w:pPr>
      <w:bookmarkStart w:id="44" w:name="_qsh70q" w:colFirst="0" w:colLast="0"/>
      <w:bookmarkEnd w:id="44"/>
      <w:r w:rsidRPr="00445FA4">
        <w:t>Manisa Province sustains a rich and diverse wildlife population owing to its large geographical area, heterogeneous soil structure, suitable climate, and dense vegetation cover. The “feral horses” (locally known as Yılkı Horses) found in Spil Mountain National Park are endemic to the region. In addition, although not endemic, roe deer (Capreolus capreolus), which are rare in most parts of Türkiye, are also present in this area. Roe deer are occasionally observed in the high-altitude regions of the province, particularly in the eastern and northern mountains and plateaus. Their distribution within Manisa spans four distinct areas</w:t>
      </w:r>
      <w:r w:rsidR="00DD051F" w:rsidRPr="00445FA4">
        <w:t>.</w:t>
      </w:r>
      <w:r w:rsidR="00DD051F" w:rsidRPr="00445FA4">
        <w:rPr>
          <w:vertAlign w:val="superscript"/>
        </w:rPr>
        <w:footnoteReference w:id="9"/>
      </w:r>
    </w:p>
    <w:p w14:paraId="7C05D80A" w14:textId="2DF696C8" w:rsidR="000F383A" w:rsidRPr="00445FA4" w:rsidRDefault="000F383A" w:rsidP="009D2ACA">
      <w:pPr>
        <w:pStyle w:val="ListeParagraf"/>
        <w:numPr>
          <w:ilvl w:val="0"/>
          <w:numId w:val="113"/>
        </w:numPr>
        <w:spacing w:line="360" w:lineRule="auto"/>
        <w:jc w:val="both"/>
      </w:pPr>
      <w:r w:rsidRPr="00445FA4">
        <w:t>The central district, particularly around the villages of Sarıçam, Bahadır, and Çakmaklı</w:t>
      </w:r>
      <w:r w:rsidR="009D2ACA" w:rsidRPr="00445FA4">
        <w:t>.</w:t>
      </w:r>
    </w:p>
    <w:p w14:paraId="70849109" w14:textId="006E2F67" w:rsidR="000F383A" w:rsidRPr="00445FA4" w:rsidRDefault="000F383A" w:rsidP="009D2ACA">
      <w:pPr>
        <w:pStyle w:val="ListeParagraf"/>
        <w:numPr>
          <w:ilvl w:val="0"/>
          <w:numId w:val="113"/>
        </w:numPr>
        <w:spacing w:line="360" w:lineRule="auto"/>
        <w:jc w:val="both"/>
      </w:pPr>
      <w:r w:rsidRPr="00445FA4">
        <w:t>Akhisar district, including the forested areas around Arabacıbozköy, Evkavtepe, Beyce, Yatağan, Kırkağaç, Soma, Eynez villages, and extending into the neighboring Bergama district</w:t>
      </w:r>
      <w:r w:rsidR="009D2ACA" w:rsidRPr="00445FA4">
        <w:t>.</w:t>
      </w:r>
    </w:p>
    <w:p w14:paraId="76AB41E8" w14:textId="4D247AFD" w:rsidR="000F383A" w:rsidRPr="00445FA4" w:rsidRDefault="000F383A" w:rsidP="009D2ACA">
      <w:pPr>
        <w:pStyle w:val="ListeParagraf"/>
        <w:numPr>
          <w:ilvl w:val="0"/>
          <w:numId w:val="113"/>
        </w:numPr>
        <w:spacing w:line="360" w:lineRule="auto"/>
        <w:jc w:val="both"/>
      </w:pPr>
      <w:r w:rsidRPr="00445FA4">
        <w:t>Soma district, particularly in the Şifa Mountain area, including Deniş, Evciler, Beyce, Göktaş, Yağcılı, and Tabanlar localities;</w:t>
      </w:r>
    </w:p>
    <w:p w14:paraId="29E867B2" w14:textId="7A8174B5" w:rsidR="000F383A" w:rsidRPr="00445FA4" w:rsidRDefault="000F383A" w:rsidP="009D2ACA">
      <w:pPr>
        <w:pStyle w:val="ListeParagraf"/>
        <w:numPr>
          <w:ilvl w:val="0"/>
          <w:numId w:val="113"/>
        </w:numPr>
        <w:spacing w:line="360" w:lineRule="auto"/>
        <w:jc w:val="both"/>
      </w:pPr>
      <w:r w:rsidRPr="00445FA4">
        <w:t>Demirci district, specifically the forests surrounding Söğütçük village and the Hoşçalar, Kargınşıhlar, İrişler, and Çamköy settlements.</w:t>
      </w:r>
    </w:p>
    <w:p w14:paraId="3B28F2F9" w14:textId="79F59BFC" w:rsidR="000F383A" w:rsidRPr="00445FA4" w:rsidRDefault="000F383A" w:rsidP="000F383A">
      <w:pPr>
        <w:spacing w:line="360" w:lineRule="auto"/>
        <w:jc w:val="both"/>
      </w:pPr>
      <w:r w:rsidRPr="00445FA4">
        <w:t>Although the roe deer population is already significant in these regions, their numbers are reported to be steadily increasing. Other commonly observed wild mammals in the same areas include wild boars, foxes, jackals, squirrels, hedgehogs, and hares.</w:t>
      </w:r>
      <w:r w:rsidR="001C7642" w:rsidRPr="00445FA4">
        <w:t xml:space="preserve"> </w:t>
      </w:r>
      <w:r w:rsidRPr="00445FA4">
        <w:t>Bird species commonly found in the province include various birds of prey and game birds such as hawks, buzzards, vultures, falcons, kestrels, see-see partridges, black and grey woodpeckers, rock swallows, house swallows, turtle doves, wild pigeons, starlings, woodcocks, partridges, and storks. Seasonal waterfowl species such as wild hens, ducks, and wild geese are also observed along the province’s rivers, Marmara Lake, and dam basins.</w:t>
      </w:r>
      <w:r w:rsidR="001C7642" w:rsidRPr="00445FA4">
        <w:t xml:space="preserve"> </w:t>
      </w:r>
      <w:r w:rsidRPr="00445FA4">
        <w:t xml:space="preserve">Marmara Lake, with its wetlands, marshes, and </w:t>
      </w:r>
      <w:r w:rsidRPr="00445FA4">
        <w:lastRenderedPageBreak/>
        <w:t>water bodies, serves as an important wintering and breeding ground for waterfowl. Several bird species, such as the coot, red-necked grebe, cormorant, ruff, black-winged stilt, Eurasian coot, short-toed eagle, redshank, spur-winged lapwing, swan, and ruddy shelduck, spend a significant part of the year in this habitat.</w:t>
      </w:r>
      <w:r w:rsidR="00BE2A42" w:rsidRPr="00445FA4">
        <w:t xml:space="preserve"> </w:t>
      </w:r>
      <w:r w:rsidRPr="00445FA4">
        <w:t>In addition, freshwater species such as carp, mirror carp, eel, perch, and catfish are found and fished in the lakes and dam reservoirs of the province.</w:t>
      </w:r>
      <w:r w:rsidR="00BE2A42" w:rsidRPr="00445FA4">
        <w:t xml:space="preserve"> </w:t>
      </w:r>
      <w:r w:rsidRPr="00445FA4">
        <w:t>Despite this rich wildlife, uncontrolled and unregulated hunting, along with the extensive use of agricultural chemicals, has caused serious harm to the natural balance. Several species have become extinct locally, further threatening ecological integrity.</w:t>
      </w:r>
    </w:p>
    <w:p w14:paraId="6FB4A242" w14:textId="77777777" w:rsidR="004F5FA2" w:rsidRPr="00445FA4" w:rsidRDefault="00273DD3" w:rsidP="002E60FF">
      <w:pPr>
        <w:pStyle w:val="Balk3"/>
        <w:keepNext w:val="0"/>
        <w:keepLines w:val="0"/>
        <w:rPr>
          <w:rFonts w:eastAsia="Aptos" w:cs="Aptos"/>
        </w:rPr>
      </w:pPr>
      <w:bookmarkStart w:id="45" w:name="_Toc219450743"/>
      <w:r w:rsidRPr="00445FA4">
        <w:rPr>
          <w:rFonts w:eastAsia="Aptos" w:cs="Aptos"/>
        </w:rPr>
        <w:t>2.1.5. Protected Nature</w:t>
      </w:r>
      <w:bookmarkEnd w:id="45"/>
      <w:r w:rsidRPr="00445FA4">
        <w:rPr>
          <w:rFonts w:eastAsia="Aptos" w:cs="Aptos"/>
        </w:rPr>
        <w:t xml:space="preserve"> </w:t>
      </w:r>
    </w:p>
    <w:p w14:paraId="6ED7D55C" w14:textId="0B0DF767" w:rsidR="000F383A" w:rsidRPr="00445FA4" w:rsidRDefault="000F383A" w:rsidP="000F383A">
      <w:pPr>
        <w:spacing w:line="360" w:lineRule="auto"/>
        <w:jc w:val="both"/>
        <w:rPr>
          <w:b/>
          <w:bCs/>
        </w:rPr>
      </w:pPr>
      <w:r w:rsidRPr="00445FA4">
        <w:rPr>
          <w:b/>
          <w:bCs/>
        </w:rPr>
        <w:t>Forests</w:t>
      </w:r>
    </w:p>
    <w:p w14:paraId="362867FF" w14:textId="31D8D594" w:rsidR="000F383A" w:rsidRPr="00445FA4" w:rsidRDefault="000F383A" w:rsidP="000F383A">
      <w:pPr>
        <w:spacing w:line="360" w:lineRule="auto"/>
        <w:jc w:val="both"/>
      </w:pPr>
      <w:r w:rsidRPr="00445FA4">
        <w:t>Forests cover approximately 40% of the total surface area of Manisa Province, which is significantly above the national average of 29%. According to updated forest management plans, the total forest area in the province is 539,337 hectares, of which 328,969 hectares are classified as dense forests and are managed within the framework of sustainability principles.</w:t>
      </w:r>
    </w:p>
    <w:p w14:paraId="472A7675" w14:textId="77777777" w:rsidR="000F383A" w:rsidRPr="00445FA4" w:rsidRDefault="000F383A" w:rsidP="000F383A">
      <w:pPr>
        <w:spacing w:line="360" w:lineRule="auto"/>
        <w:jc w:val="both"/>
      </w:pPr>
      <w:r w:rsidRPr="00445FA4">
        <w:t>In terms of species composition, 46% of the forested area consists of Turkish pine (Pinus brutia), 9% black pine (Pinus nigra), 3% stone pine (Pinus pinea), 23% various oak species (Quercus spp.), and the remaining 19% comprises other tree and shrub species.</w:t>
      </w:r>
    </w:p>
    <w:p w14:paraId="38F0DAFD" w14:textId="77777777" w:rsidR="000F383A" w:rsidRPr="00445FA4" w:rsidRDefault="000F383A" w:rsidP="000F383A">
      <w:pPr>
        <w:spacing w:line="360" w:lineRule="auto"/>
        <w:jc w:val="both"/>
      </w:pPr>
      <w:r w:rsidRPr="00445FA4">
        <w:t>Between 2011 and 2020, the province recorded an annual average of 568 fires, 75% of which occurred in rural areas. In 2022, a total of 265 fires were reported, with 52% occurring outside forested zones. Forests in Manisa are classified as highly fire-prone areas and possess an ecological character that renders them vulnerable to wildfire risks.</w:t>
      </w:r>
    </w:p>
    <w:p w14:paraId="4E2EADAF" w14:textId="78623E8C" w:rsidR="000F383A" w:rsidRPr="00445FA4" w:rsidRDefault="000F383A" w:rsidP="000F383A">
      <w:pPr>
        <w:spacing w:line="360" w:lineRule="auto"/>
        <w:jc w:val="both"/>
        <w:rPr>
          <w:b/>
          <w:bCs/>
        </w:rPr>
      </w:pPr>
      <w:r w:rsidRPr="00445FA4">
        <w:rPr>
          <w:b/>
          <w:bCs/>
        </w:rPr>
        <w:t>National Parks</w:t>
      </w:r>
    </w:p>
    <w:p w14:paraId="32009EDA" w14:textId="6229CB1F" w:rsidR="000F383A" w:rsidRPr="00445FA4" w:rsidRDefault="000F383A" w:rsidP="000F383A">
      <w:pPr>
        <w:spacing w:line="360" w:lineRule="auto"/>
        <w:jc w:val="both"/>
        <w:rPr>
          <w:i/>
          <w:iCs/>
        </w:rPr>
      </w:pPr>
      <w:r w:rsidRPr="00445FA4">
        <w:rPr>
          <w:i/>
          <w:iCs/>
        </w:rPr>
        <w:t>Spil Mountain National Park</w:t>
      </w:r>
    </w:p>
    <w:p w14:paraId="5321A4D7" w14:textId="3F1D4D43" w:rsidR="000F383A" w:rsidRPr="00445FA4" w:rsidRDefault="000F383A" w:rsidP="000F383A">
      <w:pPr>
        <w:spacing w:line="360" w:lineRule="auto"/>
        <w:jc w:val="both"/>
      </w:pPr>
      <w:r w:rsidRPr="00445FA4">
        <w:t>Located in Manisa Province, Spil Mountain National Park is one of the geologically and morphologically distinctive areas of the Aegean Region. With its rich flora, endemic species, and historical and mythological remains, the park holds significant value for both scientific research and recreational activities. It was designated as a national park on April 22, 1968, and is managed by the General Directorate of Nature Conservation and National Parks under the Ministry of Agriculture and Forestry (4th Regional Directorate).</w:t>
      </w:r>
    </w:p>
    <w:p w14:paraId="247CB09A" w14:textId="6C067C57" w:rsidR="000F383A" w:rsidRPr="00445FA4" w:rsidRDefault="000F383A" w:rsidP="000F383A">
      <w:pPr>
        <w:spacing w:line="360" w:lineRule="auto"/>
        <w:jc w:val="both"/>
      </w:pPr>
      <w:r w:rsidRPr="00445FA4">
        <w:lastRenderedPageBreak/>
        <w:t>The park covers an area of 6,801 hectares, with its highest peak reaching 1,517 meters. Dominant tree species include Turkish pine, black pine, oak, and juniper. Additionally, walnut trees, maquis vegetation, and other native plant species are widely distributed.</w:t>
      </w:r>
    </w:p>
    <w:p w14:paraId="4EA9CBCC" w14:textId="4FDCFCA2" w:rsidR="000F383A" w:rsidRPr="00445FA4" w:rsidRDefault="000F383A" w:rsidP="000F383A">
      <w:pPr>
        <w:spacing w:line="360" w:lineRule="auto"/>
        <w:jc w:val="both"/>
      </w:pPr>
      <w:r w:rsidRPr="00445FA4">
        <w:t>From a botanical perspective, the park hosts 593 plant species belonging to 81 families, including 78 endemic species. Prominent endemic species include Arenaria sipylea, Silene sipylea, Centaurea sipylea, Origanum sipyleum, Thymus sipyleus, Tragopogon subacaulis, and Alkanna areolata var. sublaevis, many of which are unique to Mount Spil.</w:t>
      </w:r>
    </w:p>
    <w:p w14:paraId="7F30BC23" w14:textId="6BD4A366" w:rsidR="000F383A" w:rsidRPr="00445FA4" w:rsidRDefault="000F383A" w:rsidP="000F383A">
      <w:pPr>
        <w:spacing w:line="360" w:lineRule="auto"/>
        <w:jc w:val="both"/>
      </w:pPr>
      <w:r w:rsidRPr="00445FA4">
        <w:t>In terms of fauna, the park is home to 6 amphibians, 9 reptiles, 75 bird species, 18 mammals, and 110 invertebrates belonging to 46 families and 3 phyla.</w:t>
      </w:r>
    </w:p>
    <w:p w14:paraId="2797AC67" w14:textId="0BAE7724" w:rsidR="000F383A" w:rsidRPr="00445FA4" w:rsidRDefault="000F383A" w:rsidP="000F383A">
      <w:pPr>
        <w:spacing w:line="360" w:lineRule="auto"/>
        <w:jc w:val="both"/>
      </w:pPr>
      <w:r w:rsidRPr="00445FA4">
        <w:t>Key natural features of the park include karstic formations (such as canyons, dolines, caves, and lapies), valleys, and hollows. One of the park’s most notable assets is a population of over 1,000 feral horses (Yılkı horses), which are protected for both their ecological and cultural value.</w:t>
      </w:r>
    </w:p>
    <w:p w14:paraId="3A2BC4A9" w14:textId="73C7F3B6" w:rsidR="008A7EF8" w:rsidRPr="00445FA4" w:rsidRDefault="008A7EF8" w:rsidP="008A7EF8">
      <w:pPr>
        <w:spacing w:line="360" w:lineRule="auto"/>
        <w:jc w:val="both"/>
        <w:rPr>
          <w:b/>
          <w:bCs/>
        </w:rPr>
      </w:pPr>
      <w:r w:rsidRPr="00445FA4">
        <w:rPr>
          <w:b/>
          <w:bCs/>
        </w:rPr>
        <w:t>Nature Parks</w:t>
      </w:r>
    </w:p>
    <w:p w14:paraId="574653E9" w14:textId="58DD89A6" w:rsidR="008A7EF8" w:rsidRPr="00445FA4" w:rsidRDefault="008A7EF8" w:rsidP="008A7EF8">
      <w:pPr>
        <w:spacing w:line="360" w:lineRule="auto"/>
        <w:jc w:val="both"/>
        <w:rPr>
          <w:i/>
          <w:iCs/>
        </w:rPr>
      </w:pPr>
      <w:r w:rsidRPr="00445FA4">
        <w:rPr>
          <w:i/>
          <w:iCs/>
        </w:rPr>
        <w:t>Mesir Nature Park</w:t>
      </w:r>
    </w:p>
    <w:p w14:paraId="63203EAA" w14:textId="7E4C5713" w:rsidR="008A7EF8" w:rsidRPr="00445FA4" w:rsidRDefault="008A7EF8" w:rsidP="008A7EF8">
      <w:pPr>
        <w:spacing w:line="360" w:lineRule="auto"/>
        <w:jc w:val="both"/>
      </w:pPr>
      <w:r w:rsidRPr="00445FA4">
        <w:t>Located in the Yunusemre district of Manisa Province, Mesir Nature Park was designated in 2008 and expanded to 120 decares in 2013. Situated on the northern slopes of Spil Mountain, the park is an important natural recreation area with rich biodiversity. It includes Bozköy Stream, terrestrial forest and maquis-phrygana ecosystems, an arboretum with 92 native plant species, observation points, rest areas, and educational facilities (such as a nature education center, museum, and art workshop). Forestry activities are not permitted in the area. Common fauna includes wild boar, squirrel, hare, partridge, stock dove, and migratory birds; key flora species include Turkish pine, plane tree, poplar, oleander, oak, thyme, and milkvetch. The park is also culturally significant for its association with the traditional (Mesir paste- Mesir Macunu) plants.</w:t>
      </w:r>
    </w:p>
    <w:p w14:paraId="27BDA46D" w14:textId="588C5550" w:rsidR="008A7EF8" w:rsidRPr="00445FA4" w:rsidRDefault="008A7EF8" w:rsidP="008A7EF8">
      <w:pPr>
        <w:spacing w:line="360" w:lineRule="auto"/>
        <w:jc w:val="both"/>
        <w:rPr>
          <w:i/>
          <w:iCs/>
        </w:rPr>
      </w:pPr>
      <w:r w:rsidRPr="00445FA4">
        <w:rPr>
          <w:i/>
          <w:iCs/>
        </w:rPr>
        <w:t>Süreyya Nature Park</w:t>
      </w:r>
    </w:p>
    <w:p w14:paraId="6CEBD5A0" w14:textId="3159AE9C" w:rsidR="008A7EF8" w:rsidRPr="00445FA4" w:rsidRDefault="008A7EF8" w:rsidP="008A7EF8">
      <w:pPr>
        <w:spacing w:line="360" w:lineRule="auto"/>
        <w:jc w:val="both"/>
      </w:pPr>
      <w:r w:rsidRPr="00445FA4">
        <w:t xml:space="preserve">Süreyya Nature Park is located within the central district of Manisa and was registered by ministerial approval on July 11, 2011. It covers an area of 4.85 hectares. Tree species observed in the park include stone pine, Turkish pine, Italian cypress, willow, plane tree, and juniper, along with plant species such as terebinth, blackberry, chaste tree, Judas tree, and wild pear. Common bird species include sparrows, crows, swallows, and bee-eaters. Detailed scientific studies on fauna have not yet been conducted. The area falls within the Mediterranean climatic zone. </w:t>
      </w:r>
      <w:r w:rsidRPr="00445FA4">
        <w:lastRenderedPageBreak/>
        <w:t>Remains of a bridge over the Karaçay Stream within the park are believed to date back to the 18th–19th century Ottoman period. Süreyya Nature Park is a protected site of both natural and historical value.</w:t>
      </w:r>
    </w:p>
    <w:p w14:paraId="1BFBFDC6" w14:textId="482BC1A3" w:rsidR="008A7EF8" w:rsidRPr="00445FA4" w:rsidRDefault="008A7EF8" w:rsidP="008A7EF8">
      <w:pPr>
        <w:spacing w:line="360" w:lineRule="auto"/>
        <w:jc w:val="both"/>
        <w:rPr>
          <w:i/>
          <w:iCs/>
        </w:rPr>
      </w:pPr>
      <w:r w:rsidRPr="00445FA4">
        <w:rPr>
          <w:i/>
          <w:iCs/>
        </w:rPr>
        <w:t>Emir Thermal Springs Nature Park</w:t>
      </w:r>
    </w:p>
    <w:p w14:paraId="2E0E746C" w14:textId="2D435B37" w:rsidR="008A7EF8" w:rsidRPr="00445FA4" w:rsidRDefault="008A7EF8" w:rsidP="008A7EF8">
      <w:pPr>
        <w:spacing w:line="360" w:lineRule="auto"/>
        <w:jc w:val="both"/>
      </w:pPr>
      <w:r w:rsidRPr="00445FA4">
        <w:t>Located within the Kula district of Manisa Province, Emir Thermal Springs covers an area of 17.08 hectares and was designated a nature park on April 30, 2022 due to its significant natural resource values. It is situated 145 km from Manisa city center and 18 km from Kula district center. The park’s core values include geothermal hot springs rich in minerals, Roman-era bath ruins, and archaeological and historical elements. Surrounding areas include 1st and 3rd-degree archaeological sites and the sanctuary of the Kybele-Attis cult. The area’s natural vegetation comprises stone pine, Turkish pine, oak, and maquis communities. Emir Thermal Springs is a protected natural heritage area of geothermal and cultural importance.</w:t>
      </w:r>
    </w:p>
    <w:p w14:paraId="67D59AB1" w14:textId="4AC4E94A" w:rsidR="008A7EF8" w:rsidRPr="00445FA4" w:rsidRDefault="008A7EF8" w:rsidP="008A7EF8">
      <w:pPr>
        <w:spacing w:line="360" w:lineRule="auto"/>
        <w:jc w:val="both"/>
        <w:rPr>
          <w:i/>
          <w:iCs/>
        </w:rPr>
      </w:pPr>
      <w:r w:rsidRPr="00445FA4">
        <w:rPr>
          <w:i/>
          <w:iCs/>
        </w:rPr>
        <w:t>Kula Fairy Chimneys Natural Monument</w:t>
      </w:r>
    </w:p>
    <w:p w14:paraId="75F2CAA7" w14:textId="089C79C8" w:rsidR="008A7EF8" w:rsidRPr="00445FA4" w:rsidRDefault="008A7EF8" w:rsidP="008A7EF8">
      <w:pPr>
        <w:spacing w:line="360" w:lineRule="auto"/>
        <w:jc w:val="both"/>
      </w:pPr>
      <w:r w:rsidRPr="00445FA4">
        <w:t>Covering 152 hectares in the Kula district of Manisa Province, the Kula Fairy Chimneys were designated a natural monument on December 21, 2012, by Ministry Decree No. 1956, due to their natural formations and scientific significance. The site includes badlands topography and volcanic fairy chimneys, which constitute its primary natural values. The monument is located within the boundaries of Kula Volcanic Geopark, which was awarded a Quality Certificate during the 12th European Geoparks Conference held on September 5, 2013, and is part of the UNESCO Global Geoparks Network.</w:t>
      </w:r>
    </w:p>
    <w:p w14:paraId="5CFE55F7" w14:textId="164BFB0B" w:rsidR="008A7EF8" w:rsidRPr="00445FA4" w:rsidRDefault="008A7EF8" w:rsidP="008A7EF8">
      <w:pPr>
        <w:spacing w:line="360" w:lineRule="auto"/>
        <w:jc w:val="both"/>
        <w:rPr>
          <w:i/>
          <w:iCs/>
        </w:rPr>
      </w:pPr>
      <w:r w:rsidRPr="00445FA4">
        <w:rPr>
          <w:i/>
          <w:iCs/>
        </w:rPr>
        <w:t>Yelimera Canyon Natural Monument</w:t>
      </w:r>
    </w:p>
    <w:p w14:paraId="2434BD39" w14:textId="77777777" w:rsidR="008A7EF8" w:rsidRPr="00445FA4" w:rsidRDefault="008A7EF8" w:rsidP="008A7EF8">
      <w:pPr>
        <w:spacing w:line="360" w:lineRule="auto"/>
        <w:jc w:val="both"/>
      </w:pPr>
      <w:r w:rsidRPr="00445FA4">
        <w:t>Yelimera Canyon Natural Monument is located near the border of Manisa and Kütahya provinces, 34 km from Selendi district, and covers an area of 42 hectares. It features significant geological formations, a canyon system, caves, and diverse landforms that offer valuable recreational opportunities. The vegetation and water assets along the canyon enhance the site’s suitability for nature-based tourism and outdoor sports.</w:t>
      </w:r>
    </w:p>
    <w:p w14:paraId="667BD9BC" w14:textId="61CD6BA8" w:rsidR="00327B3D" w:rsidRPr="00445FA4" w:rsidRDefault="00327B3D" w:rsidP="00327B3D">
      <w:pPr>
        <w:spacing w:line="360" w:lineRule="auto"/>
        <w:jc w:val="both"/>
        <w:rPr>
          <w:b/>
          <w:bCs/>
        </w:rPr>
      </w:pPr>
      <w:r w:rsidRPr="00445FA4">
        <w:rPr>
          <w:b/>
          <w:bCs/>
        </w:rPr>
        <w:t>Wetlands</w:t>
      </w:r>
    </w:p>
    <w:p w14:paraId="0AD584FD" w14:textId="7965CB7E" w:rsidR="009E5561" w:rsidRPr="00445FA4" w:rsidRDefault="00327B3D" w:rsidP="00327B3D">
      <w:pPr>
        <w:spacing w:line="360" w:lineRule="auto"/>
        <w:jc w:val="both"/>
        <w:rPr>
          <w:b/>
          <w:bCs/>
        </w:rPr>
      </w:pPr>
      <w:r w:rsidRPr="00445FA4">
        <w:t xml:space="preserve">The only officially registered wetland in Manisa Province is Marmara Lake. Located between the districts of Gölmarmara, Salihli, and Ahmetli, it was declared a "Wetland of National Importance" in 2017. The designated area covers 24,893 hectares. A total of 355 plant species, 162 bird </w:t>
      </w:r>
      <w:r w:rsidRPr="00445FA4">
        <w:lastRenderedPageBreak/>
        <w:t>species, 11 fish species, and 32 mammal species have been recorded in the area. The Wetland Management Plan prepared in 2018 was approved by the National Wetlands Commission in 2019.</w:t>
      </w:r>
    </w:p>
    <w:p w14:paraId="0CA3E5EF" w14:textId="7F696F08" w:rsidR="00327B3D" w:rsidRPr="00445FA4" w:rsidRDefault="00327B3D" w:rsidP="00327B3D">
      <w:pPr>
        <w:spacing w:line="360" w:lineRule="auto"/>
        <w:jc w:val="both"/>
        <w:rPr>
          <w:b/>
          <w:bCs/>
        </w:rPr>
      </w:pPr>
      <w:r w:rsidRPr="00445FA4">
        <w:rPr>
          <w:b/>
          <w:bCs/>
        </w:rPr>
        <w:t>Monumental Trees</w:t>
      </w:r>
    </w:p>
    <w:p w14:paraId="64472C63" w14:textId="06B8BFB8" w:rsidR="00327B3D" w:rsidRPr="00445FA4" w:rsidRDefault="00327B3D" w:rsidP="00327B3D">
      <w:pPr>
        <w:spacing w:line="360" w:lineRule="auto"/>
        <w:jc w:val="both"/>
      </w:pPr>
      <w:r w:rsidRPr="00445FA4">
        <w:t>There are a total of 274 registered monumental trees across Manisa Province and its districts. Among these, the monumental olive tree located in Bakır Neighborhood of Kırkağaç district is particularly noteworthy. At 1,657 years old, it is the oldest tree in Türkiye and the third oldest in the world. It is also considered the world’s oldest fruit-bearing olive tree, as it continues to produce olives. It was officially registered as a monumental tree in 2010 by the Natural Assets Conservation Board. The tree has a trunk diameter of 10.6 meters, a crown diameter of 13 meters, and a height of 6.84 meters. It produces four olive cultivars: Memecik, Edremit, Uslu, and Trilye.</w:t>
      </w:r>
    </w:p>
    <w:p w14:paraId="31995CEB" w14:textId="4E47551E" w:rsidR="00327B3D" w:rsidRPr="00445FA4" w:rsidRDefault="00327B3D" w:rsidP="00327B3D">
      <w:pPr>
        <w:spacing w:line="360" w:lineRule="auto"/>
        <w:jc w:val="both"/>
        <w:rPr>
          <w:b/>
          <w:bCs/>
        </w:rPr>
      </w:pPr>
      <w:r w:rsidRPr="00445FA4">
        <w:rPr>
          <w:b/>
          <w:bCs/>
        </w:rPr>
        <w:t xml:space="preserve">Natural </w:t>
      </w:r>
      <w:r w:rsidR="00D7360D" w:rsidRPr="00445FA4">
        <w:rPr>
          <w:b/>
          <w:bCs/>
        </w:rPr>
        <w:t>Protected Areas</w:t>
      </w:r>
    </w:p>
    <w:p w14:paraId="6A162CEE" w14:textId="6C2639D2" w:rsidR="00327B3D" w:rsidRPr="00445FA4" w:rsidRDefault="004352BE" w:rsidP="00327B3D">
      <w:pPr>
        <w:spacing w:line="360" w:lineRule="auto"/>
        <w:jc w:val="both"/>
        <w:rPr>
          <w:b/>
          <w:bCs/>
        </w:rPr>
      </w:pPr>
      <w:r w:rsidRPr="00445FA4">
        <w:rPr>
          <w:b/>
          <w:bCs/>
        </w:rPr>
        <w:t xml:space="preserve">Şehzadeler District, </w:t>
      </w:r>
      <w:r w:rsidR="00327B3D" w:rsidRPr="00445FA4">
        <w:rPr>
          <w:b/>
          <w:bCs/>
        </w:rPr>
        <w:t>Toptepe and Mevlana Road–Slopes of Spil Mountain (1st and 3rd Degree Natural Conservation Sites)</w:t>
      </w:r>
    </w:p>
    <w:p w14:paraId="7D50BF4D" w14:textId="0535F4DA" w:rsidR="00F55762" w:rsidRPr="00445FA4" w:rsidRDefault="00327B3D" w:rsidP="00327B3D">
      <w:pPr>
        <w:spacing w:line="360" w:lineRule="auto"/>
        <w:jc w:val="both"/>
      </w:pPr>
      <w:r w:rsidRPr="00445FA4">
        <w:t xml:space="preserve">Located in the Şehzadeler district of Manisa, Toptepe was designated a 1st Degree </w:t>
      </w:r>
      <w:r w:rsidR="00D7360D" w:rsidRPr="00445FA4">
        <w:t xml:space="preserve">Natural Protected Area </w:t>
      </w:r>
      <w:r w:rsidRPr="00445FA4">
        <w:t xml:space="preserve">by Decision No. 3479 of the İzmir II Regional Board for the Protection of Cultural and Natural Assets on September 10, 1993. The Mevlana Road and the lower slopes of Spil Mountain were designated as a 3rd Degree </w:t>
      </w:r>
      <w:r w:rsidR="00D7360D" w:rsidRPr="00445FA4">
        <w:t xml:space="preserve">Natural Protected Area </w:t>
      </w:r>
      <w:r w:rsidRPr="00445FA4">
        <w:t>by Decision No. 6711 of the same board on April 30, 1997.</w:t>
      </w:r>
    </w:p>
    <w:p w14:paraId="035B995C" w14:textId="39B5C0A1" w:rsidR="00327B3D" w:rsidRPr="00445FA4" w:rsidRDefault="00327B3D" w:rsidP="00327B3D">
      <w:pPr>
        <w:spacing w:line="360" w:lineRule="auto"/>
        <w:jc w:val="both"/>
      </w:pPr>
      <w:r w:rsidRPr="00445FA4">
        <w:t xml:space="preserve">Toptepe </w:t>
      </w:r>
      <w:r w:rsidR="00D7360D" w:rsidRPr="00445FA4">
        <w:t xml:space="preserve">Protected Area </w:t>
      </w:r>
      <w:r w:rsidRPr="00445FA4">
        <w:t>covers an area of approximately 92 hectares, while the Mevlana Road–Spil slopes cover around 37 hectares. Together, they comprise approximately 129 hectares of natural conservation area within the boundaries of the Şehzadeler district.</w:t>
      </w:r>
    </w:p>
    <w:p w14:paraId="053D9275" w14:textId="508D8F86" w:rsidR="004352BE" w:rsidRPr="00445FA4" w:rsidRDefault="004352BE" w:rsidP="004352BE">
      <w:pPr>
        <w:pStyle w:val="ResimYazs"/>
        <w:keepNext/>
        <w:jc w:val="center"/>
      </w:pPr>
      <w:bookmarkStart w:id="46" w:name="_Toc213688742"/>
      <w:r w:rsidRPr="00445FA4">
        <w:lastRenderedPageBreak/>
        <w:t xml:space="preserve">Figure </w:t>
      </w:r>
      <w:r w:rsidR="00CA56D4">
        <w:fldChar w:fldCharType="begin"/>
      </w:r>
      <w:r w:rsidR="00CA56D4">
        <w:instrText xml:space="preserve"> SEQ Figure \* ARABIC </w:instrText>
      </w:r>
      <w:r w:rsidR="00CA56D4">
        <w:fldChar w:fldCharType="separate"/>
      </w:r>
      <w:r w:rsidR="00B4739D" w:rsidRPr="00445FA4">
        <w:rPr>
          <w:noProof/>
        </w:rPr>
        <w:t>4</w:t>
      </w:r>
      <w:r w:rsidR="00CA56D4">
        <w:rPr>
          <w:noProof/>
        </w:rPr>
        <w:fldChar w:fldCharType="end"/>
      </w:r>
      <w:r w:rsidRPr="00445FA4">
        <w:t xml:space="preserve">: </w:t>
      </w:r>
      <w:r w:rsidRPr="00445FA4">
        <w:rPr>
          <w:b w:val="0"/>
          <w:bCs/>
        </w:rPr>
        <w:t xml:space="preserve">1st and 3rd Degree </w:t>
      </w:r>
      <w:r w:rsidR="00D7360D" w:rsidRPr="00445FA4">
        <w:rPr>
          <w:b w:val="0"/>
          <w:bCs/>
        </w:rPr>
        <w:t xml:space="preserve">Natural Protected Areas </w:t>
      </w:r>
      <w:r w:rsidRPr="00445FA4">
        <w:rPr>
          <w:b w:val="0"/>
          <w:bCs/>
        </w:rPr>
        <w:t>of Toptepe Area, Mevlana Road, and the Lower Slopes of Mount Spil, Şehzadeler District</w:t>
      </w:r>
      <w:bookmarkEnd w:id="46"/>
    </w:p>
    <w:p w14:paraId="387E289B" w14:textId="77777777" w:rsidR="00327B3D" w:rsidRPr="00445FA4" w:rsidRDefault="00327B3D" w:rsidP="00327B3D">
      <w:pPr>
        <w:spacing w:line="360" w:lineRule="auto"/>
        <w:jc w:val="center"/>
      </w:pPr>
      <w:r w:rsidRPr="00445FA4">
        <w:rPr>
          <w:rFonts w:cs="Tahoma"/>
          <w:noProof/>
          <w:color w:val="000000" w:themeColor="text1"/>
          <w:sz w:val="20"/>
          <w:szCs w:val="20"/>
        </w:rPr>
        <w:drawing>
          <wp:inline distT="0" distB="0" distL="0" distR="0" wp14:anchorId="27F6EC38" wp14:editId="46D0F516">
            <wp:extent cx="4320000" cy="2390400"/>
            <wp:effectExtent l="0" t="0" r="4445" b="0"/>
            <wp:docPr id="216272274"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9922" r="7553"/>
                    <a:stretch>
                      <a:fillRect/>
                    </a:stretch>
                  </pic:blipFill>
                  <pic:spPr bwMode="auto">
                    <a:xfrm>
                      <a:off x="0" y="0"/>
                      <a:ext cx="4320000" cy="2390400"/>
                    </a:xfrm>
                    <a:prstGeom prst="rect">
                      <a:avLst/>
                    </a:prstGeom>
                    <a:noFill/>
                    <a:ln>
                      <a:noFill/>
                    </a:ln>
                    <a:extLst>
                      <a:ext uri="{53640926-AAD7-44D8-BBD7-CCE9431645EC}">
                        <a14:shadowObscured xmlns:a14="http://schemas.microsoft.com/office/drawing/2010/main"/>
                      </a:ext>
                    </a:extLst>
                  </pic:spPr>
                </pic:pic>
              </a:graphicData>
            </a:graphic>
          </wp:inline>
        </w:drawing>
      </w:r>
    </w:p>
    <w:p w14:paraId="4DF33A6B" w14:textId="77777777" w:rsidR="004352BE" w:rsidRPr="00445FA4" w:rsidRDefault="004352BE" w:rsidP="004352BE">
      <w:pPr>
        <w:pBdr>
          <w:top w:val="nil"/>
          <w:left w:val="nil"/>
          <w:bottom w:val="nil"/>
          <w:right w:val="nil"/>
          <w:between w:val="nil"/>
        </w:pBdr>
        <w:spacing w:after="200" w:line="360" w:lineRule="auto"/>
        <w:rPr>
          <w:bCs/>
          <w:i/>
          <w:color w:val="000000"/>
          <w:sz w:val="18"/>
          <w:szCs w:val="18"/>
        </w:rPr>
      </w:pPr>
      <w:r w:rsidRPr="00445FA4">
        <w:rPr>
          <w:b/>
          <w:i/>
          <w:color w:val="000000"/>
          <w:sz w:val="18"/>
          <w:szCs w:val="18"/>
        </w:rPr>
        <w:t>Source:</w:t>
      </w:r>
      <w:r w:rsidRPr="00445FA4">
        <w:rPr>
          <w:bCs/>
          <w:i/>
          <w:color w:val="000000"/>
          <w:sz w:val="18"/>
          <w:szCs w:val="18"/>
        </w:rPr>
        <w:t xml:space="preserve"> Republic of Türkiye, Governorship of Manisa, Provincial Directorate of Environment, Urbanization and Climate Change, Manisa Province 2023 Environmental Status Report, 2024.</w:t>
      </w:r>
    </w:p>
    <w:p w14:paraId="6D8C695C" w14:textId="05B58319" w:rsidR="004352BE" w:rsidRPr="00445FA4" w:rsidRDefault="004352BE" w:rsidP="004352BE">
      <w:pPr>
        <w:spacing w:line="360" w:lineRule="auto"/>
        <w:rPr>
          <w:b/>
          <w:szCs w:val="24"/>
        </w:rPr>
      </w:pPr>
      <w:r w:rsidRPr="00445FA4">
        <w:rPr>
          <w:b/>
          <w:bCs/>
        </w:rPr>
        <w:t>Yunusemre District</w:t>
      </w:r>
      <w:r w:rsidRPr="00445FA4">
        <w:rPr>
          <w:b/>
          <w:szCs w:val="24"/>
        </w:rPr>
        <w:t xml:space="preserve">, Qualified </w:t>
      </w:r>
      <w:r w:rsidR="00D7360D" w:rsidRPr="00445FA4">
        <w:rPr>
          <w:b/>
          <w:szCs w:val="24"/>
        </w:rPr>
        <w:t xml:space="preserve">Natural Protected Area </w:t>
      </w:r>
      <w:r w:rsidRPr="00445FA4">
        <w:rPr>
          <w:b/>
          <w:szCs w:val="24"/>
        </w:rPr>
        <w:t>and Sustainable Conservation and Controlled Use Area of Karakoca Neighborhood, Sabuncubeli</w:t>
      </w:r>
    </w:p>
    <w:p w14:paraId="471EA9BF" w14:textId="3CD64755" w:rsidR="004352BE" w:rsidRPr="00445FA4" w:rsidRDefault="00D7360D" w:rsidP="00445FA4">
      <w:pPr>
        <w:spacing w:line="360" w:lineRule="auto"/>
        <w:jc w:val="both"/>
        <w:rPr>
          <w:bCs/>
          <w:szCs w:val="24"/>
        </w:rPr>
      </w:pPr>
      <w:r w:rsidRPr="00445FA4">
        <w:rPr>
          <w:bCs/>
          <w:szCs w:val="24"/>
        </w:rPr>
        <w:t>The area located within the boundaries of Sabuncubeli Location, Karakoca Neighborhood, Yunusemre District, was designated as a "Natural Protected Site – Qualified Natural Protection Area" and "</w:t>
      </w:r>
      <w:r w:rsidRPr="00445FA4">
        <w:t xml:space="preserve"> Natural </w:t>
      </w:r>
      <w:r w:rsidRPr="00445FA4">
        <w:rPr>
          <w:bCs/>
          <w:szCs w:val="24"/>
        </w:rPr>
        <w:t>Conservation Site – Sustainable Conservation and Controlled Use Area" by Decision No. 359 of the İzmir No. 1 Regional Commission for the Protection of Natural Assets dated 17 January 2018, and approved by the Ministry's Decree No. 76073 dated 27 April 2018. The total size of the designated area is approximately 600 hectares.</w:t>
      </w:r>
    </w:p>
    <w:p w14:paraId="371DE37E" w14:textId="50E97441" w:rsidR="00D7360D" w:rsidRPr="00445FA4" w:rsidRDefault="00D7360D" w:rsidP="00D7360D">
      <w:pPr>
        <w:pStyle w:val="ResimYazs"/>
        <w:keepNext/>
        <w:jc w:val="center"/>
      </w:pPr>
      <w:bookmarkStart w:id="47" w:name="_Toc213688743"/>
      <w:r w:rsidRPr="00445FA4">
        <w:lastRenderedPageBreak/>
        <w:t xml:space="preserve">Figure </w:t>
      </w:r>
      <w:r w:rsidR="00CA56D4">
        <w:fldChar w:fldCharType="begin"/>
      </w:r>
      <w:r w:rsidR="00CA56D4">
        <w:instrText xml:space="preserve"> SEQ Figure \* ARABIC </w:instrText>
      </w:r>
      <w:r w:rsidR="00CA56D4">
        <w:fldChar w:fldCharType="separate"/>
      </w:r>
      <w:r w:rsidR="00B4739D" w:rsidRPr="00445FA4">
        <w:rPr>
          <w:noProof/>
        </w:rPr>
        <w:t>5</w:t>
      </w:r>
      <w:r w:rsidR="00CA56D4">
        <w:rPr>
          <w:noProof/>
        </w:rPr>
        <w:fldChar w:fldCharType="end"/>
      </w:r>
      <w:r w:rsidRPr="00445FA4">
        <w:t xml:space="preserve">: </w:t>
      </w:r>
      <w:r w:rsidRPr="00445FA4">
        <w:rPr>
          <w:b w:val="0"/>
          <w:bCs/>
        </w:rPr>
        <w:t>Qualified Natural Protection Area and Sustainable Conservation and Controlled Use Area of Karakoca Neighborhood, Sabuncubeli Location</w:t>
      </w:r>
      <w:bookmarkEnd w:id="47"/>
    </w:p>
    <w:p w14:paraId="3C1E0CC5" w14:textId="4BE6EA00" w:rsidR="00D7360D" w:rsidRPr="00445FA4" w:rsidRDefault="00D7360D" w:rsidP="00D7360D">
      <w:pPr>
        <w:spacing w:line="360" w:lineRule="auto"/>
        <w:jc w:val="center"/>
        <w:rPr>
          <w:bCs/>
          <w:szCs w:val="24"/>
        </w:rPr>
      </w:pPr>
      <w:r w:rsidRPr="00445FA4">
        <w:rPr>
          <w:rFonts w:cs="Tahoma"/>
          <w:noProof/>
          <w:color w:val="000000" w:themeColor="text1"/>
          <w:sz w:val="20"/>
          <w:szCs w:val="20"/>
        </w:rPr>
        <w:drawing>
          <wp:inline distT="0" distB="0" distL="0" distR="0" wp14:anchorId="74ABD58B" wp14:editId="7F2C23A3">
            <wp:extent cx="4320000" cy="2282400"/>
            <wp:effectExtent l="0" t="0" r="4445" b="3810"/>
            <wp:docPr id="53383574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20000" cy="2282400"/>
                    </a:xfrm>
                    <a:prstGeom prst="rect">
                      <a:avLst/>
                    </a:prstGeom>
                    <a:noFill/>
                    <a:ln>
                      <a:noFill/>
                    </a:ln>
                  </pic:spPr>
                </pic:pic>
              </a:graphicData>
            </a:graphic>
          </wp:inline>
        </w:drawing>
      </w:r>
    </w:p>
    <w:p w14:paraId="582FEC89" w14:textId="77777777" w:rsidR="00D7360D" w:rsidRPr="00445FA4" w:rsidRDefault="00D7360D" w:rsidP="00D7360D">
      <w:pPr>
        <w:pBdr>
          <w:top w:val="nil"/>
          <w:left w:val="nil"/>
          <w:bottom w:val="nil"/>
          <w:right w:val="nil"/>
          <w:between w:val="nil"/>
        </w:pBdr>
        <w:spacing w:after="200" w:line="360" w:lineRule="auto"/>
        <w:rPr>
          <w:bCs/>
          <w:i/>
          <w:color w:val="000000"/>
          <w:sz w:val="18"/>
          <w:szCs w:val="18"/>
        </w:rPr>
      </w:pPr>
      <w:r w:rsidRPr="00445FA4">
        <w:rPr>
          <w:b/>
          <w:i/>
          <w:color w:val="000000"/>
          <w:sz w:val="18"/>
          <w:szCs w:val="18"/>
        </w:rPr>
        <w:t>Source:</w:t>
      </w:r>
      <w:r w:rsidRPr="00445FA4">
        <w:rPr>
          <w:bCs/>
          <w:i/>
          <w:color w:val="000000"/>
          <w:sz w:val="18"/>
          <w:szCs w:val="18"/>
        </w:rPr>
        <w:t xml:space="preserve"> Republic of Türkiye, Governorship of Manisa, Provincial Directorate of Environment, Urbanization and Climate Change, Manisa Province 2023 Environmental Status Report, 2024.</w:t>
      </w:r>
    </w:p>
    <w:p w14:paraId="6EFA4967" w14:textId="4987895B" w:rsidR="00D7360D" w:rsidRPr="00445FA4" w:rsidRDefault="00D7360D" w:rsidP="00D7360D">
      <w:pPr>
        <w:spacing w:line="360" w:lineRule="auto"/>
        <w:rPr>
          <w:b/>
          <w:szCs w:val="24"/>
        </w:rPr>
      </w:pPr>
      <w:r w:rsidRPr="00445FA4">
        <w:rPr>
          <w:b/>
          <w:szCs w:val="24"/>
        </w:rPr>
        <w:t>Salihli-Köprübaşı Natural Protected Area</w:t>
      </w:r>
    </w:p>
    <w:p w14:paraId="7BC31C11" w14:textId="12DEEDA8" w:rsidR="00D7360D" w:rsidRPr="00445FA4" w:rsidRDefault="00D7360D" w:rsidP="00445FA4">
      <w:pPr>
        <w:spacing w:line="360" w:lineRule="auto"/>
        <w:jc w:val="both"/>
        <w:rPr>
          <w:bCs/>
          <w:szCs w:val="24"/>
        </w:rPr>
      </w:pPr>
      <w:r w:rsidRPr="00445FA4">
        <w:rPr>
          <w:bCs/>
          <w:szCs w:val="24"/>
        </w:rPr>
        <w:t>The area was registered as a "1st Degree" and "2nd Degree Natural Site" by Decision No. 2301 of the former İzmir No. II Regional Council for the Conservation of Cultural and Natural Assets dated 27 November 1991. The designated area covers approximately 228 hectares.</w:t>
      </w:r>
    </w:p>
    <w:p w14:paraId="0B978D5F" w14:textId="43E13735" w:rsidR="00D7360D" w:rsidRPr="00445FA4" w:rsidRDefault="00D7360D" w:rsidP="00D7360D">
      <w:pPr>
        <w:pStyle w:val="ResimYazs"/>
        <w:keepNext/>
        <w:jc w:val="center"/>
      </w:pPr>
      <w:bookmarkStart w:id="48" w:name="_Toc213688744"/>
      <w:r w:rsidRPr="00445FA4">
        <w:t xml:space="preserve">Figure </w:t>
      </w:r>
      <w:r w:rsidR="00CA56D4">
        <w:fldChar w:fldCharType="begin"/>
      </w:r>
      <w:r w:rsidR="00CA56D4">
        <w:instrText xml:space="preserve"> SEQ Figure \</w:instrText>
      </w:r>
      <w:r w:rsidR="00CA56D4">
        <w:instrText xml:space="preserve">* ARABIC </w:instrText>
      </w:r>
      <w:r w:rsidR="00CA56D4">
        <w:fldChar w:fldCharType="separate"/>
      </w:r>
      <w:r w:rsidR="00B4739D" w:rsidRPr="00445FA4">
        <w:rPr>
          <w:noProof/>
        </w:rPr>
        <w:t>6</w:t>
      </w:r>
      <w:r w:rsidR="00CA56D4">
        <w:rPr>
          <w:noProof/>
        </w:rPr>
        <w:fldChar w:fldCharType="end"/>
      </w:r>
      <w:r w:rsidRPr="00445FA4">
        <w:t>:Salihli-Köprübaşı Natural Protected Area</w:t>
      </w:r>
      <w:bookmarkEnd w:id="48"/>
    </w:p>
    <w:p w14:paraId="735562CF" w14:textId="0718AD5B" w:rsidR="00D7360D" w:rsidRPr="00445FA4" w:rsidRDefault="00D7360D" w:rsidP="00D7360D">
      <w:pPr>
        <w:spacing w:line="360" w:lineRule="auto"/>
        <w:jc w:val="center"/>
        <w:rPr>
          <w:bCs/>
          <w:szCs w:val="24"/>
        </w:rPr>
      </w:pPr>
      <w:r w:rsidRPr="00445FA4">
        <w:rPr>
          <w:rFonts w:cs="Tahoma"/>
          <w:noProof/>
          <w:color w:val="000000" w:themeColor="text1"/>
          <w:sz w:val="20"/>
          <w:szCs w:val="20"/>
        </w:rPr>
        <w:drawing>
          <wp:inline distT="0" distB="0" distL="0" distR="0" wp14:anchorId="58BF2B56" wp14:editId="38EE73AF">
            <wp:extent cx="4320000" cy="2437200"/>
            <wp:effectExtent l="0" t="0" r="4445" b="1270"/>
            <wp:docPr id="1552049386"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20000" cy="2437200"/>
                    </a:xfrm>
                    <a:prstGeom prst="rect">
                      <a:avLst/>
                    </a:prstGeom>
                    <a:noFill/>
                    <a:ln>
                      <a:noFill/>
                    </a:ln>
                  </pic:spPr>
                </pic:pic>
              </a:graphicData>
            </a:graphic>
          </wp:inline>
        </w:drawing>
      </w:r>
    </w:p>
    <w:p w14:paraId="301179F6" w14:textId="77777777" w:rsidR="0080083E" w:rsidRPr="00445FA4" w:rsidRDefault="0080083E" w:rsidP="0080083E">
      <w:pPr>
        <w:pBdr>
          <w:top w:val="nil"/>
          <w:left w:val="nil"/>
          <w:bottom w:val="nil"/>
          <w:right w:val="nil"/>
          <w:between w:val="nil"/>
        </w:pBdr>
        <w:spacing w:after="200" w:line="360" w:lineRule="auto"/>
        <w:rPr>
          <w:bCs/>
          <w:i/>
          <w:color w:val="000000"/>
          <w:sz w:val="18"/>
          <w:szCs w:val="18"/>
        </w:rPr>
      </w:pPr>
      <w:r w:rsidRPr="00445FA4">
        <w:rPr>
          <w:b/>
          <w:i/>
          <w:color w:val="000000"/>
          <w:sz w:val="18"/>
          <w:szCs w:val="18"/>
        </w:rPr>
        <w:t>Source:</w:t>
      </w:r>
      <w:r w:rsidRPr="00445FA4">
        <w:rPr>
          <w:bCs/>
          <w:i/>
          <w:color w:val="000000"/>
          <w:sz w:val="18"/>
          <w:szCs w:val="18"/>
        </w:rPr>
        <w:t xml:space="preserve"> Republic of Türkiye, Governorship of Manisa, Provincial Directorate of Environment, Urbanization and Climate Change, Manisa Province 2023 Environmental Status Report, 2024.</w:t>
      </w:r>
    </w:p>
    <w:p w14:paraId="6C8285F5" w14:textId="77777777" w:rsidR="0080083E" w:rsidRPr="00445FA4" w:rsidRDefault="0080083E" w:rsidP="0080083E">
      <w:pPr>
        <w:spacing w:line="360" w:lineRule="auto"/>
        <w:rPr>
          <w:bCs/>
          <w:szCs w:val="24"/>
        </w:rPr>
      </w:pPr>
    </w:p>
    <w:p w14:paraId="2BC9119F" w14:textId="6EFFF5B8" w:rsidR="0080083E" w:rsidRPr="00445FA4" w:rsidRDefault="0080083E" w:rsidP="0080083E">
      <w:pPr>
        <w:spacing w:line="360" w:lineRule="auto"/>
        <w:rPr>
          <w:b/>
          <w:szCs w:val="24"/>
        </w:rPr>
      </w:pPr>
      <w:r w:rsidRPr="00445FA4">
        <w:rPr>
          <w:b/>
          <w:szCs w:val="24"/>
        </w:rPr>
        <w:lastRenderedPageBreak/>
        <w:t>7th, 8th, and 9th Group Natural Protected Sites in Kula District</w:t>
      </w:r>
    </w:p>
    <w:p w14:paraId="684E519C" w14:textId="77777777" w:rsidR="0080083E" w:rsidRPr="00445FA4" w:rsidRDefault="0080083E" w:rsidP="0080083E">
      <w:pPr>
        <w:spacing w:line="360" w:lineRule="auto"/>
        <w:rPr>
          <w:b/>
          <w:szCs w:val="24"/>
        </w:rPr>
      </w:pPr>
      <w:r w:rsidRPr="00445FA4">
        <w:rPr>
          <w:b/>
          <w:szCs w:val="24"/>
        </w:rPr>
        <w:t>Group 7</w:t>
      </w:r>
    </w:p>
    <w:p w14:paraId="1F9DBDC4" w14:textId="77777777" w:rsidR="0080083E" w:rsidRPr="00445FA4" w:rsidRDefault="0080083E" w:rsidP="002114B5">
      <w:pPr>
        <w:spacing w:line="360" w:lineRule="auto"/>
        <w:jc w:val="both"/>
        <w:rPr>
          <w:bCs/>
          <w:szCs w:val="24"/>
        </w:rPr>
      </w:pPr>
      <w:r w:rsidRPr="00445FA4">
        <w:rPr>
          <w:bCs/>
          <w:szCs w:val="24"/>
        </w:rPr>
        <w:t>Located within the boundaries of Kula district in Manisa Province, the 7th Group Natural Protected Site has been designated as a “Strictly Protected Sensitive Area,” “Qualified Natural Protected Area,” and “Sustainable Conservation and Controlled Use Area” in accordance with Decision No. 833 of the İzmir No. 1 Regional Commission for the Protection of Natural Assets dated 5 March 2020. The designations were approved through relevant Ministerial Decrees and a Presidential Decree. The total area subject to registration is approximately 1,620 hectares.</w:t>
      </w:r>
    </w:p>
    <w:p w14:paraId="06B6A343" w14:textId="77777777" w:rsidR="0080083E" w:rsidRPr="00445FA4" w:rsidRDefault="0080083E" w:rsidP="0080083E">
      <w:pPr>
        <w:spacing w:line="360" w:lineRule="auto"/>
        <w:rPr>
          <w:b/>
          <w:szCs w:val="24"/>
        </w:rPr>
      </w:pPr>
      <w:r w:rsidRPr="00445FA4">
        <w:rPr>
          <w:b/>
          <w:szCs w:val="24"/>
        </w:rPr>
        <w:t>Group 8</w:t>
      </w:r>
    </w:p>
    <w:p w14:paraId="27A1E562" w14:textId="77777777" w:rsidR="0080083E" w:rsidRPr="00445FA4" w:rsidRDefault="0080083E" w:rsidP="002114B5">
      <w:pPr>
        <w:spacing w:line="360" w:lineRule="auto"/>
        <w:jc w:val="both"/>
        <w:rPr>
          <w:bCs/>
          <w:szCs w:val="24"/>
        </w:rPr>
      </w:pPr>
      <w:r w:rsidRPr="00445FA4">
        <w:rPr>
          <w:bCs/>
          <w:szCs w:val="24"/>
        </w:rPr>
        <w:t>The protection status of the 8th Group Natural Protected Site, located within the boundaries of Kula district in Manisa Province, was re-evaluated under the Ecologically-Based Scientific Research Project. The site was designated as a “Strictly Protected Sensitive Area” by Presidential Decree No. 6944 dated 14 March 2023 and published in the Official Gazette No. 32133 on 15 March 2023. In addition, a portion of the site was designated as a “Qualified Natural Protected Area” by Ministerial Decree No. 5618421 dated 25 January 2023. The total designated area covers approximately 1,700 hectares.</w:t>
      </w:r>
    </w:p>
    <w:p w14:paraId="07BB18A6" w14:textId="77777777" w:rsidR="0080083E" w:rsidRPr="00445FA4" w:rsidRDefault="0080083E" w:rsidP="002114B5">
      <w:pPr>
        <w:spacing w:line="360" w:lineRule="auto"/>
        <w:jc w:val="both"/>
        <w:rPr>
          <w:b/>
          <w:szCs w:val="24"/>
        </w:rPr>
      </w:pPr>
      <w:r w:rsidRPr="00445FA4">
        <w:rPr>
          <w:b/>
          <w:szCs w:val="24"/>
        </w:rPr>
        <w:t>Group 9</w:t>
      </w:r>
    </w:p>
    <w:p w14:paraId="2FAD4021" w14:textId="77777777" w:rsidR="0080083E" w:rsidRPr="00445FA4" w:rsidRDefault="0080083E" w:rsidP="002114B5">
      <w:pPr>
        <w:spacing w:line="360" w:lineRule="auto"/>
        <w:jc w:val="both"/>
        <w:rPr>
          <w:bCs/>
          <w:szCs w:val="24"/>
        </w:rPr>
      </w:pPr>
      <w:r w:rsidRPr="00445FA4">
        <w:rPr>
          <w:bCs/>
          <w:szCs w:val="24"/>
        </w:rPr>
        <w:t>The 9th Group Natural Protected Site, located within the boundaries of Kula district and partially within the villages of Güvercinlik and Yurtbaşı, contains fairy chimney-type geological formations. The site was registered as a “1st Degree Natural Protected Site” by Decision No. 5000 of the former İzmir No. II Regional Council for the Conservation of Cultural and Natural Assets dated 3 August 2009. The total area subject to registration is approximately 220 hectares.</w:t>
      </w:r>
    </w:p>
    <w:p w14:paraId="42625002" w14:textId="0C8F560B" w:rsidR="0080083E" w:rsidRPr="00445FA4" w:rsidRDefault="0080083E" w:rsidP="002114B5">
      <w:pPr>
        <w:spacing w:line="360" w:lineRule="auto"/>
        <w:jc w:val="both"/>
        <w:rPr>
          <w:bCs/>
          <w:szCs w:val="24"/>
        </w:rPr>
      </w:pPr>
      <w:r w:rsidRPr="00445FA4">
        <w:rPr>
          <w:bCs/>
          <w:szCs w:val="24"/>
        </w:rPr>
        <w:t>Of this total, 152 hectares were designated as the “Kula Fairy Chimneys Natural Monument” by Decree No. 1956 of the Ministry of Forestry and Water Affairs dated 21 December 2012, pursuant to Article 3 of Law No. 2873 on National Parks and Article 8(ğ) of Decree Law No. 645. The area is considered a high-value natural zone featuring fairy chimney formations.</w:t>
      </w:r>
    </w:p>
    <w:p w14:paraId="6206D063" w14:textId="77777777" w:rsidR="002114B5" w:rsidRPr="00445FA4" w:rsidRDefault="002114B5" w:rsidP="002114B5">
      <w:pPr>
        <w:spacing w:line="360" w:lineRule="auto"/>
        <w:jc w:val="both"/>
        <w:rPr>
          <w:bCs/>
          <w:szCs w:val="24"/>
        </w:rPr>
      </w:pPr>
    </w:p>
    <w:p w14:paraId="76012625" w14:textId="77777777" w:rsidR="002114B5" w:rsidRPr="00445FA4" w:rsidRDefault="0080083E" w:rsidP="002114B5">
      <w:pPr>
        <w:spacing w:line="360" w:lineRule="auto"/>
        <w:rPr>
          <w:b/>
          <w:szCs w:val="24"/>
        </w:rPr>
      </w:pPr>
      <w:r w:rsidRPr="00445FA4">
        <w:rPr>
          <w:b/>
          <w:szCs w:val="24"/>
        </w:rPr>
        <w:t>Demirci – Kümeçınarlar 2nd Degree Natural Protected Site</w:t>
      </w:r>
    </w:p>
    <w:p w14:paraId="24E8C2CC" w14:textId="10786681" w:rsidR="0080083E" w:rsidRPr="00445FA4" w:rsidRDefault="0080083E" w:rsidP="002114B5">
      <w:pPr>
        <w:spacing w:line="360" w:lineRule="auto"/>
        <w:rPr>
          <w:bCs/>
          <w:szCs w:val="24"/>
        </w:rPr>
      </w:pPr>
      <w:r w:rsidRPr="00445FA4">
        <w:rPr>
          <w:bCs/>
          <w:szCs w:val="24"/>
        </w:rPr>
        <w:lastRenderedPageBreak/>
        <w:t>This area was designated as a “2nd Degree Natural Protected Site” by Decision No. 4691 of the former İzmir No. II Regional Council for the Conservation of Cultural and Natural Assets dated 22 March 1995. The designated area covers approximately 4.9 hectares.</w:t>
      </w:r>
    </w:p>
    <w:p w14:paraId="37607F10" w14:textId="14E5E606" w:rsidR="00762939" w:rsidRPr="00445FA4" w:rsidRDefault="00762939" w:rsidP="00762939">
      <w:pPr>
        <w:pStyle w:val="ResimYazs"/>
        <w:keepNext/>
        <w:jc w:val="center"/>
      </w:pPr>
      <w:bookmarkStart w:id="49" w:name="_Toc213688745"/>
      <w:r w:rsidRPr="00445FA4">
        <w:t xml:space="preserve">Figure </w:t>
      </w:r>
      <w:r w:rsidR="00CA56D4">
        <w:fldChar w:fldCharType="begin"/>
      </w:r>
      <w:r w:rsidR="00CA56D4">
        <w:instrText xml:space="preserve"> SEQ Figure \* ARABIC </w:instrText>
      </w:r>
      <w:r w:rsidR="00CA56D4">
        <w:fldChar w:fldCharType="separate"/>
      </w:r>
      <w:r w:rsidR="00B4739D" w:rsidRPr="00445FA4">
        <w:rPr>
          <w:noProof/>
        </w:rPr>
        <w:t>7</w:t>
      </w:r>
      <w:r w:rsidR="00CA56D4">
        <w:rPr>
          <w:noProof/>
        </w:rPr>
        <w:fldChar w:fldCharType="end"/>
      </w:r>
      <w:r w:rsidRPr="00445FA4">
        <w:t xml:space="preserve">: </w:t>
      </w:r>
      <w:r w:rsidRPr="00445FA4">
        <w:rPr>
          <w:b w:val="0"/>
          <w:bCs/>
        </w:rPr>
        <w:t>Demirci – Kümeçınarlar 2nd Degree Natural Protected Site</w:t>
      </w:r>
      <w:bookmarkEnd w:id="49"/>
    </w:p>
    <w:p w14:paraId="4981945B" w14:textId="35FCDE2F" w:rsidR="00762939" w:rsidRPr="00445FA4" w:rsidRDefault="00762939" w:rsidP="00762939">
      <w:pPr>
        <w:spacing w:line="360" w:lineRule="auto"/>
        <w:jc w:val="center"/>
        <w:rPr>
          <w:bCs/>
          <w:szCs w:val="24"/>
        </w:rPr>
      </w:pPr>
      <w:r w:rsidRPr="00445FA4">
        <w:rPr>
          <w:rFonts w:cs="Tahoma"/>
          <w:noProof/>
          <w:color w:val="000000" w:themeColor="text1"/>
          <w:sz w:val="20"/>
          <w:szCs w:val="20"/>
        </w:rPr>
        <w:drawing>
          <wp:inline distT="0" distB="0" distL="0" distR="0" wp14:anchorId="40E4806C" wp14:editId="191F96CA">
            <wp:extent cx="4320000" cy="2718000"/>
            <wp:effectExtent l="0" t="0" r="4445" b="6350"/>
            <wp:docPr id="857214611"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4">
                      <a:extLst>
                        <a:ext uri="{28A0092B-C50C-407E-A947-70E740481C1C}">
                          <a14:useLocalDpi xmlns:a14="http://schemas.microsoft.com/office/drawing/2010/main" val="0"/>
                        </a:ext>
                      </a:extLst>
                    </a:blip>
                    <a:srcRect l="16207" r="14333"/>
                    <a:stretch>
                      <a:fillRect/>
                    </a:stretch>
                  </pic:blipFill>
                  <pic:spPr bwMode="auto">
                    <a:xfrm>
                      <a:off x="0" y="0"/>
                      <a:ext cx="4320000" cy="2718000"/>
                    </a:xfrm>
                    <a:prstGeom prst="rect">
                      <a:avLst/>
                    </a:prstGeom>
                    <a:noFill/>
                    <a:ln>
                      <a:noFill/>
                    </a:ln>
                    <a:extLst>
                      <a:ext uri="{53640926-AAD7-44D8-BBD7-CCE9431645EC}">
                        <a14:shadowObscured xmlns:a14="http://schemas.microsoft.com/office/drawing/2010/main"/>
                      </a:ext>
                    </a:extLst>
                  </pic:spPr>
                </pic:pic>
              </a:graphicData>
            </a:graphic>
          </wp:inline>
        </w:drawing>
      </w:r>
    </w:p>
    <w:p w14:paraId="393E3398" w14:textId="77777777" w:rsidR="00762939" w:rsidRPr="00445FA4" w:rsidRDefault="00762939" w:rsidP="00762939">
      <w:pPr>
        <w:pBdr>
          <w:top w:val="nil"/>
          <w:left w:val="nil"/>
          <w:bottom w:val="nil"/>
          <w:right w:val="nil"/>
          <w:between w:val="nil"/>
        </w:pBdr>
        <w:spacing w:after="200" w:line="360" w:lineRule="auto"/>
        <w:rPr>
          <w:bCs/>
          <w:i/>
          <w:color w:val="000000"/>
          <w:sz w:val="18"/>
          <w:szCs w:val="18"/>
        </w:rPr>
      </w:pPr>
      <w:r w:rsidRPr="00445FA4">
        <w:rPr>
          <w:b/>
          <w:i/>
          <w:color w:val="000000"/>
          <w:sz w:val="18"/>
          <w:szCs w:val="18"/>
        </w:rPr>
        <w:t>Source:</w:t>
      </w:r>
      <w:r w:rsidRPr="00445FA4">
        <w:rPr>
          <w:bCs/>
          <w:i/>
          <w:color w:val="000000"/>
          <w:sz w:val="18"/>
          <w:szCs w:val="18"/>
        </w:rPr>
        <w:t xml:space="preserve"> Republic of Türkiye, Governorship of Manisa, Provincial Directorate of Environment, Urbanization and Climate Change, Manisa Province 2023 Environmental Status Report, 2024.</w:t>
      </w:r>
    </w:p>
    <w:p w14:paraId="006D7912" w14:textId="77777777" w:rsidR="00762939" w:rsidRPr="00445FA4" w:rsidRDefault="00762939" w:rsidP="00762939">
      <w:pPr>
        <w:spacing w:line="360" w:lineRule="auto"/>
        <w:rPr>
          <w:b/>
          <w:szCs w:val="24"/>
        </w:rPr>
      </w:pPr>
      <w:r w:rsidRPr="00445FA4">
        <w:rPr>
          <w:b/>
          <w:szCs w:val="24"/>
        </w:rPr>
        <w:t>Selendi Alant Rock Formation – 1st Degree Natural Protected Site</w:t>
      </w:r>
    </w:p>
    <w:p w14:paraId="02CA65BC" w14:textId="77777777" w:rsidR="00762939" w:rsidRPr="00445FA4" w:rsidRDefault="00762939" w:rsidP="00762939">
      <w:pPr>
        <w:spacing w:line="360" w:lineRule="auto"/>
        <w:rPr>
          <w:bCs/>
          <w:szCs w:val="24"/>
        </w:rPr>
      </w:pPr>
      <w:r w:rsidRPr="00445FA4">
        <w:rPr>
          <w:bCs/>
          <w:szCs w:val="24"/>
        </w:rPr>
        <w:t>Caves identified and registered within the borders of Manisa Province and under the supervision and control of the Directorate are summarized below:</w:t>
      </w:r>
    </w:p>
    <w:p w14:paraId="08E214D3" w14:textId="51A4C6F0" w:rsidR="00762939" w:rsidRPr="00445FA4" w:rsidRDefault="00762939" w:rsidP="00445FA4">
      <w:pPr>
        <w:spacing w:line="360" w:lineRule="auto"/>
        <w:jc w:val="both"/>
        <w:rPr>
          <w:bCs/>
          <w:szCs w:val="24"/>
        </w:rPr>
      </w:pPr>
      <w:r w:rsidRPr="00445FA4">
        <w:rPr>
          <w:bCs/>
          <w:szCs w:val="24"/>
        </w:rPr>
        <w:t>Çömlekçi Cave (Gölmarmara District, Çömlekçi Neighborhood): Located 6 km north of the Gölmarmara district center, within the boundaries of Çömlekçi Neighborhood, the cave is approximately 180 meters in length. It was registered as a "Natural Monument" by Decision No. 37 of the İzmir No. 1 Regional Commission for the Protection of Natural Assets dated 21.04.2017 and approved by the Ministry Decree dated 07.06.2017. Due to its low geological, geomorphological, and ecological sensitivity, and its suitability for shelter, storage, and intra-cave agricultural activities, it has been classified as a Group C Cave.</w:t>
      </w:r>
    </w:p>
    <w:p w14:paraId="5A66EA7A" w14:textId="64458CA6" w:rsidR="00762939" w:rsidRPr="00445FA4" w:rsidRDefault="00762939" w:rsidP="002114B5">
      <w:pPr>
        <w:spacing w:line="360" w:lineRule="auto"/>
        <w:jc w:val="both"/>
        <w:rPr>
          <w:bCs/>
          <w:szCs w:val="24"/>
        </w:rPr>
      </w:pPr>
      <w:r w:rsidRPr="00445FA4">
        <w:rPr>
          <w:bCs/>
          <w:szCs w:val="24"/>
        </w:rPr>
        <w:t xml:space="preserve">Börtlüce Cave (Köprübaşı District, Yabacı Neighborhood): Registered as a "Natural Monument" by Decision No. 696 of the İzmir No. 1 Regional Commission for the Protection of Natural Assets dated 25.06.2019 and approved by the Ministry Decree dated 23.09.2019. The cave contains dense cave formations of scientific and natural aesthetic importance, and seasonal bat presence </w:t>
      </w:r>
      <w:r w:rsidRPr="00445FA4">
        <w:rPr>
          <w:bCs/>
          <w:szCs w:val="24"/>
        </w:rPr>
        <w:lastRenderedPageBreak/>
        <w:t>has been observed. Owing to these features, it has been classified as a Group B Cave, suitable for tourism activities and sustainable use considering natural balances.</w:t>
      </w:r>
    </w:p>
    <w:p w14:paraId="27F5C423" w14:textId="1432D424" w:rsidR="007517D5" w:rsidRPr="00445FA4" w:rsidRDefault="007517D5" w:rsidP="002114B5">
      <w:pPr>
        <w:pStyle w:val="Balk3"/>
        <w:rPr>
          <w:rFonts w:eastAsia="Aptos" w:cs="Aptos"/>
        </w:rPr>
      </w:pPr>
      <w:bookmarkStart w:id="50" w:name="_Toc219450744"/>
      <w:r w:rsidRPr="00445FA4">
        <w:rPr>
          <w:rFonts w:eastAsia="Aptos" w:cs="Aptos"/>
        </w:rPr>
        <w:t>2.1.</w:t>
      </w:r>
      <w:r w:rsidR="00762939" w:rsidRPr="00445FA4">
        <w:rPr>
          <w:rFonts w:eastAsia="Aptos" w:cs="Aptos"/>
        </w:rPr>
        <w:t>6</w:t>
      </w:r>
      <w:r w:rsidRPr="00445FA4">
        <w:rPr>
          <w:rFonts w:eastAsia="Aptos" w:cs="Aptos"/>
        </w:rPr>
        <w:t>. Seismicity</w:t>
      </w:r>
      <w:bookmarkEnd w:id="50"/>
    </w:p>
    <w:p w14:paraId="11C478D1" w14:textId="3970D6B4" w:rsidR="00E41862" w:rsidRPr="00445FA4" w:rsidRDefault="00E41862" w:rsidP="002114B5">
      <w:pPr>
        <w:spacing w:line="360" w:lineRule="auto"/>
        <w:jc w:val="both"/>
      </w:pPr>
      <w:r w:rsidRPr="00445FA4">
        <w:t>Manisa Province and its surroundings are located on the Western Anatolian Fault Zone, one of Türkiye’s three major fault lines, and have been frequently affected by earthquakes throughout both historical and instrumental periods. Between 1900 and 2023, approximately 300 seismic events with a magnitude of 4.5 or higher were recorded with epicenters in Manisa and its vicinity; around 40 of these occurred directly within the provincial boundaries</w:t>
      </w:r>
      <w:r w:rsidR="00974414" w:rsidRPr="00445FA4">
        <w:t xml:space="preserve">, see </w:t>
      </w:r>
      <w:r w:rsidR="00974414" w:rsidRPr="00445FA4">
        <w:fldChar w:fldCharType="begin"/>
      </w:r>
      <w:r w:rsidR="00974414" w:rsidRPr="00445FA4">
        <w:instrText xml:space="preserve"> REF _Ref212115048 \h </w:instrText>
      </w:r>
      <w:r w:rsidR="005E761A" w:rsidRPr="00445FA4">
        <w:instrText xml:space="preserve"> \* MERGEFORMAT </w:instrText>
      </w:r>
      <w:r w:rsidR="00974414" w:rsidRPr="00445FA4">
        <w:fldChar w:fldCharType="separate"/>
      </w:r>
      <w:r w:rsidR="00974414" w:rsidRPr="00445FA4">
        <w:t xml:space="preserve">Figure </w:t>
      </w:r>
      <w:r w:rsidR="00974414" w:rsidRPr="00445FA4">
        <w:rPr>
          <w:noProof/>
        </w:rPr>
        <w:t>8</w:t>
      </w:r>
      <w:r w:rsidR="00974414" w:rsidRPr="00445FA4">
        <w:fldChar w:fldCharType="end"/>
      </w:r>
      <w:r w:rsidR="00974414" w:rsidRPr="00445FA4">
        <w:t>.</w:t>
      </w:r>
    </w:p>
    <w:p w14:paraId="2EB4FADE" w14:textId="2D0644C3" w:rsidR="00E41862" w:rsidRPr="00445FA4" w:rsidRDefault="00E41862" w:rsidP="00E41862">
      <w:pPr>
        <w:pStyle w:val="ResimYazs"/>
        <w:keepNext/>
        <w:jc w:val="center"/>
        <w:rPr>
          <w:b w:val="0"/>
          <w:bCs/>
        </w:rPr>
      </w:pPr>
      <w:bookmarkStart w:id="51" w:name="_Ref212115048"/>
      <w:bookmarkStart w:id="52" w:name="_Toc213688746"/>
      <w:r w:rsidRPr="00445FA4">
        <w:t xml:space="preserve">Figure </w:t>
      </w:r>
      <w:r w:rsidR="00CA56D4">
        <w:fldChar w:fldCharType="begin"/>
      </w:r>
      <w:r w:rsidR="00CA56D4">
        <w:instrText xml:space="preserve"> SEQ Figure \* ARABIC </w:instrText>
      </w:r>
      <w:r w:rsidR="00CA56D4">
        <w:fldChar w:fldCharType="separate"/>
      </w:r>
      <w:r w:rsidR="00B4739D" w:rsidRPr="00445FA4">
        <w:rPr>
          <w:noProof/>
        </w:rPr>
        <w:t>8</w:t>
      </w:r>
      <w:r w:rsidR="00CA56D4">
        <w:rPr>
          <w:noProof/>
        </w:rPr>
        <w:fldChar w:fldCharType="end"/>
      </w:r>
      <w:bookmarkEnd w:id="51"/>
      <w:r w:rsidRPr="00445FA4">
        <w:t xml:space="preserve">: </w:t>
      </w:r>
      <w:r w:rsidRPr="00445FA4">
        <w:rPr>
          <w:b w:val="0"/>
          <w:bCs/>
        </w:rPr>
        <w:t>Past Earthquakes in Manisa Province</w:t>
      </w:r>
      <w:bookmarkEnd w:id="52"/>
    </w:p>
    <w:p w14:paraId="55D7BF3A" w14:textId="50D00702" w:rsidR="00E41862" w:rsidRPr="00445FA4" w:rsidRDefault="00E41862" w:rsidP="00E41862">
      <w:pPr>
        <w:spacing w:line="360" w:lineRule="auto"/>
        <w:jc w:val="center"/>
      </w:pPr>
      <w:r w:rsidRPr="00445FA4">
        <w:rPr>
          <w:rFonts w:cs="Tahoma"/>
          <w:noProof/>
          <w:sz w:val="20"/>
          <w:szCs w:val="20"/>
        </w:rPr>
        <w:drawing>
          <wp:inline distT="0" distB="0" distL="0" distR="0" wp14:anchorId="57A9C9FE" wp14:editId="27B6EF30">
            <wp:extent cx="4320000" cy="3344400"/>
            <wp:effectExtent l="0" t="0" r="4445" b="8890"/>
            <wp:docPr id="82140527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20000" cy="3344400"/>
                    </a:xfrm>
                    <a:prstGeom prst="rect">
                      <a:avLst/>
                    </a:prstGeom>
                    <a:noFill/>
                    <a:ln>
                      <a:noFill/>
                    </a:ln>
                  </pic:spPr>
                </pic:pic>
              </a:graphicData>
            </a:graphic>
          </wp:inline>
        </w:drawing>
      </w:r>
    </w:p>
    <w:p w14:paraId="4F7FBBA0" w14:textId="4AAF6D4E" w:rsidR="00E41862" w:rsidRPr="00445FA4" w:rsidRDefault="00E41862" w:rsidP="00E41862">
      <w:pPr>
        <w:spacing w:line="360" w:lineRule="auto"/>
        <w:rPr>
          <w:i/>
          <w:iCs/>
          <w:sz w:val="18"/>
          <w:szCs w:val="18"/>
        </w:rPr>
      </w:pPr>
      <w:r w:rsidRPr="00445FA4">
        <w:rPr>
          <w:b/>
          <w:bCs/>
          <w:i/>
          <w:iCs/>
          <w:sz w:val="18"/>
          <w:szCs w:val="18"/>
        </w:rPr>
        <w:t>Source:</w:t>
      </w:r>
      <w:r w:rsidRPr="00445FA4">
        <w:rPr>
          <w:i/>
          <w:iCs/>
          <w:sz w:val="18"/>
          <w:szCs w:val="18"/>
        </w:rPr>
        <w:t xml:space="preserve"> Arslan, F., Karabulut, M. S., Oğlakcı, B., Cırık, D., &amp; Şenlik, Y. F. (2023). Geography and Seismicity Report of Manisa Using Geographic Information Systems. Manisa Celal Bayar University.</w:t>
      </w:r>
    </w:p>
    <w:p w14:paraId="60C5E4B9" w14:textId="29014A7B" w:rsidR="00B3176D" w:rsidRPr="00445FA4" w:rsidRDefault="00B3176D" w:rsidP="00241BDA">
      <w:pPr>
        <w:spacing w:line="360" w:lineRule="auto"/>
        <w:jc w:val="both"/>
      </w:pPr>
      <w:r w:rsidRPr="00445FA4">
        <w:t xml:space="preserve">The Gediz Graben System, which is part of the geological structure of Manisa, has a highly complex tectonic character with its eastern and western segments and constitutes one of the primary causes of seismicity in the region. Major active faults located within this system include the Soma–Kırkağaç, Gelenbe, Alaşehir, Salihli, Manisa, Killik, Çapaklı, Kemerdamları, Halitpaşa, Ozanca, Akhisar, Gölmarmara, Akselendi, Selendi, Sarıgöl, Güzelhisar, and Muradiye faults. It has been determined that the Manisa Fault has the potential to generate earthquakes with a moment magnitude of up to 6.97, while the Gediz Graben Fault System may generate </w:t>
      </w:r>
      <w:r w:rsidRPr="00445FA4">
        <w:lastRenderedPageBreak/>
        <w:t>earthquakes reaching up to 7.69. In addition, the Killik, Selendi, Halitpaşa, Gölmarmara, Akhisar, and Ozanca faults also pose a seismic risk with the potential to produce earthquakes ranging between magnitudes 6.5 and 6.8.</w:t>
      </w:r>
    </w:p>
    <w:p w14:paraId="3109D53F" w14:textId="31930788" w:rsidR="00B3176D" w:rsidRPr="00445FA4" w:rsidRDefault="00B3176D" w:rsidP="00241BDA">
      <w:pPr>
        <w:spacing w:line="360" w:lineRule="auto"/>
        <w:jc w:val="both"/>
      </w:pPr>
      <w:r w:rsidRPr="00445FA4">
        <w:t>According to historical records, the largest known earthquake in Manisa occurred in the 17th century, with an estimated magnitude of 7.4 and an epicenter in central Manisa. In the modern instrumental period, significant destructive earthquakes include the 1919 Salihli earthquake (Mw 6.9), the 1969 Alaşehir earthquake (Mw 6.5), and the 1970 Kütahya-Gediz earthquake. Since 1990, approximately 74,000 earthquakes have been recorded across Manisa Province, the vast majority of which fall into the low-intensity category.</w:t>
      </w:r>
    </w:p>
    <w:p w14:paraId="61AF8557" w14:textId="72EDDC76" w:rsidR="00E41862" w:rsidRPr="00445FA4" w:rsidRDefault="00B3176D" w:rsidP="00241BDA">
      <w:pPr>
        <w:spacing w:line="360" w:lineRule="auto"/>
        <w:jc w:val="both"/>
      </w:pPr>
      <w:r w:rsidRPr="00445FA4">
        <w:t>The city center of Manisa and its surroundings are located in close proximity to active fault lines</w:t>
      </w:r>
      <w:r w:rsidR="00974414" w:rsidRPr="00445FA4">
        <w:t xml:space="preserve"> (</w:t>
      </w:r>
      <w:r w:rsidR="00974414" w:rsidRPr="00445FA4">
        <w:fldChar w:fldCharType="begin"/>
      </w:r>
      <w:r w:rsidR="00974414" w:rsidRPr="00445FA4">
        <w:instrText xml:space="preserve"> REF _Ref212115077 \h </w:instrText>
      </w:r>
      <w:r w:rsidR="005E761A" w:rsidRPr="00445FA4">
        <w:instrText xml:space="preserve"> \* MERGEFORMAT </w:instrText>
      </w:r>
      <w:r w:rsidR="00974414" w:rsidRPr="00445FA4">
        <w:fldChar w:fldCharType="separate"/>
      </w:r>
      <w:r w:rsidR="00974414" w:rsidRPr="00445FA4">
        <w:t xml:space="preserve">Figure </w:t>
      </w:r>
      <w:r w:rsidR="00974414" w:rsidRPr="00445FA4">
        <w:rPr>
          <w:noProof/>
        </w:rPr>
        <w:t>9</w:t>
      </w:r>
      <w:r w:rsidR="00974414" w:rsidRPr="00445FA4">
        <w:fldChar w:fldCharType="end"/>
      </w:r>
      <w:r w:rsidR="00974414" w:rsidRPr="00445FA4">
        <w:t>)</w:t>
      </w:r>
      <w:r w:rsidRPr="00445FA4">
        <w:t>. In particular, the districts of Şehzadeler, Yunusemre, Turgutlu, Akhisar, and Soma are characterized by both high population density and direct spatial association with fault zones. Due to rapid urban expansion over the past 30 years, the city center area has grown from approximately 100 hectares in 1990 to 350 hectares by 2020. This expansion has led to increased proximity of urban development to fault lines, resulting in greater vulnerability to seismic hazards. Furthermore, the conversion of fertile agricultural lands into built-up areas raises sustainability concerns in terms of land use, in addition to increasing disaster risks.</w:t>
      </w:r>
    </w:p>
    <w:p w14:paraId="407ADFEB" w14:textId="4639DC54" w:rsidR="00BF7C55" w:rsidRPr="00445FA4" w:rsidRDefault="00BF7C55" w:rsidP="00241BDA">
      <w:pPr>
        <w:pStyle w:val="ResimYazs"/>
        <w:keepNext/>
        <w:jc w:val="center"/>
        <w:rPr>
          <w:sz w:val="22"/>
          <w:szCs w:val="22"/>
        </w:rPr>
      </w:pPr>
      <w:bookmarkStart w:id="53" w:name="_Ref212115077"/>
      <w:bookmarkStart w:id="54" w:name="_Toc213688747"/>
      <w:r w:rsidRPr="00445FA4">
        <w:rPr>
          <w:sz w:val="22"/>
          <w:szCs w:val="22"/>
        </w:rPr>
        <w:t xml:space="preserve">Figure </w:t>
      </w:r>
      <w:r w:rsidR="00425123" w:rsidRPr="00445FA4">
        <w:rPr>
          <w:sz w:val="22"/>
          <w:szCs w:val="22"/>
        </w:rPr>
        <w:fldChar w:fldCharType="begin"/>
      </w:r>
      <w:r w:rsidR="00425123" w:rsidRPr="00445FA4">
        <w:rPr>
          <w:sz w:val="22"/>
          <w:szCs w:val="22"/>
        </w:rPr>
        <w:instrText xml:space="preserve"> SEQ Figure \* ARABIC </w:instrText>
      </w:r>
      <w:r w:rsidR="00425123" w:rsidRPr="00445FA4">
        <w:rPr>
          <w:sz w:val="22"/>
          <w:szCs w:val="22"/>
        </w:rPr>
        <w:fldChar w:fldCharType="separate"/>
      </w:r>
      <w:r w:rsidR="00B4739D" w:rsidRPr="00445FA4">
        <w:rPr>
          <w:noProof/>
          <w:sz w:val="22"/>
          <w:szCs w:val="22"/>
        </w:rPr>
        <w:t>9</w:t>
      </w:r>
      <w:r w:rsidR="00425123" w:rsidRPr="00445FA4">
        <w:rPr>
          <w:sz w:val="22"/>
          <w:szCs w:val="22"/>
        </w:rPr>
        <w:fldChar w:fldCharType="end"/>
      </w:r>
      <w:bookmarkEnd w:id="53"/>
      <w:r w:rsidRPr="00445FA4">
        <w:rPr>
          <w:sz w:val="22"/>
          <w:szCs w:val="22"/>
        </w:rPr>
        <w:t xml:space="preserve">: </w:t>
      </w:r>
      <w:r w:rsidRPr="00445FA4">
        <w:rPr>
          <w:b w:val="0"/>
          <w:bCs/>
          <w:sz w:val="22"/>
          <w:szCs w:val="22"/>
        </w:rPr>
        <w:t>Fault Lines</w:t>
      </w:r>
      <w:bookmarkEnd w:id="54"/>
    </w:p>
    <w:p w14:paraId="34F8B211" w14:textId="555C0D8A" w:rsidR="00586AF5" w:rsidRPr="00445FA4" w:rsidRDefault="00BF7C55" w:rsidP="00241BDA">
      <w:pPr>
        <w:spacing w:line="360" w:lineRule="auto"/>
        <w:jc w:val="center"/>
      </w:pPr>
      <w:r w:rsidRPr="00445FA4">
        <w:rPr>
          <w:noProof/>
        </w:rPr>
        <w:drawing>
          <wp:inline distT="0" distB="0" distL="0" distR="0" wp14:anchorId="1898F184" wp14:editId="6F6D7630">
            <wp:extent cx="4324350" cy="3009900"/>
            <wp:effectExtent l="0" t="0" r="0" b="0"/>
            <wp:docPr id="159220514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24350" cy="3009900"/>
                    </a:xfrm>
                    <a:prstGeom prst="rect">
                      <a:avLst/>
                    </a:prstGeom>
                    <a:noFill/>
                    <a:ln>
                      <a:noFill/>
                    </a:ln>
                  </pic:spPr>
                </pic:pic>
              </a:graphicData>
            </a:graphic>
          </wp:inline>
        </w:drawing>
      </w:r>
    </w:p>
    <w:p w14:paraId="76ACF3F8" w14:textId="77777777" w:rsidR="00BF7C55" w:rsidRPr="00445FA4" w:rsidRDefault="00BF7C55" w:rsidP="00241BDA">
      <w:pPr>
        <w:spacing w:line="360" w:lineRule="auto"/>
        <w:jc w:val="both"/>
        <w:rPr>
          <w:i/>
          <w:iCs/>
        </w:rPr>
      </w:pPr>
      <w:r w:rsidRPr="00445FA4">
        <w:rPr>
          <w:b/>
          <w:bCs/>
          <w:i/>
          <w:iCs/>
        </w:rPr>
        <w:lastRenderedPageBreak/>
        <w:t>Source:</w:t>
      </w:r>
      <w:r w:rsidRPr="00445FA4">
        <w:rPr>
          <w:i/>
          <w:iCs/>
        </w:rPr>
        <w:t xml:space="preserve"> Arslan, F., Karabulut, M. S., Oğlakcı, B., Cırık, D., &amp; Şenlik, Y. F. (2023). Geography and Seismicity Report of Manisa Using Geographic Information Systems. Manisa Celal Bayar University.</w:t>
      </w:r>
    </w:p>
    <w:p w14:paraId="6B207F0C" w14:textId="29F3DDEC" w:rsidR="00BF7C55" w:rsidRPr="00445FA4" w:rsidRDefault="00BF7C55" w:rsidP="00241BDA">
      <w:pPr>
        <w:spacing w:line="360" w:lineRule="auto"/>
        <w:jc w:val="both"/>
      </w:pPr>
      <w:r w:rsidRPr="00445FA4">
        <w:t xml:space="preserve">According to the Türkiye Earthquake Hazard Map (See </w:t>
      </w:r>
      <w:r w:rsidR="00617EBF" w:rsidRPr="00445FA4">
        <w:fldChar w:fldCharType="begin"/>
      </w:r>
      <w:r w:rsidR="00617EBF" w:rsidRPr="00445FA4">
        <w:instrText xml:space="preserve"> REF _Ref212115228 \h </w:instrText>
      </w:r>
      <w:r w:rsidR="005E761A" w:rsidRPr="00445FA4">
        <w:instrText xml:space="preserve"> \* MERGEFORMAT </w:instrText>
      </w:r>
      <w:r w:rsidR="00617EBF" w:rsidRPr="00445FA4">
        <w:fldChar w:fldCharType="separate"/>
      </w:r>
      <w:r w:rsidR="00617EBF" w:rsidRPr="00445FA4">
        <w:t xml:space="preserve">Figure </w:t>
      </w:r>
      <w:r w:rsidR="00617EBF" w:rsidRPr="00445FA4">
        <w:rPr>
          <w:noProof/>
        </w:rPr>
        <w:t>1</w:t>
      </w:r>
      <w:r w:rsidR="00617EBF" w:rsidRPr="00445FA4">
        <w:fldChar w:fldCharType="end"/>
      </w:r>
      <w:r w:rsidRPr="00445FA4">
        <w:t>), the overall earthquake hazard classification for Manisa Province, similar to that of İzmir, is assessed as “high.” In the northeastern districts of the province, however, this classification is considered to be at a “moderate to high” level.</w:t>
      </w:r>
    </w:p>
    <w:p w14:paraId="7D93CE80" w14:textId="73BE2116" w:rsidR="004F5FA2" w:rsidRPr="00445FA4" w:rsidRDefault="00273DD3" w:rsidP="00241BDA">
      <w:pPr>
        <w:pStyle w:val="Balk3"/>
        <w:rPr>
          <w:rFonts w:eastAsia="Aptos" w:cs="Aptos"/>
          <w:szCs w:val="22"/>
        </w:rPr>
      </w:pPr>
      <w:bookmarkStart w:id="55" w:name="_Toc219450745"/>
      <w:r w:rsidRPr="00445FA4">
        <w:rPr>
          <w:rFonts w:eastAsia="Aptos" w:cs="Aptos"/>
          <w:szCs w:val="22"/>
        </w:rPr>
        <w:t>2.1.</w:t>
      </w:r>
      <w:r w:rsidR="00924A0D" w:rsidRPr="00445FA4">
        <w:rPr>
          <w:rFonts w:eastAsia="Aptos" w:cs="Aptos"/>
          <w:szCs w:val="22"/>
        </w:rPr>
        <w:t>7</w:t>
      </w:r>
      <w:r w:rsidRPr="00445FA4">
        <w:rPr>
          <w:rFonts w:eastAsia="Aptos" w:cs="Aptos"/>
          <w:szCs w:val="22"/>
        </w:rPr>
        <w:t>. Air Quality</w:t>
      </w:r>
      <w:bookmarkEnd w:id="55"/>
    </w:p>
    <w:p w14:paraId="74B8C1A7" w14:textId="0FB07989" w:rsidR="00240330" w:rsidRPr="00445FA4" w:rsidRDefault="00A06B21" w:rsidP="00241BDA">
      <w:pPr>
        <w:spacing w:line="360" w:lineRule="auto"/>
        <w:jc w:val="both"/>
      </w:pPr>
      <w:r w:rsidRPr="00445FA4">
        <w:t xml:space="preserve">Among the various environmental parameters influenced by demolition and construction activities, particulate matter (PM) emissions stand out as the most significant factor impacting air quality. </w:t>
      </w:r>
      <w:r w:rsidR="00273DD3" w:rsidRPr="00445FA4">
        <w:t xml:space="preserve">In the following sub-titles, the situation of the provinces in this context has been evaluated based on the data of the Continuous Monitoring Centre of the MoEUCC. </w:t>
      </w:r>
      <w:r w:rsidR="00BF7C55" w:rsidRPr="00445FA4">
        <w:t>Although additional monitoring stations were established in some provinces in 2021 alongside those from 2020, the lack of complete annual average data for these newly installed stations for the year 2021 was considered a potential source of misinterpretation regarding the current situation. Accordingly, the analyses were based on 2020 data.</w:t>
      </w:r>
    </w:p>
    <w:p w14:paraId="25007409" w14:textId="49C54078" w:rsidR="004F5FA2" w:rsidRPr="00445FA4" w:rsidRDefault="00273DD3" w:rsidP="00CF3942">
      <w:pPr>
        <w:spacing w:line="360" w:lineRule="auto"/>
        <w:jc w:val="both"/>
      </w:pPr>
      <w:r w:rsidRPr="00445FA4">
        <w:t>According to national legislation, the annual average of PM10 value must meet the limit of 40 µg/m3 for the protection of human health, and the 24-hour average must not exceed the limit of 50 µg/m3 more than 35 times a year. These limits were in line with the internationally accepted World Health Organization (WHO) reference values until September 2021. However, the new reference values published by WHO in September 2021 indicate a value of 45 µg/m</w:t>
      </w:r>
      <w:r w:rsidR="00537CC9" w:rsidRPr="00445FA4">
        <w:t>³</w:t>
      </w:r>
      <w:r w:rsidRPr="00445FA4">
        <w:t xml:space="preserve"> on a 24-hour average and 15 µg/m</w:t>
      </w:r>
      <w:r w:rsidR="00537CC9" w:rsidRPr="00445FA4">
        <w:t>³</w:t>
      </w:r>
      <w:r w:rsidRPr="00445FA4">
        <w:t xml:space="preserve"> on an annual average for PM10.</w:t>
      </w:r>
    </w:p>
    <w:p w14:paraId="68440B19" w14:textId="7D75E6FB" w:rsidR="00924A0D" w:rsidRPr="00445FA4" w:rsidRDefault="00924A0D" w:rsidP="00CF3942">
      <w:pPr>
        <w:spacing w:line="360" w:lineRule="auto"/>
        <w:jc w:val="both"/>
      </w:pPr>
      <w:r w:rsidRPr="00445FA4">
        <w:t xml:space="preserve">Monitoring of the particulate matter parameter in Manisa was carried out with a total of 2 fixed measurement stations in 2020. The data showing the summary of the measurement results of these stations are given in the </w:t>
      </w:r>
      <w:r w:rsidR="00F97418" w:rsidRPr="00445FA4">
        <w:fldChar w:fldCharType="begin"/>
      </w:r>
      <w:r w:rsidR="00F97418" w:rsidRPr="00445FA4">
        <w:instrText xml:space="preserve"> REF _Ref212115250 \h </w:instrText>
      </w:r>
      <w:r w:rsidR="005E761A" w:rsidRPr="00445FA4">
        <w:instrText xml:space="preserve"> \* MERGEFORMAT </w:instrText>
      </w:r>
      <w:r w:rsidR="00F97418" w:rsidRPr="00445FA4">
        <w:fldChar w:fldCharType="separate"/>
      </w:r>
      <w:r w:rsidR="00F97418" w:rsidRPr="00445FA4">
        <w:t xml:space="preserve">Table </w:t>
      </w:r>
      <w:r w:rsidR="00F97418" w:rsidRPr="00445FA4">
        <w:rPr>
          <w:noProof/>
        </w:rPr>
        <w:t>9</w:t>
      </w:r>
      <w:r w:rsidR="00F97418" w:rsidRPr="00445FA4">
        <w:fldChar w:fldCharType="end"/>
      </w:r>
      <w:r w:rsidRPr="00445FA4">
        <w:t xml:space="preserve"> below:</w:t>
      </w:r>
    </w:p>
    <w:p w14:paraId="2E63F013" w14:textId="7A52D445" w:rsidR="00924A0D" w:rsidRPr="00445FA4" w:rsidRDefault="00924A0D" w:rsidP="00924A0D">
      <w:pPr>
        <w:pStyle w:val="ResimYazs"/>
        <w:keepNext/>
        <w:jc w:val="center"/>
      </w:pPr>
      <w:bookmarkStart w:id="56" w:name="_ihv636" w:colFirst="0" w:colLast="0"/>
      <w:bookmarkStart w:id="57" w:name="_Ref212115250"/>
      <w:bookmarkStart w:id="58" w:name="_Toc213688768"/>
      <w:bookmarkEnd w:id="56"/>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9</w:t>
      </w:r>
      <w:r w:rsidR="00CA56D4">
        <w:rPr>
          <w:noProof/>
        </w:rPr>
        <w:fldChar w:fldCharType="end"/>
      </w:r>
      <w:bookmarkEnd w:id="57"/>
      <w:r w:rsidRPr="00445FA4">
        <w:t xml:space="preserve">: </w:t>
      </w:r>
      <w:r w:rsidRPr="00445FA4">
        <w:rPr>
          <w:b w:val="0"/>
          <w:bCs/>
        </w:rPr>
        <w:t>Summary of PM10 Results Based on 24-Hour Measurements in Manisa Province in 2024</w:t>
      </w:r>
      <w:bookmarkEnd w:id="58"/>
    </w:p>
    <w:tbl>
      <w:tblPr>
        <w:tblW w:w="9072" w:type="dxa"/>
        <w:jc w:val="center"/>
        <w:tblLayout w:type="fixed"/>
        <w:tblLook w:val="0400" w:firstRow="0" w:lastRow="0" w:firstColumn="0" w:lastColumn="0" w:noHBand="0" w:noVBand="1"/>
      </w:tblPr>
      <w:tblGrid>
        <w:gridCol w:w="1271"/>
        <w:gridCol w:w="1134"/>
        <w:gridCol w:w="1134"/>
        <w:gridCol w:w="1276"/>
        <w:gridCol w:w="1276"/>
        <w:gridCol w:w="992"/>
        <w:gridCol w:w="850"/>
        <w:gridCol w:w="1139"/>
      </w:tblGrid>
      <w:tr w:rsidR="006F6565" w:rsidRPr="00445FA4" w14:paraId="05C931EF" w14:textId="77777777" w:rsidTr="00DA3683">
        <w:trPr>
          <w:trHeight w:val="1087"/>
          <w:tblHeader/>
          <w:jc w:val="center"/>
        </w:trPr>
        <w:tc>
          <w:tcPr>
            <w:tcW w:w="1271" w:type="dxa"/>
            <w:tcBorders>
              <w:top w:val="single" w:sz="4" w:space="0" w:color="000000"/>
              <w:left w:val="single" w:sz="4" w:space="0" w:color="000000"/>
              <w:bottom w:val="single" w:sz="4" w:space="0" w:color="000000"/>
              <w:right w:val="single" w:sz="4" w:space="0" w:color="000000"/>
            </w:tcBorders>
            <w:shd w:val="clear" w:color="auto" w:fill="ABB7C1"/>
            <w:vAlign w:val="center"/>
          </w:tcPr>
          <w:p w14:paraId="1EFA0D69" w14:textId="33D33A94" w:rsidR="00240330" w:rsidRPr="00445FA4" w:rsidRDefault="00240330" w:rsidP="00273DD3">
            <w:pPr>
              <w:spacing w:line="240" w:lineRule="auto"/>
              <w:rPr>
                <w:b/>
                <w:bCs/>
                <w:sz w:val="20"/>
                <w:szCs w:val="20"/>
              </w:rPr>
            </w:pPr>
            <w:r w:rsidRPr="00445FA4">
              <w:rPr>
                <w:b/>
                <w:bCs/>
                <w:sz w:val="20"/>
                <w:szCs w:val="20"/>
              </w:rPr>
              <w:t>Station</w:t>
            </w:r>
          </w:p>
        </w:tc>
        <w:tc>
          <w:tcPr>
            <w:tcW w:w="1134" w:type="dxa"/>
            <w:tcBorders>
              <w:top w:val="single" w:sz="4" w:space="0" w:color="000000"/>
              <w:left w:val="single" w:sz="4" w:space="0" w:color="000000"/>
              <w:bottom w:val="single" w:sz="4" w:space="0" w:color="000000"/>
              <w:right w:val="single" w:sz="4" w:space="0" w:color="000000"/>
            </w:tcBorders>
            <w:shd w:val="clear" w:color="auto" w:fill="ABB7C1"/>
            <w:vAlign w:val="center"/>
          </w:tcPr>
          <w:p w14:paraId="79E14517" w14:textId="564EE1FC" w:rsidR="00240330" w:rsidRPr="00445FA4" w:rsidRDefault="00240330" w:rsidP="00273DD3">
            <w:pPr>
              <w:spacing w:line="240" w:lineRule="auto"/>
              <w:rPr>
                <w:b/>
                <w:bCs/>
                <w:sz w:val="20"/>
                <w:szCs w:val="20"/>
              </w:rPr>
            </w:pPr>
            <w:r w:rsidRPr="00445FA4">
              <w:rPr>
                <w:b/>
                <w:bCs/>
                <w:sz w:val="20"/>
                <w:szCs w:val="20"/>
              </w:rPr>
              <w:t>Minimum Value Measured (µg/m</w:t>
            </w:r>
            <w:r w:rsidR="00DA3683" w:rsidRPr="00445FA4">
              <w:rPr>
                <w:b/>
                <w:bCs/>
                <w:sz w:val="20"/>
                <w:szCs w:val="20"/>
              </w:rPr>
              <w:t>³</w:t>
            </w:r>
            <w:r w:rsidRPr="00445FA4">
              <w:rPr>
                <w:b/>
                <w:bCs/>
                <w:sz w:val="20"/>
                <w:szCs w:val="20"/>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BB7C1"/>
            <w:vAlign w:val="center"/>
          </w:tcPr>
          <w:p w14:paraId="52247C4A" w14:textId="78AAE34B" w:rsidR="00240330" w:rsidRPr="00445FA4" w:rsidRDefault="00273DD3" w:rsidP="00273DD3">
            <w:pPr>
              <w:spacing w:line="240" w:lineRule="auto"/>
              <w:rPr>
                <w:b/>
                <w:bCs/>
                <w:sz w:val="20"/>
                <w:szCs w:val="20"/>
              </w:rPr>
            </w:pPr>
            <w:r w:rsidRPr="00445FA4">
              <w:rPr>
                <w:b/>
                <w:bCs/>
                <w:sz w:val="20"/>
                <w:szCs w:val="20"/>
              </w:rPr>
              <w:t>Maximum Value Measured (µg/</w:t>
            </w:r>
            <w:r w:rsidR="00DA3683" w:rsidRPr="00445FA4">
              <w:rPr>
                <w:b/>
                <w:bCs/>
                <w:sz w:val="20"/>
                <w:szCs w:val="20"/>
              </w:rPr>
              <w:t xml:space="preserve"> m³)</w:t>
            </w:r>
          </w:p>
        </w:tc>
        <w:tc>
          <w:tcPr>
            <w:tcW w:w="1276" w:type="dxa"/>
            <w:tcBorders>
              <w:top w:val="single" w:sz="4" w:space="0" w:color="000000"/>
              <w:left w:val="single" w:sz="4" w:space="0" w:color="000000"/>
              <w:bottom w:val="single" w:sz="4" w:space="0" w:color="000000"/>
              <w:right w:val="single" w:sz="4" w:space="0" w:color="000000"/>
            </w:tcBorders>
            <w:shd w:val="clear" w:color="auto" w:fill="ABB7C1"/>
            <w:vAlign w:val="center"/>
          </w:tcPr>
          <w:p w14:paraId="5CC10350" w14:textId="1FC770AA" w:rsidR="00240330" w:rsidRPr="00445FA4" w:rsidRDefault="00273DD3" w:rsidP="00273DD3">
            <w:pPr>
              <w:spacing w:line="240" w:lineRule="auto"/>
              <w:rPr>
                <w:b/>
                <w:bCs/>
                <w:sz w:val="20"/>
                <w:szCs w:val="20"/>
              </w:rPr>
            </w:pPr>
            <w:r w:rsidRPr="00445FA4">
              <w:rPr>
                <w:b/>
                <w:bCs/>
                <w:sz w:val="20"/>
                <w:szCs w:val="20"/>
              </w:rPr>
              <w:t>Date of Minimum Value Measured</w:t>
            </w:r>
          </w:p>
        </w:tc>
        <w:tc>
          <w:tcPr>
            <w:tcW w:w="1276" w:type="dxa"/>
            <w:tcBorders>
              <w:top w:val="single" w:sz="4" w:space="0" w:color="000000"/>
              <w:left w:val="single" w:sz="4" w:space="0" w:color="000000"/>
              <w:bottom w:val="single" w:sz="4" w:space="0" w:color="000000"/>
              <w:right w:val="single" w:sz="4" w:space="0" w:color="000000"/>
            </w:tcBorders>
            <w:shd w:val="clear" w:color="auto" w:fill="ABB7C1"/>
            <w:vAlign w:val="center"/>
          </w:tcPr>
          <w:p w14:paraId="73A90B7F" w14:textId="651D90F9" w:rsidR="00240330" w:rsidRPr="00445FA4" w:rsidRDefault="00273DD3" w:rsidP="00273DD3">
            <w:pPr>
              <w:spacing w:line="240" w:lineRule="auto"/>
              <w:rPr>
                <w:b/>
                <w:bCs/>
                <w:sz w:val="20"/>
                <w:szCs w:val="20"/>
              </w:rPr>
            </w:pPr>
            <w:r w:rsidRPr="00445FA4">
              <w:rPr>
                <w:b/>
                <w:bCs/>
                <w:sz w:val="20"/>
                <w:szCs w:val="20"/>
              </w:rPr>
              <w:t>Date of Maximum Value Measured</w:t>
            </w:r>
          </w:p>
        </w:tc>
        <w:tc>
          <w:tcPr>
            <w:tcW w:w="992" w:type="dxa"/>
            <w:tcBorders>
              <w:top w:val="single" w:sz="4" w:space="0" w:color="000000"/>
              <w:left w:val="single" w:sz="4" w:space="0" w:color="000000"/>
              <w:bottom w:val="single" w:sz="4" w:space="0" w:color="000000"/>
              <w:right w:val="single" w:sz="4" w:space="0" w:color="000000"/>
            </w:tcBorders>
            <w:shd w:val="clear" w:color="auto" w:fill="ABB7C1"/>
            <w:vAlign w:val="center"/>
          </w:tcPr>
          <w:p w14:paraId="372AF582" w14:textId="6FAC4F9C" w:rsidR="00240330" w:rsidRPr="00445FA4" w:rsidRDefault="00273DD3" w:rsidP="00273DD3">
            <w:pPr>
              <w:spacing w:line="240" w:lineRule="auto"/>
              <w:rPr>
                <w:b/>
                <w:bCs/>
                <w:sz w:val="20"/>
                <w:szCs w:val="20"/>
              </w:rPr>
            </w:pPr>
            <w:r w:rsidRPr="00445FA4">
              <w:rPr>
                <w:b/>
                <w:bCs/>
                <w:sz w:val="20"/>
                <w:szCs w:val="20"/>
              </w:rPr>
              <w:t>Annual Average (µg/</w:t>
            </w:r>
            <w:r w:rsidR="00DA3683" w:rsidRPr="00445FA4">
              <w:rPr>
                <w:b/>
                <w:bCs/>
                <w:sz w:val="20"/>
                <w:szCs w:val="20"/>
              </w:rPr>
              <w:t xml:space="preserve"> m³)</w:t>
            </w:r>
          </w:p>
        </w:tc>
        <w:tc>
          <w:tcPr>
            <w:tcW w:w="850" w:type="dxa"/>
            <w:tcBorders>
              <w:top w:val="single" w:sz="4" w:space="0" w:color="000000"/>
              <w:left w:val="single" w:sz="4" w:space="0" w:color="000000"/>
              <w:bottom w:val="single" w:sz="4" w:space="0" w:color="000000"/>
              <w:right w:val="single" w:sz="4" w:space="0" w:color="000000"/>
            </w:tcBorders>
            <w:shd w:val="clear" w:color="auto" w:fill="ABB7C1"/>
            <w:vAlign w:val="center"/>
          </w:tcPr>
          <w:p w14:paraId="06194523" w14:textId="77777777" w:rsidR="00240330" w:rsidRPr="00445FA4" w:rsidRDefault="00240330" w:rsidP="00273DD3">
            <w:pPr>
              <w:spacing w:line="240" w:lineRule="auto"/>
              <w:rPr>
                <w:b/>
                <w:bCs/>
                <w:sz w:val="20"/>
                <w:szCs w:val="20"/>
              </w:rPr>
            </w:pPr>
            <w:r w:rsidRPr="00445FA4">
              <w:rPr>
                <w:b/>
                <w:bCs/>
                <w:sz w:val="18"/>
                <w:szCs w:val="18"/>
              </w:rPr>
              <w:t>NDELV*</w:t>
            </w:r>
          </w:p>
        </w:tc>
        <w:tc>
          <w:tcPr>
            <w:tcW w:w="1139" w:type="dxa"/>
            <w:tcBorders>
              <w:top w:val="single" w:sz="4" w:space="0" w:color="000000"/>
              <w:left w:val="single" w:sz="4" w:space="0" w:color="000000"/>
              <w:bottom w:val="single" w:sz="4" w:space="0" w:color="000000"/>
              <w:right w:val="single" w:sz="4" w:space="0" w:color="000000"/>
            </w:tcBorders>
            <w:shd w:val="clear" w:color="auto" w:fill="ABB7C1"/>
            <w:vAlign w:val="center"/>
          </w:tcPr>
          <w:p w14:paraId="127DF914" w14:textId="707348EB" w:rsidR="00240330" w:rsidRPr="00445FA4" w:rsidRDefault="00273DD3" w:rsidP="00273DD3">
            <w:pPr>
              <w:spacing w:line="240" w:lineRule="auto"/>
              <w:rPr>
                <w:b/>
                <w:bCs/>
                <w:sz w:val="20"/>
                <w:szCs w:val="20"/>
              </w:rPr>
            </w:pPr>
            <w:r w:rsidRPr="00445FA4">
              <w:rPr>
                <w:b/>
                <w:bCs/>
                <w:sz w:val="20"/>
                <w:szCs w:val="20"/>
              </w:rPr>
              <w:t>Percentage of Valid Data (%)</w:t>
            </w:r>
          </w:p>
        </w:tc>
      </w:tr>
      <w:tr w:rsidR="00E80C59" w:rsidRPr="00445FA4" w14:paraId="55F6CD82" w14:textId="77777777" w:rsidTr="00860739">
        <w:trPr>
          <w:trHeight w:val="356"/>
          <w:jc w:val="center"/>
        </w:trPr>
        <w:tc>
          <w:tcPr>
            <w:tcW w:w="1271" w:type="dxa"/>
            <w:tcBorders>
              <w:top w:val="single" w:sz="4" w:space="0" w:color="000000"/>
              <w:left w:val="single" w:sz="4" w:space="0" w:color="000000"/>
              <w:bottom w:val="single" w:sz="4" w:space="0" w:color="000000"/>
              <w:right w:val="single" w:sz="4" w:space="0" w:color="000000"/>
            </w:tcBorders>
            <w:shd w:val="clear" w:color="auto" w:fill="F2F2F2"/>
          </w:tcPr>
          <w:p w14:paraId="128D641C" w14:textId="1E87211A" w:rsidR="00E80C59" w:rsidRPr="00445FA4" w:rsidRDefault="00E80C59" w:rsidP="00E80C59">
            <w:pPr>
              <w:spacing w:line="240" w:lineRule="auto"/>
              <w:rPr>
                <w:sz w:val="20"/>
                <w:szCs w:val="20"/>
              </w:rPr>
            </w:pPr>
            <w:r w:rsidRPr="00445FA4">
              <w:t>Manisa / Merkez</w:t>
            </w:r>
          </w:p>
        </w:tc>
        <w:tc>
          <w:tcPr>
            <w:tcW w:w="1134" w:type="dxa"/>
            <w:tcBorders>
              <w:top w:val="single" w:sz="4" w:space="0" w:color="000000"/>
              <w:left w:val="single" w:sz="4" w:space="0" w:color="000000"/>
              <w:bottom w:val="single" w:sz="4" w:space="0" w:color="000000"/>
              <w:right w:val="single" w:sz="4" w:space="0" w:color="000000"/>
            </w:tcBorders>
            <w:shd w:val="clear" w:color="auto" w:fill="F2F2F2"/>
          </w:tcPr>
          <w:p w14:paraId="5546482F" w14:textId="1AB61634" w:rsidR="00E80C59" w:rsidRPr="00445FA4" w:rsidRDefault="00E80C59" w:rsidP="00E80C59">
            <w:pPr>
              <w:spacing w:line="240" w:lineRule="auto"/>
              <w:rPr>
                <w:sz w:val="20"/>
                <w:szCs w:val="20"/>
              </w:rPr>
            </w:pPr>
            <w:r w:rsidRPr="00445FA4">
              <w:rPr>
                <w:sz w:val="20"/>
                <w:szCs w:val="20"/>
              </w:rPr>
              <w:t>18.96</w:t>
            </w:r>
          </w:p>
        </w:tc>
        <w:tc>
          <w:tcPr>
            <w:tcW w:w="1134" w:type="dxa"/>
            <w:tcBorders>
              <w:top w:val="single" w:sz="4" w:space="0" w:color="000000"/>
              <w:left w:val="single" w:sz="4" w:space="0" w:color="000000"/>
              <w:bottom w:val="single" w:sz="4" w:space="0" w:color="000000"/>
              <w:right w:val="single" w:sz="4" w:space="0" w:color="000000"/>
            </w:tcBorders>
            <w:shd w:val="clear" w:color="auto" w:fill="F2F2F2"/>
          </w:tcPr>
          <w:p w14:paraId="044C0DE4" w14:textId="4FE897A0" w:rsidR="00E80C59" w:rsidRPr="00445FA4" w:rsidRDefault="00E80C59" w:rsidP="00E80C59">
            <w:pPr>
              <w:spacing w:line="240" w:lineRule="auto"/>
              <w:rPr>
                <w:sz w:val="20"/>
                <w:szCs w:val="20"/>
              </w:rPr>
            </w:pPr>
            <w:r w:rsidRPr="00445FA4">
              <w:rPr>
                <w:sz w:val="20"/>
                <w:szCs w:val="20"/>
              </w:rPr>
              <w:t>171.86</w:t>
            </w:r>
          </w:p>
        </w:tc>
        <w:tc>
          <w:tcPr>
            <w:tcW w:w="1276" w:type="dxa"/>
            <w:tcBorders>
              <w:top w:val="single" w:sz="4" w:space="0" w:color="000000"/>
              <w:left w:val="single" w:sz="4" w:space="0" w:color="000000"/>
              <w:bottom w:val="single" w:sz="4" w:space="0" w:color="000000"/>
              <w:right w:val="single" w:sz="4" w:space="0" w:color="000000"/>
            </w:tcBorders>
            <w:shd w:val="clear" w:color="auto" w:fill="F2F2F2"/>
          </w:tcPr>
          <w:p w14:paraId="74BD9CFF" w14:textId="104565A4" w:rsidR="00E80C59" w:rsidRPr="00445FA4" w:rsidRDefault="00E80C59" w:rsidP="00E80C59">
            <w:pPr>
              <w:spacing w:line="240" w:lineRule="auto"/>
              <w:rPr>
                <w:sz w:val="20"/>
                <w:szCs w:val="20"/>
              </w:rPr>
            </w:pPr>
            <w:r w:rsidRPr="00445FA4">
              <w:rPr>
                <w:sz w:val="20"/>
                <w:szCs w:val="20"/>
              </w:rPr>
              <w:t>16.12.2020</w:t>
            </w:r>
          </w:p>
        </w:tc>
        <w:tc>
          <w:tcPr>
            <w:tcW w:w="1276" w:type="dxa"/>
            <w:tcBorders>
              <w:top w:val="single" w:sz="4" w:space="0" w:color="000000"/>
              <w:left w:val="single" w:sz="4" w:space="0" w:color="000000"/>
              <w:bottom w:val="single" w:sz="4" w:space="0" w:color="000000"/>
              <w:right w:val="single" w:sz="4" w:space="0" w:color="000000"/>
            </w:tcBorders>
            <w:shd w:val="clear" w:color="auto" w:fill="F2F2F2"/>
          </w:tcPr>
          <w:p w14:paraId="293CD32E" w14:textId="60C319A1" w:rsidR="00E80C59" w:rsidRPr="00445FA4" w:rsidRDefault="00E80C59" w:rsidP="00E80C59">
            <w:pPr>
              <w:spacing w:line="240" w:lineRule="auto"/>
              <w:rPr>
                <w:sz w:val="20"/>
                <w:szCs w:val="20"/>
              </w:rPr>
            </w:pPr>
            <w:r w:rsidRPr="00445FA4">
              <w:rPr>
                <w:sz w:val="20"/>
                <w:szCs w:val="20"/>
              </w:rPr>
              <w:t>15.01.2020</w:t>
            </w:r>
          </w:p>
        </w:tc>
        <w:tc>
          <w:tcPr>
            <w:tcW w:w="992" w:type="dxa"/>
            <w:tcBorders>
              <w:top w:val="single" w:sz="4" w:space="0" w:color="000000"/>
              <w:left w:val="single" w:sz="4" w:space="0" w:color="000000"/>
              <w:bottom w:val="single" w:sz="4" w:space="0" w:color="000000"/>
              <w:right w:val="single" w:sz="4" w:space="0" w:color="000000"/>
            </w:tcBorders>
            <w:shd w:val="clear" w:color="auto" w:fill="F2F2F2"/>
          </w:tcPr>
          <w:p w14:paraId="1D7E5EF5" w14:textId="230AA45B" w:rsidR="00E80C59" w:rsidRPr="00445FA4" w:rsidRDefault="00E80C59" w:rsidP="00E80C59">
            <w:pPr>
              <w:spacing w:line="240" w:lineRule="auto"/>
              <w:rPr>
                <w:sz w:val="20"/>
                <w:szCs w:val="20"/>
              </w:rPr>
            </w:pPr>
            <w:r w:rsidRPr="00445FA4">
              <w:rPr>
                <w:sz w:val="20"/>
                <w:szCs w:val="20"/>
              </w:rPr>
              <w:t>51.24</w:t>
            </w:r>
          </w:p>
        </w:tc>
        <w:tc>
          <w:tcPr>
            <w:tcW w:w="850" w:type="dxa"/>
            <w:tcBorders>
              <w:top w:val="single" w:sz="4" w:space="0" w:color="000000"/>
              <w:left w:val="single" w:sz="4" w:space="0" w:color="000000"/>
              <w:bottom w:val="single" w:sz="4" w:space="0" w:color="000000"/>
              <w:right w:val="single" w:sz="4" w:space="0" w:color="000000"/>
            </w:tcBorders>
            <w:shd w:val="clear" w:color="auto" w:fill="F2F2F2"/>
          </w:tcPr>
          <w:p w14:paraId="140DAF47" w14:textId="196EFE37" w:rsidR="00E80C59" w:rsidRPr="00445FA4" w:rsidRDefault="00E80C59" w:rsidP="00E80C59">
            <w:pPr>
              <w:spacing w:line="240" w:lineRule="auto"/>
              <w:rPr>
                <w:sz w:val="20"/>
                <w:szCs w:val="20"/>
              </w:rPr>
            </w:pPr>
            <w:r w:rsidRPr="00445FA4">
              <w:rPr>
                <w:sz w:val="20"/>
                <w:szCs w:val="20"/>
              </w:rPr>
              <w:t>154</w:t>
            </w:r>
          </w:p>
        </w:tc>
        <w:tc>
          <w:tcPr>
            <w:tcW w:w="1139" w:type="dxa"/>
            <w:tcBorders>
              <w:top w:val="single" w:sz="4" w:space="0" w:color="000000"/>
              <w:left w:val="single" w:sz="4" w:space="0" w:color="000000"/>
              <w:bottom w:val="single" w:sz="4" w:space="0" w:color="000000"/>
              <w:right w:val="single" w:sz="4" w:space="0" w:color="000000"/>
            </w:tcBorders>
            <w:shd w:val="clear" w:color="auto" w:fill="F2F2F2"/>
          </w:tcPr>
          <w:p w14:paraId="6C09FB33" w14:textId="7D41A619" w:rsidR="00E80C59" w:rsidRPr="00445FA4" w:rsidRDefault="00E80C59" w:rsidP="00E80C59">
            <w:pPr>
              <w:spacing w:line="240" w:lineRule="auto"/>
              <w:rPr>
                <w:sz w:val="20"/>
                <w:szCs w:val="20"/>
              </w:rPr>
            </w:pPr>
            <w:r w:rsidRPr="00445FA4">
              <w:rPr>
                <w:sz w:val="20"/>
                <w:szCs w:val="20"/>
              </w:rPr>
              <w:t>90.41</w:t>
            </w:r>
          </w:p>
        </w:tc>
      </w:tr>
      <w:tr w:rsidR="00E80C59" w:rsidRPr="00445FA4" w14:paraId="4A36A0A2" w14:textId="77777777" w:rsidTr="00860739">
        <w:trPr>
          <w:trHeight w:val="276"/>
          <w:jc w:val="center"/>
        </w:trPr>
        <w:tc>
          <w:tcPr>
            <w:tcW w:w="1271" w:type="dxa"/>
            <w:tcBorders>
              <w:top w:val="single" w:sz="4" w:space="0" w:color="000000"/>
              <w:left w:val="single" w:sz="4" w:space="0" w:color="000000"/>
              <w:bottom w:val="single" w:sz="4" w:space="0" w:color="000000"/>
              <w:right w:val="single" w:sz="4" w:space="0" w:color="000000"/>
            </w:tcBorders>
            <w:shd w:val="clear" w:color="auto" w:fill="F2F2F2"/>
          </w:tcPr>
          <w:p w14:paraId="7836E956" w14:textId="4359B818" w:rsidR="00E80C59" w:rsidRPr="00445FA4" w:rsidRDefault="00E80C59" w:rsidP="00E80C59">
            <w:pPr>
              <w:spacing w:line="240" w:lineRule="auto"/>
              <w:rPr>
                <w:sz w:val="20"/>
                <w:szCs w:val="20"/>
              </w:rPr>
            </w:pPr>
            <w:r w:rsidRPr="00445FA4">
              <w:lastRenderedPageBreak/>
              <w:t>Manisa Soma</w:t>
            </w:r>
          </w:p>
        </w:tc>
        <w:tc>
          <w:tcPr>
            <w:tcW w:w="1134" w:type="dxa"/>
            <w:tcBorders>
              <w:top w:val="single" w:sz="4" w:space="0" w:color="000000"/>
              <w:left w:val="single" w:sz="4" w:space="0" w:color="000000"/>
              <w:bottom w:val="single" w:sz="4" w:space="0" w:color="000000"/>
              <w:right w:val="single" w:sz="4" w:space="0" w:color="000000"/>
            </w:tcBorders>
            <w:shd w:val="clear" w:color="auto" w:fill="F2F2F2"/>
          </w:tcPr>
          <w:p w14:paraId="6DA284C5" w14:textId="15F9C2C5" w:rsidR="00E80C59" w:rsidRPr="00445FA4" w:rsidRDefault="00E80C59" w:rsidP="00E80C59">
            <w:pPr>
              <w:spacing w:line="240" w:lineRule="auto"/>
              <w:rPr>
                <w:sz w:val="20"/>
                <w:szCs w:val="20"/>
              </w:rPr>
            </w:pPr>
            <w:r w:rsidRPr="00445FA4">
              <w:rPr>
                <w:sz w:val="20"/>
                <w:szCs w:val="20"/>
              </w:rPr>
              <w:t>14.37</w:t>
            </w:r>
          </w:p>
        </w:tc>
        <w:tc>
          <w:tcPr>
            <w:tcW w:w="1134" w:type="dxa"/>
            <w:tcBorders>
              <w:top w:val="single" w:sz="4" w:space="0" w:color="000000"/>
              <w:left w:val="single" w:sz="4" w:space="0" w:color="000000"/>
              <w:bottom w:val="single" w:sz="4" w:space="0" w:color="000000"/>
              <w:right w:val="single" w:sz="4" w:space="0" w:color="000000"/>
            </w:tcBorders>
            <w:shd w:val="clear" w:color="auto" w:fill="F2F2F2"/>
          </w:tcPr>
          <w:p w14:paraId="0ECC7593" w14:textId="237BC428" w:rsidR="00E80C59" w:rsidRPr="00445FA4" w:rsidRDefault="00E80C59" w:rsidP="00E80C59">
            <w:pPr>
              <w:spacing w:line="240" w:lineRule="auto"/>
              <w:rPr>
                <w:sz w:val="20"/>
                <w:szCs w:val="20"/>
              </w:rPr>
            </w:pPr>
            <w:r w:rsidRPr="00445FA4">
              <w:rPr>
                <w:sz w:val="20"/>
                <w:szCs w:val="20"/>
              </w:rPr>
              <w:t>165.48</w:t>
            </w:r>
          </w:p>
        </w:tc>
        <w:tc>
          <w:tcPr>
            <w:tcW w:w="1276" w:type="dxa"/>
            <w:tcBorders>
              <w:top w:val="single" w:sz="4" w:space="0" w:color="000000"/>
              <w:left w:val="single" w:sz="4" w:space="0" w:color="000000"/>
              <w:bottom w:val="single" w:sz="4" w:space="0" w:color="000000"/>
              <w:right w:val="single" w:sz="4" w:space="0" w:color="000000"/>
            </w:tcBorders>
            <w:shd w:val="clear" w:color="auto" w:fill="F2F2F2"/>
          </w:tcPr>
          <w:p w14:paraId="54C7538E" w14:textId="34B38C62" w:rsidR="00E80C59" w:rsidRPr="00445FA4" w:rsidRDefault="00E80C59" w:rsidP="00E80C59">
            <w:pPr>
              <w:spacing w:line="240" w:lineRule="auto"/>
              <w:rPr>
                <w:sz w:val="20"/>
                <w:szCs w:val="20"/>
              </w:rPr>
            </w:pPr>
            <w:r w:rsidRPr="00445FA4">
              <w:rPr>
                <w:sz w:val="20"/>
                <w:szCs w:val="20"/>
              </w:rPr>
              <w:t>24.05.2020</w:t>
            </w:r>
          </w:p>
        </w:tc>
        <w:tc>
          <w:tcPr>
            <w:tcW w:w="1276" w:type="dxa"/>
            <w:tcBorders>
              <w:top w:val="single" w:sz="4" w:space="0" w:color="000000"/>
              <w:left w:val="single" w:sz="4" w:space="0" w:color="000000"/>
              <w:bottom w:val="single" w:sz="4" w:space="0" w:color="000000"/>
              <w:right w:val="single" w:sz="4" w:space="0" w:color="000000"/>
            </w:tcBorders>
            <w:shd w:val="clear" w:color="auto" w:fill="F2F2F2"/>
          </w:tcPr>
          <w:p w14:paraId="7DDD4F8A" w14:textId="6CB85E02" w:rsidR="00E80C59" w:rsidRPr="00445FA4" w:rsidRDefault="00E80C59" w:rsidP="00E80C59">
            <w:pPr>
              <w:spacing w:line="240" w:lineRule="auto"/>
              <w:rPr>
                <w:sz w:val="20"/>
                <w:szCs w:val="20"/>
              </w:rPr>
            </w:pPr>
            <w:r w:rsidRPr="00445FA4">
              <w:rPr>
                <w:sz w:val="20"/>
                <w:szCs w:val="20"/>
              </w:rPr>
              <w:t>15.01.2020</w:t>
            </w:r>
          </w:p>
        </w:tc>
        <w:tc>
          <w:tcPr>
            <w:tcW w:w="992" w:type="dxa"/>
            <w:tcBorders>
              <w:top w:val="single" w:sz="4" w:space="0" w:color="000000"/>
              <w:left w:val="single" w:sz="4" w:space="0" w:color="000000"/>
              <w:bottom w:val="single" w:sz="4" w:space="0" w:color="000000"/>
              <w:right w:val="single" w:sz="4" w:space="0" w:color="000000"/>
            </w:tcBorders>
            <w:shd w:val="clear" w:color="auto" w:fill="F2F2F2"/>
          </w:tcPr>
          <w:p w14:paraId="2E4162FC" w14:textId="7FD1BBB1" w:rsidR="00E80C59" w:rsidRPr="00445FA4" w:rsidRDefault="00E80C59" w:rsidP="00E80C59">
            <w:pPr>
              <w:spacing w:line="240" w:lineRule="auto"/>
              <w:rPr>
                <w:sz w:val="20"/>
                <w:szCs w:val="20"/>
              </w:rPr>
            </w:pPr>
            <w:r w:rsidRPr="00445FA4">
              <w:rPr>
                <w:sz w:val="20"/>
                <w:szCs w:val="20"/>
              </w:rPr>
              <w:t>56.32</w:t>
            </w:r>
          </w:p>
        </w:tc>
        <w:tc>
          <w:tcPr>
            <w:tcW w:w="850" w:type="dxa"/>
            <w:tcBorders>
              <w:top w:val="single" w:sz="4" w:space="0" w:color="000000"/>
              <w:left w:val="single" w:sz="4" w:space="0" w:color="000000"/>
              <w:bottom w:val="single" w:sz="4" w:space="0" w:color="000000"/>
              <w:right w:val="single" w:sz="4" w:space="0" w:color="000000"/>
            </w:tcBorders>
            <w:shd w:val="clear" w:color="auto" w:fill="F2F2F2"/>
          </w:tcPr>
          <w:p w14:paraId="1D7F2F25" w14:textId="0C7CBA3D" w:rsidR="00E80C59" w:rsidRPr="00445FA4" w:rsidRDefault="00E80C59" w:rsidP="00E80C59">
            <w:pPr>
              <w:spacing w:line="240" w:lineRule="auto"/>
              <w:rPr>
                <w:sz w:val="20"/>
                <w:szCs w:val="20"/>
              </w:rPr>
            </w:pPr>
            <w:r w:rsidRPr="00445FA4">
              <w:rPr>
                <w:sz w:val="20"/>
                <w:szCs w:val="20"/>
              </w:rPr>
              <w:t>127</w:t>
            </w:r>
          </w:p>
        </w:tc>
        <w:tc>
          <w:tcPr>
            <w:tcW w:w="1139" w:type="dxa"/>
            <w:tcBorders>
              <w:top w:val="single" w:sz="4" w:space="0" w:color="000000"/>
              <w:left w:val="single" w:sz="4" w:space="0" w:color="000000"/>
              <w:bottom w:val="single" w:sz="4" w:space="0" w:color="000000"/>
              <w:right w:val="single" w:sz="4" w:space="0" w:color="000000"/>
            </w:tcBorders>
            <w:shd w:val="clear" w:color="auto" w:fill="F2F2F2"/>
          </w:tcPr>
          <w:p w14:paraId="334070DD" w14:textId="572A9BD0" w:rsidR="00E80C59" w:rsidRPr="00445FA4" w:rsidRDefault="00E80C59" w:rsidP="00E80C59">
            <w:pPr>
              <w:spacing w:line="240" w:lineRule="auto"/>
              <w:rPr>
                <w:sz w:val="20"/>
                <w:szCs w:val="20"/>
              </w:rPr>
            </w:pPr>
            <w:r w:rsidRPr="00445FA4">
              <w:rPr>
                <w:sz w:val="20"/>
                <w:szCs w:val="20"/>
              </w:rPr>
              <w:t>75.89</w:t>
            </w:r>
          </w:p>
        </w:tc>
      </w:tr>
    </w:tbl>
    <w:p w14:paraId="61AD9C7E" w14:textId="77777777" w:rsidR="004F5FA2" w:rsidRPr="00445FA4" w:rsidRDefault="00273DD3" w:rsidP="00CF3942">
      <w:pPr>
        <w:spacing w:line="360" w:lineRule="auto"/>
        <w:rPr>
          <w:i/>
          <w:sz w:val="16"/>
          <w:szCs w:val="16"/>
        </w:rPr>
      </w:pPr>
      <w:r w:rsidRPr="00445FA4">
        <w:rPr>
          <w:i/>
          <w:sz w:val="16"/>
          <w:szCs w:val="16"/>
        </w:rPr>
        <w:t>*Number of days exceeding the 50 µg/m</w:t>
      </w:r>
      <w:r w:rsidRPr="00445FA4">
        <w:rPr>
          <w:i/>
          <w:sz w:val="16"/>
          <w:szCs w:val="16"/>
          <w:vertAlign w:val="superscript"/>
        </w:rPr>
        <w:t>3</w:t>
      </w:r>
      <w:r w:rsidRPr="00445FA4">
        <w:rPr>
          <w:i/>
          <w:sz w:val="16"/>
          <w:szCs w:val="16"/>
        </w:rPr>
        <w:t xml:space="preserve"> limit value to be complied with according to national legislation </w:t>
      </w:r>
    </w:p>
    <w:p w14:paraId="518FC0D2" w14:textId="4652D24A" w:rsidR="006F6565" w:rsidRPr="00445FA4" w:rsidRDefault="006F6565" w:rsidP="00014BF5">
      <w:pPr>
        <w:spacing w:after="200" w:line="240" w:lineRule="auto"/>
        <w:jc w:val="both"/>
        <w:rPr>
          <w:rFonts w:cs="Times New Roman"/>
          <w:b/>
          <w:i/>
          <w:iCs/>
          <w:kern w:val="2"/>
          <w:sz w:val="20"/>
          <w:szCs w:val="18"/>
          <w:lang w:val="tr-TR" w:eastAsia="en-US"/>
          <w14:ligatures w14:val="standardContextual"/>
        </w:rPr>
      </w:pPr>
      <w:r w:rsidRPr="00445FA4">
        <w:rPr>
          <w:rFonts w:cs="Times New Roman"/>
          <w:b/>
          <w:i/>
          <w:iCs/>
          <w:color w:val="000000"/>
          <w:kern w:val="2"/>
          <w:sz w:val="18"/>
          <w:szCs w:val="18"/>
          <w:lang w:val="tr-TR" w:eastAsia="en-US"/>
          <w14:ligatures w14:val="standardContextual"/>
        </w:rPr>
        <w:t xml:space="preserve">Source: </w:t>
      </w:r>
      <w:r w:rsidRPr="00445FA4">
        <w:rPr>
          <w:rFonts w:cs="Times New Roman"/>
          <w:bCs/>
          <w:i/>
          <w:iCs/>
          <w:color w:val="000000"/>
          <w:kern w:val="2"/>
          <w:sz w:val="18"/>
          <w:szCs w:val="18"/>
          <w:lang w:val="tr-TR" w:eastAsia="en-US"/>
          <w14:ligatures w14:val="standardContextual"/>
        </w:rPr>
        <w:t>Republic of Türkiye, Ministry of Environment, Urbanization and Climate Change</w:t>
      </w:r>
      <w:r w:rsidR="00E80C59" w:rsidRPr="00445FA4">
        <w:rPr>
          <w:rFonts w:cs="Times New Roman"/>
          <w:bCs/>
          <w:i/>
          <w:iCs/>
          <w:color w:val="000000"/>
          <w:kern w:val="2"/>
          <w:sz w:val="18"/>
          <w:szCs w:val="18"/>
          <w:lang w:val="tr-TR" w:eastAsia="en-US"/>
          <w14:ligatures w14:val="standardContextual"/>
        </w:rPr>
        <w:t>,2022</w:t>
      </w:r>
    </w:p>
    <w:p w14:paraId="593AF2BC" w14:textId="713499B8" w:rsidR="00273DD3" w:rsidRPr="00445FA4" w:rsidRDefault="00273DD3" w:rsidP="00273DD3">
      <w:pPr>
        <w:spacing w:line="360" w:lineRule="auto"/>
        <w:jc w:val="both"/>
      </w:pPr>
      <w:r w:rsidRPr="00445FA4">
        <w:t xml:space="preserve">When the data given in the </w:t>
      </w:r>
      <w:r w:rsidR="00AC47AC" w:rsidRPr="00445FA4">
        <w:fldChar w:fldCharType="begin"/>
      </w:r>
      <w:r w:rsidR="00AC47AC" w:rsidRPr="00445FA4">
        <w:instrText xml:space="preserve"> REF _Ref212115250 \h </w:instrText>
      </w:r>
      <w:r w:rsidR="005E761A" w:rsidRPr="00445FA4">
        <w:instrText xml:space="preserve"> \* MERGEFORMAT </w:instrText>
      </w:r>
      <w:r w:rsidR="00AC47AC" w:rsidRPr="00445FA4">
        <w:fldChar w:fldCharType="separate"/>
      </w:r>
      <w:r w:rsidR="00AC47AC" w:rsidRPr="00445FA4">
        <w:t xml:space="preserve">Table </w:t>
      </w:r>
      <w:r w:rsidR="00AC47AC" w:rsidRPr="00445FA4">
        <w:rPr>
          <w:noProof/>
        </w:rPr>
        <w:t>9</w:t>
      </w:r>
      <w:r w:rsidR="00AC47AC" w:rsidRPr="00445FA4">
        <w:fldChar w:fldCharType="end"/>
      </w:r>
      <w:r w:rsidR="00AC47AC" w:rsidRPr="00445FA4">
        <w:t xml:space="preserve"> </w:t>
      </w:r>
      <w:r w:rsidRPr="00445FA4">
        <w:t>and national legislation limits/WHO reference values are examined together; it can be seen that</w:t>
      </w:r>
      <w:r w:rsidR="00DA3683" w:rsidRPr="00445FA4">
        <w:t>,</w:t>
      </w:r>
    </w:p>
    <w:p w14:paraId="76935A93" w14:textId="245FB7E8" w:rsidR="00924A0D" w:rsidRPr="00445FA4" w:rsidRDefault="00924A0D" w:rsidP="00924A0D">
      <w:pPr>
        <w:pStyle w:val="ListeParagraf"/>
        <w:numPr>
          <w:ilvl w:val="0"/>
          <w:numId w:val="105"/>
        </w:numPr>
        <w:spacing w:line="360" w:lineRule="auto"/>
        <w:jc w:val="both"/>
        <w:rPr>
          <w:color w:val="000000"/>
        </w:rPr>
      </w:pPr>
      <w:r w:rsidRPr="00445FA4">
        <w:rPr>
          <w:color w:val="000000"/>
        </w:rPr>
        <w:t>the annual averages of the measurements performed at both stations for 2020 exceed both the national legislation limit value (40 µg/m3) and the WHO's reference value (15 µg/m3), and</w:t>
      </w:r>
    </w:p>
    <w:p w14:paraId="31BC7F14" w14:textId="19903C8A" w:rsidR="004F5FA2" w:rsidRPr="00445FA4" w:rsidRDefault="00924A0D" w:rsidP="00924A0D">
      <w:pPr>
        <w:pStyle w:val="ListeParagraf"/>
        <w:numPr>
          <w:ilvl w:val="0"/>
          <w:numId w:val="105"/>
        </w:numPr>
        <w:spacing w:line="360" w:lineRule="auto"/>
        <w:jc w:val="both"/>
      </w:pPr>
      <w:r w:rsidRPr="00445FA4">
        <w:rPr>
          <w:color w:val="000000"/>
        </w:rPr>
        <w:t>as a result of the measurements of both stations, the 24-hour limit value (50 µg/m3) given in the national legislation was exceeded more than 35 times a year</w:t>
      </w:r>
      <w:r w:rsidR="00AC47AC" w:rsidRPr="00445FA4">
        <w:rPr>
          <w:color w:val="000000"/>
        </w:rPr>
        <w:t>.</w:t>
      </w:r>
    </w:p>
    <w:p w14:paraId="33D4CBCA" w14:textId="42D5A29E" w:rsidR="00924A0D" w:rsidRPr="00445FA4" w:rsidRDefault="00924A0D" w:rsidP="00445FA4">
      <w:pPr>
        <w:pStyle w:val="ResimYazs"/>
        <w:keepNext/>
        <w:spacing w:line="360" w:lineRule="auto"/>
        <w:jc w:val="both"/>
        <w:rPr>
          <w:b w:val="0"/>
          <w:i w:val="0"/>
          <w:iCs w:val="0"/>
          <w:color w:val="auto"/>
          <w:sz w:val="22"/>
          <w:szCs w:val="22"/>
        </w:rPr>
      </w:pPr>
      <w:r w:rsidRPr="00445FA4">
        <w:rPr>
          <w:b w:val="0"/>
          <w:i w:val="0"/>
          <w:iCs w:val="0"/>
          <w:color w:val="auto"/>
          <w:sz w:val="22"/>
          <w:szCs w:val="22"/>
        </w:rPr>
        <w:t xml:space="preserve">Although additional monitoring stations were established in some provinces in 2021 alongside those from 2020, the lack of complete annual average data for these newly installed stations for </w:t>
      </w:r>
      <w:r w:rsidRPr="00445FA4">
        <w:rPr>
          <w:b w:val="0"/>
          <w:i w:val="0"/>
          <w:iCs w:val="0"/>
          <w:color w:val="auto"/>
          <w:sz w:val="22"/>
          <w:szCs w:val="22"/>
        </w:rPr>
        <w:lastRenderedPageBreak/>
        <w:t>the year 2021 was considered a potential source of misinterpretation regarding the current situation. Accordingly, the analyses were based on 2020 data.</w:t>
      </w:r>
    </w:p>
    <w:p w14:paraId="2853B722" w14:textId="714C0981" w:rsidR="00F74D13" w:rsidRPr="00445FA4" w:rsidRDefault="00F74D13" w:rsidP="00F74D13">
      <w:pPr>
        <w:pStyle w:val="ResimYazs"/>
        <w:keepNext/>
        <w:jc w:val="center"/>
        <w:rPr>
          <w:b w:val="0"/>
          <w:bCs/>
        </w:rPr>
      </w:pPr>
      <w:bookmarkStart w:id="59" w:name="_Ref212117011"/>
      <w:bookmarkStart w:id="60" w:name="_Toc213688748"/>
      <w:r w:rsidRPr="00445FA4">
        <w:t xml:space="preserve">Figure </w:t>
      </w:r>
      <w:r w:rsidR="00CA56D4">
        <w:fldChar w:fldCharType="begin"/>
      </w:r>
      <w:r w:rsidR="00CA56D4">
        <w:instrText xml:space="preserve"> SEQ Figure \* ARABIC </w:instrText>
      </w:r>
      <w:r w:rsidR="00CA56D4">
        <w:fldChar w:fldCharType="separate"/>
      </w:r>
      <w:r w:rsidR="00B4739D" w:rsidRPr="00445FA4">
        <w:rPr>
          <w:noProof/>
        </w:rPr>
        <w:t>10</w:t>
      </w:r>
      <w:r w:rsidR="00CA56D4">
        <w:rPr>
          <w:noProof/>
        </w:rPr>
        <w:fldChar w:fldCharType="end"/>
      </w:r>
      <w:bookmarkEnd w:id="59"/>
      <w:r w:rsidRPr="00445FA4">
        <w:t xml:space="preserve">: </w:t>
      </w:r>
      <w:r w:rsidRPr="00445FA4">
        <w:rPr>
          <w:b w:val="0"/>
          <w:bCs/>
        </w:rPr>
        <w:t>Air Quality Monitoring Stations in Manisa Province</w:t>
      </w:r>
      <w:bookmarkEnd w:id="60"/>
    </w:p>
    <w:p w14:paraId="0DBF2F09" w14:textId="7A7C1EFE" w:rsidR="00F74D13" w:rsidRPr="00445FA4" w:rsidRDefault="00F74D13" w:rsidP="00F74D13">
      <w:pPr>
        <w:jc w:val="center"/>
      </w:pPr>
      <w:r w:rsidRPr="00445FA4">
        <w:rPr>
          <w:rFonts w:cs="Tahoma"/>
          <w:noProof/>
          <w:sz w:val="20"/>
          <w:szCs w:val="20"/>
        </w:rPr>
        <w:drawing>
          <wp:inline distT="0" distB="0" distL="0" distR="0" wp14:anchorId="06BDF55B" wp14:editId="407A59EF">
            <wp:extent cx="4320000" cy="3261600"/>
            <wp:effectExtent l="19050" t="19050" r="23495" b="15240"/>
            <wp:docPr id="59158613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0000" cy="3261600"/>
                    </a:xfrm>
                    <a:prstGeom prst="rect">
                      <a:avLst/>
                    </a:prstGeom>
                    <a:noFill/>
                    <a:ln w="9525">
                      <a:solidFill>
                        <a:schemeClr val="bg2">
                          <a:lumMod val="75000"/>
                        </a:schemeClr>
                      </a:solidFill>
                    </a:ln>
                  </pic:spPr>
                </pic:pic>
              </a:graphicData>
            </a:graphic>
          </wp:inline>
        </w:drawing>
      </w:r>
    </w:p>
    <w:p w14:paraId="2FBB52C7" w14:textId="68970E73" w:rsidR="00F74D13" w:rsidRPr="00445FA4" w:rsidRDefault="00F74D13" w:rsidP="00F74D13">
      <w:pPr>
        <w:rPr>
          <w:i/>
          <w:iCs/>
          <w:sz w:val="18"/>
          <w:szCs w:val="18"/>
        </w:rPr>
      </w:pPr>
      <w:r w:rsidRPr="00445FA4">
        <w:rPr>
          <w:b/>
          <w:bCs/>
          <w:i/>
          <w:iCs/>
          <w:sz w:val="18"/>
          <w:szCs w:val="18"/>
        </w:rPr>
        <w:t>Source:</w:t>
      </w:r>
      <w:r w:rsidRPr="00445FA4">
        <w:rPr>
          <w:i/>
          <w:iCs/>
          <w:sz w:val="18"/>
          <w:szCs w:val="18"/>
        </w:rPr>
        <w:t xml:space="preserve"> Republic of Türkiye, Governorship of Manisa, Provincial Directorate of Environment and Urbanization. (2020). Clean Air Action Plan of Manisa Province (2020–2024).</w:t>
      </w:r>
    </w:p>
    <w:p w14:paraId="3200CDDD" w14:textId="7EFAA647" w:rsidR="00F74D13" w:rsidRPr="00445FA4" w:rsidRDefault="00F74D13" w:rsidP="00F74D13">
      <w:pPr>
        <w:spacing w:line="360" w:lineRule="auto"/>
        <w:jc w:val="both"/>
      </w:pPr>
      <w:r w:rsidRPr="00445FA4">
        <w:t>Except for the Soma and Central-Yunusemre stations, the air quality monitoring stations in Manisa are not connected to the national monitoring network</w:t>
      </w:r>
      <w:r w:rsidR="002E353B" w:rsidRPr="00445FA4">
        <w:t xml:space="preserve"> (</w:t>
      </w:r>
      <w:r w:rsidR="002E353B" w:rsidRPr="00445FA4">
        <w:fldChar w:fldCharType="begin"/>
      </w:r>
      <w:r w:rsidR="002E353B" w:rsidRPr="00445FA4">
        <w:instrText xml:space="preserve"> REF _Ref212117011 \h </w:instrText>
      </w:r>
      <w:r w:rsidR="005E761A" w:rsidRPr="00445FA4">
        <w:instrText xml:space="preserve"> \* MERGEFORMAT </w:instrText>
      </w:r>
      <w:r w:rsidR="002E353B" w:rsidRPr="00445FA4">
        <w:fldChar w:fldCharType="separate"/>
      </w:r>
      <w:r w:rsidR="002E353B" w:rsidRPr="00445FA4">
        <w:t xml:space="preserve">Figure </w:t>
      </w:r>
      <w:r w:rsidR="002E353B" w:rsidRPr="00445FA4">
        <w:rPr>
          <w:noProof/>
        </w:rPr>
        <w:t>10</w:t>
      </w:r>
      <w:r w:rsidR="002E353B" w:rsidRPr="00445FA4">
        <w:fldChar w:fldCharType="end"/>
      </w:r>
      <w:r w:rsidR="002E353B" w:rsidRPr="00445FA4">
        <w:t>)</w:t>
      </w:r>
      <w:r w:rsidRPr="00445FA4">
        <w:t>. In 2019, sulfur dioxide (SO₂) levels were measured in only 55 provinces and at 120 stations across Türkiye. Based on these measurements, Manisa recorded the highest annual average SO₂ concentration among all provinces. As mentioned in Section 1, SO₂ emissions are primarily associated with industrial activities. It is considered that the coal-fired thermal power plant located in Soma district of Manisa significantly contributed to the highest SO₂ levels measured in Türkiye in 2019.</w:t>
      </w:r>
    </w:p>
    <w:p w14:paraId="37858527" w14:textId="14FB565E" w:rsidR="00924A0D" w:rsidRPr="00445FA4" w:rsidRDefault="00924A0D" w:rsidP="00924A0D">
      <w:pPr>
        <w:pStyle w:val="Balk3"/>
      </w:pPr>
      <w:bookmarkStart w:id="61" w:name="_Toc219450746"/>
      <w:r w:rsidRPr="00445FA4">
        <w:t>2.1.8. Waste Management</w:t>
      </w:r>
      <w:bookmarkEnd w:id="61"/>
    </w:p>
    <w:p w14:paraId="2763E8A0" w14:textId="689AC5A9" w:rsidR="004F5FA2" w:rsidRPr="00445FA4" w:rsidRDefault="00273DD3" w:rsidP="00924A0D">
      <w:pPr>
        <w:pStyle w:val="Balk4"/>
      </w:pPr>
      <w:bookmarkStart w:id="62" w:name="_1hmsyys" w:colFirst="0" w:colLast="0"/>
      <w:bookmarkEnd w:id="62"/>
      <w:r w:rsidRPr="00445FA4">
        <w:t>2.1.</w:t>
      </w:r>
      <w:r w:rsidR="00590F9D" w:rsidRPr="00445FA4">
        <w:t>8</w:t>
      </w:r>
      <w:r w:rsidRPr="00445FA4">
        <w:t>.1. Excavation and Construction/Demolition Waste Management Capacity and Details</w:t>
      </w:r>
    </w:p>
    <w:p w14:paraId="09CF0E40" w14:textId="54A5CA6D" w:rsidR="006C3635" w:rsidRPr="00445FA4" w:rsidRDefault="006C3635" w:rsidP="006C3635">
      <w:pPr>
        <w:spacing w:line="360" w:lineRule="auto"/>
        <w:jc w:val="both"/>
      </w:pPr>
      <w:r w:rsidRPr="00445FA4">
        <w:t xml:space="preserve">A total of 9 excavation soil and construction/demolition waste storage facilities have been identified within the province of Manisa. As of 2020, a mobile crushing and screening facility for the recovery of inert construction and demolition waste was commissioned at the facility located in Emlakdere Neighborhood of Yunusemre district. This facility is intended to serve all districts </w:t>
      </w:r>
      <w:r w:rsidRPr="00445FA4">
        <w:lastRenderedPageBreak/>
        <w:t>across the province.</w:t>
      </w:r>
      <w:r w:rsidR="00623702" w:rsidRPr="00445FA4">
        <w:t xml:space="preserve"> </w:t>
      </w:r>
      <w:r w:rsidRPr="00445FA4">
        <w:t xml:space="preserve">According to the information provided in the 2020 Environmental Status Report of Manisa Province, the facility had operated for a total of 51 hours as of the report’s publication date, and approximately 9,180 tons of inert construction and demolition waste had been recovered. The current facility is planned to serve all 17 districts of Manisa Province, depending on the intensity of construction activities. Information on other facilities in Manisa is provided in </w:t>
      </w:r>
      <w:r w:rsidR="006F528E" w:rsidRPr="00445FA4">
        <w:fldChar w:fldCharType="begin"/>
      </w:r>
      <w:r w:rsidR="006F528E" w:rsidRPr="00445FA4">
        <w:instrText xml:space="preserve"> REF _Ref212117032 \h </w:instrText>
      </w:r>
      <w:r w:rsidR="005E761A" w:rsidRPr="00445FA4">
        <w:instrText xml:space="preserve"> \* MERGEFORMAT </w:instrText>
      </w:r>
      <w:r w:rsidR="006F528E" w:rsidRPr="00445FA4">
        <w:fldChar w:fldCharType="separate"/>
      </w:r>
      <w:r w:rsidR="006F528E" w:rsidRPr="00445FA4">
        <w:t xml:space="preserve">Table </w:t>
      </w:r>
      <w:r w:rsidR="006F528E" w:rsidRPr="00445FA4">
        <w:rPr>
          <w:noProof/>
        </w:rPr>
        <w:t>10</w:t>
      </w:r>
      <w:r w:rsidR="006F528E" w:rsidRPr="00445FA4">
        <w:fldChar w:fldCharType="end"/>
      </w:r>
      <w:r w:rsidRPr="00445FA4">
        <w:t>.</w:t>
      </w:r>
      <w:r w:rsidR="00751C2A" w:rsidRPr="00445FA4">
        <w:rPr>
          <w:rStyle w:val="DipnotBavurusu"/>
        </w:rPr>
        <w:footnoteReference w:id="10"/>
      </w:r>
    </w:p>
    <w:p w14:paraId="2814FF1F" w14:textId="6D32F010" w:rsidR="006C3635" w:rsidRPr="00445FA4" w:rsidRDefault="006C3635" w:rsidP="006C3635">
      <w:pPr>
        <w:pStyle w:val="ResimYazs"/>
        <w:keepNext/>
        <w:jc w:val="center"/>
      </w:pPr>
      <w:bookmarkStart w:id="63" w:name="_Ref212117032"/>
      <w:bookmarkStart w:id="64" w:name="_Toc213688769"/>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10</w:t>
      </w:r>
      <w:r w:rsidR="00CA56D4">
        <w:rPr>
          <w:noProof/>
        </w:rPr>
        <w:fldChar w:fldCharType="end"/>
      </w:r>
      <w:bookmarkEnd w:id="63"/>
      <w:r w:rsidRPr="00445FA4">
        <w:t xml:space="preserve">: </w:t>
      </w:r>
      <w:r w:rsidRPr="00445FA4">
        <w:rPr>
          <w:b w:val="0"/>
          <w:bCs/>
        </w:rPr>
        <w:t>Excavation Soil and Construction/Demolition Waste Facilities</w:t>
      </w:r>
      <w:bookmarkEnd w:id="64"/>
    </w:p>
    <w:tbl>
      <w:tblPr>
        <w:tblStyle w:val="TabloKlavuzu"/>
        <w:tblW w:w="0" w:type="auto"/>
        <w:tblLook w:val="04A0" w:firstRow="1" w:lastRow="0" w:firstColumn="1" w:lastColumn="0" w:noHBand="0" w:noVBand="1"/>
      </w:tblPr>
      <w:tblGrid>
        <w:gridCol w:w="1975"/>
        <w:gridCol w:w="3102"/>
        <w:gridCol w:w="1731"/>
        <w:gridCol w:w="2202"/>
      </w:tblGrid>
      <w:tr w:rsidR="006C3635" w:rsidRPr="00445FA4" w14:paraId="378995C3" w14:textId="77777777" w:rsidTr="00E66DA7">
        <w:trPr>
          <w:tblHeader/>
        </w:trPr>
        <w:tc>
          <w:tcPr>
            <w:tcW w:w="1975" w:type="dxa"/>
            <w:shd w:val="clear" w:color="auto" w:fill="ABB7C1"/>
          </w:tcPr>
          <w:p w14:paraId="5D83C6C2" w14:textId="7B7834BF" w:rsidR="006C3635" w:rsidRPr="00445FA4" w:rsidRDefault="006C3635" w:rsidP="00E66DA7">
            <w:pPr>
              <w:rPr>
                <w:b/>
                <w:bCs/>
                <w:sz w:val="20"/>
              </w:rPr>
            </w:pPr>
            <w:bookmarkStart w:id="65" w:name="_41mghml" w:colFirst="0" w:colLast="0"/>
            <w:bookmarkEnd w:id="65"/>
            <w:r w:rsidRPr="00445FA4">
              <w:rPr>
                <w:b/>
                <w:bCs/>
                <w:sz w:val="20"/>
              </w:rPr>
              <w:t>Facility Name</w:t>
            </w:r>
            <w:r w:rsidRPr="00445FA4">
              <w:rPr>
                <w:b/>
                <w:bCs/>
                <w:sz w:val="20"/>
              </w:rPr>
              <w:tab/>
            </w:r>
          </w:p>
        </w:tc>
        <w:tc>
          <w:tcPr>
            <w:tcW w:w="3102" w:type="dxa"/>
            <w:shd w:val="clear" w:color="auto" w:fill="ABB7C1"/>
          </w:tcPr>
          <w:p w14:paraId="236CD9CB" w14:textId="0FDBFE11" w:rsidR="006C3635" w:rsidRPr="00445FA4" w:rsidRDefault="006C3635" w:rsidP="00E66DA7">
            <w:pPr>
              <w:rPr>
                <w:b/>
                <w:bCs/>
                <w:sz w:val="20"/>
              </w:rPr>
            </w:pPr>
            <w:r w:rsidRPr="00445FA4">
              <w:rPr>
                <w:b/>
                <w:bCs/>
                <w:sz w:val="20"/>
              </w:rPr>
              <w:t>Facility Type</w:t>
            </w:r>
          </w:p>
        </w:tc>
        <w:tc>
          <w:tcPr>
            <w:tcW w:w="1731" w:type="dxa"/>
            <w:shd w:val="clear" w:color="auto" w:fill="ABB7C1"/>
          </w:tcPr>
          <w:p w14:paraId="21EC0801" w14:textId="1AC83501" w:rsidR="006C3635" w:rsidRPr="00445FA4" w:rsidRDefault="006C3635" w:rsidP="00E66DA7">
            <w:pPr>
              <w:rPr>
                <w:b/>
                <w:bCs/>
                <w:sz w:val="20"/>
              </w:rPr>
            </w:pPr>
            <w:r w:rsidRPr="00445FA4">
              <w:rPr>
                <w:b/>
                <w:bCs/>
                <w:sz w:val="20"/>
              </w:rPr>
              <w:t>Location (District)</w:t>
            </w:r>
          </w:p>
        </w:tc>
        <w:tc>
          <w:tcPr>
            <w:tcW w:w="2202" w:type="dxa"/>
            <w:shd w:val="clear" w:color="auto" w:fill="ABB7C1"/>
          </w:tcPr>
          <w:p w14:paraId="76FBDE3C" w14:textId="4327E54F" w:rsidR="006C3635" w:rsidRPr="00445FA4" w:rsidRDefault="006C3635" w:rsidP="00E66DA7">
            <w:pPr>
              <w:rPr>
                <w:b/>
                <w:bCs/>
                <w:sz w:val="20"/>
              </w:rPr>
            </w:pPr>
            <w:r w:rsidRPr="00445FA4">
              <w:rPr>
                <w:b/>
                <w:bCs/>
                <w:sz w:val="20"/>
              </w:rPr>
              <w:t>Available Capacity (m³) as of 2020</w:t>
            </w:r>
          </w:p>
        </w:tc>
      </w:tr>
      <w:tr w:rsidR="006C3635" w:rsidRPr="00445FA4" w14:paraId="1EF3F827" w14:textId="77777777" w:rsidTr="00E66DA7">
        <w:tc>
          <w:tcPr>
            <w:tcW w:w="1975" w:type="dxa"/>
            <w:shd w:val="clear" w:color="auto" w:fill="F2F2F2" w:themeFill="background1" w:themeFillShade="F2"/>
          </w:tcPr>
          <w:p w14:paraId="34433E52" w14:textId="77777777" w:rsidR="006C3635" w:rsidRPr="00445FA4" w:rsidRDefault="006C3635" w:rsidP="00E66DA7">
            <w:pPr>
              <w:rPr>
                <w:sz w:val="20"/>
              </w:rPr>
            </w:pPr>
            <w:r w:rsidRPr="00445FA4">
              <w:rPr>
                <w:sz w:val="20"/>
              </w:rPr>
              <w:t>Emlakdere</w:t>
            </w:r>
          </w:p>
        </w:tc>
        <w:tc>
          <w:tcPr>
            <w:tcW w:w="3102" w:type="dxa"/>
            <w:shd w:val="clear" w:color="auto" w:fill="F2F2F2" w:themeFill="background1" w:themeFillShade="F2"/>
          </w:tcPr>
          <w:p w14:paraId="12BA9986" w14:textId="3706DBE3" w:rsidR="006C3635" w:rsidRPr="00445FA4" w:rsidRDefault="006C3635" w:rsidP="00E66DA7">
            <w:pPr>
              <w:rPr>
                <w:sz w:val="20"/>
              </w:rPr>
            </w:pPr>
            <w:r w:rsidRPr="00445FA4">
              <w:rPr>
                <w:sz w:val="20"/>
              </w:rPr>
              <w:t>Excavation Soil and Construction/Demolition Waste Recovery Facility</w:t>
            </w:r>
          </w:p>
        </w:tc>
        <w:tc>
          <w:tcPr>
            <w:tcW w:w="1731" w:type="dxa"/>
            <w:shd w:val="clear" w:color="auto" w:fill="F2F2F2" w:themeFill="background1" w:themeFillShade="F2"/>
          </w:tcPr>
          <w:p w14:paraId="1BA052F8" w14:textId="77777777" w:rsidR="006C3635" w:rsidRPr="00445FA4" w:rsidRDefault="006C3635" w:rsidP="00E66DA7">
            <w:pPr>
              <w:rPr>
                <w:sz w:val="20"/>
              </w:rPr>
            </w:pPr>
            <w:r w:rsidRPr="00445FA4">
              <w:rPr>
                <w:sz w:val="20"/>
              </w:rPr>
              <w:t xml:space="preserve">Yunusemre </w:t>
            </w:r>
          </w:p>
        </w:tc>
        <w:tc>
          <w:tcPr>
            <w:tcW w:w="2202" w:type="dxa"/>
            <w:shd w:val="clear" w:color="auto" w:fill="F2F2F2" w:themeFill="background1" w:themeFillShade="F2"/>
          </w:tcPr>
          <w:p w14:paraId="709BAACA" w14:textId="23055FE6" w:rsidR="006C3635" w:rsidRPr="00445FA4" w:rsidRDefault="006C3635" w:rsidP="00E66DA7">
            <w:pPr>
              <w:rPr>
                <w:sz w:val="20"/>
              </w:rPr>
            </w:pPr>
            <w:r w:rsidRPr="00445FA4">
              <w:rPr>
                <w:sz w:val="20"/>
              </w:rPr>
              <w:t>220,354</w:t>
            </w:r>
          </w:p>
        </w:tc>
      </w:tr>
      <w:tr w:rsidR="006C3635" w:rsidRPr="00445FA4" w14:paraId="3D242384" w14:textId="77777777" w:rsidTr="00E66DA7">
        <w:tc>
          <w:tcPr>
            <w:tcW w:w="1975" w:type="dxa"/>
            <w:shd w:val="clear" w:color="auto" w:fill="F2F2F2" w:themeFill="background1" w:themeFillShade="F2"/>
          </w:tcPr>
          <w:p w14:paraId="1083B1E2" w14:textId="77777777" w:rsidR="006C3635" w:rsidRPr="00445FA4" w:rsidRDefault="006C3635" w:rsidP="00E66DA7">
            <w:pPr>
              <w:rPr>
                <w:sz w:val="20"/>
              </w:rPr>
            </w:pPr>
            <w:r w:rsidRPr="00445FA4">
              <w:rPr>
                <w:sz w:val="20"/>
              </w:rPr>
              <w:t>Irlamaz-1</w:t>
            </w:r>
          </w:p>
        </w:tc>
        <w:tc>
          <w:tcPr>
            <w:tcW w:w="3102" w:type="dxa"/>
            <w:shd w:val="clear" w:color="auto" w:fill="F2F2F2" w:themeFill="background1" w:themeFillShade="F2"/>
          </w:tcPr>
          <w:p w14:paraId="274BEA0B" w14:textId="5FC81AA1" w:rsidR="006C3635" w:rsidRPr="00445FA4" w:rsidRDefault="006C3635" w:rsidP="00E66DA7">
            <w:pPr>
              <w:rPr>
                <w:sz w:val="20"/>
              </w:rPr>
            </w:pPr>
            <w:r w:rsidRPr="00445FA4">
              <w:rPr>
                <w:sz w:val="20"/>
              </w:rPr>
              <w:t>Excavation Soil and Construction/Demolition Waste Landfill Site</w:t>
            </w:r>
          </w:p>
        </w:tc>
        <w:tc>
          <w:tcPr>
            <w:tcW w:w="1731" w:type="dxa"/>
            <w:shd w:val="clear" w:color="auto" w:fill="F2F2F2" w:themeFill="background1" w:themeFillShade="F2"/>
          </w:tcPr>
          <w:p w14:paraId="265E71A7" w14:textId="77777777" w:rsidR="006C3635" w:rsidRPr="00445FA4" w:rsidRDefault="006C3635" w:rsidP="00E66DA7">
            <w:pPr>
              <w:rPr>
                <w:sz w:val="20"/>
              </w:rPr>
            </w:pPr>
            <w:r w:rsidRPr="00445FA4">
              <w:rPr>
                <w:sz w:val="20"/>
              </w:rPr>
              <w:t xml:space="preserve">Turgutlu </w:t>
            </w:r>
          </w:p>
        </w:tc>
        <w:tc>
          <w:tcPr>
            <w:tcW w:w="2202" w:type="dxa"/>
            <w:shd w:val="clear" w:color="auto" w:fill="F2F2F2" w:themeFill="background1" w:themeFillShade="F2"/>
          </w:tcPr>
          <w:p w14:paraId="103ADC5A" w14:textId="55A1FB69" w:rsidR="006C3635" w:rsidRPr="00445FA4" w:rsidRDefault="006C3635" w:rsidP="00E66DA7">
            <w:pPr>
              <w:rPr>
                <w:sz w:val="20"/>
              </w:rPr>
            </w:pPr>
            <w:r w:rsidRPr="00445FA4">
              <w:rPr>
                <w:sz w:val="20"/>
              </w:rPr>
              <w:t>20,000</w:t>
            </w:r>
          </w:p>
        </w:tc>
      </w:tr>
      <w:tr w:rsidR="006C3635" w:rsidRPr="00445FA4" w14:paraId="0587F693" w14:textId="77777777" w:rsidTr="00E66DA7">
        <w:tc>
          <w:tcPr>
            <w:tcW w:w="1975" w:type="dxa"/>
            <w:shd w:val="clear" w:color="auto" w:fill="F2F2F2" w:themeFill="background1" w:themeFillShade="F2"/>
          </w:tcPr>
          <w:p w14:paraId="2E7348FC" w14:textId="77777777" w:rsidR="006C3635" w:rsidRPr="00445FA4" w:rsidRDefault="006C3635" w:rsidP="00E66DA7">
            <w:pPr>
              <w:rPr>
                <w:sz w:val="20"/>
              </w:rPr>
            </w:pPr>
            <w:r w:rsidRPr="00445FA4">
              <w:rPr>
                <w:sz w:val="20"/>
              </w:rPr>
              <w:t>Irlamaz-2</w:t>
            </w:r>
          </w:p>
        </w:tc>
        <w:tc>
          <w:tcPr>
            <w:tcW w:w="3102" w:type="dxa"/>
            <w:shd w:val="clear" w:color="auto" w:fill="F2F2F2" w:themeFill="background1" w:themeFillShade="F2"/>
          </w:tcPr>
          <w:p w14:paraId="17C3B0B5" w14:textId="7E349226" w:rsidR="006C3635" w:rsidRPr="00445FA4" w:rsidRDefault="006C3635" w:rsidP="00E66DA7">
            <w:pPr>
              <w:rPr>
                <w:sz w:val="20"/>
              </w:rPr>
            </w:pPr>
            <w:r w:rsidRPr="00445FA4">
              <w:rPr>
                <w:sz w:val="20"/>
              </w:rPr>
              <w:t>Excavation Soil and Construction/Demolition Waste Landfill Site</w:t>
            </w:r>
          </w:p>
        </w:tc>
        <w:tc>
          <w:tcPr>
            <w:tcW w:w="1731" w:type="dxa"/>
            <w:shd w:val="clear" w:color="auto" w:fill="F2F2F2" w:themeFill="background1" w:themeFillShade="F2"/>
          </w:tcPr>
          <w:p w14:paraId="495EDC55" w14:textId="77777777" w:rsidR="006C3635" w:rsidRPr="00445FA4" w:rsidRDefault="006C3635" w:rsidP="00E66DA7">
            <w:pPr>
              <w:rPr>
                <w:sz w:val="20"/>
              </w:rPr>
            </w:pPr>
            <w:r w:rsidRPr="00445FA4">
              <w:rPr>
                <w:sz w:val="20"/>
              </w:rPr>
              <w:t>Turgutlu</w:t>
            </w:r>
          </w:p>
        </w:tc>
        <w:tc>
          <w:tcPr>
            <w:tcW w:w="2202" w:type="dxa"/>
            <w:shd w:val="clear" w:color="auto" w:fill="F2F2F2" w:themeFill="background1" w:themeFillShade="F2"/>
          </w:tcPr>
          <w:p w14:paraId="573774C8" w14:textId="4AC2629F" w:rsidR="006C3635" w:rsidRPr="00445FA4" w:rsidRDefault="006C3635" w:rsidP="00E66DA7">
            <w:pPr>
              <w:rPr>
                <w:sz w:val="20"/>
              </w:rPr>
            </w:pPr>
            <w:r w:rsidRPr="00445FA4">
              <w:rPr>
                <w:sz w:val="20"/>
              </w:rPr>
              <w:t>200,445</w:t>
            </w:r>
          </w:p>
        </w:tc>
      </w:tr>
      <w:tr w:rsidR="006C3635" w:rsidRPr="00445FA4" w14:paraId="66F8AF7C" w14:textId="77777777" w:rsidTr="00E66DA7">
        <w:tc>
          <w:tcPr>
            <w:tcW w:w="1975" w:type="dxa"/>
            <w:shd w:val="clear" w:color="auto" w:fill="F2F2F2" w:themeFill="background1" w:themeFillShade="F2"/>
          </w:tcPr>
          <w:p w14:paraId="4C0B17AE" w14:textId="77777777" w:rsidR="006C3635" w:rsidRPr="00445FA4" w:rsidRDefault="006C3635" w:rsidP="00E66DA7">
            <w:pPr>
              <w:rPr>
                <w:sz w:val="20"/>
              </w:rPr>
            </w:pPr>
            <w:r w:rsidRPr="00445FA4">
              <w:rPr>
                <w:sz w:val="20"/>
              </w:rPr>
              <w:t>Yeşilova</w:t>
            </w:r>
          </w:p>
        </w:tc>
        <w:tc>
          <w:tcPr>
            <w:tcW w:w="3102" w:type="dxa"/>
            <w:shd w:val="clear" w:color="auto" w:fill="F2F2F2" w:themeFill="background1" w:themeFillShade="F2"/>
          </w:tcPr>
          <w:p w14:paraId="6098437A" w14:textId="62E50620" w:rsidR="006C3635" w:rsidRPr="00445FA4" w:rsidRDefault="006C3635" w:rsidP="00E66DA7">
            <w:pPr>
              <w:rPr>
                <w:sz w:val="20"/>
              </w:rPr>
            </w:pPr>
            <w:r w:rsidRPr="00445FA4">
              <w:rPr>
                <w:sz w:val="20"/>
              </w:rPr>
              <w:t>Excavation Soil and Construction/Demolition Waste Landfill Site</w:t>
            </w:r>
          </w:p>
        </w:tc>
        <w:tc>
          <w:tcPr>
            <w:tcW w:w="1731" w:type="dxa"/>
            <w:shd w:val="clear" w:color="auto" w:fill="F2F2F2" w:themeFill="background1" w:themeFillShade="F2"/>
          </w:tcPr>
          <w:p w14:paraId="4C619448" w14:textId="77777777" w:rsidR="006C3635" w:rsidRPr="00445FA4" w:rsidRDefault="006C3635" w:rsidP="00E66DA7">
            <w:pPr>
              <w:rPr>
                <w:sz w:val="20"/>
              </w:rPr>
            </w:pPr>
            <w:r w:rsidRPr="00445FA4">
              <w:rPr>
                <w:sz w:val="20"/>
              </w:rPr>
              <w:t xml:space="preserve">Salihli </w:t>
            </w:r>
          </w:p>
        </w:tc>
        <w:tc>
          <w:tcPr>
            <w:tcW w:w="2202" w:type="dxa"/>
            <w:shd w:val="clear" w:color="auto" w:fill="F2F2F2" w:themeFill="background1" w:themeFillShade="F2"/>
          </w:tcPr>
          <w:p w14:paraId="56827CC0" w14:textId="3F0BEEDD" w:rsidR="006C3635" w:rsidRPr="00445FA4" w:rsidRDefault="006C3635" w:rsidP="00E66DA7">
            <w:pPr>
              <w:rPr>
                <w:sz w:val="20"/>
              </w:rPr>
            </w:pPr>
            <w:r w:rsidRPr="00445FA4">
              <w:rPr>
                <w:sz w:val="20"/>
              </w:rPr>
              <w:t>250,012</w:t>
            </w:r>
          </w:p>
        </w:tc>
      </w:tr>
      <w:tr w:rsidR="006C3635" w:rsidRPr="00445FA4" w14:paraId="6A43B4D2" w14:textId="77777777" w:rsidTr="00E66DA7">
        <w:tc>
          <w:tcPr>
            <w:tcW w:w="1975" w:type="dxa"/>
            <w:shd w:val="clear" w:color="auto" w:fill="F2F2F2" w:themeFill="background1" w:themeFillShade="F2"/>
          </w:tcPr>
          <w:p w14:paraId="6D710ACD" w14:textId="77777777" w:rsidR="006C3635" w:rsidRPr="00445FA4" w:rsidRDefault="006C3635" w:rsidP="00E66DA7">
            <w:pPr>
              <w:rPr>
                <w:sz w:val="20"/>
              </w:rPr>
            </w:pPr>
            <w:r w:rsidRPr="00445FA4">
              <w:rPr>
                <w:sz w:val="20"/>
              </w:rPr>
              <w:t>Rahmiye</w:t>
            </w:r>
          </w:p>
        </w:tc>
        <w:tc>
          <w:tcPr>
            <w:tcW w:w="3102" w:type="dxa"/>
            <w:shd w:val="clear" w:color="auto" w:fill="F2F2F2" w:themeFill="background1" w:themeFillShade="F2"/>
          </w:tcPr>
          <w:p w14:paraId="24B843C0" w14:textId="043C3104" w:rsidR="006C3635" w:rsidRPr="00445FA4" w:rsidRDefault="006C3635" w:rsidP="00E66DA7">
            <w:pPr>
              <w:rPr>
                <w:sz w:val="20"/>
              </w:rPr>
            </w:pPr>
            <w:r w:rsidRPr="00445FA4">
              <w:rPr>
                <w:sz w:val="20"/>
              </w:rPr>
              <w:t>Excavation Soil and Construction/Demolition Waste Landfill Site</w:t>
            </w:r>
          </w:p>
        </w:tc>
        <w:tc>
          <w:tcPr>
            <w:tcW w:w="1731" w:type="dxa"/>
            <w:shd w:val="clear" w:color="auto" w:fill="F2F2F2" w:themeFill="background1" w:themeFillShade="F2"/>
          </w:tcPr>
          <w:p w14:paraId="4C0BD82B" w14:textId="77777777" w:rsidR="006C3635" w:rsidRPr="00445FA4" w:rsidRDefault="006C3635" w:rsidP="00E66DA7">
            <w:pPr>
              <w:rPr>
                <w:sz w:val="20"/>
              </w:rPr>
            </w:pPr>
            <w:r w:rsidRPr="00445FA4">
              <w:rPr>
                <w:sz w:val="20"/>
              </w:rPr>
              <w:t xml:space="preserve">Akhisar </w:t>
            </w:r>
          </w:p>
        </w:tc>
        <w:tc>
          <w:tcPr>
            <w:tcW w:w="2202" w:type="dxa"/>
            <w:shd w:val="clear" w:color="auto" w:fill="F2F2F2" w:themeFill="background1" w:themeFillShade="F2"/>
          </w:tcPr>
          <w:p w14:paraId="7D70C508" w14:textId="2E60B688" w:rsidR="006C3635" w:rsidRPr="00445FA4" w:rsidRDefault="006C3635" w:rsidP="00E66DA7">
            <w:pPr>
              <w:rPr>
                <w:sz w:val="20"/>
              </w:rPr>
            </w:pPr>
            <w:r w:rsidRPr="00445FA4">
              <w:rPr>
                <w:sz w:val="20"/>
              </w:rPr>
              <w:t>264,369</w:t>
            </w:r>
          </w:p>
        </w:tc>
      </w:tr>
      <w:tr w:rsidR="006C3635" w:rsidRPr="00445FA4" w14:paraId="3E489962" w14:textId="77777777" w:rsidTr="00E66DA7">
        <w:tc>
          <w:tcPr>
            <w:tcW w:w="1975" w:type="dxa"/>
            <w:shd w:val="clear" w:color="auto" w:fill="F2F2F2" w:themeFill="background1" w:themeFillShade="F2"/>
          </w:tcPr>
          <w:p w14:paraId="427CD24D" w14:textId="77777777" w:rsidR="006C3635" w:rsidRPr="00445FA4" w:rsidRDefault="006C3635" w:rsidP="00E66DA7">
            <w:pPr>
              <w:rPr>
                <w:sz w:val="20"/>
              </w:rPr>
            </w:pPr>
            <w:r w:rsidRPr="00445FA4">
              <w:rPr>
                <w:sz w:val="20"/>
              </w:rPr>
              <w:t>Yırca</w:t>
            </w:r>
          </w:p>
        </w:tc>
        <w:tc>
          <w:tcPr>
            <w:tcW w:w="3102" w:type="dxa"/>
            <w:shd w:val="clear" w:color="auto" w:fill="F2F2F2" w:themeFill="background1" w:themeFillShade="F2"/>
          </w:tcPr>
          <w:p w14:paraId="499CB109" w14:textId="6238D9B2" w:rsidR="006C3635" w:rsidRPr="00445FA4" w:rsidRDefault="006C3635" w:rsidP="00E66DA7">
            <w:pPr>
              <w:rPr>
                <w:sz w:val="20"/>
              </w:rPr>
            </w:pPr>
            <w:r w:rsidRPr="00445FA4">
              <w:rPr>
                <w:sz w:val="20"/>
              </w:rPr>
              <w:t>Excavation Soil and Construction/Demolition Waste Landfill Site</w:t>
            </w:r>
          </w:p>
        </w:tc>
        <w:tc>
          <w:tcPr>
            <w:tcW w:w="1731" w:type="dxa"/>
            <w:shd w:val="clear" w:color="auto" w:fill="F2F2F2" w:themeFill="background1" w:themeFillShade="F2"/>
          </w:tcPr>
          <w:p w14:paraId="1B4070AD" w14:textId="77777777" w:rsidR="006C3635" w:rsidRPr="00445FA4" w:rsidRDefault="006C3635" w:rsidP="00E66DA7">
            <w:pPr>
              <w:rPr>
                <w:sz w:val="20"/>
              </w:rPr>
            </w:pPr>
            <w:r w:rsidRPr="00445FA4">
              <w:rPr>
                <w:sz w:val="20"/>
              </w:rPr>
              <w:t xml:space="preserve">Soma </w:t>
            </w:r>
          </w:p>
        </w:tc>
        <w:tc>
          <w:tcPr>
            <w:tcW w:w="2202" w:type="dxa"/>
            <w:shd w:val="clear" w:color="auto" w:fill="F2F2F2" w:themeFill="background1" w:themeFillShade="F2"/>
          </w:tcPr>
          <w:p w14:paraId="122F5E7D" w14:textId="7D578D27" w:rsidR="006C3635" w:rsidRPr="00445FA4" w:rsidRDefault="006C3635" w:rsidP="00E66DA7">
            <w:pPr>
              <w:rPr>
                <w:sz w:val="20"/>
              </w:rPr>
            </w:pPr>
            <w:r w:rsidRPr="00445FA4">
              <w:rPr>
                <w:sz w:val="20"/>
              </w:rPr>
              <w:t>19,827</w:t>
            </w:r>
          </w:p>
        </w:tc>
      </w:tr>
      <w:tr w:rsidR="006C3635" w:rsidRPr="00445FA4" w14:paraId="2498A5D8" w14:textId="77777777" w:rsidTr="00E66DA7">
        <w:tc>
          <w:tcPr>
            <w:tcW w:w="1975" w:type="dxa"/>
            <w:shd w:val="clear" w:color="auto" w:fill="F2F2F2" w:themeFill="background1" w:themeFillShade="F2"/>
          </w:tcPr>
          <w:p w14:paraId="02311262" w14:textId="77777777" w:rsidR="006C3635" w:rsidRPr="00445FA4" w:rsidRDefault="006C3635" w:rsidP="00E66DA7">
            <w:pPr>
              <w:rPr>
                <w:sz w:val="20"/>
              </w:rPr>
            </w:pPr>
            <w:r w:rsidRPr="00445FA4">
              <w:rPr>
                <w:sz w:val="20"/>
              </w:rPr>
              <w:t>Atatürk</w:t>
            </w:r>
          </w:p>
        </w:tc>
        <w:tc>
          <w:tcPr>
            <w:tcW w:w="3102" w:type="dxa"/>
            <w:shd w:val="clear" w:color="auto" w:fill="F2F2F2" w:themeFill="background1" w:themeFillShade="F2"/>
          </w:tcPr>
          <w:p w14:paraId="2F9ADB8C" w14:textId="492A986D" w:rsidR="006C3635" w:rsidRPr="00445FA4" w:rsidRDefault="006C3635" w:rsidP="00E66DA7">
            <w:pPr>
              <w:rPr>
                <w:sz w:val="20"/>
              </w:rPr>
            </w:pPr>
            <w:r w:rsidRPr="00445FA4">
              <w:rPr>
                <w:sz w:val="20"/>
              </w:rPr>
              <w:t>Excavation Soil and Construction/Demolition Waste Landfill Site</w:t>
            </w:r>
          </w:p>
        </w:tc>
        <w:tc>
          <w:tcPr>
            <w:tcW w:w="1731" w:type="dxa"/>
            <w:shd w:val="clear" w:color="auto" w:fill="F2F2F2" w:themeFill="background1" w:themeFillShade="F2"/>
          </w:tcPr>
          <w:p w14:paraId="62E54833" w14:textId="77777777" w:rsidR="006C3635" w:rsidRPr="00445FA4" w:rsidRDefault="006C3635" w:rsidP="00E66DA7">
            <w:pPr>
              <w:rPr>
                <w:sz w:val="20"/>
              </w:rPr>
            </w:pPr>
            <w:r w:rsidRPr="00445FA4">
              <w:rPr>
                <w:sz w:val="20"/>
              </w:rPr>
              <w:t>Kırkağaç</w:t>
            </w:r>
          </w:p>
        </w:tc>
        <w:tc>
          <w:tcPr>
            <w:tcW w:w="2202" w:type="dxa"/>
            <w:shd w:val="clear" w:color="auto" w:fill="F2F2F2" w:themeFill="background1" w:themeFillShade="F2"/>
          </w:tcPr>
          <w:p w14:paraId="110FC22B" w14:textId="7C6FE01D" w:rsidR="006C3635" w:rsidRPr="00445FA4" w:rsidRDefault="006C3635" w:rsidP="00E66DA7">
            <w:pPr>
              <w:rPr>
                <w:sz w:val="20"/>
              </w:rPr>
            </w:pPr>
            <w:r w:rsidRPr="00445FA4">
              <w:rPr>
                <w:sz w:val="20"/>
              </w:rPr>
              <w:t>21,550</w:t>
            </w:r>
          </w:p>
        </w:tc>
      </w:tr>
      <w:tr w:rsidR="006C3635" w:rsidRPr="00445FA4" w14:paraId="436F20BB" w14:textId="77777777" w:rsidTr="00E66DA7">
        <w:tc>
          <w:tcPr>
            <w:tcW w:w="1975" w:type="dxa"/>
            <w:shd w:val="clear" w:color="auto" w:fill="F2F2F2" w:themeFill="background1" w:themeFillShade="F2"/>
          </w:tcPr>
          <w:p w14:paraId="0F1F081E" w14:textId="77777777" w:rsidR="006C3635" w:rsidRPr="00445FA4" w:rsidRDefault="006C3635" w:rsidP="00E66DA7">
            <w:pPr>
              <w:rPr>
                <w:sz w:val="20"/>
              </w:rPr>
            </w:pPr>
            <w:r w:rsidRPr="00445FA4">
              <w:rPr>
                <w:sz w:val="20"/>
              </w:rPr>
              <w:t>Sarıçam</w:t>
            </w:r>
          </w:p>
        </w:tc>
        <w:tc>
          <w:tcPr>
            <w:tcW w:w="3102" w:type="dxa"/>
            <w:shd w:val="clear" w:color="auto" w:fill="F2F2F2" w:themeFill="background1" w:themeFillShade="F2"/>
          </w:tcPr>
          <w:p w14:paraId="348726AA" w14:textId="799D1F75" w:rsidR="006C3635" w:rsidRPr="00445FA4" w:rsidRDefault="006C3635" w:rsidP="00E66DA7">
            <w:pPr>
              <w:rPr>
                <w:sz w:val="20"/>
              </w:rPr>
            </w:pPr>
            <w:r w:rsidRPr="00445FA4">
              <w:rPr>
                <w:sz w:val="20"/>
              </w:rPr>
              <w:t>Excavation Soil and Construction/Demolition Waste Landfill Site</w:t>
            </w:r>
          </w:p>
        </w:tc>
        <w:tc>
          <w:tcPr>
            <w:tcW w:w="1731" w:type="dxa"/>
            <w:shd w:val="clear" w:color="auto" w:fill="F2F2F2" w:themeFill="background1" w:themeFillShade="F2"/>
          </w:tcPr>
          <w:p w14:paraId="3FE31156" w14:textId="77777777" w:rsidR="006C3635" w:rsidRPr="00445FA4" w:rsidRDefault="006C3635" w:rsidP="00E66DA7">
            <w:pPr>
              <w:rPr>
                <w:sz w:val="20"/>
              </w:rPr>
            </w:pPr>
            <w:r w:rsidRPr="00445FA4">
              <w:rPr>
                <w:sz w:val="20"/>
              </w:rPr>
              <w:t xml:space="preserve">Saruhanlı </w:t>
            </w:r>
          </w:p>
        </w:tc>
        <w:tc>
          <w:tcPr>
            <w:tcW w:w="2202" w:type="dxa"/>
            <w:shd w:val="clear" w:color="auto" w:fill="F2F2F2" w:themeFill="background1" w:themeFillShade="F2"/>
          </w:tcPr>
          <w:p w14:paraId="051CF852" w14:textId="719D06E2" w:rsidR="006C3635" w:rsidRPr="00445FA4" w:rsidRDefault="006C3635" w:rsidP="00E66DA7">
            <w:pPr>
              <w:rPr>
                <w:sz w:val="20"/>
              </w:rPr>
            </w:pPr>
            <w:r w:rsidRPr="00445FA4">
              <w:rPr>
                <w:sz w:val="20"/>
              </w:rPr>
              <w:t>64,000</w:t>
            </w:r>
          </w:p>
        </w:tc>
      </w:tr>
      <w:tr w:rsidR="006C3635" w:rsidRPr="00445FA4" w14:paraId="5C2691A4" w14:textId="77777777" w:rsidTr="00E66DA7">
        <w:tc>
          <w:tcPr>
            <w:tcW w:w="1975" w:type="dxa"/>
            <w:shd w:val="clear" w:color="auto" w:fill="F2F2F2" w:themeFill="background1" w:themeFillShade="F2"/>
          </w:tcPr>
          <w:p w14:paraId="19476F97" w14:textId="77777777" w:rsidR="006C3635" w:rsidRPr="00445FA4" w:rsidRDefault="006C3635" w:rsidP="00E66DA7">
            <w:pPr>
              <w:rPr>
                <w:sz w:val="20"/>
              </w:rPr>
            </w:pPr>
            <w:r w:rsidRPr="00445FA4">
              <w:rPr>
                <w:sz w:val="20"/>
              </w:rPr>
              <w:t>Atatürk-Gördes</w:t>
            </w:r>
          </w:p>
        </w:tc>
        <w:tc>
          <w:tcPr>
            <w:tcW w:w="3102" w:type="dxa"/>
            <w:shd w:val="clear" w:color="auto" w:fill="F2F2F2" w:themeFill="background1" w:themeFillShade="F2"/>
          </w:tcPr>
          <w:p w14:paraId="6490BC89" w14:textId="0A1D2C43" w:rsidR="006C3635" w:rsidRPr="00445FA4" w:rsidRDefault="006C3635" w:rsidP="00E66DA7">
            <w:pPr>
              <w:rPr>
                <w:sz w:val="20"/>
              </w:rPr>
            </w:pPr>
            <w:r w:rsidRPr="00445FA4">
              <w:rPr>
                <w:sz w:val="20"/>
              </w:rPr>
              <w:t>Excavation Soil and Construction/Demolition Waste Landfill Site</w:t>
            </w:r>
          </w:p>
        </w:tc>
        <w:tc>
          <w:tcPr>
            <w:tcW w:w="1731" w:type="dxa"/>
            <w:shd w:val="clear" w:color="auto" w:fill="F2F2F2" w:themeFill="background1" w:themeFillShade="F2"/>
          </w:tcPr>
          <w:p w14:paraId="1F9DB4F4" w14:textId="77777777" w:rsidR="006C3635" w:rsidRPr="00445FA4" w:rsidRDefault="006C3635" w:rsidP="00E66DA7">
            <w:pPr>
              <w:rPr>
                <w:sz w:val="20"/>
              </w:rPr>
            </w:pPr>
            <w:r w:rsidRPr="00445FA4">
              <w:rPr>
                <w:sz w:val="20"/>
              </w:rPr>
              <w:t>Gördes</w:t>
            </w:r>
          </w:p>
        </w:tc>
        <w:tc>
          <w:tcPr>
            <w:tcW w:w="2202" w:type="dxa"/>
            <w:shd w:val="clear" w:color="auto" w:fill="F2F2F2" w:themeFill="background1" w:themeFillShade="F2"/>
          </w:tcPr>
          <w:p w14:paraId="0033BEAD" w14:textId="086C84E2" w:rsidR="006C3635" w:rsidRPr="00445FA4" w:rsidRDefault="006C3635" w:rsidP="00E66DA7">
            <w:pPr>
              <w:rPr>
                <w:sz w:val="20"/>
              </w:rPr>
            </w:pPr>
            <w:r w:rsidRPr="00445FA4">
              <w:rPr>
                <w:sz w:val="20"/>
              </w:rPr>
              <w:t>539,350</w:t>
            </w:r>
          </w:p>
        </w:tc>
      </w:tr>
    </w:tbl>
    <w:p w14:paraId="1F084629" w14:textId="4DC8271C" w:rsidR="000E32AC" w:rsidRPr="00445FA4" w:rsidRDefault="006C3635" w:rsidP="006C3635">
      <w:pPr>
        <w:pBdr>
          <w:top w:val="nil"/>
          <w:left w:val="nil"/>
          <w:bottom w:val="nil"/>
          <w:right w:val="nil"/>
          <w:between w:val="nil"/>
        </w:pBdr>
        <w:spacing w:after="200" w:line="360" w:lineRule="auto"/>
        <w:jc w:val="both"/>
        <w:rPr>
          <w:i/>
          <w:iCs/>
          <w:sz w:val="18"/>
          <w:szCs w:val="18"/>
        </w:rPr>
      </w:pPr>
      <w:r w:rsidRPr="00445FA4">
        <w:rPr>
          <w:b/>
          <w:bCs/>
          <w:i/>
          <w:iCs/>
          <w:sz w:val="18"/>
          <w:szCs w:val="18"/>
        </w:rPr>
        <w:t>Source:</w:t>
      </w:r>
      <w:r w:rsidRPr="00445FA4">
        <w:rPr>
          <w:i/>
          <w:iCs/>
          <w:sz w:val="18"/>
          <w:szCs w:val="18"/>
        </w:rPr>
        <w:t xml:space="preserve"> Republic of Türkiye, Governorship of Manisa, Provincial Directorate of Environment, Urbanization and Climate Change, Manisa Province 2023 Environmental Status Report, 2024.</w:t>
      </w:r>
    </w:p>
    <w:p w14:paraId="290250B4" w14:textId="722D454A" w:rsidR="004F5FA2" w:rsidRPr="00445FA4" w:rsidRDefault="00273DD3" w:rsidP="00CF3942">
      <w:pPr>
        <w:pStyle w:val="Balk4"/>
        <w:spacing w:line="360" w:lineRule="auto"/>
        <w:rPr>
          <w:rFonts w:eastAsia="Aptos" w:cs="Aptos"/>
        </w:rPr>
      </w:pPr>
      <w:bookmarkStart w:id="66" w:name="_2grqrue" w:colFirst="0" w:colLast="0"/>
      <w:bookmarkStart w:id="67" w:name="_vx1227" w:colFirst="0" w:colLast="0"/>
      <w:bookmarkEnd w:id="66"/>
      <w:bookmarkEnd w:id="67"/>
      <w:r w:rsidRPr="00445FA4">
        <w:rPr>
          <w:rFonts w:eastAsia="Aptos" w:cs="Aptos"/>
        </w:rPr>
        <w:lastRenderedPageBreak/>
        <w:t>2.1.</w:t>
      </w:r>
      <w:r w:rsidR="000E32AC" w:rsidRPr="00445FA4">
        <w:rPr>
          <w:rFonts w:eastAsia="Aptos" w:cs="Aptos"/>
        </w:rPr>
        <w:t>8</w:t>
      </w:r>
      <w:r w:rsidRPr="00445FA4">
        <w:rPr>
          <w:rFonts w:eastAsia="Aptos" w:cs="Aptos"/>
        </w:rPr>
        <w:t xml:space="preserve">.2. Hazardous Waste Management Capacity </w:t>
      </w:r>
    </w:p>
    <w:p w14:paraId="607FF9A1" w14:textId="0EE04CA8" w:rsidR="000E32AC" w:rsidRPr="00445FA4" w:rsidRDefault="000E32AC" w:rsidP="000E32AC">
      <w:pPr>
        <w:spacing w:line="360" w:lineRule="auto"/>
        <w:jc w:val="both"/>
      </w:pPr>
      <w:r w:rsidRPr="00445FA4">
        <w:t>In Manisa, there are totally 13 licensed hazardous waste recovery, 3 licensed waste incineration, 3 licensed refuse-derived fuel</w:t>
      </w:r>
      <w:r w:rsidR="000A2748" w:rsidRPr="00445FA4">
        <w:t xml:space="preserve"> (RDF)</w:t>
      </w:r>
      <w:r w:rsidRPr="00445FA4">
        <w:t>, 2 hazardous waste sanitary landfill, and 2 hazardous waste interim storage facilities.</w:t>
      </w:r>
    </w:p>
    <w:p w14:paraId="28987912" w14:textId="77777777" w:rsidR="000E32AC" w:rsidRPr="00445FA4" w:rsidRDefault="000E32AC" w:rsidP="000E32AC">
      <w:pPr>
        <w:spacing w:line="360" w:lineRule="auto"/>
        <w:jc w:val="both"/>
      </w:pPr>
      <w:r w:rsidRPr="00445FA4">
        <w:t>As being one of the major adjacent provinces to Izmir and together with seven Organized Industrial Zones, general experience and ongoing practices regarding hazardous waste management in Manisa can also be regarded as quite sufficient.</w:t>
      </w:r>
    </w:p>
    <w:p w14:paraId="171DC2AE" w14:textId="54774190" w:rsidR="000E32AC" w:rsidRPr="00445FA4" w:rsidRDefault="000E32AC" w:rsidP="000E32AC">
      <w:pPr>
        <w:spacing w:line="360" w:lineRule="auto"/>
        <w:jc w:val="both"/>
      </w:pPr>
      <w:r w:rsidRPr="00445FA4">
        <w:t xml:space="preserve">The locations of the facilities related to the management of excavated soil, construction and demolition waste and hazardous waste landfills are presented in the </w:t>
      </w:r>
      <w:r w:rsidR="004B1FA8" w:rsidRPr="00445FA4">
        <w:fldChar w:fldCharType="begin"/>
      </w:r>
      <w:r w:rsidR="004B1FA8" w:rsidRPr="00445FA4">
        <w:instrText xml:space="preserve"> REF _Ref212117079 \h </w:instrText>
      </w:r>
      <w:r w:rsidR="005E761A" w:rsidRPr="00445FA4">
        <w:instrText xml:space="preserve"> \* MERGEFORMAT </w:instrText>
      </w:r>
      <w:r w:rsidR="004B1FA8" w:rsidRPr="00445FA4">
        <w:fldChar w:fldCharType="separate"/>
      </w:r>
      <w:r w:rsidR="004B1FA8" w:rsidRPr="00445FA4">
        <w:t xml:space="preserve">Figure </w:t>
      </w:r>
      <w:r w:rsidR="004B1FA8" w:rsidRPr="00445FA4">
        <w:rPr>
          <w:noProof/>
        </w:rPr>
        <w:t>11</w:t>
      </w:r>
      <w:r w:rsidR="004B1FA8" w:rsidRPr="00445FA4">
        <w:fldChar w:fldCharType="end"/>
      </w:r>
      <w:r w:rsidR="004B1FA8" w:rsidRPr="00445FA4">
        <w:t>.</w:t>
      </w:r>
    </w:p>
    <w:p w14:paraId="6092564F" w14:textId="484F5CD4" w:rsidR="009715F8" w:rsidRPr="00445FA4" w:rsidRDefault="009715F8" w:rsidP="009715F8">
      <w:pPr>
        <w:pStyle w:val="ResimYazs"/>
        <w:keepNext/>
        <w:jc w:val="center"/>
      </w:pPr>
      <w:bookmarkStart w:id="68" w:name="_Ref212117079"/>
      <w:bookmarkStart w:id="69" w:name="_Toc213688749"/>
      <w:r w:rsidRPr="00445FA4">
        <w:t xml:space="preserve">Figure </w:t>
      </w:r>
      <w:r w:rsidR="00CA56D4">
        <w:fldChar w:fldCharType="begin"/>
      </w:r>
      <w:r w:rsidR="00CA56D4">
        <w:instrText xml:space="preserve"> SEQ Figure \* ARABIC </w:instrText>
      </w:r>
      <w:r w:rsidR="00CA56D4">
        <w:fldChar w:fldCharType="separate"/>
      </w:r>
      <w:r w:rsidR="00B4739D" w:rsidRPr="00445FA4">
        <w:rPr>
          <w:noProof/>
        </w:rPr>
        <w:t>11</w:t>
      </w:r>
      <w:r w:rsidR="00CA56D4">
        <w:rPr>
          <w:noProof/>
        </w:rPr>
        <w:fldChar w:fldCharType="end"/>
      </w:r>
      <w:bookmarkEnd w:id="68"/>
      <w:r w:rsidRPr="00445FA4">
        <w:t xml:space="preserve">: </w:t>
      </w:r>
      <w:r w:rsidRPr="00445FA4">
        <w:rPr>
          <w:b w:val="0"/>
          <w:bCs/>
        </w:rPr>
        <w:t>Locations of Waste Management Facilities in Manisa</w:t>
      </w:r>
      <w:bookmarkEnd w:id="69"/>
    </w:p>
    <w:p w14:paraId="5BF8AAF2" w14:textId="6FCF8711" w:rsidR="00750C9F" w:rsidRPr="00445FA4" w:rsidRDefault="000E32AC" w:rsidP="00750C9F">
      <w:pPr>
        <w:spacing w:line="360" w:lineRule="auto"/>
        <w:jc w:val="center"/>
      </w:pPr>
      <w:r w:rsidRPr="00445FA4">
        <w:rPr>
          <w:rFonts w:cs="Tahoma"/>
          <w:b/>
          <w:i/>
          <w:noProof/>
          <w:color w:val="FF0000"/>
          <w:kern w:val="16"/>
          <w:sz w:val="20"/>
          <w:szCs w:val="18"/>
        </w:rPr>
        <w:drawing>
          <wp:inline distT="0" distB="0" distL="0" distR="0" wp14:anchorId="077D7A4F" wp14:editId="014AEB6C">
            <wp:extent cx="4320000" cy="3024000"/>
            <wp:effectExtent l="19050" t="19050" r="23495" b="24130"/>
            <wp:docPr id="1501583792" name="Picture 1065325"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descr="harita içeren bir resim&#10;&#10;Açıklama otomatik olarak oluşturuldu"/>
                    <pic:cNvPicPr/>
                  </pic:nvPicPr>
                  <pic:blipFill rotWithShape="1">
                    <a:blip r:embed="rId18" cstate="print">
                      <a:extLst>
                        <a:ext uri="{28A0092B-C50C-407E-A947-70E740481C1C}">
                          <a14:useLocalDpi xmlns:a14="http://schemas.microsoft.com/office/drawing/2010/main" val="0"/>
                        </a:ext>
                      </a:extLst>
                    </a:blip>
                    <a:srcRect l="3877" t="4840" r="4383" b="6512"/>
                    <a:stretch>
                      <a:fillRect/>
                    </a:stretch>
                  </pic:blipFill>
                  <pic:spPr bwMode="auto">
                    <a:xfrm>
                      <a:off x="0" y="0"/>
                      <a:ext cx="4320000" cy="3024000"/>
                    </a:xfrm>
                    <a:prstGeom prst="rect">
                      <a:avLst/>
                    </a:prstGeom>
                    <a:ln w="1270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6406DDCA" w14:textId="62B96E04" w:rsidR="00750C9F" w:rsidRPr="00445FA4" w:rsidRDefault="00750C9F" w:rsidP="00750C9F">
      <w:pPr>
        <w:pBdr>
          <w:top w:val="nil"/>
          <w:left w:val="nil"/>
          <w:bottom w:val="nil"/>
          <w:right w:val="nil"/>
          <w:between w:val="nil"/>
        </w:pBdr>
        <w:spacing w:after="200" w:line="360" w:lineRule="auto"/>
        <w:jc w:val="both"/>
        <w:rPr>
          <w:i/>
          <w:color w:val="000000" w:themeColor="text1"/>
          <w:sz w:val="18"/>
          <w:szCs w:val="18"/>
        </w:rPr>
      </w:pPr>
      <w:r w:rsidRPr="00445FA4">
        <w:rPr>
          <w:b/>
          <w:bCs/>
          <w:i/>
          <w:color w:val="000000" w:themeColor="text1"/>
          <w:sz w:val="18"/>
          <w:szCs w:val="18"/>
        </w:rPr>
        <w:t>Source:</w:t>
      </w:r>
      <w:r w:rsidRPr="00445FA4">
        <w:rPr>
          <w:i/>
          <w:color w:val="000000" w:themeColor="text1"/>
          <w:sz w:val="18"/>
          <w:szCs w:val="18"/>
        </w:rPr>
        <w:t xml:space="preserve"> </w:t>
      </w:r>
      <w:r w:rsidR="000E32AC" w:rsidRPr="00445FA4">
        <w:rPr>
          <w:i/>
          <w:color w:val="000000" w:themeColor="text1"/>
          <w:sz w:val="18"/>
          <w:szCs w:val="18"/>
        </w:rPr>
        <w:t>Republic of Türkiye, Governorship of Manisa, Provincial Directorate of Environment, Urbanization and Climate Change, Manisa Province 2023 Environmental Status Report, 2024.</w:t>
      </w:r>
    </w:p>
    <w:p w14:paraId="4F495E64" w14:textId="71E710EC" w:rsidR="004F5FA2" w:rsidRPr="00445FA4" w:rsidRDefault="00273DD3" w:rsidP="00CF3942">
      <w:pPr>
        <w:pStyle w:val="Balk4"/>
        <w:spacing w:line="360" w:lineRule="auto"/>
        <w:rPr>
          <w:rFonts w:eastAsia="Aptos" w:cs="Aptos"/>
          <w:b w:val="0"/>
        </w:rPr>
      </w:pPr>
      <w:r w:rsidRPr="00445FA4">
        <w:rPr>
          <w:rFonts w:eastAsia="Aptos" w:cs="Aptos"/>
        </w:rPr>
        <w:t>2.1.</w:t>
      </w:r>
      <w:r w:rsidR="00BB6515" w:rsidRPr="00445FA4">
        <w:rPr>
          <w:rFonts w:eastAsia="Aptos" w:cs="Aptos"/>
        </w:rPr>
        <w:t>8</w:t>
      </w:r>
      <w:r w:rsidRPr="00445FA4">
        <w:rPr>
          <w:rFonts w:eastAsia="Aptos" w:cs="Aptos"/>
        </w:rPr>
        <w:t>.3. Asbestos</w:t>
      </w:r>
    </w:p>
    <w:p w14:paraId="4CB7065B" w14:textId="257A9933" w:rsidR="004F5FA2" w:rsidRPr="00445FA4" w:rsidRDefault="00273DD3" w:rsidP="00CF3942">
      <w:pPr>
        <w:spacing w:line="360" w:lineRule="auto"/>
        <w:jc w:val="both"/>
      </w:pPr>
      <w:r w:rsidRPr="00445FA4">
        <w:t xml:space="preserve">Asbestos is another issue to be considered in terms of both environmental / public health and occupational health and safety. However, it should be noted here that it is not possible to make a quantitative or spatial assessment of the asbestos status of the building stock of the provinces. However, it will be obliged to perform asbestos inventory studies before the demolition of any building within the scope of sub-projects. Furthermore, the Regulation on Demolition of Buildings has entered into force as of July 1, 2022, which stipulates asbestos inventory studies to be </w:t>
      </w:r>
      <w:r w:rsidRPr="00445FA4">
        <w:lastRenderedPageBreak/>
        <w:t xml:space="preserve">conducted at national level. The asbestos inventory studies can only be performed by an accredited company with a license on asbestos identification in solid sample as per the national legislation. According to the list of certified organizations of the </w:t>
      </w:r>
      <w:r w:rsidR="00857990" w:rsidRPr="00445FA4">
        <w:t>Ministry of Labor and Social Security (</w:t>
      </w:r>
      <w:r w:rsidRPr="00445FA4">
        <w:t>MoLSS</w:t>
      </w:r>
      <w:r w:rsidR="00857990" w:rsidRPr="00445FA4">
        <w:t>)</w:t>
      </w:r>
      <w:r w:rsidRPr="00445FA4">
        <w:t>, General Directorate of Occupational Health and Safety, there are a total of 10 laboratories authorized in this context in T</w:t>
      </w:r>
      <w:r w:rsidR="00084540" w:rsidRPr="00445FA4">
        <w:t>ür</w:t>
      </w:r>
      <w:r w:rsidRPr="00445FA4">
        <w:t>kiye and all of them are located in the province of İstanbul (7 in the Asian side and 3 in the European side). For this reason, it will be necessary to obtain services from these companies in İstanbul before any demolition activity to be carried out.</w:t>
      </w:r>
    </w:p>
    <w:p w14:paraId="7314D122" w14:textId="1866BD47" w:rsidR="00422256" w:rsidRPr="00445FA4" w:rsidRDefault="00422256" w:rsidP="00CF3942">
      <w:pPr>
        <w:spacing w:line="360" w:lineRule="auto"/>
        <w:jc w:val="both"/>
      </w:pPr>
      <w:r w:rsidRPr="00445FA4">
        <w:t>Five licensed interim storage and hazardous waste landfills in Manisa, four of which are in Yunusemre and one in Kula, are certified within the scope of waste codes 17 06 01 (insulation materials containing asbestos) and 17 06 05 (construction materials containing asbestos).</w:t>
      </w:r>
    </w:p>
    <w:p w14:paraId="5FA20DDC" w14:textId="55DA4987" w:rsidR="004F5FA2" w:rsidRPr="00445FA4" w:rsidRDefault="00273DD3" w:rsidP="00CF3942">
      <w:pPr>
        <w:pStyle w:val="Balk2"/>
        <w:rPr>
          <w:rFonts w:eastAsia="Aptos" w:cs="Aptos"/>
        </w:rPr>
      </w:pPr>
      <w:bookmarkStart w:id="70" w:name="_4f1mdlm" w:colFirst="0" w:colLast="0"/>
      <w:bookmarkStart w:id="71" w:name="_Toc219450747"/>
      <w:bookmarkEnd w:id="70"/>
      <w:r w:rsidRPr="00445FA4">
        <w:rPr>
          <w:rFonts w:eastAsia="Aptos" w:cs="Aptos"/>
        </w:rPr>
        <w:t xml:space="preserve">2.2. </w:t>
      </w:r>
      <w:r w:rsidR="003213C0" w:rsidRPr="00445FA4">
        <w:rPr>
          <w:rFonts w:eastAsia="Aptos" w:cs="Aptos"/>
        </w:rPr>
        <w:t>Social Baseline</w:t>
      </w:r>
      <w:bookmarkEnd w:id="71"/>
    </w:p>
    <w:p w14:paraId="66FA898F" w14:textId="0DF8F909" w:rsidR="004F5FA2" w:rsidRPr="00445FA4" w:rsidRDefault="00273DD3" w:rsidP="00CF3942">
      <w:pPr>
        <w:pStyle w:val="Balk3"/>
        <w:rPr>
          <w:rFonts w:eastAsia="Aptos" w:cs="Aptos"/>
        </w:rPr>
      </w:pPr>
      <w:bookmarkStart w:id="72" w:name="_Toc219450748"/>
      <w:r w:rsidRPr="00445FA4">
        <w:rPr>
          <w:rFonts w:eastAsia="Aptos" w:cs="Aptos"/>
        </w:rPr>
        <w:t xml:space="preserve">2.2.1. </w:t>
      </w:r>
      <w:r w:rsidR="00DB4687" w:rsidRPr="00445FA4">
        <w:rPr>
          <w:rFonts w:eastAsia="Aptos" w:cs="Aptos"/>
        </w:rPr>
        <w:t>Manisa</w:t>
      </w:r>
      <w:r w:rsidRPr="00445FA4">
        <w:rPr>
          <w:rFonts w:eastAsia="Aptos" w:cs="Aptos"/>
        </w:rPr>
        <w:t xml:space="preserve"> Province Population Status</w:t>
      </w:r>
      <w:bookmarkEnd w:id="72"/>
    </w:p>
    <w:p w14:paraId="36F7B4AC" w14:textId="48391CDC" w:rsidR="004F08FB" w:rsidRPr="00445FA4" w:rsidRDefault="004F08FB" w:rsidP="00CF3942">
      <w:pPr>
        <w:spacing w:line="360" w:lineRule="auto"/>
        <w:jc w:val="both"/>
      </w:pPr>
      <w:r w:rsidRPr="00445FA4">
        <w:t xml:space="preserve">Manisa is the second largest province of the Aegean Region and the fourteenth province of Turkiye in terms of population. The population of Manisa, which was 1,319,920 in 2007, </w:t>
      </w:r>
      <w:r w:rsidR="0008773C" w:rsidRPr="00445FA4">
        <w:t xml:space="preserve">rose to </w:t>
      </w:r>
      <w:r w:rsidRPr="00445FA4">
        <w:t>1,</w:t>
      </w:r>
      <w:r w:rsidR="002F46BA" w:rsidRPr="00445FA4">
        <w:t>475</w:t>
      </w:r>
      <w:r w:rsidRPr="00445FA4">
        <w:t>,</w:t>
      </w:r>
      <w:r w:rsidR="002F46BA" w:rsidRPr="00445FA4">
        <w:t xml:space="preserve">353 </w:t>
      </w:r>
      <w:r w:rsidRPr="00445FA4">
        <w:t xml:space="preserve">million by the end of </w:t>
      </w:r>
      <w:r w:rsidR="002F46BA" w:rsidRPr="00445FA4">
        <w:t>2024</w:t>
      </w:r>
      <w:r w:rsidRPr="00445FA4">
        <w:t xml:space="preserve">. 50.2% of the population is male and 49.8% is female. The annual growth rate of population of Manisa is similar to annual growth rate of population in Turkiye except the fluctuations between 2008 and 2011. The population trend of Manisa is shown in </w:t>
      </w:r>
      <w:r w:rsidR="004773DA" w:rsidRPr="00445FA4">
        <w:fldChar w:fldCharType="begin"/>
      </w:r>
      <w:r w:rsidR="004773DA" w:rsidRPr="00445FA4">
        <w:instrText xml:space="preserve"> REF _Ref212117210 \h </w:instrText>
      </w:r>
      <w:r w:rsidR="005E761A" w:rsidRPr="00445FA4">
        <w:instrText xml:space="preserve"> \* MERGEFORMAT </w:instrText>
      </w:r>
      <w:r w:rsidR="004773DA" w:rsidRPr="00445FA4">
        <w:fldChar w:fldCharType="separate"/>
      </w:r>
      <w:r w:rsidR="004773DA" w:rsidRPr="00445FA4">
        <w:t xml:space="preserve">Figure </w:t>
      </w:r>
      <w:r w:rsidR="004773DA" w:rsidRPr="00445FA4">
        <w:rPr>
          <w:noProof/>
        </w:rPr>
        <w:t>12</w:t>
      </w:r>
      <w:r w:rsidR="004773DA" w:rsidRPr="00445FA4">
        <w:fldChar w:fldCharType="end"/>
      </w:r>
      <w:r w:rsidRPr="00445FA4">
        <w:t>.</w:t>
      </w:r>
    </w:p>
    <w:p w14:paraId="03DDB5E5" w14:textId="0D657303" w:rsidR="00BD57A1" w:rsidRPr="00445FA4" w:rsidRDefault="00BD57A1" w:rsidP="00BD57A1">
      <w:pPr>
        <w:pStyle w:val="ResimYazs"/>
        <w:keepNext/>
        <w:jc w:val="center"/>
      </w:pPr>
      <w:bookmarkStart w:id="73" w:name="_Ref212117210"/>
      <w:bookmarkStart w:id="74" w:name="_Toc213688750"/>
      <w:r w:rsidRPr="00445FA4">
        <w:t xml:space="preserve">Figure </w:t>
      </w:r>
      <w:r w:rsidR="00CA56D4">
        <w:fldChar w:fldCharType="begin"/>
      </w:r>
      <w:r w:rsidR="00CA56D4">
        <w:instrText xml:space="preserve"> SEQ Figure \* ARABIC </w:instrText>
      </w:r>
      <w:r w:rsidR="00CA56D4">
        <w:fldChar w:fldCharType="separate"/>
      </w:r>
      <w:r w:rsidR="00B4739D" w:rsidRPr="00445FA4">
        <w:rPr>
          <w:noProof/>
        </w:rPr>
        <w:t>12</w:t>
      </w:r>
      <w:r w:rsidR="00CA56D4">
        <w:rPr>
          <w:noProof/>
        </w:rPr>
        <w:fldChar w:fldCharType="end"/>
      </w:r>
      <w:bookmarkEnd w:id="73"/>
      <w:r w:rsidRPr="00445FA4">
        <w:t xml:space="preserve">: </w:t>
      </w:r>
      <w:r w:rsidRPr="00445FA4">
        <w:rPr>
          <w:b w:val="0"/>
          <w:bCs/>
        </w:rPr>
        <w:t>Population Trend of Manisa</w:t>
      </w:r>
      <w:bookmarkEnd w:id="74"/>
    </w:p>
    <w:p w14:paraId="667266E7" w14:textId="36160A13" w:rsidR="0008602B" w:rsidRPr="00445FA4" w:rsidRDefault="004F08FB" w:rsidP="003556CE">
      <w:pPr>
        <w:spacing w:line="360" w:lineRule="auto"/>
        <w:jc w:val="center"/>
        <w:rPr>
          <w:b/>
          <w:bCs/>
          <w:i/>
          <w:sz w:val="18"/>
          <w:szCs w:val="18"/>
        </w:rPr>
      </w:pPr>
      <w:r w:rsidRPr="00445FA4">
        <w:rPr>
          <w:noProof/>
        </w:rPr>
        <w:drawing>
          <wp:inline distT="0" distB="0" distL="0" distR="0" wp14:anchorId="068D5BB7" wp14:editId="1AE13E8C">
            <wp:extent cx="5724525" cy="2752791"/>
            <wp:effectExtent l="0" t="0" r="9525" b="9525"/>
            <wp:docPr id="214" name="Chart 2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178E51C" w14:textId="55A43E2A" w:rsidR="00750C9F" w:rsidRPr="00445FA4" w:rsidRDefault="00273DD3" w:rsidP="0008602B">
      <w:pPr>
        <w:spacing w:line="360" w:lineRule="auto"/>
      </w:pPr>
      <w:r w:rsidRPr="00445FA4">
        <w:rPr>
          <w:b/>
          <w:bCs/>
          <w:i/>
          <w:sz w:val="18"/>
          <w:szCs w:val="18"/>
        </w:rPr>
        <w:t>Source</w:t>
      </w:r>
      <w:r w:rsidRPr="00445FA4">
        <w:rPr>
          <w:i/>
          <w:sz w:val="18"/>
          <w:szCs w:val="18"/>
        </w:rPr>
        <w:t xml:space="preserve">: TurkStat, </w:t>
      </w:r>
      <w:r w:rsidR="005C3061" w:rsidRPr="00445FA4">
        <w:rPr>
          <w:i/>
          <w:sz w:val="18"/>
          <w:szCs w:val="18"/>
        </w:rPr>
        <w:t>the</w:t>
      </w:r>
      <w:r w:rsidRPr="00445FA4">
        <w:rPr>
          <w:i/>
          <w:sz w:val="18"/>
          <w:szCs w:val="18"/>
        </w:rPr>
        <w:t xml:space="preserve"> results of Address Based Population Registration System, </w:t>
      </w:r>
      <w:r w:rsidR="009B277A" w:rsidRPr="00445FA4">
        <w:rPr>
          <w:i/>
          <w:sz w:val="18"/>
          <w:szCs w:val="18"/>
        </w:rPr>
        <w:t>2007-202</w:t>
      </w:r>
      <w:r w:rsidR="001A5179" w:rsidRPr="00445FA4">
        <w:rPr>
          <w:i/>
          <w:sz w:val="18"/>
          <w:szCs w:val="18"/>
        </w:rPr>
        <w:t>4</w:t>
      </w:r>
    </w:p>
    <w:p w14:paraId="4F8ABC65" w14:textId="7A78F39A" w:rsidR="008F1C0D" w:rsidRPr="00445FA4" w:rsidRDefault="009B277A" w:rsidP="00623702">
      <w:pPr>
        <w:spacing w:line="360" w:lineRule="auto"/>
        <w:jc w:val="both"/>
        <w:rPr>
          <w:i/>
          <w:color w:val="FF0000"/>
          <w:sz w:val="18"/>
          <w:szCs w:val="18"/>
        </w:rPr>
      </w:pPr>
      <w:r w:rsidRPr="00445FA4">
        <w:lastRenderedPageBreak/>
        <w:t xml:space="preserve">The total age dependency ratio and average household size for Manisa are presented </w:t>
      </w:r>
      <w:r w:rsidR="000F3037" w:rsidRPr="00445FA4">
        <w:t xml:space="preserve">in the </w:t>
      </w:r>
      <w:r w:rsidR="004773DA" w:rsidRPr="00445FA4">
        <w:fldChar w:fldCharType="begin"/>
      </w:r>
      <w:r w:rsidR="004773DA" w:rsidRPr="00445FA4">
        <w:instrText xml:space="preserve"> REF _Ref212117233 \h </w:instrText>
      </w:r>
      <w:r w:rsidR="005E761A" w:rsidRPr="00445FA4">
        <w:instrText xml:space="preserve"> \* MERGEFORMAT </w:instrText>
      </w:r>
      <w:r w:rsidR="004773DA" w:rsidRPr="00445FA4">
        <w:fldChar w:fldCharType="separate"/>
      </w:r>
      <w:r w:rsidR="004773DA" w:rsidRPr="00445FA4">
        <w:t xml:space="preserve">Table </w:t>
      </w:r>
      <w:r w:rsidR="004773DA" w:rsidRPr="00445FA4">
        <w:rPr>
          <w:noProof/>
        </w:rPr>
        <w:t>11</w:t>
      </w:r>
      <w:r w:rsidR="004773DA" w:rsidRPr="00445FA4">
        <w:fldChar w:fldCharType="end"/>
      </w:r>
      <w:r w:rsidRPr="00445FA4">
        <w:t>. While Manisa’s age dependency ratio is equal to the national average, its average household size is below the national average.</w:t>
      </w:r>
      <w:bookmarkStart w:id="75" w:name="_28h4qwu" w:colFirst="0" w:colLast="0"/>
      <w:bookmarkEnd w:id="75"/>
    </w:p>
    <w:p w14:paraId="456C0B2A" w14:textId="7258231F" w:rsidR="00623702" w:rsidRPr="00445FA4" w:rsidRDefault="00623702" w:rsidP="00623702">
      <w:pPr>
        <w:pStyle w:val="ResimYazs"/>
        <w:keepNext/>
        <w:jc w:val="center"/>
        <w:rPr>
          <w:b w:val="0"/>
          <w:bCs/>
        </w:rPr>
      </w:pPr>
      <w:bookmarkStart w:id="76" w:name="_Ref212117233"/>
      <w:bookmarkStart w:id="77" w:name="_Toc213688770"/>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11</w:t>
      </w:r>
      <w:r w:rsidR="00CA56D4">
        <w:rPr>
          <w:noProof/>
        </w:rPr>
        <w:fldChar w:fldCharType="end"/>
      </w:r>
      <w:bookmarkEnd w:id="76"/>
      <w:r w:rsidRPr="00445FA4">
        <w:t xml:space="preserve">: </w:t>
      </w:r>
      <w:r w:rsidRPr="00445FA4">
        <w:rPr>
          <w:b w:val="0"/>
          <w:bCs/>
        </w:rPr>
        <w:t>Total Age Dependency Ratio and Average Size of Households in Manisa</w:t>
      </w:r>
      <w:bookmarkEnd w:id="77"/>
    </w:p>
    <w:tbl>
      <w:tblPr>
        <w:tblW w:w="9072" w:type="dxa"/>
        <w:jc w:val="center"/>
        <w:tblLayout w:type="fixed"/>
        <w:tblLook w:val="0400" w:firstRow="0" w:lastRow="0" w:firstColumn="0" w:lastColumn="0" w:noHBand="0" w:noVBand="1"/>
      </w:tblPr>
      <w:tblGrid>
        <w:gridCol w:w="4508"/>
        <w:gridCol w:w="1893"/>
        <w:gridCol w:w="2671"/>
      </w:tblGrid>
      <w:tr w:rsidR="005C3061" w:rsidRPr="00445FA4" w14:paraId="102152FA" w14:textId="77777777" w:rsidTr="009B277A">
        <w:trPr>
          <w:trHeight w:val="369"/>
          <w:jc w:val="center"/>
        </w:trPr>
        <w:tc>
          <w:tcPr>
            <w:tcW w:w="4508" w:type="dxa"/>
            <w:tcBorders>
              <w:top w:val="single" w:sz="4" w:space="0" w:color="000000"/>
              <w:left w:val="single" w:sz="4" w:space="0" w:color="000000"/>
              <w:bottom w:val="single" w:sz="4" w:space="0" w:color="000000"/>
              <w:right w:val="single" w:sz="4" w:space="0" w:color="000000"/>
            </w:tcBorders>
            <w:shd w:val="clear" w:color="auto" w:fill="ABB7C1"/>
            <w:vAlign w:val="center"/>
          </w:tcPr>
          <w:p w14:paraId="1C5452FC" w14:textId="2A8D203A" w:rsidR="005C3061" w:rsidRPr="00445FA4" w:rsidRDefault="005C3061" w:rsidP="003A3920">
            <w:pPr>
              <w:rPr>
                <w:b/>
                <w:bCs/>
                <w:sz w:val="20"/>
              </w:rPr>
            </w:pPr>
            <w:r w:rsidRPr="00445FA4">
              <w:rPr>
                <w:b/>
                <w:bCs/>
                <w:sz w:val="20"/>
              </w:rPr>
              <w:t>Population</w:t>
            </w:r>
          </w:p>
        </w:tc>
        <w:tc>
          <w:tcPr>
            <w:tcW w:w="1893" w:type="dxa"/>
            <w:tcBorders>
              <w:top w:val="single" w:sz="4" w:space="0" w:color="000000"/>
              <w:left w:val="nil"/>
              <w:bottom w:val="nil"/>
              <w:right w:val="nil"/>
            </w:tcBorders>
            <w:shd w:val="clear" w:color="auto" w:fill="ABB7C1"/>
            <w:vAlign w:val="center"/>
          </w:tcPr>
          <w:p w14:paraId="6A005ACC" w14:textId="77777777" w:rsidR="005C3061" w:rsidRPr="00445FA4" w:rsidRDefault="005C3061" w:rsidP="003A3920">
            <w:pPr>
              <w:rPr>
                <w:b/>
                <w:bCs/>
                <w:sz w:val="20"/>
              </w:rPr>
            </w:pPr>
            <w:r w:rsidRPr="00445FA4">
              <w:rPr>
                <w:b/>
                <w:bCs/>
                <w:sz w:val="20"/>
              </w:rPr>
              <w:t>Türkiye</w:t>
            </w:r>
          </w:p>
        </w:tc>
        <w:tc>
          <w:tcPr>
            <w:tcW w:w="2671" w:type="dxa"/>
            <w:tcBorders>
              <w:top w:val="single" w:sz="4" w:space="0" w:color="000000"/>
              <w:left w:val="single" w:sz="4" w:space="0" w:color="000000"/>
              <w:bottom w:val="single" w:sz="4" w:space="0" w:color="000000"/>
              <w:right w:val="single" w:sz="4" w:space="0" w:color="000000"/>
            </w:tcBorders>
            <w:shd w:val="clear" w:color="auto" w:fill="ABB7C1"/>
            <w:vAlign w:val="center"/>
          </w:tcPr>
          <w:p w14:paraId="2AA8285D" w14:textId="32CC6588" w:rsidR="005C3061" w:rsidRPr="00445FA4" w:rsidRDefault="009A759D" w:rsidP="003A3920">
            <w:pPr>
              <w:rPr>
                <w:b/>
                <w:bCs/>
                <w:sz w:val="20"/>
              </w:rPr>
            </w:pPr>
            <w:r w:rsidRPr="00445FA4">
              <w:rPr>
                <w:b/>
                <w:bCs/>
                <w:sz w:val="20"/>
              </w:rPr>
              <w:t xml:space="preserve">Manisa </w:t>
            </w:r>
          </w:p>
        </w:tc>
      </w:tr>
      <w:tr w:rsidR="009B277A" w:rsidRPr="00445FA4" w14:paraId="2EAE76F7" w14:textId="77777777" w:rsidTr="009B277A">
        <w:trPr>
          <w:trHeight w:val="369"/>
          <w:jc w:val="center"/>
        </w:trPr>
        <w:tc>
          <w:tcPr>
            <w:tcW w:w="4508" w:type="dxa"/>
            <w:tcBorders>
              <w:top w:val="nil"/>
              <w:left w:val="single" w:sz="4" w:space="0" w:color="000000"/>
              <w:bottom w:val="single" w:sz="4" w:space="0" w:color="000000"/>
              <w:right w:val="single" w:sz="4" w:space="0" w:color="000000"/>
            </w:tcBorders>
            <w:shd w:val="clear" w:color="auto" w:fill="F2F2F2"/>
            <w:vAlign w:val="center"/>
          </w:tcPr>
          <w:p w14:paraId="6978F677" w14:textId="371BCE3A" w:rsidR="009B277A" w:rsidRPr="00445FA4" w:rsidRDefault="009B277A" w:rsidP="009B277A">
            <w:pPr>
              <w:rPr>
                <w:sz w:val="20"/>
              </w:rPr>
            </w:pPr>
            <w:r w:rsidRPr="00445FA4">
              <w:rPr>
                <w:sz w:val="20"/>
              </w:rPr>
              <w:t>Total Age Dependency Ratio (%)</w:t>
            </w:r>
          </w:p>
        </w:tc>
        <w:tc>
          <w:tcPr>
            <w:tcW w:w="1893" w:type="dxa"/>
            <w:tcBorders>
              <w:top w:val="single" w:sz="4" w:space="0" w:color="000000"/>
              <w:left w:val="nil"/>
              <w:bottom w:val="single" w:sz="4" w:space="0" w:color="000000"/>
              <w:right w:val="single" w:sz="4" w:space="0" w:color="000000"/>
            </w:tcBorders>
            <w:shd w:val="clear" w:color="auto" w:fill="F2F2F2"/>
          </w:tcPr>
          <w:p w14:paraId="60943587" w14:textId="074B9950" w:rsidR="009B277A" w:rsidRPr="00445FA4" w:rsidRDefault="009B277A" w:rsidP="009B277A">
            <w:pPr>
              <w:rPr>
                <w:sz w:val="20"/>
              </w:rPr>
            </w:pPr>
            <w:r w:rsidRPr="00445FA4">
              <w:t>47.4</w:t>
            </w:r>
          </w:p>
        </w:tc>
        <w:tc>
          <w:tcPr>
            <w:tcW w:w="2671" w:type="dxa"/>
            <w:tcBorders>
              <w:top w:val="nil"/>
              <w:left w:val="nil"/>
              <w:bottom w:val="single" w:sz="4" w:space="0" w:color="000000"/>
              <w:right w:val="single" w:sz="4" w:space="0" w:color="000000"/>
            </w:tcBorders>
            <w:shd w:val="clear" w:color="auto" w:fill="F2F2F2"/>
          </w:tcPr>
          <w:p w14:paraId="30D67760" w14:textId="50A3189F" w:rsidR="009B277A" w:rsidRPr="00445FA4" w:rsidRDefault="009B277A" w:rsidP="009B277A">
            <w:pPr>
              <w:rPr>
                <w:sz w:val="20"/>
              </w:rPr>
            </w:pPr>
            <w:r w:rsidRPr="00445FA4">
              <w:t>47.4</w:t>
            </w:r>
          </w:p>
        </w:tc>
      </w:tr>
      <w:tr w:rsidR="009B277A" w:rsidRPr="00445FA4" w14:paraId="27092248" w14:textId="77777777" w:rsidTr="009B277A">
        <w:trPr>
          <w:trHeight w:val="369"/>
          <w:jc w:val="center"/>
        </w:trPr>
        <w:tc>
          <w:tcPr>
            <w:tcW w:w="4508" w:type="dxa"/>
            <w:tcBorders>
              <w:top w:val="nil"/>
              <w:left w:val="single" w:sz="4" w:space="0" w:color="000000"/>
              <w:bottom w:val="single" w:sz="4" w:space="0" w:color="000000"/>
              <w:right w:val="single" w:sz="4" w:space="0" w:color="000000"/>
            </w:tcBorders>
            <w:shd w:val="clear" w:color="auto" w:fill="F2F2F2"/>
            <w:vAlign w:val="center"/>
          </w:tcPr>
          <w:p w14:paraId="7616BA71" w14:textId="033F8C94" w:rsidR="009B277A" w:rsidRPr="00445FA4" w:rsidRDefault="009B277A" w:rsidP="009B277A">
            <w:pPr>
              <w:rPr>
                <w:iCs/>
                <w:sz w:val="20"/>
              </w:rPr>
            </w:pPr>
            <w:r w:rsidRPr="00445FA4">
              <w:rPr>
                <w:iCs/>
                <w:sz w:val="20"/>
              </w:rPr>
              <w:t>Average Size of Households (Number)</w:t>
            </w:r>
          </w:p>
        </w:tc>
        <w:tc>
          <w:tcPr>
            <w:tcW w:w="1893" w:type="dxa"/>
            <w:tcBorders>
              <w:top w:val="nil"/>
              <w:left w:val="nil"/>
              <w:bottom w:val="single" w:sz="4" w:space="0" w:color="000000"/>
              <w:right w:val="single" w:sz="4" w:space="0" w:color="000000"/>
            </w:tcBorders>
            <w:shd w:val="clear" w:color="auto" w:fill="F2F2F2"/>
          </w:tcPr>
          <w:p w14:paraId="60FB83A6" w14:textId="4200306C" w:rsidR="009B277A" w:rsidRPr="00445FA4" w:rsidRDefault="009B277A" w:rsidP="009B277A">
            <w:pPr>
              <w:rPr>
                <w:iCs/>
                <w:sz w:val="20"/>
              </w:rPr>
            </w:pPr>
            <w:r w:rsidRPr="00445FA4">
              <w:t>3.2</w:t>
            </w:r>
          </w:p>
        </w:tc>
        <w:tc>
          <w:tcPr>
            <w:tcW w:w="2671" w:type="dxa"/>
            <w:tcBorders>
              <w:top w:val="nil"/>
              <w:left w:val="nil"/>
              <w:bottom w:val="single" w:sz="4" w:space="0" w:color="000000"/>
              <w:right w:val="single" w:sz="4" w:space="0" w:color="000000"/>
            </w:tcBorders>
            <w:shd w:val="clear" w:color="auto" w:fill="F2F2F2"/>
          </w:tcPr>
          <w:p w14:paraId="2BF66839" w14:textId="095ADD16" w:rsidR="009B277A" w:rsidRPr="00445FA4" w:rsidRDefault="009B277A" w:rsidP="009B277A">
            <w:pPr>
              <w:rPr>
                <w:iCs/>
                <w:sz w:val="20"/>
              </w:rPr>
            </w:pPr>
            <w:r w:rsidRPr="00445FA4">
              <w:t>3.0</w:t>
            </w:r>
          </w:p>
        </w:tc>
      </w:tr>
    </w:tbl>
    <w:p w14:paraId="62DDAF23" w14:textId="716491A1" w:rsidR="004F5FA2" w:rsidRPr="00445FA4" w:rsidRDefault="00273DD3" w:rsidP="0008602B">
      <w:pPr>
        <w:spacing w:before="60" w:after="240" w:line="360" w:lineRule="auto"/>
        <w:rPr>
          <w:i/>
          <w:sz w:val="16"/>
          <w:szCs w:val="16"/>
        </w:rPr>
      </w:pPr>
      <w:r w:rsidRPr="00445FA4">
        <w:rPr>
          <w:b/>
          <w:bCs/>
          <w:i/>
          <w:sz w:val="18"/>
          <w:szCs w:val="18"/>
        </w:rPr>
        <w:t xml:space="preserve">Source: </w:t>
      </w:r>
      <w:r w:rsidRPr="00445FA4">
        <w:rPr>
          <w:i/>
          <w:sz w:val="18"/>
          <w:szCs w:val="18"/>
        </w:rPr>
        <w:t>TurkStat, The results of Address Based Population Registration System</w:t>
      </w:r>
      <w:r w:rsidR="005E761A" w:rsidRPr="00445FA4">
        <w:rPr>
          <w:i/>
          <w:sz w:val="18"/>
          <w:szCs w:val="18"/>
        </w:rPr>
        <w:t>,2024</w:t>
      </w:r>
    </w:p>
    <w:p w14:paraId="5820167C" w14:textId="5AF14AF6" w:rsidR="00CA54E2" w:rsidRPr="00445FA4" w:rsidRDefault="00CA54E2" w:rsidP="00CF3942">
      <w:pPr>
        <w:spacing w:line="360" w:lineRule="auto"/>
        <w:jc w:val="both"/>
      </w:pPr>
      <w:r w:rsidRPr="00445FA4">
        <w:t>The percentage of adults at working age of 25 to 64 among the total population in Manisa was increased from 51.7 percent to 54.3 percent between 2007 and 202</w:t>
      </w:r>
      <w:r w:rsidR="007C7F0E" w:rsidRPr="00445FA4">
        <w:t>4</w:t>
      </w:r>
      <w:r w:rsidRPr="00445FA4">
        <w:t xml:space="preserve">. Detailed data of the distribution by age groups are given in </w:t>
      </w:r>
      <w:r w:rsidR="004773DA" w:rsidRPr="00445FA4">
        <w:fldChar w:fldCharType="begin"/>
      </w:r>
      <w:r w:rsidR="004773DA" w:rsidRPr="00445FA4">
        <w:instrText xml:space="preserve"> REF _Ref212117317 \h </w:instrText>
      </w:r>
      <w:r w:rsidR="005E761A" w:rsidRPr="00445FA4">
        <w:instrText xml:space="preserve"> \* MERGEFORMAT </w:instrText>
      </w:r>
      <w:r w:rsidR="004773DA" w:rsidRPr="00445FA4">
        <w:fldChar w:fldCharType="separate"/>
      </w:r>
      <w:r w:rsidR="004773DA" w:rsidRPr="00445FA4">
        <w:t xml:space="preserve">Figure </w:t>
      </w:r>
      <w:r w:rsidR="004773DA" w:rsidRPr="00445FA4">
        <w:rPr>
          <w:noProof/>
        </w:rPr>
        <w:t>13</w:t>
      </w:r>
      <w:r w:rsidR="004773DA" w:rsidRPr="00445FA4">
        <w:fldChar w:fldCharType="end"/>
      </w:r>
      <w:r w:rsidRPr="00445FA4">
        <w:t>.</w:t>
      </w:r>
    </w:p>
    <w:p w14:paraId="4B0734BA" w14:textId="2618B44A" w:rsidR="00C66A99" w:rsidRPr="00445FA4" w:rsidRDefault="00C66A99" w:rsidP="00C66A99">
      <w:pPr>
        <w:pStyle w:val="ResimYazs"/>
        <w:keepNext/>
        <w:jc w:val="center"/>
      </w:pPr>
      <w:bookmarkStart w:id="78" w:name="_Ref212117317"/>
      <w:bookmarkStart w:id="79" w:name="_Toc213688751"/>
      <w:r w:rsidRPr="00445FA4">
        <w:t xml:space="preserve">Figure </w:t>
      </w:r>
      <w:r w:rsidR="00CA56D4">
        <w:fldChar w:fldCharType="begin"/>
      </w:r>
      <w:r w:rsidR="00CA56D4">
        <w:instrText xml:space="preserve"> SEQ Figure \* ARABIC </w:instrText>
      </w:r>
      <w:r w:rsidR="00CA56D4">
        <w:fldChar w:fldCharType="separate"/>
      </w:r>
      <w:r w:rsidR="00B4739D" w:rsidRPr="00445FA4">
        <w:rPr>
          <w:noProof/>
        </w:rPr>
        <w:t>13</w:t>
      </w:r>
      <w:r w:rsidR="00CA56D4">
        <w:rPr>
          <w:noProof/>
        </w:rPr>
        <w:fldChar w:fldCharType="end"/>
      </w:r>
      <w:bookmarkEnd w:id="78"/>
      <w:r w:rsidRPr="00445FA4">
        <w:t xml:space="preserve">: </w:t>
      </w:r>
      <w:r w:rsidRPr="00445FA4">
        <w:rPr>
          <w:b w:val="0"/>
          <w:bCs/>
        </w:rPr>
        <w:t>The Change in the Population Pyramid of Manisa</w:t>
      </w:r>
      <w:bookmarkEnd w:id="79"/>
    </w:p>
    <w:p w14:paraId="0D926FDB" w14:textId="51B88ABE" w:rsidR="00F71870" w:rsidRPr="00445FA4" w:rsidRDefault="007C7F0E" w:rsidP="0091718D">
      <w:pPr>
        <w:jc w:val="center"/>
      </w:pPr>
      <w:r w:rsidRPr="00445FA4">
        <w:rPr>
          <w:noProof/>
        </w:rPr>
        <w:drawing>
          <wp:inline distT="0" distB="0" distL="0" distR="0" wp14:anchorId="59D6AE94" wp14:editId="68D506CD">
            <wp:extent cx="2829600" cy="3380400"/>
            <wp:effectExtent l="0" t="0" r="8890" b="0"/>
            <wp:docPr id="1115734576"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29600" cy="3380400"/>
                    </a:xfrm>
                    <a:prstGeom prst="rect">
                      <a:avLst/>
                    </a:prstGeom>
                    <a:noFill/>
                    <a:ln>
                      <a:noFill/>
                    </a:ln>
                  </pic:spPr>
                </pic:pic>
              </a:graphicData>
            </a:graphic>
          </wp:inline>
        </w:drawing>
      </w:r>
      <w:r w:rsidRPr="00445FA4">
        <w:rPr>
          <w:noProof/>
        </w:rPr>
        <w:drawing>
          <wp:inline distT="0" distB="0" distL="0" distR="0" wp14:anchorId="3EF4C395" wp14:editId="5646D5AC">
            <wp:extent cx="2829600" cy="3380400"/>
            <wp:effectExtent l="0" t="0" r="8890" b="0"/>
            <wp:docPr id="1036908683"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29600" cy="3380400"/>
                    </a:xfrm>
                    <a:prstGeom prst="rect">
                      <a:avLst/>
                    </a:prstGeom>
                    <a:noFill/>
                    <a:ln>
                      <a:noFill/>
                    </a:ln>
                  </pic:spPr>
                </pic:pic>
              </a:graphicData>
            </a:graphic>
          </wp:inline>
        </w:drawing>
      </w:r>
      <w:r w:rsidR="00C66A99" w:rsidRPr="00445FA4">
        <w:t xml:space="preserve"> </w:t>
      </w:r>
    </w:p>
    <w:p w14:paraId="2DD4D3DD" w14:textId="78375E8F" w:rsidR="004F5FA2" w:rsidRPr="00445FA4" w:rsidRDefault="00273DD3" w:rsidP="0008602B">
      <w:pPr>
        <w:spacing w:before="60" w:after="240" w:line="360" w:lineRule="auto"/>
        <w:rPr>
          <w:i/>
          <w:iCs/>
          <w:sz w:val="18"/>
          <w:szCs w:val="18"/>
        </w:rPr>
      </w:pPr>
      <w:r w:rsidRPr="00445FA4">
        <w:rPr>
          <w:b/>
          <w:bCs/>
          <w:i/>
          <w:sz w:val="18"/>
          <w:szCs w:val="18"/>
        </w:rPr>
        <w:t>Source</w:t>
      </w:r>
      <w:r w:rsidRPr="00445FA4">
        <w:rPr>
          <w:i/>
          <w:sz w:val="18"/>
          <w:szCs w:val="18"/>
        </w:rPr>
        <w:t>:</w:t>
      </w:r>
      <w:r w:rsidRPr="00445FA4">
        <w:t xml:space="preserve"> </w:t>
      </w:r>
      <w:r w:rsidRPr="00445FA4">
        <w:rPr>
          <w:i/>
          <w:iCs/>
          <w:sz w:val="18"/>
          <w:szCs w:val="18"/>
        </w:rPr>
        <w:t xml:space="preserve">TurkStat, The results of Address Based Population Registration System, 2007 and </w:t>
      </w:r>
      <w:r w:rsidR="007C7F0E" w:rsidRPr="00445FA4">
        <w:rPr>
          <w:i/>
          <w:iCs/>
          <w:sz w:val="18"/>
          <w:szCs w:val="18"/>
        </w:rPr>
        <w:t>2024</w:t>
      </w:r>
    </w:p>
    <w:p w14:paraId="375D95BC" w14:textId="779C7B5D" w:rsidR="008D4A03" w:rsidRPr="00445FA4" w:rsidRDefault="008D4A03" w:rsidP="00A7322B">
      <w:pPr>
        <w:spacing w:before="60" w:after="240" w:line="360" w:lineRule="auto"/>
        <w:jc w:val="both"/>
      </w:pPr>
      <w:r w:rsidRPr="00445FA4">
        <w:t>The population pyramids above illustrate the changes in the age and gender distribution of Manisa Province between the years 2007 and 202</w:t>
      </w:r>
      <w:r w:rsidR="007C7F0E" w:rsidRPr="00445FA4">
        <w:t>4</w:t>
      </w:r>
      <w:r w:rsidRPr="00445FA4">
        <w:t xml:space="preserve">. In 2007, the pyramid exhibited the characteristics of a typical developing country, with a wide base and a narrow top structure. </w:t>
      </w:r>
      <w:r w:rsidRPr="00445FA4">
        <w:lastRenderedPageBreak/>
        <w:t>However, by 202</w:t>
      </w:r>
      <w:r w:rsidR="007C7F0E" w:rsidRPr="00445FA4">
        <w:t>4</w:t>
      </w:r>
      <w:r w:rsidRPr="00445FA4">
        <w:t>, a noticeable narrowing of the base and a significant expansion in the middle age groups had occurred.</w:t>
      </w:r>
    </w:p>
    <w:p w14:paraId="2A416FFB" w14:textId="493585D0" w:rsidR="008D4A03" w:rsidRPr="00445FA4" w:rsidRDefault="008D4A03" w:rsidP="00A7322B">
      <w:pPr>
        <w:spacing w:before="60" w:after="240" w:line="360" w:lineRule="auto"/>
        <w:jc w:val="both"/>
      </w:pPr>
      <w:r w:rsidRPr="00445FA4">
        <w:t>The proportion of the population aged 0–4 decreased in 202</w:t>
      </w:r>
      <w:r w:rsidR="007C7F0E" w:rsidRPr="00445FA4">
        <w:t>4</w:t>
      </w:r>
      <w:r w:rsidRPr="00445FA4">
        <w:t xml:space="preserve"> compared to 2007, while there was an increase in the 35–49 age group. Additionally, the proportion of the elderly population (aged 65 and over) has also increased. This transformation indicates that Manisa has entered an advanced stage of demographic transition, with a rising average age in the population.</w:t>
      </w:r>
    </w:p>
    <w:p w14:paraId="0F8263FC" w14:textId="2012198C" w:rsidR="004F5FA2" w:rsidRPr="00445FA4" w:rsidRDefault="00273DD3" w:rsidP="00CF3942">
      <w:pPr>
        <w:pStyle w:val="Balk3"/>
        <w:rPr>
          <w:rFonts w:eastAsia="Aptos" w:cs="Aptos"/>
        </w:rPr>
      </w:pPr>
      <w:bookmarkStart w:id="80" w:name="_Toc219450749"/>
      <w:r w:rsidRPr="00445FA4">
        <w:rPr>
          <w:rFonts w:eastAsia="Aptos" w:cs="Aptos"/>
        </w:rPr>
        <w:t xml:space="preserve">2.2.2. Education in </w:t>
      </w:r>
      <w:r w:rsidR="008D4A03" w:rsidRPr="00445FA4">
        <w:rPr>
          <w:rFonts w:eastAsia="Aptos" w:cs="Aptos"/>
        </w:rPr>
        <w:t>Manisa</w:t>
      </w:r>
      <w:r w:rsidRPr="00445FA4">
        <w:rPr>
          <w:rFonts w:eastAsia="Aptos" w:cs="Aptos"/>
        </w:rPr>
        <w:t xml:space="preserve"> Province</w:t>
      </w:r>
      <w:bookmarkEnd w:id="80"/>
    </w:p>
    <w:p w14:paraId="50EFED5D" w14:textId="382C2F06" w:rsidR="00050689" w:rsidRPr="00445FA4" w:rsidRDefault="00050689" w:rsidP="00050689">
      <w:pPr>
        <w:spacing w:line="360" w:lineRule="auto"/>
        <w:jc w:val="both"/>
      </w:pPr>
      <w:r w:rsidRPr="00445FA4">
        <w:t xml:space="preserve">An analysis of adult educational attainment in Manisa province reveals notable gender-based disparities. As shown in the </w:t>
      </w:r>
      <w:r w:rsidR="00B40E54" w:rsidRPr="00445FA4">
        <w:fldChar w:fldCharType="begin"/>
      </w:r>
      <w:r w:rsidR="00B40E54" w:rsidRPr="00445FA4">
        <w:instrText xml:space="preserve"> REF _Ref212117339 \h </w:instrText>
      </w:r>
      <w:r w:rsidR="005E761A" w:rsidRPr="00445FA4">
        <w:instrText xml:space="preserve"> \* MERGEFORMAT </w:instrText>
      </w:r>
      <w:r w:rsidR="00B40E54" w:rsidRPr="00445FA4">
        <w:fldChar w:fldCharType="separate"/>
      </w:r>
      <w:r w:rsidR="00B40E54" w:rsidRPr="00445FA4">
        <w:t xml:space="preserve">Figure </w:t>
      </w:r>
      <w:r w:rsidR="00B40E54" w:rsidRPr="00445FA4">
        <w:rPr>
          <w:noProof/>
        </w:rPr>
        <w:t>14</w:t>
      </w:r>
      <w:r w:rsidR="00B40E54" w:rsidRPr="00445FA4">
        <w:fldChar w:fldCharType="end"/>
      </w:r>
      <w:r w:rsidRPr="00445FA4">
        <w:t>, the number of women with only primary education and the number of literate women who have not completed primary school are higher than those of men. In contrast, at the levels of secondary education (lower and upper), associate/bachelor’s degrees, and master’s/doctoral degrees, the number of men exceeds that of women. These data indicate that gender-based educational inequalities in Manisa are particularly pronounced at higher levels of education.</w:t>
      </w:r>
    </w:p>
    <w:p w14:paraId="47B6F8B1" w14:textId="42C5C28E" w:rsidR="00047C3F" w:rsidRPr="00445FA4" w:rsidRDefault="00047C3F" w:rsidP="00047C3F">
      <w:pPr>
        <w:pStyle w:val="ResimYazs"/>
        <w:keepNext/>
        <w:jc w:val="center"/>
      </w:pPr>
      <w:bookmarkStart w:id="81" w:name="_Ref212117339"/>
      <w:bookmarkStart w:id="82" w:name="_Toc213688752"/>
      <w:r w:rsidRPr="00445FA4">
        <w:t xml:space="preserve">Figure </w:t>
      </w:r>
      <w:r w:rsidR="00CA56D4">
        <w:fldChar w:fldCharType="begin"/>
      </w:r>
      <w:r w:rsidR="00CA56D4">
        <w:instrText xml:space="preserve"> SEQ Figure \* ARABIC </w:instrText>
      </w:r>
      <w:r w:rsidR="00CA56D4">
        <w:fldChar w:fldCharType="separate"/>
      </w:r>
      <w:r w:rsidR="00B4739D" w:rsidRPr="00445FA4">
        <w:rPr>
          <w:noProof/>
        </w:rPr>
        <w:t>14</w:t>
      </w:r>
      <w:r w:rsidR="00CA56D4">
        <w:rPr>
          <w:noProof/>
        </w:rPr>
        <w:fldChar w:fldCharType="end"/>
      </w:r>
      <w:bookmarkEnd w:id="81"/>
      <w:r w:rsidRPr="00445FA4">
        <w:t xml:space="preserve">: </w:t>
      </w:r>
      <w:r w:rsidRPr="00445FA4">
        <w:rPr>
          <w:b w:val="0"/>
          <w:bCs/>
        </w:rPr>
        <w:t>Adult Educational Attainment Levels in Manisa Province</w:t>
      </w:r>
      <w:bookmarkEnd w:id="82"/>
    </w:p>
    <w:p w14:paraId="5C3B403B" w14:textId="2283FD25" w:rsidR="00047C3F" w:rsidRPr="00445FA4" w:rsidRDefault="006245DF" w:rsidP="0008602B">
      <w:pPr>
        <w:spacing w:line="360" w:lineRule="auto"/>
      </w:pPr>
      <w:r w:rsidRPr="00445FA4">
        <w:rPr>
          <w:noProof/>
        </w:rPr>
        <w:drawing>
          <wp:inline distT="0" distB="0" distL="0" distR="0" wp14:anchorId="521B5892" wp14:editId="303A4A7C">
            <wp:extent cx="5756910" cy="3131820"/>
            <wp:effectExtent l="0" t="0" r="15240" b="11430"/>
            <wp:docPr id="1972619673" name="Chart 1">
              <a:extLst xmlns:a="http://schemas.openxmlformats.org/drawingml/2006/main">
                <a:ext uri="{FF2B5EF4-FFF2-40B4-BE49-F238E27FC236}">
                  <a16:creationId xmlns:a16="http://schemas.microsoft.com/office/drawing/2014/main" id="{2A43CEB0-8337-0297-1718-1B602B7B8C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B574FEA" w14:textId="6640BA62" w:rsidR="00D45792" w:rsidRPr="00445FA4" w:rsidRDefault="003E06D6" w:rsidP="0008602B">
      <w:pPr>
        <w:spacing w:line="360" w:lineRule="auto"/>
        <w:rPr>
          <w:i/>
          <w:iCs/>
          <w:sz w:val="16"/>
          <w:szCs w:val="16"/>
        </w:rPr>
      </w:pPr>
      <w:r w:rsidRPr="00445FA4">
        <w:rPr>
          <w:i/>
          <w:iCs/>
          <w:sz w:val="16"/>
          <w:szCs w:val="16"/>
        </w:rPr>
        <w:t>* Adult refers to ages between 25 and 64.</w:t>
      </w:r>
    </w:p>
    <w:p w14:paraId="3161D0FB" w14:textId="6B50387B" w:rsidR="004F5FA2" w:rsidRPr="00445FA4" w:rsidRDefault="00273DD3" w:rsidP="0008602B">
      <w:pPr>
        <w:spacing w:line="360" w:lineRule="auto"/>
        <w:rPr>
          <w:sz w:val="16"/>
          <w:szCs w:val="16"/>
        </w:rPr>
      </w:pPr>
      <w:r w:rsidRPr="00445FA4">
        <w:rPr>
          <w:b/>
          <w:i/>
          <w:iCs/>
          <w:sz w:val="16"/>
          <w:szCs w:val="16"/>
        </w:rPr>
        <w:t>Source:</w:t>
      </w:r>
      <w:r w:rsidRPr="00445FA4">
        <w:rPr>
          <w:i/>
          <w:iCs/>
          <w:sz w:val="16"/>
          <w:szCs w:val="16"/>
        </w:rPr>
        <w:t xml:space="preserve"> TurkStat National Education Statistics, </w:t>
      </w:r>
      <w:r w:rsidR="00E01AD9" w:rsidRPr="00445FA4">
        <w:rPr>
          <w:i/>
          <w:iCs/>
          <w:sz w:val="16"/>
          <w:szCs w:val="16"/>
        </w:rPr>
        <w:t>2024</w:t>
      </w:r>
    </w:p>
    <w:p w14:paraId="02252C7E" w14:textId="77777777" w:rsidR="000C4923" w:rsidRPr="00445FA4" w:rsidRDefault="00120EAC" w:rsidP="00CF3942">
      <w:pPr>
        <w:spacing w:after="0" w:line="360" w:lineRule="auto"/>
        <w:jc w:val="both"/>
      </w:pPr>
      <w:r w:rsidRPr="00445FA4">
        <w:lastRenderedPageBreak/>
        <w:t xml:space="preserve">Higher education level is an important factor contributing to individual’s employability or income. In general, the proportion of adults who have attained higher education in Manisa Province remains below the national average. </w:t>
      </w:r>
    </w:p>
    <w:p w14:paraId="265DC35F" w14:textId="79DFEFFB" w:rsidR="004F5FA2" w:rsidRPr="00445FA4" w:rsidRDefault="00120EAC" w:rsidP="00CF3942">
      <w:pPr>
        <w:spacing w:after="0" w:line="360" w:lineRule="auto"/>
        <w:jc w:val="both"/>
      </w:pPr>
      <w:r w:rsidRPr="00445FA4">
        <w:t xml:space="preserve">As shown in </w:t>
      </w:r>
      <w:r w:rsidR="00BA0867" w:rsidRPr="00445FA4">
        <w:fldChar w:fldCharType="begin"/>
      </w:r>
      <w:r w:rsidR="00BA0867" w:rsidRPr="00445FA4">
        <w:instrText xml:space="preserve"> REF _Ref212117371 \h </w:instrText>
      </w:r>
      <w:r w:rsidR="005E761A" w:rsidRPr="00445FA4">
        <w:instrText xml:space="preserve"> \* MERGEFORMAT </w:instrText>
      </w:r>
      <w:r w:rsidR="00BA0867" w:rsidRPr="00445FA4">
        <w:fldChar w:fldCharType="separate"/>
      </w:r>
      <w:r w:rsidR="00BA0867" w:rsidRPr="00445FA4">
        <w:t xml:space="preserve">Figure </w:t>
      </w:r>
      <w:r w:rsidR="00BA0867" w:rsidRPr="00445FA4">
        <w:rPr>
          <w:noProof/>
        </w:rPr>
        <w:t>15</w:t>
      </w:r>
      <w:r w:rsidR="00BA0867" w:rsidRPr="00445FA4">
        <w:fldChar w:fldCharType="end"/>
      </w:r>
      <w:r w:rsidR="009F0507" w:rsidRPr="00445FA4">
        <w:t>, while 22% of adults in Türkiye have completed higher education, this rate drops to 17% in Manisa.</w:t>
      </w:r>
    </w:p>
    <w:p w14:paraId="3D06D09B" w14:textId="04ED397C" w:rsidR="00050510" w:rsidRPr="00445FA4" w:rsidRDefault="00050510" w:rsidP="00050510">
      <w:pPr>
        <w:pStyle w:val="ResimYazs"/>
        <w:keepNext/>
        <w:jc w:val="center"/>
      </w:pPr>
      <w:bookmarkStart w:id="83" w:name="_2lwamvv" w:colFirst="0" w:colLast="0"/>
      <w:bookmarkStart w:id="84" w:name="_Ref212117371"/>
      <w:bookmarkStart w:id="85" w:name="_Toc213688753"/>
      <w:bookmarkEnd w:id="83"/>
      <w:r w:rsidRPr="00445FA4">
        <w:t xml:space="preserve">Figure </w:t>
      </w:r>
      <w:r w:rsidR="00CA56D4">
        <w:fldChar w:fldCharType="begin"/>
      </w:r>
      <w:r w:rsidR="00CA56D4">
        <w:instrText xml:space="preserve"> SEQ Figure \* ARABIC </w:instrText>
      </w:r>
      <w:r w:rsidR="00CA56D4">
        <w:fldChar w:fldCharType="separate"/>
      </w:r>
      <w:r w:rsidR="00B4739D" w:rsidRPr="00445FA4">
        <w:rPr>
          <w:noProof/>
        </w:rPr>
        <w:t>15</w:t>
      </w:r>
      <w:r w:rsidR="00CA56D4">
        <w:rPr>
          <w:noProof/>
        </w:rPr>
        <w:fldChar w:fldCharType="end"/>
      </w:r>
      <w:bookmarkEnd w:id="84"/>
      <w:r w:rsidRPr="00445FA4">
        <w:t xml:space="preserve">: </w:t>
      </w:r>
      <w:r w:rsidRPr="00445FA4">
        <w:rPr>
          <w:b w:val="0"/>
          <w:bCs/>
        </w:rPr>
        <w:t>Percentage Distribution of Adult Educational Attainment Levels in Manisa and Türkiye</w:t>
      </w:r>
      <w:bookmarkEnd w:id="85"/>
    </w:p>
    <w:p w14:paraId="70EA10FD" w14:textId="37FE472A" w:rsidR="003E06D6" w:rsidRPr="00445FA4" w:rsidRDefault="008C532C" w:rsidP="00050510">
      <w:pPr>
        <w:spacing w:line="360" w:lineRule="auto"/>
        <w:rPr>
          <w:rFonts w:cs="Times New Roman"/>
          <w:color w:val="FF0000"/>
          <w:kern w:val="2"/>
          <w:lang w:val="tr-TR" w:eastAsia="en-US"/>
          <w14:ligatures w14:val="standardContextual"/>
        </w:rPr>
      </w:pPr>
      <w:r w:rsidRPr="00445FA4">
        <w:rPr>
          <w:noProof/>
        </w:rPr>
        <w:t xml:space="preserve"> </w:t>
      </w:r>
      <w:r w:rsidRPr="00445FA4">
        <w:rPr>
          <w:noProof/>
        </w:rPr>
        <w:drawing>
          <wp:inline distT="0" distB="0" distL="0" distR="0" wp14:anchorId="1BC41C0F" wp14:editId="2C5F3ED2">
            <wp:extent cx="2865120" cy="2701290"/>
            <wp:effectExtent l="0" t="0" r="11430" b="3810"/>
            <wp:docPr id="1165243235" name="Chart 1">
              <a:extLst xmlns:a="http://schemas.openxmlformats.org/drawingml/2006/main">
                <a:ext uri="{FF2B5EF4-FFF2-40B4-BE49-F238E27FC236}">
                  <a16:creationId xmlns:a16="http://schemas.microsoft.com/office/drawing/2014/main" id="{DC1BA034-BA93-4863-C3EB-319F6F4D40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Pr="00445FA4">
        <w:rPr>
          <w:noProof/>
        </w:rPr>
        <w:t xml:space="preserve"> </w:t>
      </w:r>
      <w:r w:rsidRPr="00445FA4">
        <w:rPr>
          <w:noProof/>
        </w:rPr>
        <w:drawing>
          <wp:inline distT="0" distB="0" distL="0" distR="0" wp14:anchorId="505A2E9B" wp14:editId="65983462">
            <wp:extent cx="2796540" cy="2697480"/>
            <wp:effectExtent l="0" t="0" r="3810" b="7620"/>
            <wp:docPr id="1902558115" name="Chart 1">
              <a:extLst xmlns:a="http://schemas.openxmlformats.org/drawingml/2006/main">
                <a:ext uri="{FF2B5EF4-FFF2-40B4-BE49-F238E27FC236}">
                  <a16:creationId xmlns:a16="http://schemas.microsoft.com/office/drawing/2014/main" id="{410F7DD1-3085-C5E7-A0FD-481D2CE116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E9AA043" w14:textId="5F414E0B" w:rsidR="003E06D6" w:rsidRPr="00445FA4" w:rsidRDefault="003E06D6" w:rsidP="003E06D6">
      <w:pPr>
        <w:spacing w:after="120" w:line="360" w:lineRule="auto"/>
        <w:jc w:val="both"/>
        <w:rPr>
          <w:rFonts w:cs="Times New Roman"/>
          <w:bCs/>
          <w:i/>
          <w:iCs/>
          <w:kern w:val="2"/>
          <w:sz w:val="16"/>
          <w:szCs w:val="16"/>
          <w:lang w:eastAsia="en-US"/>
          <w14:ligatures w14:val="standardContextual"/>
        </w:rPr>
      </w:pPr>
      <w:r w:rsidRPr="00445FA4">
        <w:rPr>
          <w:rFonts w:cs="Times New Roman"/>
          <w:kern w:val="2"/>
          <w:sz w:val="16"/>
          <w:szCs w:val="16"/>
          <w:lang w:eastAsia="en-US"/>
          <w14:ligatures w14:val="standardContextual"/>
        </w:rPr>
        <w:t>*</w:t>
      </w:r>
      <w:r w:rsidRPr="00445FA4">
        <w:rPr>
          <w:rFonts w:cs="Times New Roman"/>
          <w:bCs/>
          <w:i/>
          <w:iCs/>
          <w:kern w:val="2"/>
          <w:sz w:val="16"/>
          <w:szCs w:val="16"/>
          <w:lang w:eastAsia="en-US"/>
          <w14:ligatures w14:val="standardContextual"/>
        </w:rPr>
        <w:t xml:space="preserve"> Adult refers to ages between 25 and 64.</w:t>
      </w:r>
    </w:p>
    <w:p w14:paraId="2E4F20B5" w14:textId="124526E8" w:rsidR="004F5FA2" w:rsidRPr="00445FA4" w:rsidRDefault="003E06D6" w:rsidP="00120585">
      <w:pPr>
        <w:spacing w:after="120" w:line="360" w:lineRule="auto"/>
        <w:rPr>
          <w:rFonts w:cs="Times New Roman"/>
          <w:i/>
          <w:kern w:val="2"/>
          <w:sz w:val="18"/>
          <w:lang w:eastAsia="en-US"/>
          <w14:ligatures w14:val="standardContextual"/>
        </w:rPr>
      </w:pPr>
      <w:r w:rsidRPr="00445FA4">
        <w:rPr>
          <w:rFonts w:cs="Times New Roman"/>
          <w:b/>
          <w:i/>
          <w:kern w:val="2"/>
          <w:sz w:val="18"/>
          <w:lang w:eastAsia="en-US"/>
          <w14:ligatures w14:val="standardContextual"/>
        </w:rPr>
        <w:t>Source:</w:t>
      </w:r>
      <w:r w:rsidRPr="00445FA4">
        <w:rPr>
          <w:rFonts w:cs="Times New Roman"/>
          <w:i/>
          <w:kern w:val="2"/>
          <w:sz w:val="18"/>
          <w:lang w:eastAsia="en-US"/>
          <w14:ligatures w14:val="standardContextual"/>
        </w:rPr>
        <w:t xml:space="preserve"> TurkStat National Education Statistics, 202</w:t>
      </w:r>
      <w:r w:rsidR="008C532C" w:rsidRPr="00445FA4">
        <w:rPr>
          <w:rFonts w:cs="Times New Roman"/>
          <w:i/>
          <w:kern w:val="2"/>
          <w:sz w:val="18"/>
          <w:lang w:eastAsia="en-US"/>
          <w14:ligatures w14:val="standardContextual"/>
        </w:rPr>
        <w:t>4</w:t>
      </w:r>
      <w:r w:rsidR="00D45792" w:rsidRPr="00445FA4">
        <w:rPr>
          <w:rFonts w:cs="Times New Roman"/>
          <w:i/>
          <w:kern w:val="2"/>
          <w:sz w:val="18"/>
          <w:lang w:eastAsia="en-US"/>
          <w14:ligatures w14:val="standardContextual"/>
        </w:rPr>
        <w:t>.</w:t>
      </w:r>
    </w:p>
    <w:p w14:paraId="191A08EF" w14:textId="09853121" w:rsidR="00821C3B" w:rsidRPr="00445FA4" w:rsidRDefault="00E85622" w:rsidP="00E85622">
      <w:pPr>
        <w:spacing w:after="120" w:line="360" w:lineRule="auto"/>
        <w:jc w:val="both"/>
        <w:rPr>
          <w:rFonts w:eastAsiaTheme="minorHAnsi" w:cstheme="minorBidi"/>
          <w:kern w:val="2"/>
          <w:szCs w:val="24"/>
          <w:lang w:eastAsia="en-US"/>
          <w14:ligatures w14:val="standardContextual"/>
        </w:rPr>
      </w:pPr>
      <w:r w:rsidRPr="00445FA4">
        <w:rPr>
          <w:rFonts w:eastAsiaTheme="minorHAnsi" w:cstheme="minorBidi"/>
          <w:kern w:val="2"/>
          <w:szCs w:val="24"/>
          <w:lang w:eastAsia="en-US"/>
          <w14:ligatures w14:val="standardContextual"/>
        </w:rPr>
        <w:t xml:space="preserve">As shown in </w:t>
      </w:r>
      <w:r w:rsidR="00335E60" w:rsidRPr="00445FA4">
        <w:rPr>
          <w:rFonts w:eastAsiaTheme="minorHAnsi" w:cstheme="minorBidi"/>
          <w:kern w:val="2"/>
          <w:szCs w:val="24"/>
          <w:lang w:eastAsia="en-US"/>
          <w14:ligatures w14:val="standardContextual"/>
        </w:rPr>
        <w:fldChar w:fldCharType="begin"/>
      </w:r>
      <w:r w:rsidR="00335E60" w:rsidRPr="00445FA4">
        <w:rPr>
          <w:rFonts w:eastAsiaTheme="minorHAnsi" w:cstheme="minorBidi"/>
          <w:kern w:val="2"/>
          <w:szCs w:val="24"/>
          <w:lang w:eastAsia="en-US"/>
          <w14:ligatures w14:val="standardContextual"/>
        </w:rPr>
        <w:instrText xml:space="preserve"> REF _Ref212117492 \h </w:instrText>
      </w:r>
      <w:r w:rsidR="005E761A" w:rsidRPr="00445FA4">
        <w:rPr>
          <w:rFonts w:eastAsiaTheme="minorHAnsi" w:cstheme="minorBidi"/>
          <w:kern w:val="2"/>
          <w:szCs w:val="24"/>
          <w:lang w:eastAsia="en-US"/>
          <w14:ligatures w14:val="standardContextual"/>
        </w:rPr>
        <w:instrText xml:space="preserve"> \* MERGEFORMAT </w:instrText>
      </w:r>
      <w:r w:rsidR="00335E60" w:rsidRPr="00445FA4">
        <w:rPr>
          <w:rFonts w:eastAsiaTheme="minorHAnsi" w:cstheme="minorBidi"/>
          <w:kern w:val="2"/>
          <w:szCs w:val="24"/>
          <w:lang w:eastAsia="en-US"/>
          <w14:ligatures w14:val="standardContextual"/>
        </w:rPr>
      </w:r>
      <w:r w:rsidR="00335E60" w:rsidRPr="00445FA4">
        <w:rPr>
          <w:rFonts w:eastAsiaTheme="minorHAnsi" w:cstheme="minorBidi"/>
          <w:kern w:val="2"/>
          <w:szCs w:val="24"/>
          <w:lang w:eastAsia="en-US"/>
          <w14:ligatures w14:val="standardContextual"/>
        </w:rPr>
        <w:fldChar w:fldCharType="separate"/>
      </w:r>
      <w:r w:rsidR="00335E60" w:rsidRPr="00445FA4">
        <w:t xml:space="preserve">Figure </w:t>
      </w:r>
      <w:r w:rsidR="00335E60" w:rsidRPr="00445FA4">
        <w:rPr>
          <w:noProof/>
        </w:rPr>
        <w:t>16</w:t>
      </w:r>
      <w:r w:rsidR="00335E60" w:rsidRPr="00445FA4">
        <w:rPr>
          <w:rFonts w:eastAsiaTheme="minorHAnsi" w:cstheme="minorBidi"/>
          <w:kern w:val="2"/>
          <w:szCs w:val="24"/>
          <w:lang w:eastAsia="en-US"/>
          <w14:ligatures w14:val="standardContextual"/>
        </w:rPr>
        <w:fldChar w:fldCharType="end"/>
      </w:r>
      <w:r w:rsidRPr="00445FA4">
        <w:rPr>
          <w:rFonts w:eastAsiaTheme="minorHAnsi" w:cstheme="minorBidi"/>
          <w:kern w:val="2"/>
          <w:szCs w:val="24"/>
          <w:lang w:eastAsia="en-US"/>
          <w14:ligatures w14:val="standardContextual"/>
        </w:rPr>
        <w:t>, in the 2023–2024 academic year, the highest number of educational institutions in Manisa Province are at the preschool level, followed respectively by primary schools, secondary schools, and upper secondary schools.</w:t>
      </w:r>
    </w:p>
    <w:p w14:paraId="639BB60B" w14:textId="7BFD7FF2" w:rsidR="00AD1A77" w:rsidRPr="00445FA4" w:rsidRDefault="00AD1A77" w:rsidP="00AD1A77">
      <w:pPr>
        <w:pStyle w:val="ResimYazs"/>
        <w:keepNext/>
        <w:jc w:val="center"/>
        <w:rPr>
          <w:b w:val="0"/>
          <w:bCs/>
        </w:rPr>
      </w:pPr>
      <w:bookmarkStart w:id="86" w:name="_Ref212117492"/>
      <w:bookmarkStart w:id="87" w:name="_Toc213688754"/>
      <w:r w:rsidRPr="00445FA4">
        <w:lastRenderedPageBreak/>
        <w:t xml:space="preserve">Figure </w:t>
      </w:r>
      <w:r w:rsidR="00CA56D4">
        <w:fldChar w:fldCharType="begin"/>
      </w:r>
      <w:r w:rsidR="00CA56D4">
        <w:instrText xml:space="preserve"> SEQ Figure \* ARABIC </w:instrText>
      </w:r>
      <w:r w:rsidR="00CA56D4">
        <w:fldChar w:fldCharType="separate"/>
      </w:r>
      <w:r w:rsidR="00B4739D" w:rsidRPr="00445FA4">
        <w:rPr>
          <w:noProof/>
        </w:rPr>
        <w:t>16</w:t>
      </w:r>
      <w:r w:rsidR="00CA56D4">
        <w:rPr>
          <w:noProof/>
        </w:rPr>
        <w:fldChar w:fldCharType="end"/>
      </w:r>
      <w:bookmarkEnd w:id="86"/>
      <w:r w:rsidRPr="00445FA4">
        <w:t xml:space="preserve">: </w:t>
      </w:r>
      <w:r w:rsidRPr="00445FA4">
        <w:rPr>
          <w:b w:val="0"/>
          <w:bCs/>
        </w:rPr>
        <w:t>Number of Educational Institutions in Manisa Province</w:t>
      </w:r>
      <w:bookmarkEnd w:id="87"/>
    </w:p>
    <w:p w14:paraId="0CBBF603" w14:textId="01F24769" w:rsidR="00120585" w:rsidRPr="00445FA4" w:rsidRDefault="00CB2A06" w:rsidP="00120585">
      <w:pPr>
        <w:spacing w:after="120" w:line="360" w:lineRule="auto"/>
        <w:rPr>
          <w:rFonts w:cs="Times New Roman"/>
          <w:i/>
          <w:kern w:val="2"/>
          <w:sz w:val="18"/>
          <w:lang w:val="tr-TR" w:eastAsia="en-US"/>
          <w14:ligatures w14:val="standardContextual"/>
        </w:rPr>
      </w:pPr>
      <w:r w:rsidRPr="00445FA4">
        <w:rPr>
          <w:noProof/>
        </w:rPr>
        <w:t xml:space="preserve"> </w:t>
      </w:r>
      <w:r w:rsidRPr="00445FA4">
        <w:rPr>
          <w:noProof/>
        </w:rPr>
        <w:drawing>
          <wp:inline distT="0" distB="0" distL="0" distR="0" wp14:anchorId="0649965F" wp14:editId="77129FE7">
            <wp:extent cx="5699760" cy="2771775"/>
            <wp:effectExtent l="0" t="0" r="15240" b="9525"/>
            <wp:docPr id="1408111174" name="Chart 1">
              <a:extLst xmlns:a="http://schemas.openxmlformats.org/drawingml/2006/main">
                <a:ext uri="{FF2B5EF4-FFF2-40B4-BE49-F238E27FC236}">
                  <a16:creationId xmlns:a16="http://schemas.microsoft.com/office/drawing/2014/main" id="{2AD08BAC-1E65-803E-F984-64897BFBCE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160B1B8" w14:textId="3C100A45" w:rsidR="00D43F2F" w:rsidRPr="00445FA4" w:rsidRDefault="00B56DA3" w:rsidP="00425123">
      <w:pPr>
        <w:spacing w:after="120" w:line="360" w:lineRule="auto"/>
        <w:rPr>
          <w:rFonts w:cs="Times New Roman"/>
          <w:i/>
          <w:kern w:val="2"/>
          <w:sz w:val="18"/>
          <w:lang w:val="tr-TR" w:eastAsia="en-US"/>
          <w14:ligatures w14:val="standardContextual"/>
        </w:rPr>
      </w:pPr>
      <w:r w:rsidRPr="00445FA4">
        <w:rPr>
          <w:rFonts w:cs="Times New Roman"/>
          <w:b/>
          <w:bCs/>
          <w:i/>
          <w:kern w:val="2"/>
          <w:sz w:val="18"/>
          <w:lang w:val="tr-TR" w:eastAsia="en-US"/>
          <w14:ligatures w14:val="standardContextual"/>
        </w:rPr>
        <w:t>Source</w:t>
      </w:r>
      <w:r w:rsidRPr="00445FA4">
        <w:rPr>
          <w:rFonts w:cs="Times New Roman"/>
          <w:i/>
          <w:kern w:val="2"/>
          <w:sz w:val="18"/>
          <w:lang w:val="tr-TR" w:eastAsia="en-US"/>
          <w14:ligatures w14:val="standardContextual"/>
        </w:rPr>
        <w:t xml:space="preserve">: </w:t>
      </w:r>
      <w:r w:rsidR="00CB2A06" w:rsidRPr="00445FA4">
        <w:rPr>
          <w:rFonts w:cs="Times New Roman"/>
          <w:i/>
          <w:kern w:val="2"/>
          <w:sz w:val="18"/>
          <w:lang w:val="tr-TR" w:eastAsia="en-US"/>
          <w14:ligatures w14:val="standardContextual"/>
        </w:rPr>
        <w:t>Ministry of National Education, 2023–2024</w:t>
      </w:r>
    </w:p>
    <w:p w14:paraId="3631E850" w14:textId="5D9C8DFA" w:rsidR="00164F89" w:rsidRPr="00445FA4" w:rsidRDefault="00164F89" w:rsidP="00E85622">
      <w:pPr>
        <w:spacing w:after="120" w:line="360" w:lineRule="auto"/>
        <w:jc w:val="both"/>
        <w:rPr>
          <w:rFonts w:eastAsiaTheme="minorHAnsi" w:cstheme="minorBidi"/>
          <w:kern w:val="2"/>
          <w:szCs w:val="24"/>
          <w:lang w:eastAsia="en-US"/>
          <w14:ligatures w14:val="standardContextual"/>
        </w:rPr>
      </w:pPr>
      <w:r w:rsidRPr="00445FA4">
        <w:rPr>
          <w:rFonts w:eastAsiaTheme="minorHAnsi" w:cstheme="minorBidi"/>
          <w:kern w:val="2"/>
          <w:szCs w:val="24"/>
          <w:lang w:eastAsia="en-US"/>
          <w14:ligatures w14:val="standardContextual"/>
        </w:rPr>
        <w:t xml:space="preserve">As shown in </w:t>
      </w:r>
      <w:r w:rsidR="00335E60" w:rsidRPr="00445FA4">
        <w:rPr>
          <w:rFonts w:eastAsiaTheme="minorHAnsi" w:cstheme="minorBidi"/>
          <w:kern w:val="2"/>
          <w:szCs w:val="24"/>
          <w:lang w:eastAsia="en-US"/>
          <w14:ligatures w14:val="standardContextual"/>
        </w:rPr>
        <w:fldChar w:fldCharType="begin"/>
      </w:r>
      <w:r w:rsidR="00335E60" w:rsidRPr="00445FA4">
        <w:rPr>
          <w:rFonts w:eastAsiaTheme="minorHAnsi" w:cstheme="minorBidi"/>
          <w:kern w:val="2"/>
          <w:szCs w:val="24"/>
          <w:lang w:eastAsia="en-US"/>
          <w14:ligatures w14:val="standardContextual"/>
        </w:rPr>
        <w:instrText xml:space="preserve"> REF _Ref212117518 \h </w:instrText>
      </w:r>
      <w:r w:rsidR="005E761A" w:rsidRPr="00445FA4">
        <w:rPr>
          <w:rFonts w:eastAsiaTheme="minorHAnsi" w:cstheme="minorBidi"/>
          <w:kern w:val="2"/>
          <w:szCs w:val="24"/>
          <w:lang w:eastAsia="en-US"/>
          <w14:ligatures w14:val="standardContextual"/>
        </w:rPr>
        <w:instrText xml:space="preserve"> \* MERGEFORMAT </w:instrText>
      </w:r>
      <w:r w:rsidR="00335E60" w:rsidRPr="00445FA4">
        <w:rPr>
          <w:rFonts w:eastAsiaTheme="minorHAnsi" w:cstheme="minorBidi"/>
          <w:kern w:val="2"/>
          <w:szCs w:val="24"/>
          <w:lang w:eastAsia="en-US"/>
          <w14:ligatures w14:val="standardContextual"/>
        </w:rPr>
      </w:r>
      <w:r w:rsidR="00335E60" w:rsidRPr="00445FA4">
        <w:rPr>
          <w:rFonts w:eastAsiaTheme="minorHAnsi" w:cstheme="minorBidi"/>
          <w:kern w:val="2"/>
          <w:szCs w:val="24"/>
          <w:lang w:eastAsia="en-US"/>
          <w14:ligatures w14:val="standardContextual"/>
        </w:rPr>
        <w:fldChar w:fldCharType="separate"/>
      </w:r>
      <w:r w:rsidR="00335E60" w:rsidRPr="00445FA4">
        <w:t xml:space="preserve">Table </w:t>
      </w:r>
      <w:r w:rsidR="00335E60" w:rsidRPr="00445FA4">
        <w:rPr>
          <w:noProof/>
        </w:rPr>
        <w:t>12</w:t>
      </w:r>
      <w:r w:rsidR="00335E60" w:rsidRPr="00445FA4">
        <w:rPr>
          <w:rFonts w:eastAsiaTheme="minorHAnsi" w:cstheme="minorBidi"/>
          <w:kern w:val="2"/>
          <w:szCs w:val="24"/>
          <w:lang w:eastAsia="en-US"/>
          <w14:ligatures w14:val="standardContextual"/>
        </w:rPr>
        <w:fldChar w:fldCharType="end"/>
      </w:r>
      <w:r w:rsidRPr="00445FA4">
        <w:rPr>
          <w:rFonts w:eastAsiaTheme="minorHAnsi" w:cstheme="minorBidi"/>
          <w:kern w:val="2"/>
          <w:szCs w:val="24"/>
          <w:lang w:eastAsia="en-US"/>
          <w14:ligatures w14:val="standardContextual"/>
        </w:rPr>
        <w:t>, at the preschool level there are 30,086 students in 657 institutions, at the primary school level 82,949 students in 463 institutions, and at the secondary school level 78,982 students in 333 institutions. At the upper secondary level, there are a total of 195 institutions, comprising 95 general high schools (33,681 students), 74 vocational and technical high schools (35,594 students), and 26 religious education institutions (5,149 students).</w:t>
      </w:r>
    </w:p>
    <w:p w14:paraId="06F6F3B5" w14:textId="1D759E2D" w:rsidR="00B56DA3" w:rsidRPr="00445FA4" w:rsidRDefault="00B56DA3" w:rsidP="00B56DA3">
      <w:pPr>
        <w:pStyle w:val="ResimYazs"/>
        <w:keepNext/>
        <w:jc w:val="center"/>
      </w:pPr>
      <w:bookmarkStart w:id="88" w:name="_Ref212117518"/>
      <w:bookmarkStart w:id="89" w:name="_Toc213688771"/>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12</w:t>
      </w:r>
      <w:r w:rsidR="00CA56D4">
        <w:rPr>
          <w:noProof/>
        </w:rPr>
        <w:fldChar w:fldCharType="end"/>
      </w:r>
      <w:bookmarkEnd w:id="88"/>
      <w:r w:rsidRPr="00445FA4">
        <w:t xml:space="preserve">: </w:t>
      </w:r>
      <w:r w:rsidRPr="00445FA4">
        <w:rPr>
          <w:b w:val="0"/>
          <w:bCs/>
        </w:rPr>
        <w:t>Number of Educational Institutions and Students in Manisa Province in 2024</w:t>
      </w:r>
      <w:bookmarkEnd w:id="89"/>
    </w:p>
    <w:tbl>
      <w:tblPr>
        <w:tblW w:w="9072" w:type="dxa"/>
        <w:jc w:val="center"/>
        <w:tblCellMar>
          <w:left w:w="0" w:type="dxa"/>
          <w:right w:w="0" w:type="dxa"/>
        </w:tblCellMar>
        <w:tblLook w:val="04A0" w:firstRow="1" w:lastRow="0" w:firstColumn="1" w:lastColumn="0" w:noHBand="0" w:noVBand="1"/>
      </w:tblPr>
      <w:tblGrid>
        <w:gridCol w:w="1544"/>
        <w:gridCol w:w="3057"/>
        <w:gridCol w:w="960"/>
        <w:gridCol w:w="960"/>
        <w:gridCol w:w="960"/>
        <w:gridCol w:w="1773"/>
      </w:tblGrid>
      <w:tr w:rsidR="00B56DA3" w:rsidRPr="00445FA4" w14:paraId="58170722" w14:textId="77777777" w:rsidTr="00AF10D1">
        <w:trPr>
          <w:trHeight w:val="288"/>
          <w:tblHeader/>
          <w:jc w:val="center"/>
        </w:trPr>
        <w:tc>
          <w:tcPr>
            <w:tcW w:w="4561" w:type="dxa"/>
            <w:gridSpan w:val="2"/>
            <w:tcBorders>
              <w:top w:val="single" w:sz="4" w:space="0" w:color="auto"/>
              <w:left w:val="single" w:sz="4" w:space="0" w:color="auto"/>
              <w:bottom w:val="single" w:sz="4" w:space="0" w:color="auto"/>
              <w:right w:val="single" w:sz="4" w:space="0" w:color="auto"/>
            </w:tcBorders>
            <w:shd w:val="clear" w:color="auto" w:fill="ABB7C1"/>
            <w:noWrap/>
            <w:tcMar>
              <w:top w:w="15" w:type="dxa"/>
              <w:left w:w="15" w:type="dxa"/>
              <w:bottom w:w="0" w:type="dxa"/>
              <w:right w:w="15" w:type="dxa"/>
            </w:tcMar>
            <w:vAlign w:val="center"/>
            <w:hideMark/>
          </w:tcPr>
          <w:p w14:paraId="49282BA5" w14:textId="7CAACC17" w:rsidR="00B56DA3" w:rsidRPr="00445FA4" w:rsidRDefault="00AB302E" w:rsidP="00E66DA7">
            <w:pPr>
              <w:spacing w:line="240" w:lineRule="auto"/>
              <w:jc w:val="center"/>
              <w:rPr>
                <w:rFonts w:cs="Calibri"/>
                <w:b/>
                <w:bCs/>
                <w:color w:val="000000"/>
                <w:sz w:val="20"/>
                <w:szCs w:val="20"/>
              </w:rPr>
            </w:pPr>
            <w:r w:rsidRPr="00445FA4">
              <w:rPr>
                <w:rFonts w:cs="Calibri"/>
                <w:b/>
                <w:bCs/>
                <w:color w:val="000000"/>
                <w:sz w:val="20"/>
                <w:szCs w:val="20"/>
              </w:rPr>
              <w:t>Type of School</w:t>
            </w:r>
          </w:p>
        </w:tc>
        <w:tc>
          <w:tcPr>
            <w:tcW w:w="960" w:type="dxa"/>
            <w:tcBorders>
              <w:top w:val="single" w:sz="4" w:space="0" w:color="auto"/>
              <w:left w:val="nil"/>
              <w:bottom w:val="single" w:sz="4" w:space="0" w:color="auto"/>
              <w:right w:val="single" w:sz="4" w:space="0" w:color="auto"/>
            </w:tcBorders>
            <w:shd w:val="clear" w:color="auto" w:fill="ABB7C1"/>
            <w:noWrap/>
            <w:tcMar>
              <w:top w:w="15" w:type="dxa"/>
              <w:left w:w="15" w:type="dxa"/>
              <w:bottom w:w="0" w:type="dxa"/>
              <w:right w:w="15" w:type="dxa"/>
            </w:tcMar>
            <w:vAlign w:val="center"/>
            <w:hideMark/>
          </w:tcPr>
          <w:p w14:paraId="251F3268" w14:textId="7239E146" w:rsidR="00B56DA3" w:rsidRPr="00445FA4" w:rsidRDefault="00AB302E" w:rsidP="00E66DA7">
            <w:pPr>
              <w:spacing w:line="240" w:lineRule="auto"/>
              <w:jc w:val="center"/>
              <w:rPr>
                <w:rFonts w:cs="Calibri"/>
                <w:b/>
                <w:bCs/>
                <w:color w:val="000000"/>
                <w:sz w:val="20"/>
                <w:szCs w:val="20"/>
              </w:rPr>
            </w:pPr>
            <w:r w:rsidRPr="00445FA4">
              <w:rPr>
                <w:rFonts w:cs="Calibri"/>
                <w:b/>
                <w:bCs/>
                <w:color w:val="000000"/>
                <w:sz w:val="20"/>
                <w:szCs w:val="20"/>
              </w:rPr>
              <w:t>Public</w:t>
            </w:r>
          </w:p>
        </w:tc>
        <w:tc>
          <w:tcPr>
            <w:tcW w:w="960" w:type="dxa"/>
            <w:tcBorders>
              <w:top w:val="single" w:sz="4" w:space="0" w:color="auto"/>
              <w:left w:val="nil"/>
              <w:bottom w:val="single" w:sz="4" w:space="0" w:color="auto"/>
              <w:right w:val="single" w:sz="4" w:space="0" w:color="auto"/>
            </w:tcBorders>
            <w:shd w:val="clear" w:color="auto" w:fill="ABB7C1"/>
            <w:noWrap/>
            <w:tcMar>
              <w:top w:w="15" w:type="dxa"/>
              <w:left w:w="15" w:type="dxa"/>
              <w:bottom w:w="0" w:type="dxa"/>
              <w:right w:w="15" w:type="dxa"/>
            </w:tcMar>
            <w:vAlign w:val="center"/>
            <w:hideMark/>
          </w:tcPr>
          <w:p w14:paraId="38DD94FA" w14:textId="36DB2D4E" w:rsidR="00B56DA3" w:rsidRPr="00445FA4" w:rsidRDefault="00AB302E" w:rsidP="00E66DA7">
            <w:pPr>
              <w:spacing w:line="240" w:lineRule="auto"/>
              <w:jc w:val="center"/>
              <w:rPr>
                <w:rFonts w:cs="Calibri"/>
                <w:b/>
                <w:bCs/>
                <w:color w:val="000000"/>
                <w:sz w:val="20"/>
                <w:szCs w:val="20"/>
              </w:rPr>
            </w:pPr>
            <w:r w:rsidRPr="00445FA4">
              <w:rPr>
                <w:rFonts w:cs="Calibri"/>
                <w:b/>
                <w:bCs/>
                <w:color w:val="000000"/>
                <w:sz w:val="20"/>
                <w:szCs w:val="20"/>
              </w:rPr>
              <w:t>Private</w:t>
            </w:r>
          </w:p>
        </w:tc>
        <w:tc>
          <w:tcPr>
            <w:tcW w:w="960" w:type="dxa"/>
            <w:tcBorders>
              <w:top w:val="single" w:sz="4" w:space="0" w:color="auto"/>
              <w:left w:val="nil"/>
              <w:bottom w:val="single" w:sz="4" w:space="0" w:color="auto"/>
              <w:right w:val="single" w:sz="4" w:space="0" w:color="auto"/>
            </w:tcBorders>
            <w:shd w:val="clear" w:color="auto" w:fill="ABB7C1"/>
            <w:noWrap/>
            <w:tcMar>
              <w:top w:w="15" w:type="dxa"/>
              <w:left w:w="15" w:type="dxa"/>
              <w:bottom w:w="0" w:type="dxa"/>
              <w:right w:w="15" w:type="dxa"/>
            </w:tcMar>
            <w:vAlign w:val="center"/>
            <w:hideMark/>
          </w:tcPr>
          <w:p w14:paraId="27A90274" w14:textId="3576E006" w:rsidR="00B56DA3" w:rsidRPr="00445FA4" w:rsidRDefault="00AB302E" w:rsidP="00E66DA7">
            <w:pPr>
              <w:spacing w:line="240" w:lineRule="auto"/>
              <w:jc w:val="center"/>
              <w:rPr>
                <w:rFonts w:cs="Calibri"/>
                <w:b/>
                <w:bCs/>
                <w:color w:val="000000"/>
                <w:sz w:val="20"/>
                <w:szCs w:val="20"/>
              </w:rPr>
            </w:pPr>
            <w:r w:rsidRPr="00445FA4">
              <w:rPr>
                <w:rFonts w:cs="Calibri"/>
                <w:b/>
                <w:bCs/>
                <w:color w:val="000000"/>
                <w:sz w:val="20"/>
                <w:szCs w:val="20"/>
              </w:rPr>
              <w:t>Total</w:t>
            </w:r>
          </w:p>
        </w:tc>
        <w:tc>
          <w:tcPr>
            <w:tcW w:w="1773" w:type="dxa"/>
            <w:tcBorders>
              <w:top w:val="single" w:sz="4" w:space="0" w:color="auto"/>
              <w:left w:val="nil"/>
              <w:bottom w:val="single" w:sz="4" w:space="0" w:color="auto"/>
              <w:right w:val="single" w:sz="4" w:space="0" w:color="auto"/>
            </w:tcBorders>
            <w:shd w:val="clear" w:color="auto" w:fill="ABB7C1"/>
            <w:noWrap/>
            <w:tcMar>
              <w:top w:w="15" w:type="dxa"/>
              <w:left w:w="15" w:type="dxa"/>
              <w:bottom w:w="0" w:type="dxa"/>
              <w:right w:w="15" w:type="dxa"/>
            </w:tcMar>
            <w:vAlign w:val="center"/>
            <w:hideMark/>
          </w:tcPr>
          <w:p w14:paraId="19CFE87F" w14:textId="37A8D890" w:rsidR="00B56DA3" w:rsidRPr="00445FA4" w:rsidRDefault="00AB302E" w:rsidP="00E66DA7">
            <w:pPr>
              <w:spacing w:line="240" w:lineRule="auto"/>
              <w:jc w:val="center"/>
              <w:rPr>
                <w:rFonts w:cs="Calibri"/>
                <w:b/>
                <w:bCs/>
                <w:color w:val="000000"/>
                <w:sz w:val="20"/>
                <w:szCs w:val="20"/>
              </w:rPr>
            </w:pPr>
            <w:r w:rsidRPr="00445FA4">
              <w:rPr>
                <w:rFonts w:cs="Calibri"/>
                <w:b/>
                <w:bCs/>
                <w:color w:val="000000"/>
                <w:sz w:val="20"/>
                <w:szCs w:val="20"/>
              </w:rPr>
              <w:t>Total Number of Students</w:t>
            </w:r>
          </w:p>
        </w:tc>
      </w:tr>
      <w:tr w:rsidR="00B56DA3" w:rsidRPr="00445FA4" w14:paraId="7CAB83AC" w14:textId="77777777" w:rsidTr="00AF10D1">
        <w:trPr>
          <w:trHeight w:val="288"/>
          <w:tblHeader/>
          <w:jc w:val="center"/>
        </w:trPr>
        <w:tc>
          <w:tcPr>
            <w:tcW w:w="4561"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067989A2" w14:textId="490CDC6E" w:rsidR="00B56DA3" w:rsidRPr="00445FA4" w:rsidRDefault="00AB302E" w:rsidP="00E66DA7">
            <w:pPr>
              <w:spacing w:line="240" w:lineRule="auto"/>
              <w:rPr>
                <w:rFonts w:cs="Calibri"/>
                <w:b/>
                <w:bCs/>
                <w:color w:val="000000"/>
                <w:sz w:val="20"/>
                <w:szCs w:val="20"/>
              </w:rPr>
            </w:pPr>
            <w:r w:rsidRPr="00445FA4">
              <w:rPr>
                <w:rFonts w:cs="Calibri"/>
                <w:b/>
                <w:bCs/>
                <w:color w:val="000000"/>
                <w:sz w:val="20"/>
                <w:szCs w:val="20"/>
              </w:rPr>
              <w:t>Preschool</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7FA1BD00" w14:textId="77777777" w:rsidR="00B56DA3" w:rsidRPr="00445FA4" w:rsidRDefault="00B56DA3" w:rsidP="00E66DA7">
            <w:pPr>
              <w:spacing w:line="240" w:lineRule="auto"/>
              <w:jc w:val="center"/>
              <w:rPr>
                <w:rFonts w:cs="Calibri"/>
                <w:color w:val="000000"/>
                <w:sz w:val="20"/>
                <w:szCs w:val="20"/>
              </w:rPr>
            </w:pPr>
            <w:r w:rsidRPr="00445FA4">
              <w:rPr>
                <w:rFonts w:cs="Calibri"/>
                <w:color w:val="000000"/>
                <w:sz w:val="20"/>
                <w:szCs w:val="20"/>
              </w:rPr>
              <w:t>559</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7ADCAF31" w14:textId="77777777" w:rsidR="00B56DA3" w:rsidRPr="00445FA4" w:rsidRDefault="00B56DA3" w:rsidP="00E66DA7">
            <w:pPr>
              <w:spacing w:line="240" w:lineRule="auto"/>
              <w:jc w:val="center"/>
              <w:rPr>
                <w:rFonts w:cs="Calibri"/>
                <w:color w:val="000000"/>
                <w:sz w:val="20"/>
                <w:szCs w:val="20"/>
              </w:rPr>
            </w:pPr>
            <w:r w:rsidRPr="00445FA4">
              <w:rPr>
                <w:rFonts w:cs="Calibri"/>
                <w:color w:val="000000"/>
                <w:sz w:val="20"/>
                <w:szCs w:val="20"/>
              </w:rPr>
              <w:t>98</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7F39F74A" w14:textId="77777777" w:rsidR="00B56DA3" w:rsidRPr="00445FA4" w:rsidRDefault="00B56DA3" w:rsidP="00E66DA7">
            <w:pPr>
              <w:spacing w:line="240" w:lineRule="auto"/>
              <w:jc w:val="center"/>
              <w:rPr>
                <w:rFonts w:cs="Calibri"/>
                <w:color w:val="000000"/>
                <w:sz w:val="20"/>
                <w:szCs w:val="20"/>
              </w:rPr>
            </w:pPr>
            <w:r w:rsidRPr="00445FA4">
              <w:rPr>
                <w:rFonts w:cs="Calibri"/>
                <w:color w:val="000000"/>
                <w:sz w:val="20"/>
                <w:szCs w:val="20"/>
              </w:rPr>
              <w:t>657</w:t>
            </w:r>
          </w:p>
        </w:tc>
        <w:tc>
          <w:tcPr>
            <w:tcW w:w="1773" w:type="dxa"/>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6DD0C1E6" w14:textId="77777777" w:rsidR="00B56DA3" w:rsidRPr="00445FA4" w:rsidRDefault="00B56DA3" w:rsidP="00E66DA7">
            <w:pPr>
              <w:spacing w:line="240" w:lineRule="auto"/>
              <w:jc w:val="center"/>
              <w:rPr>
                <w:rFonts w:cs="Calibri"/>
                <w:color w:val="000000"/>
                <w:sz w:val="20"/>
                <w:szCs w:val="20"/>
              </w:rPr>
            </w:pPr>
            <w:r w:rsidRPr="00445FA4">
              <w:rPr>
                <w:rFonts w:cs="Calibri"/>
                <w:color w:val="000000"/>
                <w:sz w:val="20"/>
                <w:szCs w:val="20"/>
              </w:rPr>
              <w:t>30086</w:t>
            </w:r>
          </w:p>
        </w:tc>
      </w:tr>
      <w:tr w:rsidR="00B56DA3" w:rsidRPr="00445FA4" w14:paraId="2F54FA08" w14:textId="77777777" w:rsidTr="00AF10D1">
        <w:trPr>
          <w:trHeight w:val="288"/>
          <w:tblHeader/>
          <w:jc w:val="center"/>
        </w:trPr>
        <w:tc>
          <w:tcPr>
            <w:tcW w:w="4561"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5AE745B5" w14:textId="73393BB9" w:rsidR="00B56DA3" w:rsidRPr="00445FA4" w:rsidRDefault="00AB302E" w:rsidP="00E66DA7">
            <w:pPr>
              <w:spacing w:line="240" w:lineRule="auto"/>
              <w:rPr>
                <w:rFonts w:cs="Calibri"/>
                <w:b/>
                <w:bCs/>
                <w:color w:val="000000"/>
                <w:sz w:val="20"/>
                <w:szCs w:val="20"/>
              </w:rPr>
            </w:pPr>
            <w:r w:rsidRPr="00445FA4">
              <w:rPr>
                <w:rFonts w:cs="Calibri"/>
                <w:b/>
                <w:bCs/>
                <w:color w:val="000000"/>
                <w:sz w:val="20"/>
                <w:szCs w:val="20"/>
              </w:rPr>
              <w:t>Primary School</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756A2411" w14:textId="77777777" w:rsidR="00B56DA3" w:rsidRPr="00445FA4" w:rsidRDefault="00B56DA3" w:rsidP="00E66DA7">
            <w:pPr>
              <w:spacing w:line="240" w:lineRule="auto"/>
              <w:jc w:val="center"/>
              <w:rPr>
                <w:rFonts w:cs="Calibri"/>
                <w:color w:val="000000"/>
                <w:sz w:val="20"/>
                <w:szCs w:val="20"/>
              </w:rPr>
            </w:pPr>
            <w:r w:rsidRPr="00445FA4">
              <w:rPr>
                <w:rFonts w:cs="Calibri"/>
                <w:color w:val="000000"/>
                <w:sz w:val="20"/>
                <w:szCs w:val="20"/>
              </w:rPr>
              <w:t>438</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03F68EEC" w14:textId="77777777" w:rsidR="00B56DA3" w:rsidRPr="00445FA4" w:rsidRDefault="00B56DA3" w:rsidP="00E66DA7">
            <w:pPr>
              <w:spacing w:line="240" w:lineRule="auto"/>
              <w:jc w:val="center"/>
              <w:rPr>
                <w:rFonts w:cs="Calibri"/>
                <w:color w:val="000000"/>
                <w:sz w:val="20"/>
                <w:szCs w:val="20"/>
              </w:rPr>
            </w:pPr>
            <w:r w:rsidRPr="00445FA4">
              <w:rPr>
                <w:rFonts w:cs="Calibri"/>
                <w:color w:val="000000"/>
                <w:sz w:val="20"/>
                <w:szCs w:val="20"/>
              </w:rPr>
              <w:t>25</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24D5B932" w14:textId="77777777" w:rsidR="00B56DA3" w:rsidRPr="00445FA4" w:rsidRDefault="00B56DA3" w:rsidP="00E66DA7">
            <w:pPr>
              <w:spacing w:line="240" w:lineRule="auto"/>
              <w:jc w:val="center"/>
              <w:rPr>
                <w:rFonts w:cs="Calibri"/>
                <w:color w:val="000000"/>
                <w:sz w:val="20"/>
                <w:szCs w:val="20"/>
              </w:rPr>
            </w:pPr>
            <w:r w:rsidRPr="00445FA4">
              <w:rPr>
                <w:rFonts w:cs="Calibri"/>
                <w:color w:val="000000"/>
                <w:sz w:val="20"/>
                <w:szCs w:val="20"/>
              </w:rPr>
              <w:t>463</w:t>
            </w:r>
          </w:p>
        </w:tc>
        <w:tc>
          <w:tcPr>
            <w:tcW w:w="1773" w:type="dxa"/>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362E7540" w14:textId="77777777" w:rsidR="00B56DA3" w:rsidRPr="00445FA4" w:rsidRDefault="00B56DA3" w:rsidP="00E66DA7">
            <w:pPr>
              <w:spacing w:line="240" w:lineRule="auto"/>
              <w:jc w:val="center"/>
              <w:rPr>
                <w:rFonts w:cs="Calibri"/>
                <w:color w:val="000000"/>
                <w:sz w:val="20"/>
                <w:szCs w:val="20"/>
              </w:rPr>
            </w:pPr>
            <w:r w:rsidRPr="00445FA4">
              <w:rPr>
                <w:rFonts w:cs="Calibri"/>
                <w:color w:val="000000"/>
                <w:sz w:val="20"/>
                <w:szCs w:val="20"/>
              </w:rPr>
              <w:t>82949</w:t>
            </w:r>
          </w:p>
        </w:tc>
      </w:tr>
      <w:tr w:rsidR="00B56DA3" w:rsidRPr="00445FA4" w14:paraId="3CE8C0A5" w14:textId="77777777" w:rsidTr="00AF10D1">
        <w:trPr>
          <w:trHeight w:val="288"/>
          <w:tblHeader/>
          <w:jc w:val="center"/>
        </w:trPr>
        <w:tc>
          <w:tcPr>
            <w:tcW w:w="4561"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6A08E051" w14:textId="30C15CA9" w:rsidR="00B56DA3" w:rsidRPr="00445FA4" w:rsidRDefault="00AB302E" w:rsidP="00E66DA7">
            <w:pPr>
              <w:spacing w:line="240" w:lineRule="auto"/>
              <w:rPr>
                <w:rFonts w:cs="Calibri"/>
                <w:b/>
                <w:bCs/>
                <w:color w:val="000000"/>
                <w:sz w:val="20"/>
                <w:szCs w:val="20"/>
              </w:rPr>
            </w:pPr>
            <w:r w:rsidRPr="00445FA4">
              <w:rPr>
                <w:rFonts w:cs="Calibri"/>
                <w:b/>
                <w:bCs/>
                <w:color w:val="000000"/>
                <w:sz w:val="20"/>
                <w:szCs w:val="20"/>
              </w:rPr>
              <w:t>Lower Secondary School</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71927457" w14:textId="77777777" w:rsidR="00B56DA3" w:rsidRPr="00445FA4" w:rsidRDefault="00B56DA3" w:rsidP="00E66DA7">
            <w:pPr>
              <w:spacing w:line="240" w:lineRule="auto"/>
              <w:jc w:val="center"/>
              <w:rPr>
                <w:rFonts w:cs="Calibri"/>
                <w:color w:val="000000"/>
                <w:sz w:val="20"/>
                <w:szCs w:val="20"/>
              </w:rPr>
            </w:pPr>
            <w:r w:rsidRPr="00445FA4">
              <w:rPr>
                <w:rFonts w:cs="Calibri"/>
                <w:color w:val="000000"/>
                <w:sz w:val="20"/>
                <w:szCs w:val="20"/>
              </w:rPr>
              <w:t>307</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1A86238C" w14:textId="77777777" w:rsidR="00B56DA3" w:rsidRPr="00445FA4" w:rsidRDefault="00B56DA3" w:rsidP="00E66DA7">
            <w:pPr>
              <w:spacing w:line="240" w:lineRule="auto"/>
              <w:jc w:val="center"/>
              <w:rPr>
                <w:rFonts w:cs="Calibri"/>
                <w:color w:val="000000"/>
                <w:sz w:val="20"/>
                <w:szCs w:val="20"/>
              </w:rPr>
            </w:pPr>
            <w:r w:rsidRPr="00445FA4">
              <w:rPr>
                <w:rFonts w:cs="Calibri"/>
                <w:color w:val="000000"/>
                <w:sz w:val="20"/>
                <w:szCs w:val="20"/>
              </w:rPr>
              <w:t>26</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270E61BE" w14:textId="77777777" w:rsidR="00B56DA3" w:rsidRPr="00445FA4" w:rsidRDefault="00B56DA3" w:rsidP="00E66DA7">
            <w:pPr>
              <w:spacing w:line="240" w:lineRule="auto"/>
              <w:jc w:val="center"/>
              <w:rPr>
                <w:rFonts w:cs="Calibri"/>
                <w:color w:val="000000"/>
                <w:sz w:val="20"/>
                <w:szCs w:val="20"/>
              </w:rPr>
            </w:pPr>
            <w:r w:rsidRPr="00445FA4">
              <w:rPr>
                <w:rFonts w:cs="Calibri"/>
                <w:color w:val="000000"/>
                <w:sz w:val="20"/>
                <w:szCs w:val="20"/>
              </w:rPr>
              <w:t>333</w:t>
            </w:r>
          </w:p>
        </w:tc>
        <w:tc>
          <w:tcPr>
            <w:tcW w:w="1773" w:type="dxa"/>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6DC86C1F" w14:textId="77777777" w:rsidR="00B56DA3" w:rsidRPr="00445FA4" w:rsidRDefault="00B56DA3" w:rsidP="00E66DA7">
            <w:pPr>
              <w:spacing w:line="240" w:lineRule="auto"/>
              <w:jc w:val="center"/>
              <w:rPr>
                <w:rFonts w:cs="Calibri"/>
                <w:color w:val="000000"/>
                <w:sz w:val="20"/>
                <w:szCs w:val="20"/>
              </w:rPr>
            </w:pPr>
            <w:r w:rsidRPr="00445FA4">
              <w:rPr>
                <w:rFonts w:cs="Calibri"/>
                <w:color w:val="000000"/>
                <w:sz w:val="20"/>
                <w:szCs w:val="20"/>
              </w:rPr>
              <w:t>78982</w:t>
            </w:r>
          </w:p>
        </w:tc>
      </w:tr>
      <w:tr w:rsidR="00B56DA3" w:rsidRPr="00445FA4" w14:paraId="12AD9935" w14:textId="77777777" w:rsidTr="00AF10D1">
        <w:trPr>
          <w:trHeight w:val="288"/>
          <w:tblHeader/>
          <w:jc w:val="center"/>
        </w:trPr>
        <w:tc>
          <w:tcPr>
            <w:tcW w:w="1544" w:type="dxa"/>
            <w:vMerge w:val="restart"/>
            <w:tcBorders>
              <w:top w:val="nil"/>
              <w:left w:val="single" w:sz="4" w:space="0" w:color="auto"/>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48335C9F" w14:textId="121E9B45" w:rsidR="00B56DA3" w:rsidRPr="00445FA4" w:rsidRDefault="00AB302E" w:rsidP="00E66DA7">
            <w:pPr>
              <w:spacing w:line="240" w:lineRule="auto"/>
              <w:jc w:val="center"/>
              <w:rPr>
                <w:rFonts w:cs="Calibri"/>
                <w:b/>
                <w:bCs/>
                <w:color w:val="000000"/>
                <w:sz w:val="20"/>
                <w:szCs w:val="20"/>
              </w:rPr>
            </w:pPr>
            <w:r w:rsidRPr="00445FA4">
              <w:rPr>
                <w:rFonts w:cs="Calibri"/>
                <w:b/>
                <w:bCs/>
                <w:color w:val="000000"/>
                <w:sz w:val="20"/>
                <w:szCs w:val="20"/>
              </w:rPr>
              <w:t>Upper Secondary School</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75752211" w14:textId="1BCD7928" w:rsidR="00B56DA3" w:rsidRPr="00445FA4" w:rsidRDefault="00B56DA3" w:rsidP="00E66DA7">
            <w:pPr>
              <w:spacing w:line="240" w:lineRule="auto"/>
              <w:rPr>
                <w:rFonts w:cs="Calibri"/>
                <w:b/>
                <w:bCs/>
                <w:color w:val="000000"/>
                <w:sz w:val="20"/>
                <w:szCs w:val="20"/>
              </w:rPr>
            </w:pPr>
            <w:r w:rsidRPr="00445FA4">
              <w:rPr>
                <w:rFonts w:cs="Calibri"/>
                <w:b/>
                <w:bCs/>
                <w:color w:val="000000"/>
                <w:sz w:val="20"/>
                <w:szCs w:val="20"/>
              </w:rPr>
              <w:t>Gene</w:t>
            </w:r>
            <w:r w:rsidR="00AB302E" w:rsidRPr="00445FA4">
              <w:rPr>
                <w:rFonts w:cs="Calibri"/>
                <w:b/>
                <w:bCs/>
                <w:color w:val="000000"/>
                <w:sz w:val="20"/>
                <w:szCs w:val="20"/>
              </w:rPr>
              <w:t>ral</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29A8CC01" w14:textId="77777777" w:rsidR="00B56DA3" w:rsidRPr="00445FA4" w:rsidRDefault="00B56DA3" w:rsidP="00E66DA7">
            <w:pPr>
              <w:spacing w:line="240" w:lineRule="auto"/>
              <w:jc w:val="center"/>
              <w:rPr>
                <w:rFonts w:cs="Calibri"/>
                <w:color w:val="000000"/>
                <w:sz w:val="20"/>
                <w:szCs w:val="20"/>
              </w:rPr>
            </w:pPr>
            <w:r w:rsidRPr="00445FA4">
              <w:rPr>
                <w:rFonts w:cs="Calibri"/>
                <w:color w:val="000000"/>
                <w:sz w:val="20"/>
                <w:szCs w:val="20"/>
              </w:rPr>
              <w:t>59</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4BA71682" w14:textId="77777777" w:rsidR="00B56DA3" w:rsidRPr="00445FA4" w:rsidRDefault="00B56DA3" w:rsidP="00E66DA7">
            <w:pPr>
              <w:spacing w:line="240" w:lineRule="auto"/>
              <w:jc w:val="center"/>
              <w:rPr>
                <w:rFonts w:cs="Calibri"/>
                <w:color w:val="000000"/>
                <w:sz w:val="20"/>
                <w:szCs w:val="20"/>
              </w:rPr>
            </w:pPr>
            <w:r w:rsidRPr="00445FA4">
              <w:rPr>
                <w:rFonts w:cs="Calibri"/>
                <w:color w:val="000000"/>
                <w:sz w:val="20"/>
                <w:szCs w:val="20"/>
              </w:rPr>
              <w:t>36</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64175264" w14:textId="77777777" w:rsidR="00B56DA3" w:rsidRPr="00445FA4" w:rsidRDefault="00B56DA3" w:rsidP="00E66DA7">
            <w:pPr>
              <w:spacing w:line="240" w:lineRule="auto"/>
              <w:jc w:val="center"/>
              <w:rPr>
                <w:rFonts w:cs="Calibri"/>
                <w:color w:val="000000"/>
                <w:sz w:val="20"/>
                <w:szCs w:val="20"/>
              </w:rPr>
            </w:pPr>
            <w:r w:rsidRPr="00445FA4">
              <w:rPr>
                <w:rFonts w:cs="Calibri"/>
                <w:color w:val="000000"/>
                <w:sz w:val="20"/>
                <w:szCs w:val="20"/>
              </w:rPr>
              <w:t>95</w:t>
            </w:r>
          </w:p>
        </w:tc>
        <w:tc>
          <w:tcPr>
            <w:tcW w:w="1773" w:type="dxa"/>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6DC0A602" w14:textId="77777777" w:rsidR="00B56DA3" w:rsidRPr="00445FA4" w:rsidRDefault="00B56DA3" w:rsidP="00E66DA7">
            <w:pPr>
              <w:spacing w:line="240" w:lineRule="auto"/>
              <w:jc w:val="center"/>
              <w:rPr>
                <w:rFonts w:cs="Calibri"/>
                <w:color w:val="000000"/>
                <w:sz w:val="20"/>
                <w:szCs w:val="20"/>
              </w:rPr>
            </w:pPr>
            <w:r w:rsidRPr="00445FA4">
              <w:rPr>
                <w:rFonts w:cs="Calibri"/>
                <w:color w:val="000000"/>
                <w:sz w:val="20"/>
                <w:szCs w:val="20"/>
              </w:rPr>
              <w:t>33681</w:t>
            </w:r>
          </w:p>
        </w:tc>
      </w:tr>
      <w:tr w:rsidR="00B56DA3" w:rsidRPr="00445FA4" w14:paraId="33AA14F8" w14:textId="77777777" w:rsidTr="00AF10D1">
        <w:trPr>
          <w:trHeight w:val="288"/>
          <w:tblHeader/>
          <w:jc w:val="center"/>
        </w:trPr>
        <w:tc>
          <w:tcPr>
            <w:tcW w:w="1544"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8DB511C" w14:textId="77777777" w:rsidR="00B56DA3" w:rsidRPr="00445FA4" w:rsidRDefault="00B56DA3" w:rsidP="00E66DA7">
            <w:pPr>
              <w:spacing w:line="240" w:lineRule="auto"/>
              <w:rPr>
                <w:rFonts w:cs="Calibri"/>
                <w:b/>
                <w:bCs/>
                <w:color w:val="000000"/>
                <w:sz w:val="20"/>
                <w:szCs w:val="20"/>
              </w:rPr>
            </w:pP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3BFC66EE" w14:textId="77777777" w:rsidR="00C21913" w:rsidRPr="00445FA4" w:rsidRDefault="00C21913" w:rsidP="00C21913">
            <w:pPr>
              <w:spacing w:line="240" w:lineRule="auto"/>
              <w:rPr>
                <w:rFonts w:cs="Calibri"/>
                <w:b/>
                <w:bCs/>
                <w:color w:val="000000"/>
                <w:sz w:val="20"/>
                <w:szCs w:val="20"/>
              </w:rPr>
            </w:pPr>
            <w:r w:rsidRPr="00445FA4">
              <w:rPr>
                <w:rFonts w:cs="Calibri"/>
                <w:b/>
                <w:bCs/>
                <w:color w:val="000000"/>
                <w:sz w:val="20"/>
                <w:szCs w:val="20"/>
              </w:rPr>
              <w:t xml:space="preserve">Vocational and Technical </w:t>
            </w:r>
          </w:p>
          <w:p w14:paraId="00C36443" w14:textId="08FF0F58" w:rsidR="00B56DA3" w:rsidRPr="00445FA4" w:rsidRDefault="00C21913" w:rsidP="00C21913">
            <w:pPr>
              <w:spacing w:line="240" w:lineRule="auto"/>
              <w:rPr>
                <w:rFonts w:cs="Calibri"/>
                <w:b/>
                <w:bCs/>
                <w:color w:val="000000"/>
                <w:sz w:val="20"/>
                <w:szCs w:val="20"/>
              </w:rPr>
            </w:pPr>
            <w:r w:rsidRPr="00445FA4">
              <w:rPr>
                <w:rFonts w:cs="Calibri"/>
                <w:b/>
                <w:bCs/>
                <w:color w:val="000000"/>
                <w:sz w:val="20"/>
                <w:szCs w:val="20"/>
              </w:rPr>
              <w:t>High School</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62E9FD95" w14:textId="77777777" w:rsidR="00B56DA3" w:rsidRPr="00445FA4" w:rsidRDefault="00B56DA3" w:rsidP="00E66DA7">
            <w:pPr>
              <w:spacing w:line="240" w:lineRule="auto"/>
              <w:jc w:val="center"/>
              <w:rPr>
                <w:rFonts w:cs="Calibri"/>
                <w:color w:val="000000"/>
                <w:sz w:val="20"/>
                <w:szCs w:val="20"/>
              </w:rPr>
            </w:pPr>
            <w:r w:rsidRPr="00445FA4">
              <w:rPr>
                <w:rFonts w:cs="Calibri"/>
                <w:color w:val="000000"/>
                <w:sz w:val="20"/>
                <w:szCs w:val="20"/>
              </w:rPr>
              <w:t>72</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45B23384" w14:textId="77777777" w:rsidR="00B56DA3" w:rsidRPr="00445FA4" w:rsidRDefault="00B56DA3" w:rsidP="00E66DA7">
            <w:pPr>
              <w:spacing w:line="240" w:lineRule="auto"/>
              <w:jc w:val="center"/>
              <w:rPr>
                <w:rFonts w:cs="Calibri"/>
                <w:color w:val="000000"/>
                <w:sz w:val="20"/>
                <w:szCs w:val="20"/>
              </w:rPr>
            </w:pPr>
            <w:r w:rsidRPr="00445FA4">
              <w:rPr>
                <w:rFonts w:cs="Calibri"/>
                <w:color w:val="000000"/>
                <w:sz w:val="20"/>
                <w:szCs w:val="20"/>
              </w:rPr>
              <w:t>2</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606F33F4" w14:textId="77777777" w:rsidR="00B56DA3" w:rsidRPr="00445FA4" w:rsidRDefault="00B56DA3" w:rsidP="00E66DA7">
            <w:pPr>
              <w:spacing w:line="240" w:lineRule="auto"/>
              <w:jc w:val="center"/>
              <w:rPr>
                <w:rFonts w:cs="Calibri"/>
                <w:color w:val="000000"/>
                <w:sz w:val="20"/>
                <w:szCs w:val="20"/>
              </w:rPr>
            </w:pPr>
            <w:r w:rsidRPr="00445FA4">
              <w:rPr>
                <w:rFonts w:cs="Calibri"/>
                <w:color w:val="000000"/>
                <w:sz w:val="20"/>
                <w:szCs w:val="20"/>
              </w:rPr>
              <w:t>74</w:t>
            </w:r>
          </w:p>
        </w:tc>
        <w:tc>
          <w:tcPr>
            <w:tcW w:w="1773" w:type="dxa"/>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25291226" w14:textId="77777777" w:rsidR="00B56DA3" w:rsidRPr="00445FA4" w:rsidRDefault="00B56DA3" w:rsidP="00E66DA7">
            <w:pPr>
              <w:spacing w:line="240" w:lineRule="auto"/>
              <w:jc w:val="center"/>
              <w:rPr>
                <w:rFonts w:cs="Calibri"/>
                <w:color w:val="000000"/>
                <w:sz w:val="20"/>
                <w:szCs w:val="20"/>
              </w:rPr>
            </w:pPr>
            <w:r w:rsidRPr="00445FA4">
              <w:rPr>
                <w:rFonts w:cs="Calibri"/>
                <w:color w:val="000000"/>
                <w:sz w:val="20"/>
                <w:szCs w:val="20"/>
              </w:rPr>
              <w:t>35594</w:t>
            </w:r>
          </w:p>
        </w:tc>
      </w:tr>
      <w:tr w:rsidR="00B56DA3" w:rsidRPr="00445FA4" w14:paraId="32D12939" w14:textId="77777777" w:rsidTr="00AF10D1">
        <w:trPr>
          <w:trHeight w:val="288"/>
          <w:tblHeader/>
          <w:jc w:val="center"/>
        </w:trPr>
        <w:tc>
          <w:tcPr>
            <w:tcW w:w="1544"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1EF34DC8" w14:textId="77777777" w:rsidR="00B56DA3" w:rsidRPr="00445FA4" w:rsidRDefault="00B56DA3" w:rsidP="00E66DA7">
            <w:pPr>
              <w:spacing w:line="240" w:lineRule="auto"/>
              <w:rPr>
                <w:rFonts w:cs="Calibri"/>
                <w:b/>
                <w:bCs/>
                <w:color w:val="000000"/>
                <w:sz w:val="20"/>
                <w:szCs w:val="20"/>
              </w:rPr>
            </w:pP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76FBA368" w14:textId="7B103C60" w:rsidR="00B56DA3" w:rsidRPr="00445FA4" w:rsidRDefault="00C21913" w:rsidP="00E66DA7">
            <w:pPr>
              <w:spacing w:line="240" w:lineRule="auto"/>
              <w:rPr>
                <w:rFonts w:cs="Calibri"/>
                <w:b/>
                <w:bCs/>
                <w:color w:val="000000"/>
                <w:sz w:val="20"/>
                <w:szCs w:val="20"/>
              </w:rPr>
            </w:pPr>
            <w:r w:rsidRPr="00445FA4">
              <w:rPr>
                <w:rFonts w:cs="Calibri"/>
                <w:b/>
                <w:bCs/>
                <w:color w:val="000000"/>
                <w:sz w:val="20"/>
                <w:szCs w:val="20"/>
              </w:rPr>
              <w:t>Religious Education (Imam Hatip)</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2EB8BE00" w14:textId="77777777" w:rsidR="00B56DA3" w:rsidRPr="00445FA4" w:rsidRDefault="00B56DA3" w:rsidP="00E66DA7">
            <w:pPr>
              <w:spacing w:line="240" w:lineRule="auto"/>
              <w:jc w:val="center"/>
              <w:rPr>
                <w:rFonts w:cs="Calibri"/>
                <w:color w:val="000000"/>
                <w:sz w:val="20"/>
                <w:szCs w:val="20"/>
              </w:rPr>
            </w:pPr>
            <w:r w:rsidRPr="00445FA4">
              <w:rPr>
                <w:rFonts w:cs="Calibri"/>
                <w:color w:val="000000"/>
                <w:sz w:val="20"/>
                <w:szCs w:val="20"/>
              </w:rPr>
              <w:t>26</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005DCB2A" w14:textId="77777777" w:rsidR="00B56DA3" w:rsidRPr="00445FA4" w:rsidRDefault="00B56DA3" w:rsidP="00E66DA7">
            <w:pPr>
              <w:spacing w:line="240" w:lineRule="auto"/>
              <w:jc w:val="center"/>
              <w:rPr>
                <w:rFonts w:cs="Calibri"/>
                <w:color w:val="000000"/>
                <w:sz w:val="20"/>
                <w:szCs w:val="20"/>
              </w:rPr>
            </w:pPr>
            <w:r w:rsidRPr="00445FA4">
              <w:rPr>
                <w:rFonts w:cs="Calibri"/>
                <w:color w:val="000000"/>
                <w:sz w:val="20"/>
                <w:szCs w:val="20"/>
              </w:rPr>
              <w:t>0</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2947B079" w14:textId="77777777" w:rsidR="00B56DA3" w:rsidRPr="00445FA4" w:rsidRDefault="00B56DA3" w:rsidP="00E66DA7">
            <w:pPr>
              <w:spacing w:line="240" w:lineRule="auto"/>
              <w:jc w:val="center"/>
              <w:rPr>
                <w:rFonts w:cs="Calibri"/>
                <w:color w:val="000000"/>
                <w:sz w:val="20"/>
                <w:szCs w:val="20"/>
              </w:rPr>
            </w:pPr>
            <w:r w:rsidRPr="00445FA4">
              <w:rPr>
                <w:rFonts w:cs="Calibri"/>
                <w:color w:val="000000"/>
                <w:sz w:val="20"/>
                <w:szCs w:val="20"/>
              </w:rPr>
              <w:t>26</w:t>
            </w:r>
          </w:p>
        </w:tc>
        <w:tc>
          <w:tcPr>
            <w:tcW w:w="1773" w:type="dxa"/>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3E49DDDC" w14:textId="77777777" w:rsidR="00B56DA3" w:rsidRPr="00445FA4" w:rsidRDefault="00B56DA3" w:rsidP="00E66DA7">
            <w:pPr>
              <w:spacing w:line="240" w:lineRule="auto"/>
              <w:jc w:val="center"/>
              <w:rPr>
                <w:rFonts w:cs="Calibri"/>
                <w:color w:val="000000"/>
                <w:sz w:val="20"/>
                <w:szCs w:val="20"/>
              </w:rPr>
            </w:pPr>
            <w:r w:rsidRPr="00445FA4">
              <w:rPr>
                <w:rFonts w:cs="Calibri"/>
                <w:color w:val="000000"/>
                <w:sz w:val="20"/>
                <w:szCs w:val="20"/>
              </w:rPr>
              <w:t>5149</w:t>
            </w:r>
          </w:p>
        </w:tc>
      </w:tr>
    </w:tbl>
    <w:p w14:paraId="06E4E58A" w14:textId="4E66CE09" w:rsidR="00F86AB2" w:rsidRPr="00445FA4" w:rsidRDefault="00F86AB2" w:rsidP="00120585">
      <w:pPr>
        <w:pBdr>
          <w:top w:val="nil"/>
          <w:left w:val="nil"/>
          <w:bottom w:val="nil"/>
          <w:right w:val="nil"/>
          <w:between w:val="nil"/>
        </w:pBdr>
        <w:shd w:val="clear" w:color="auto" w:fill="FFFFFF"/>
        <w:spacing w:after="280" w:line="360" w:lineRule="auto"/>
        <w:rPr>
          <w:rFonts w:cs="Times New Roman"/>
          <w:i/>
          <w:iCs/>
          <w:color w:val="000000" w:themeColor="text1"/>
          <w:kern w:val="2"/>
          <w:sz w:val="18"/>
          <w:szCs w:val="18"/>
          <w:lang w:eastAsia="en-US"/>
          <w14:ligatures w14:val="standardContextual"/>
        </w:rPr>
      </w:pPr>
      <w:r w:rsidRPr="00445FA4">
        <w:rPr>
          <w:rFonts w:cs="Times New Roman"/>
          <w:b/>
          <w:bCs/>
          <w:i/>
          <w:iCs/>
          <w:color w:val="000000" w:themeColor="text1"/>
          <w:kern w:val="2"/>
          <w:sz w:val="18"/>
          <w:szCs w:val="18"/>
          <w:lang w:eastAsia="en-US"/>
          <w14:ligatures w14:val="standardContextual"/>
        </w:rPr>
        <w:t xml:space="preserve">Source: </w:t>
      </w:r>
      <w:r w:rsidR="00DF5D92" w:rsidRPr="00445FA4">
        <w:rPr>
          <w:rFonts w:cs="Times New Roman"/>
          <w:i/>
          <w:iCs/>
          <w:color w:val="000000" w:themeColor="text1"/>
          <w:kern w:val="2"/>
          <w:sz w:val="18"/>
          <w:szCs w:val="18"/>
          <w:lang w:eastAsia="en-US"/>
          <w14:ligatures w14:val="standardContextual"/>
        </w:rPr>
        <w:t>Ministry of National Education, 2023–2024</w:t>
      </w:r>
    </w:p>
    <w:p w14:paraId="28FB7FF3" w14:textId="6E417FD4" w:rsidR="006526C7" w:rsidRPr="00445FA4" w:rsidRDefault="006803D7" w:rsidP="00445FA4">
      <w:pPr>
        <w:pBdr>
          <w:top w:val="nil"/>
          <w:left w:val="nil"/>
          <w:bottom w:val="nil"/>
          <w:right w:val="nil"/>
          <w:between w:val="nil"/>
        </w:pBdr>
        <w:shd w:val="clear" w:color="auto" w:fill="FFFFFF"/>
        <w:spacing w:after="280" w:line="360" w:lineRule="auto"/>
        <w:jc w:val="both"/>
        <w:rPr>
          <w:rFonts w:cs="Times New Roman"/>
          <w:i/>
          <w:iCs/>
          <w:color w:val="000000" w:themeColor="text1"/>
          <w:kern w:val="2"/>
          <w:sz w:val="18"/>
          <w:szCs w:val="18"/>
          <w:lang w:eastAsia="en-US"/>
          <w14:ligatures w14:val="standardContextual"/>
        </w:rPr>
      </w:pPr>
      <w:r w:rsidRPr="00445FA4">
        <w:rPr>
          <w:rFonts w:eastAsiaTheme="minorHAnsi" w:cstheme="minorBidi"/>
          <w:kern w:val="2"/>
          <w:szCs w:val="24"/>
          <w:lang w:eastAsia="en-US"/>
          <w14:ligatures w14:val="standardContextual"/>
        </w:rPr>
        <w:t xml:space="preserve">As shown in </w:t>
      </w:r>
      <w:r w:rsidR="004F096B" w:rsidRPr="00445FA4">
        <w:rPr>
          <w:rFonts w:eastAsiaTheme="minorHAnsi" w:cstheme="minorBidi"/>
          <w:kern w:val="2"/>
          <w:szCs w:val="24"/>
          <w:lang w:eastAsia="en-US"/>
          <w14:ligatures w14:val="standardContextual"/>
        </w:rPr>
        <w:fldChar w:fldCharType="begin"/>
      </w:r>
      <w:r w:rsidR="004F096B" w:rsidRPr="00445FA4">
        <w:rPr>
          <w:rFonts w:eastAsiaTheme="minorHAnsi" w:cstheme="minorBidi"/>
          <w:kern w:val="2"/>
          <w:szCs w:val="24"/>
          <w:lang w:eastAsia="en-US"/>
          <w14:ligatures w14:val="standardContextual"/>
        </w:rPr>
        <w:instrText xml:space="preserve"> REF _Ref212117540 \h </w:instrText>
      </w:r>
      <w:r w:rsidR="005E761A" w:rsidRPr="00445FA4">
        <w:rPr>
          <w:rFonts w:eastAsiaTheme="minorHAnsi" w:cstheme="minorBidi"/>
          <w:kern w:val="2"/>
          <w:szCs w:val="24"/>
          <w:lang w:eastAsia="en-US"/>
          <w14:ligatures w14:val="standardContextual"/>
        </w:rPr>
        <w:instrText xml:space="preserve"> \* MERGEFORMAT </w:instrText>
      </w:r>
      <w:r w:rsidR="004F096B" w:rsidRPr="00445FA4">
        <w:rPr>
          <w:rFonts w:eastAsiaTheme="minorHAnsi" w:cstheme="minorBidi"/>
          <w:kern w:val="2"/>
          <w:szCs w:val="24"/>
          <w:lang w:eastAsia="en-US"/>
          <w14:ligatures w14:val="standardContextual"/>
        </w:rPr>
      </w:r>
      <w:r w:rsidR="004F096B" w:rsidRPr="00445FA4">
        <w:rPr>
          <w:rFonts w:eastAsiaTheme="minorHAnsi" w:cstheme="minorBidi"/>
          <w:kern w:val="2"/>
          <w:szCs w:val="24"/>
          <w:lang w:eastAsia="en-US"/>
          <w14:ligatures w14:val="standardContextual"/>
        </w:rPr>
        <w:fldChar w:fldCharType="separate"/>
      </w:r>
      <w:r w:rsidR="004F096B" w:rsidRPr="00445FA4">
        <w:t xml:space="preserve">Table </w:t>
      </w:r>
      <w:r w:rsidR="004F096B" w:rsidRPr="00445FA4">
        <w:rPr>
          <w:noProof/>
        </w:rPr>
        <w:t>13</w:t>
      </w:r>
      <w:r w:rsidR="004F096B" w:rsidRPr="00445FA4">
        <w:rPr>
          <w:rFonts w:eastAsiaTheme="minorHAnsi" w:cstheme="minorBidi"/>
          <w:kern w:val="2"/>
          <w:szCs w:val="24"/>
          <w:lang w:eastAsia="en-US"/>
          <w14:ligatures w14:val="standardContextual"/>
        </w:rPr>
        <w:fldChar w:fldCharType="end"/>
      </w:r>
      <w:r w:rsidRPr="00445FA4">
        <w:rPr>
          <w:rFonts w:eastAsiaTheme="minorHAnsi" w:cstheme="minorBidi"/>
          <w:kern w:val="2"/>
          <w:szCs w:val="24"/>
          <w:lang w:eastAsia="en-US"/>
          <w14:ligatures w14:val="standardContextual"/>
        </w:rPr>
        <w:t xml:space="preserve">, the illiteracy rate among women in Manisa (2.7%) is significantly higher compared to men (0.6%). Similarly, the proportion of women is higher among those who are </w:t>
      </w:r>
      <w:r w:rsidRPr="00445FA4">
        <w:rPr>
          <w:rFonts w:eastAsiaTheme="minorHAnsi" w:cstheme="minorBidi"/>
          <w:kern w:val="2"/>
          <w:szCs w:val="24"/>
          <w:lang w:eastAsia="en-US"/>
          <w14:ligatures w14:val="standardContextual"/>
        </w:rPr>
        <w:lastRenderedPageBreak/>
        <w:t>literate without completing a school. While men are predominant at the secondary and high school levels, the gender gap is largely balanced at the higher education level.</w:t>
      </w:r>
    </w:p>
    <w:p w14:paraId="3746BD21" w14:textId="58FB085C" w:rsidR="001F51C7" w:rsidRPr="00445FA4" w:rsidRDefault="001F51C7" w:rsidP="001F51C7">
      <w:pPr>
        <w:pStyle w:val="ResimYazs"/>
        <w:keepNext/>
        <w:jc w:val="center"/>
      </w:pPr>
      <w:bookmarkStart w:id="90" w:name="_Ref212117540"/>
      <w:bookmarkStart w:id="91" w:name="_Toc213688772"/>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13</w:t>
      </w:r>
      <w:r w:rsidR="00CA56D4">
        <w:rPr>
          <w:noProof/>
        </w:rPr>
        <w:fldChar w:fldCharType="end"/>
      </w:r>
      <w:bookmarkEnd w:id="90"/>
      <w:r w:rsidRPr="00445FA4">
        <w:t xml:space="preserve">: </w:t>
      </w:r>
      <w:r w:rsidRPr="00445FA4">
        <w:rPr>
          <w:b w:val="0"/>
          <w:bCs/>
        </w:rPr>
        <w:t>Education Level Distribution in Manisa Province</w:t>
      </w:r>
      <w:bookmarkEnd w:id="91"/>
    </w:p>
    <w:tbl>
      <w:tblPr>
        <w:tblW w:w="9529" w:type="dxa"/>
        <w:jc w:val="center"/>
        <w:tblCellMar>
          <w:left w:w="70" w:type="dxa"/>
          <w:right w:w="70" w:type="dxa"/>
        </w:tblCellMar>
        <w:tblLook w:val="04A0" w:firstRow="1" w:lastRow="0" w:firstColumn="1" w:lastColumn="0" w:noHBand="0" w:noVBand="1"/>
      </w:tblPr>
      <w:tblGrid>
        <w:gridCol w:w="2100"/>
        <w:gridCol w:w="1876"/>
        <w:gridCol w:w="1542"/>
        <w:gridCol w:w="1542"/>
        <w:gridCol w:w="1157"/>
        <w:gridCol w:w="1312"/>
      </w:tblGrid>
      <w:tr w:rsidR="00440CC4" w:rsidRPr="00445FA4" w14:paraId="773A9326" w14:textId="77777777" w:rsidTr="00440CC4">
        <w:trPr>
          <w:trHeight w:val="322"/>
          <w:tblHeader/>
          <w:jc w:val="center"/>
        </w:trPr>
        <w:tc>
          <w:tcPr>
            <w:tcW w:w="9529" w:type="dxa"/>
            <w:gridSpan w:val="6"/>
            <w:tcBorders>
              <w:top w:val="single" w:sz="4" w:space="0" w:color="auto"/>
              <w:left w:val="single" w:sz="4" w:space="0" w:color="auto"/>
              <w:bottom w:val="single" w:sz="4" w:space="0" w:color="auto"/>
              <w:right w:val="single" w:sz="4" w:space="0" w:color="000000"/>
            </w:tcBorders>
            <w:shd w:val="clear" w:color="auto" w:fill="ABB7C1"/>
            <w:noWrap/>
            <w:vAlign w:val="center"/>
            <w:hideMark/>
          </w:tcPr>
          <w:p w14:paraId="51AD0F8E" w14:textId="5AA2BE37" w:rsidR="00EB6ED7" w:rsidRPr="00445FA4" w:rsidRDefault="00EB6ED7" w:rsidP="003F7997">
            <w:pPr>
              <w:spacing w:line="240" w:lineRule="auto"/>
              <w:rPr>
                <w:b/>
                <w:bCs/>
                <w:sz w:val="20"/>
                <w:szCs w:val="20"/>
              </w:rPr>
            </w:pPr>
            <w:r w:rsidRPr="00445FA4">
              <w:rPr>
                <w:b/>
                <w:bCs/>
                <w:sz w:val="20"/>
                <w:szCs w:val="20"/>
              </w:rPr>
              <w:t>Education Status</w:t>
            </w:r>
          </w:p>
        </w:tc>
      </w:tr>
      <w:tr w:rsidR="00440CC4" w:rsidRPr="00445FA4" w14:paraId="2D67DB8E" w14:textId="77777777" w:rsidTr="00AF10D1">
        <w:trPr>
          <w:trHeight w:val="306"/>
          <w:tblHeader/>
          <w:jc w:val="center"/>
        </w:trPr>
        <w:tc>
          <w:tcPr>
            <w:tcW w:w="2100" w:type="dxa"/>
            <w:tcBorders>
              <w:top w:val="nil"/>
              <w:left w:val="single" w:sz="4" w:space="0" w:color="auto"/>
              <w:bottom w:val="single" w:sz="4" w:space="0" w:color="auto"/>
              <w:right w:val="single" w:sz="4" w:space="0" w:color="auto"/>
            </w:tcBorders>
            <w:shd w:val="clear" w:color="auto" w:fill="ABB7C1"/>
            <w:noWrap/>
            <w:hideMark/>
          </w:tcPr>
          <w:p w14:paraId="1D2C0D78" w14:textId="64498B33" w:rsidR="00EB6ED7" w:rsidRPr="00445FA4" w:rsidRDefault="00EB6ED7" w:rsidP="003F7997">
            <w:pPr>
              <w:spacing w:line="240" w:lineRule="auto"/>
              <w:rPr>
                <w:rFonts w:cs="Tahoma"/>
                <w:b/>
                <w:bCs/>
                <w:sz w:val="20"/>
                <w:szCs w:val="20"/>
              </w:rPr>
            </w:pPr>
            <w:r w:rsidRPr="00445FA4">
              <w:rPr>
                <w:b/>
                <w:bCs/>
                <w:sz w:val="20"/>
                <w:szCs w:val="20"/>
              </w:rPr>
              <w:t>Education Status (6+ years)</w:t>
            </w:r>
          </w:p>
        </w:tc>
        <w:tc>
          <w:tcPr>
            <w:tcW w:w="1876" w:type="dxa"/>
            <w:tcBorders>
              <w:top w:val="nil"/>
              <w:left w:val="nil"/>
              <w:bottom w:val="single" w:sz="4" w:space="0" w:color="auto"/>
              <w:right w:val="single" w:sz="4" w:space="0" w:color="auto"/>
            </w:tcBorders>
            <w:shd w:val="clear" w:color="auto" w:fill="ABB7C1"/>
            <w:noWrap/>
            <w:hideMark/>
          </w:tcPr>
          <w:p w14:paraId="3E0D8764" w14:textId="4951E2F8" w:rsidR="00EB6ED7" w:rsidRPr="00445FA4" w:rsidRDefault="00EB6ED7" w:rsidP="003F7997">
            <w:pPr>
              <w:spacing w:line="240" w:lineRule="auto"/>
              <w:rPr>
                <w:rFonts w:cs="Tahoma"/>
                <w:b/>
                <w:bCs/>
                <w:sz w:val="20"/>
                <w:szCs w:val="20"/>
              </w:rPr>
            </w:pPr>
            <w:r w:rsidRPr="00445FA4">
              <w:rPr>
                <w:b/>
                <w:bCs/>
                <w:sz w:val="20"/>
                <w:szCs w:val="20"/>
              </w:rPr>
              <w:t xml:space="preserve">Total </w:t>
            </w:r>
          </w:p>
        </w:tc>
        <w:tc>
          <w:tcPr>
            <w:tcW w:w="1542" w:type="dxa"/>
            <w:tcBorders>
              <w:top w:val="nil"/>
              <w:left w:val="nil"/>
              <w:bottom w:val="single" w:sz="4" w:space="0" w:color="auto"/>
              <w:right w:val="single" w:sz="4" w:space="0" w:color="auto"/>
            </w:tcBorders>
            <w:shd w:val="clear" w:color="auto" w:fill="ABB7C1"/>
            <w:noWrap/>
            <w:hideMark/>
          </w:tcPr>
          <w:p w14:paraId="280FD628" w14:textId="2FAC821F" w:rsidR="00EB6ED7" w:rsidRPr="00445FA4" w:rsidRDefault="00EB6ED7" w:rsidP="003F7997">
            <w:pPr>
              <w:spacing w:line="240" w:lineRule="auto"/>
              <w:rPr>
                <w:rFonts w:cs="Tahoma"/>
                <w:b/>
                <w:bCs/>
                <w:sz w:val="20"/>
                <w:szCs w:val="20"/>
              </w:rPr>
            </w:pPr>
            <w:r w:rsidRPr="00445FA4">
              <w:rPr>
                <w:b/>
                <w:bCs/>
                <w:sz w:val="20"/>
                <w:szCs w:val="20"/>
              </w:rPr>
              <w:t>Male</w:t>
            </w:r>
          </w:p>
        </w:tc>
        <w:tc>
          <w:tcPr>
            <w:tcW w:w="1542" w:type="dxa"/>
            <w:tcBorders>
              <w:top w:val="nil"/>
              <w:left w:val="nil"/>
              <w:bottom w:val="single" w:sz="4" w:space="0" w:color="auto"/>
              <w:right w:val="single" w:sz="4" w:space="0" w:color="auto"/>
            </w:tcBorders>
            <w:shd w:val="clear" w:color="auto" w:fill="ABB7C1"/>
            <w:noWrap/>
            <w:hideMark/>
          </w:tcPr>
          <w:p w14:paraId="0297734F" w14:textId="6205703C" w:rsidR="00EB6ED7" w:rsidRPr="00445FA4" w:rsidRDefault="00EB6ED7" w:rsidP="003F7997">
            <w:pPr>
              <w:spacing w:line="240" w:lineRule="auto"/>
              <w:rPr>
                <w:rFonts w:cs="Tahoma"/>
                <w:b/>
                <w:bCs/>
                <w:sz w:val="20"/>
                <w:szCs w:val="20"/>
              </w:rPr>
            </w:pPr>
            <w:r w:rsidRPr="00445FA4">
              <w:rPr>
                <w:b/>
                <w:bCs/>
                <w:sz w:val="20"/>
                <w:szCs w:val="20"/>
              </w:rPr>
              <w:t>Female</w:t>
            </w:r>
          </w:p>
        </w:tc>
        <w:tc>
          <w:tcPr>
            <w:tcW w:w="1157" w:type="dxa"/>
            <w:tcBorders>
              <w:top w:val="nil"/>
              <w:left w:val="nil"/>
              <w:bottom w:val="single" w:sz="4" w:space="0" w:color="auto"/>
              <w:right w:val="single" w:sz="4" w:space="0" w:color="auto"/>
            </w:tcBorders>
            <w:shd w:val="clear" w:color="auto" w:fill="ABB7C1"/>
            <w:noWrap/>
            <w:hideMark/>
          </w:tcPr>
          <w:p w14:paraId="072F48B6" w14:textId="696D54AA" w:rsidR="00EB6ED7" w:rsidRPr="00445FA4" w:rsidRDefault="00EB6ED7" w:rsidP="003F7997">
            <w:pPr>
              <w:spacing w:line="240" w:lineRule="auto"/>
              <w:rPr>
                <w:rFonts w:cs="Tahoma"/>
                <w:b/>
                <w:bCs/>
                <w:sz w:val="20"/>
                <w:szCs w:val="20"/>
              </w:rPr>
            </w:pPr>
            <w:r w:rsidRPr="00445FA4">
              <w:rPr>
                <w:b/>
                <w:bCs/>
                <w:sz w:val="20"/>
                <w:szCs w:val="20"/>
              </w:rPr>
              <w:t>Male Proportion</w:t>
            </w:r>
          </w:p>
        </w:tc>
        <w:tc>
          <w:tcPr>
            <w:tcW w:w="1312" w:type="dxa"/>
            <w:tcBorders>
              <w:top w:val="nil"/>
              <w:left w:val="nil"/>
              <w:bottom w:val="single" w:sz="4" w:space="0" w:color="auto"/>
              <w:right w:val="single" w:sz="4" w:space="0" w:color="auto"/>
            </w:tcBorders>
            <w:shd w:val="clear" w:color="auto" w:fill="ABB7C1"/>
            <w:noWrap/>
            <w:hideMark/>
          </w:tcPr>
          <w:p w14:paraId="3C052BA3" w14:textId="5BAE1B0E" w:rsidR="00EB6ED7" w:rsidRPr="00445FA4" w:rsidRDefault="00EB6ED7" w:rsidP="003F7997">
            <w:pPr>
              <w:spacing w:line="240" w:lineRule="auto"/>
              <w:rPr>
                <w:rFonts w:cs="Tahoma"/>
                <w:b/>
                <w:bCs/>
                <w:sz w:val="20"/>
                <w:szCs w:val="20"/>
              </w:rPr>
            </w:pPr>
            <w:r w:rsidRPr="00445FA4">
              <w:rPr>
                <w:b/>
                <w:bCs/>
                <w:sz w:val="20"/>
                <w:szCs w:val="20"/>
              </w:rPr>
              <w:t>Female Proportion</w:t>
            </w:r>
          </w:p>
        </w:tc>
      </w:tr>
      <w:tr w:rsidR="00440CC4" w:rsidRPr="00445FA4" w14:paraId="74580FA5" w14:textId="77777777" w:rsidTr="00440CC4">
        <w:trPr>
          <w:trHeight w:val="260"/>
          <w:tblHeader/>
          <w:jc w:val="center"/>
        </w:trPr>
        <w:tc>
          <w:tcPr>
            <w:tcW w:w="21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045EAEDB" w14:textId="7FD61DDA" w:rsidR="00440CC4" w:rsidRPr="00445FA4" w:rsidRDefault="00440CC4" w:rsidP="00440CC4">
            <w:pPr>
              <w:spacing w:line="240" w:lineRule="auto"/>
              <w:rPr>
                <w:rFonts w:cs="Tahoma"/>
                <w:sz w:val="20"/>
                <w:szCs w:val="20"/>
              </w:rPr>
            </w:pPr>
            <w:r w:rsidRPr="00445FA4">
              <w:rPr>
                <w:rFonts w:eastAsia="Tahoma" w:cs="Tahoma"/>
                <w:color w:val="000000"/>
                <w:sz w:val="20"/>
                <w:szCs w:val="20"/>
              </w:rPr>
              <w:t>Illiterate</w:t>
            </w:r>
          </w:p>
        </w:tc>
        <w:tc>
          <w:tcPr>
            <w:tcW w:w="1876" w:type="dxa"/>
            <w:tcBorders>
              <w:top w:val="nil"/>
              <w:left w:val="nil"/>
              <w:bottom w:val="single" w:sz="4" w:space="0" w:color="auto"/>
              <w:right w:val="single" w:sz="4" w:space="0" w:color="auto"/>
            </w:tcBorders>
            <w:shd w:val="clear" w:color="auto" w:fill="F2F2F2" w:themeFill="background1" w:themeFillShade="F2"/>
            <w:noWrap/>
            <w:vAlign w:val="center"/>
          </w:tcPr>
          <w:p w14:paraId="3F66B9FC" w14:textId="634B271E" w:rsidR="00440CC4" w:rsidRPr="00445FA4" w:rsidRDefault="00440CC4" w:rsidP="00440CC4">
            <w:pPr>
              <w:spacing w:line="240" w:lineRule="auto"/>
              <w:rPr>
                <w:rFonts w:cs="Tahoma"/>
                <w:sz w:val="20"/>
                <w:szCs w:val="20"/>
              </w:rPr>
            </w:pPr>
            <w:r w:rsidRPr="00445FA4">
              <w:rPr>
                <w:rFonts w:cs="Segoe UI"/>
                <w:color w:val="212529"/>
                <w:sz w:val="20"/>
                <w:szCs w:val="20"/>
              </w:rPr>
              <w:t>22,772</w:t>
            </w:r>
          </w:p>
        </w:tc>
        <w:tc>
          <w:tcPr>
            <w:tcW w:w="1542" w:type="dxa"/>
            <w:tcBorders>
              <w:top w:val="nil"/>
              <w:left w:val="nil"/>
              <w:bottom w:val="single" w:sz="4" w:space="0" w:color="auto"/>
              <w:right w:val="single" w:sz="4" w:space="0" w:color="auto"/>
            </w:tcBorders>
            <w:shd w:val="clear" w:color="auto" w:fill="F2F2F2" w:themeFill="background1" w:themeFillShade="F2"/>
            <w:noWrap/>
            <w:vAlign w:val="center"/>
          </w:tcPr>
          <w:p w14:paraId="62F9DBC0" w14:textId="107A2A70" w:rsidR="00440CC4" w:rsidRPr="00445FA4" w:rsidRDefault="00440CC4" w:rsidP="00440CC4">
            <w:pPr>
              <w:spacing w:line="240" w:lineRule="auto"/>
              <w:rPr>
                <w:rFonts w:cs="Tahoma"/>
                <w:sz w:val="20"/>
                <w:szCs w:val="20"/>
              </w:rPr>
            </w:pPr>
            <w:r w:rsidRPr="00445FA4">
              <w:rPr>
                <w:rFonts w:cs="Segoe UI"/>
                <w:color w:val="212529"/>
                <w:sz w:val="20"/>
                <w:szCs w:val="20"/>
              </w:rPr>
              <w:t>4,322</w:t>
            </w:r>
          </w:p>
        </w:tc>
        <w:tc>
          <w:tcPr>
            <w:tcW w:w="1542" w:type="dxa"/>
            <w:tcBorders>
              <w:top w:val="nil"/>
              <w:left w:val="nil"/>
              <w:bottom w:val="single" w:sz="4" w:space="0" w:color="auto"/>
              <w:right w:val="single" w:sz="4" w:space="0" w:color="auto"/>
            </w:tcBorders>
            <w:shd w:val="clear" w:color="auto" w:fill="F2F2F2" w:themeFill="background1" w:themeFillShade="F2"/>
            <w:noWrap/>
            <w:vAlign w:val="center"/>
          </w:tcPr>
          <w:p w14:paraId="26704179" w14:textId="3CB86A98" w:rsidR="00440CC4" w:rsidRPr="00445FA4" w:rsidRDefault="00440CC4" w:rsidP="00440CC4">
            <w:pPr>
              <w:spacing w:line="240" w:lineRule="auto"/>
              <w:rPr>
                <w:rFonts w:cs="Tahoma"/>
                <w:sz w:val="20"/>
                <w:szCs w:val="20"/>
              </w:rPr>
            </w:pPr>
            <w:r w:rsidRPr="00445FA4">
              <w:rPr>
                <w:rFonts w:cs="Segoe UI"/>
                <w:color w:val="212529"/>
                <w:sz w:val="20"/>
                <w:szCs w:val="20"/>
              </w:rPr>
              <w:t>18,450</w:t>
            </w:r>
          </w:p>
        </w:tc>
        <w:tc>
          <w:tcPr>
            <w:tcW w:w="1157" w:type="dxa"/>
            <w:tcBorders>
              <w:top w:val="nil"/>
              <w:left w:val="nil"/>
              <w:bottom w:val="single" w:sz="4" w:space="0" w:color="auto"/>
              <w:right w:val="single" w:sz="4" w:space="0" w:color="auto"/>
            </w:tcBorders>
            <w:shd w:val="clear" w:color="auto" w:fill="F2F2F2" w:themeFill="background1" w:themeFillShade="F2"/>
            <w:noWrap/>
            <w:vAlign w:val="center"/>
          </w:tcPr>
          <w:p w14:paraId="3B8C87F0" w14:textId="31B73947" w:rsidR="00440CC4" w:rsidRPr="00445FA4" w:rsidRDefault="00440CC4" w:rsidP="00440CC4">
            <w:pPr>
              <w:spacing w:line="240" w:lineRule="auto"/>
              <w:rPr>
                <w:rFonts w:cs="Tahoma"/>
                <w:sz w:val="20"/>
                <w:szCs w:val="20"/>
              </w:rPr>
            </w:pPr>
            <w:r w:rsidRPr="00445FA4">
              <w:rPr>
                <w:rFonts w:cs="Segoe UI"/>
                <w:color w:val="212529"/>
                <w:sz w:val="20"/>
                <w:szCs w:val="20"/>
              </w:rPr>
              <w:t>0.6</w:t>
            </w:r>
          </w:p>
        </w:tc>
        <w:tc>
          <w:tcPr>
            <w:tcW w:w="1312" w:type="dxa"/>
            <w:tcBorders>
              <w:top w:val="nil"/>
              <w:left w:val="nil"/>
              <w:bottom w:val="single" w:sz="4" w:space="0" w:color="auto"/>
              <w:right w:val="single" w:sz="4" w:space="0" w:color="auto"/>
            </w:tcBorders>
            <w:shd w:val="clear" w:color="auto" w:fill="F2F2F2" w:themeFill="background1" w:themeFillShade="F2"/>
            <w:noWrap/>
            <w:vAlign w:val="center"/>
          </w:tcPr>
          <w:p w14:paraId="1947D8E2" w14:textId="7B5D2822" w:rsidR="00440CC4" w:rsidRPr="00445FA4" w:rsidRDefault="00440CC4" w:rsidP="00440CC4">
            <w:pPr>
              <w:spacing w:line="240" w:lineRule="auto"/>
              <w:rPr>
                <w:rFonts w:cs="Tahoma"/>
                <w:sz w:val="20"/>
                <w:szCs w:val="20"/>
              </w:rPr>
            </w:pPr>
            <w:r w:rsidRPr="00445FA4">
              <w:rPr>
                <w:rFonts w:cs="Segoe UI"/>
                <w:color w:val="212529"/>
                <w:sz w:val="20"/>
                <w:szCs w:val="20"/>
              </w:rPr>
              <w:t>2.7</w:t>
            </w:r>
          </w:p>
        </w:tc>
      </w:tr>
      <w:tr w:rsidR="00440CC4" w:rsidRPr="00445FA4" w14:paraId="1D1D5377" w14:textId="77777777" w:rsidTr="00440CC4">
        <w:trPr>
          <w:trHeight w:val="260"/>
          <w:tblHeader/>
          <w:jc w:val="center"/>
        </w:trPr>
        <w:tc>
          <w:tcPr>
            <w:tcW w:w="21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715D19F6" w14:textId="5619D021" w:rsidR="00440CC4" w:rsidRPr="00445FA4" w:rsidRDefault="00440CC4" w:rsidP="00440CC4">
            <w:pPr>
              <w:spacing w:line="240" w:lineRule="auto"/>
              <w:rPr>
                <w:rFonts w:cs="Tahoma"/>
                <w:sz w:val="20"/>
                <w:szCs w:val="20"/>
              </w:rPr>
            </w:pPr>
            <w:r w:rsidRPr="00445FA4">
              <w:rPr>
                <w:rFonts w:eastAsia="Tahoma" w:cs="Tahoma"/>
                <w:color w:val="000000"/>
                <w:sz w:val="20"/>
                <w:szCs w:val="20"/>
              </w:rPr>
              <w:t>Literate, No Formal Education Completed</w:t>
            </w:r>
          </w:p>
        </w:tc>
        <w:tc>
          <w:tcPr>
            <w:tcW w:w="1876" w:type="dxa"/>
            <w:tcBorders>
              <w:top w:val="nil"/>
              <w:left w:val="nil"/>
              <w:bottom w:val="single" w:sz="4" w:space="0" w:color="auto"/>
              <w:right w:val="single" w:sz="4" w:space="0" w:color="auto"/>
            </w:tcBorders>
            <w:shd w:val="clear" w:color="auto" w:fill="F2F2F2" w:themeFill="background1" w:themeFillShade="F2"/>
            <w:noWrap/>
            <w:vAlign w:val="center"/>
          </w:tcPr>
          <w:p w14:paraId="1BB9D74C" w14:textId="48D7CD95" w:rsidR="00440CC4" w:rsidRPr="00445FA4" w:rsidRDefault="00440CC4" w:rsidP="00440CC4">
            <w:pPr>
              <w:spacing w:line="240" w:lineRule="auto"/>
              <w:rPr>
                <w:rFonts w:cs="Tahoma"/>
                <w:sz w:val="20"/>
                <w:szCs w:val="20"/>
              </w:rPr>
            </w:pPr>
            <w:r w:rsidRPr="00445FA4">
              <w:rPr>
                <w:rFonts w:cs="Segoe UI"/>
                <w:color w:val="212529"/>
                <w:sz w:val="20"/>
                <w:szCs w:val="20"/>
              </w:rPr>
              <w:t>122,976</w:t>
            </w:r>
          </w:p>
        </w:tc>
        <w:tc>
          <w:tcPr>
            <w:tcW w:w="1542" w:type="dxa"/>
            <w:tcBorders>
              <w:top w:val="nil"/>
              <w:left w:val="nil"/>
              <w:bottom w:val="single" w:sz="4" w:space="0" w:color="auto"/>
              <w:right w:val="single" w:sz="4" w:space="0" w:color="auto"/>
            </w:tcBorders>
            <w:shd w:val="clear" w:color="auto" w:fill="F2F2F2" w:themeFill="background1" w:themeFillShade="F2"/>
            <w:noWrap/>
            <w:vAlign w:val="center"/>
          </w:tcPr>
          <w:p w14:paraId="43854BDC" w14:textId="33484946" w:rsidR="00440CC4" w:rsidRPr="00445FA4" w:rsidRDefault="00440CC4" w:rsidP="00440CC4">
            <w:pPr>
              <w:spacing w:line="240" w:lineRule="auto"/>
              <w:rPr>
                <w:rFonts w:cs="Tahoma"/>
                <w:sz w:val="20"/>
                <w:szCs w:val="20"/>
              </w:rPr>
            </w:pPr>
            <w:r w:rsidRPr="00445FA4">
              <w:rPr>
                <w:rFonts w:cs="Segoe UI"/>
                <w:color w:val="212529"/>
                <w:sz w:val="20"/>
                <w:szCs w:val="20"/>
              </w:rPr>
              <w:t>51,412</w:t>
            </w:r>
          </w:p>
        </w:tc>
        <w:tc>
          <w:tcPr>
            <w:tcW w:w="1542" w:type="dxa"/>
            <w:tcBorders>
              <w:top w:val="nil"/>
              <w:left w:val="nil"/>
              <w:bottom w:val="single" w:sz="4" w:space="0" w:color="auto"/>
              <w:right w:val="single" w:sz="4" w:space="0" w:color="auto"/>
            </w:tcBorders>
            <w:shd w:val="clear" w:color="auto" w:fill="F2F2F2" w:themeFill="background1" w:themeFillShade="F2"/>
            <w:noWrap/>
            <w:vAlign w:val="center"/>
          </w:tcPr>
          <w:p w14:paraId="6BBC1B2C" w14:textId="15FB9D84" w:rsidR="00440CC4" w:rsidRPr="00445FA4" w:rsidRDefault="00440CC4" w:rsidP="00440CC4">
            <w:pPr>
              <w:spacing w:line="240" w:lineRule="auto"/>
              <w:rPr>
                <w:rFonts w:cs="Tahoma"/>
                <w:sz w:val="20"/>
                <w:szCs w:val="20"/>
              </w:rPr>
            </w:pPr>
            <w:r w:rsidRPr="00445FA4">
              <w:rPr>
                <w:rFonts w:cs="Segoe UI"/>
                <w:color w:val="212529"/>
                <w:sz w:val="20"/>
                <w:szCs w:val="20"/>
              </w:rPr>
              <w:t>71,564</w:t>
            </w:r>
          </w:p>
        </w:tc>
        <w:tc>
          <w:tcPr>
            <w:tcW w:w="1157" w:type="dxa"/>
            <w:tcBorders>
              <w:top w:val="nil"/>
              <w:left w:val="nil"/>
              <w:bottom w:val="single" w:sz="4" w:space="0" w:color="auto"/>
              <w:right w:val="single" w:sz="4" w:space="0" w:color="auto"/>
            </w:tcBorders>
            <w:shd w:val="clear" w:color="auto" w:fill="F2F2F2" w:themeFill="background1" w:themeFillShade="F2"/>
            <w:noWrap/>
            <w:vAlign w:val="center"/>
          </w:tcPr>
          <w:p w14:paraId="2A6B6889" w14:textId="73F3527B" w:rsidR="00440CC4" w:rsidRPr="00445FA4" w:rsidRDefault="00440CC4" w:rsidP="00440CC4">
            <w:pPr>
              <w:spacing w:line="240" w:lineRule="auto"/>
              <w:rPr>
                <w:rFonts w:cs="Tahoma"/>
                <w:sz w:val="20"/>
                <w:szCs w:val="20"/>
              </w:rPr>
            </w:pPr>
            <w:r w:rsidRPr="00445FA4">
              <w:rPr>
                <w:rFonts w:cs="Segoe UI"/>
                <w:color w:val="212529"/>
                <w:sz w:val="20"/>
                <w:szCs w:val="20"/>
              </w:rPr>
              <w:t>7.5</w:t>
            </w:r>
          </w:p>
        </w:tc>
        <w:tc>
          <w:tcPr>
            <w:tcW w:w="1312" w:type="dxa"/>
            <w:tcBorders>
              <w:top w:val="nil"/>
              <w:left w:val="nil"/>
              <w:bottom w:val="single" w:sz="4" w:space="0" w:color="auto"/>
              <w:right w:val="single" w:sz="4" w:space="0" w:color="auto"/>
            </w:tcBorders>
            <w:shd w:val="clear" w:color="auto" w:fill="F2F2F2" w:themeFill="background1" w:themeFillShade="F2"/>
            <w:noWrap/>
            <w:vAlign w:val="center"/>
          </w:tcPr>
          <w:p w14:paraId="75962BDA" w14:textId="3B5DEA7A" w:rsidR="00440CC4" w:rsidRPr="00445FA4" w:rsidRDefault="00440CC4" w:rsidP="00440CC4">
            <w:pPr>
              <w:spacing w:line="240" w:lineRule="auto"/>
              <w:rPr>
                <w:rFonts w:cs="Tahoma"/>
                <w:sz w:val="20"/>
                <w:szCs w:val="20"/>
              </w:rPr>
            </w:pPr>
            <w:r w:rsidRPr="00445FA4">
              <w:rPr>
                <w:rFonts w:cs="Segoe UI"/>
                <w:color w:val="212529"/>
                <w:sz w:val="20"/>
                <w:szCs w:val="20"/>
              </w:rPr>
              <w:t>10.4</w:t>
            </w:r>
          </w:p>
        </w:tc>
      </w:tr>
      <w:tr w:rsidR="00440CC4" w:rsidRPr="00445FA4" w14:paraId="3C483790" w14:textId="77777777" w:rsidTr="00440CC4">
        <w:trPr>
          <w:trHeight w:val="260"/>
          <w:tblHeader/>
          <w:jc w:val="center"/>
        </w:trPr>
        <w:tc>
          <w:tcPr>
            <w:tcW w:w="21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0917CD15" w14:textId="70D8604F" w:rsidR="00440CC4" w:rsidRPr="00445FA4" w:rsidRDefault="00440CC4" w:rsidP="00440CC4">
            <w:pPr>
              <w:spacing w:line="240" w:lineRule="auto"/>
              <w:rPr>
                <w:rFonts w:cs="Tahoma"/>
                <w:sz w:val="20"/>
                <w:szCs w:val="20"/>
              </w:rPr>
            </w:pPr>
            <w:r w:rsidRPr="00445FA4">
              <w:rPr>
                <w:sz w:val="20"/>
                <w:szCs w:val="20"/>
              </w:rPr>
              <w:t>Primary School</w:t>
            </w:r>
          </w:p>
        </w:tc>
        <w:tc>
          <w:tcPr>
            <w:tcW w:w="1876" w:type="dxa"/>
            <w:tcBorders>
              <w:top w:val="nil"/>
              <w:left w:val="nil"/>
              <w:bottom w:val="single" w:sz="4" w:space="0" w:color="auto"/>
              <w:right w:val="single" w:sz="4" w:space="0" w:color="auto"/>
            </w:tcBorders>
            <w:shd w:val="clear" w:color="auto" w:fill="F2F2F2" w:themeFill="background1" w:themeFillShade="F2"/>
            <w:noWrap/>
            <w:vAlign w:val="center"/>
          </w:tcPr>
          <w:p w14:paraId="712351BA" w14:textId="1F875B51" w:rsidR="00440CC4" w:rsidRPr="00445FA4" w:rsidRDefault="00440CC4" w:rsidP="00440CC4">
            <w:pPr>
              <w:spacing w:line="240" w:lineRule="auto"/>
              <w:rPr>
                <w:rFonts w:cs="Tahoma"/>
                <w:sz w:val="20"/>
                <w:szCs w:val="20"/>
              </w:rPr>
            </w:pPr>
            <w:r w:rsidRPr="00445FA4">
              <w:rPr>
                <w:rFonts w:cs="Segoe UI"/>
                <w:color w:val="212529"/>
                <w:sz w:val="20"/>
                <w:szCs w:val="20"/>
              </w:rPr>
              <w:t>383,100</w:t>
            </w:r>
          </w:p>
        </w:tc>
        <w:tc>
          <w:tcPr>
            <w:tcW w:w="1542" w:type="dxa"/>
            <w:tcBorders>
              <w:top w:val="nil"/>
              <w:left w:val="nil"/>
              <w:bottom w:val="single" w:sz="4" w:space="0" w:color="auto"/>
              <w:right w:val="single" w:sz="4" w:space="0" w:color="auto"/>
            </w:tcBorders>
            <w:shd w:val="clear" w:color="auto" w:fill="F2F2F2" w:themeFill="background1" w:themeFillShade="F2"/>
            <w:noWrap/>
            <w:vAlign w:val="center"/>
          </w:tcPr>
          <w:p w14:paraId="73034820" w14:textId="1041FF75" w:rsidR="00440CC4" w:rsidRPr="00445FA4" w:rsidRDefault="00440CC4" w:rsidP="00440CC4">
            <w:pPr>
              <w:spacing w:line="240" w:lineRule="auto"/>
              <w:rPr>
                <w:rFonts w:cs="Tahoma"/>
                <w:sz w:val="20"/>
                <w:szCs w:val="20"/>
              </w:rPr>
            </w:pPr>
            <w:r w:rsidRPr="00445FA4">
              <w:rPr>
                <w:rFonts w:cs="Segoe UI"/>
                <w:color w:val="212529"/>
                <w:sz w:val="20"/>
                <w:szCs w:val="20"/>
              </w:rPr>
              <w:t>165,848</w:t>
            </w:r>
          </w:p>
        </w:tc>
        <w:tc>
          <w:tcPr>
            <w:tcW w:w="1542" w:type="dxa"/>
            <w:tcBorders>
              <w:top w:val="nil"/>
              <w:left w:val="nil"/>
              <w:bottom w:val="single" w:sz="4" w:space="0" w:color="auto"/>
              <w:right w:val="single" w:sz="4" w:space="0" w:color="auto"/>
            </w:tcBorders>
            <w:shd w:val="clear" w:color="auto" w:fill="F2F2F2" w:themeFill="background1" w:themeFillShade="F2"/>
            <w:noWrap/>
            <w:vAlign w:val="center"/>
          </w:tcPr>
          <w:p w14:paraId="5FF2E1B1" w14:textId="551303EA" w:rsidR="00440CC4" w:rsidRPr="00445FA4" w:rsidRDefault="00440CC4" w:rsidP="00440CC4">
            <w:pPr>
              <w:spacing w:line="240" w:lineRule="auto"/>
              <w:rPr>
                <w:rFonts w:cs="Tahoma"/>
                <w:sz w:val="20"/>
                <w:szCs w:val="20"/>
              </w:rPr>
            </w:pPr>
            <w:r w:rsidRPr="00445FA4">
              <w:rPr>
                <w:rFonts w:cs="Segoe UI"/>
                <w:color w:val="212529"/>
                <w:sz w:val="20"/>
                <w:szCs w:val="20"/>
              </w:rPr>
              <w:t>217,252</w:t>
            </w:r>
          </w:p>
        </w:tc>
        <w:tc>
          <w:tcPr>
            <w:tcW w:w="1157" w:type="dxa"/>
            <w:tcBorders>
              <w:top w:val="nil"/>
              <w:left w:val="nil"/>
              <w:bottom w:val="single" w:sz="4" w:space="0" w:color="auto"/>
              <w:right w:val="single" w:sz="4" w:space="0" w:color="auto"/>
            </w:tcBorders>
            <w:shd w:val="clear" w:color="auto" w:fill="F2F2F2" w:themeFill="background1" w:themeFillShade="F2"/>
            <w:noWrap/>
            <w:vAlign w:val="center"/>
          </w:tcPr>
          <w:p w14:paraId="03C93D10" w14:textId="2BE0490D" w:rsidR="00440CC4" w:rsidRPr="00445FA4" w:rsidRDefault="00440CC4" w:rsidP="00440CC4">
            <w:pPr>
              <w:spacing w:line="240" w:lineRule="auto"/>
              <w:rPr>
                <w:rFonts w:cs="Tahoma"/>
                <w:sz w:val="20"/>
                <w:szCs w:val="20"/>
              </w:rPr>
            </w:pPr>
            <w:r w:rsidRPr="00445FA4">
              <w:rPr>
                <w:rFonts w:cs="Segoe UI"/>
                <w:color w:val="212529"/>
                <w:sz w:val="20"/>
                <w:szCs w:val="20"/>
              </w:rPr>
              <w:t>24.2</w:t>
            </w:r>
          </w:p>
        </w:tc>
        <w:tc>
          <w:tcPr>
            <w:tcW w:w="1312" w:type="dxa"/>
            <w:tcBorders>
              <w:top w:val="nil"/>
              <w:left w:val="nil"/>
              <w:bottom w:val="single" w:sz="4" w:space="0" w:color="auto"/>
              <w:right w:val="single" w:sz="4" w:space="0" w:color="auto"/>
            </w:tcBorders>
            <w:shd w:val="clear" w:color="auto" w:fill="F2F2F2" w:themeFill="background1" w:themeFillShade="F2"/>
            <w:noWrap/>
            <w:vAlign w:val="center"/>
          </w:tcPr>
          <w:p w14:paraId="5A3848A8" w14:textId="44CD2CDC" w:rsidR="00440CC4" w:rsidRPr="00445FA4" w:rsidRDefault="00440CC4" w:rsidP="00440CC4">
            <w:pPr>
              <w:spacing w:line="240" w:lineRule="auto"/>
              <w:rPr>
                <w:rFonts w:cs="Tahoma"/>
                <w:sz w:val="20"/>
                <w:szCs w:val="20"/>
              </w:rPr>
            </w:pPr>
            <w:r w:rsidRPr="00445FA4">
              <w:rPr>
                <w:rFonts w:cs="Segoe UI"/>
                <w:color w:val="212529"/>
                <w:sz w:val="20"/>
                <w:szCs w:val="20"/>
              </w:rPr>
              <w:t>31.7</w:t>
            </w:r>
          </w:p>
        </w:tc>
      </w:tr>
      <w:tr w:rsidR="00440CC4" w:rsidRPr="00445FA4" w14:paraId="2A339BD2" w14:textId="77777777" w:rsidTr="00440CC4">
        <w:trPr>
          <w:trHeight w:val="260"/>
          <w:tblHeader/>
          <w:jc w:val="center"/>
        </w:trPr>
        <w:tc>
          <w:tcPr>
            <w:tcW w:w="21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398863AF" w14:textId="1B69317E" w:rsidR="00440CC4" w:rsidRPr="00445FA4" w:rsidRDefault="00440CC4" w:rsidP="00440CC4">
            <w:pPr>
              <w:spacing w:line="240" w:lineRule="auto"/>
              <w:rPr>
                <w:rFonts w:cs="Tahoma"/>
                <w:sz w:val="20"/>
                <w:szCs w:val="20"/>
              </w:rPr>
            </w:pPr>
            <w:r w:rsidRPr="00445FA4">
              <w:rPr>
                <w:sz w:val="20"/>
                <w:szCs w:val="20"/>
              </w:rPr>
              <w:t>Secondary School or Equivalent Vocational School</w:t>
            </w:r>
          </w:p>
        </w:tc>
        <w:tc>
          <w:tcPr>
            <w:tcW w:w="1876" w:type="dxa"/>
            <w:tcBorders>
              <w:top w:val="nil"/>
              <w:left w:val="nil"/>
              <w:bottom w:val="single" w:sz="4" w:space="0" w:color="auto"/>
              <w:right w:val="single" w:sz="4" w:space="0" w:color="auto"/>
            </w:tcBorders>
            <w:shd w:val="clear" w:color="auto" w:fill="F2F2F2" w:themeFill="background1" w:themeFillShade="F2"/>
            <w:noWrap/>
            <w:vAlign w:val="center"/>
          </w:tcPr>
          <w:p w14:paraId="4064F848" w14:textId="0B9A729E" w:rsidR="00440CC4" w:rsidRPr="00445FA4" w:rsidRDefault="00440CC4" w:rsidP="00440CC4">
            <w:pPr>
              <w:spacing w:line="240" w:lineRule="auto"/>
              <w:rPr>
                <w:rFonts w:cs="Tahoma"/>
                <w:sz w:val="20"/>
                <w:szCs w:val="20"/>
              </w:rPr>
            </w:pPr>
            <w:r w:rsidRPr="00445FA4">
              <w:rPr>
                <w:rFonts w:cs="Segoe UI"/>
                <w:color w:val="212529"/>
                <w:sz w:val="20"/>
                <w:szCs w:val="20"/>
              </w:rPr>
              <w:t>232,304</w:t>
            </w:r>
          </w:p>
        </w:tc>
        <w:tc>
          <w:tcPr>
            <w:tcW w:w="1542" w:type="dxa"/>
            <w:tcBorders>
              <w:top w:val="nil"/>
              <w:left w:val="nil"/>
              <w:bottom w:val="single" w:sz="4" w:space="0" w:color="auto"/>
              <w:right w:val="single" w:sz="4" w:space="0" w:color="auto"/>
            </w:tcBorders>
            <w:shd w:val="clear" w:color="auto" w:fill="F2F2F2" w:themeFill="background1" w:themeFillShade="F2"/>
            <w:noWrap/>
            <w:vAlign w:val="center"/>
          </w:tcPr>
          <w:p w14:paraId="7C95B579" w14:textId="7F758CE5" w:rsidR="00440CC4" w:rsidRPr="00445FA4" w:rsidRDefault="00440CC4" w:rsidP="00440CC4">
            <w:pPr>
              <w:spacing w:line="240" w:lineRule="auto"/>
              <w:rPr>
                <w:rFonts w:cs="Tahoma"/>
                <w:sz w:val="20"/>
                <w:szCs w:val="20"/>
              </w:rPr>
            </w:pPr>
            <w:r w:rsidRPr="00445FA4">
              <w:rPr>
                <w:rFonts w:cs="Segoe UI"/>
                <w:color w:val="212529"/>
                <w:sz w:val="20"/>
                <w:szCs w:val="20"/>
              </w:rPr>
              <w:t>128,235</w:t>
            </w:r>
          </w:p>
        </w:tc>
        <w:tc>
          <w:tcPr>
            <w:tcW w:w="1542" w:type="dxa"/>
            <w:tcBorders>
              <w:top w:val="nil"/>
              <w:left w:val="nil"/>
              <w:bottom w:val="single" w:sz="4" w:space="0" w:color="auto"/>
              <w:right w:val="single" w:sz="4" w:space="0" w:color="auto"/>
            </w:tcBorders>
            <w:shd w:val="clear" w:color="auto" w:fill="F2F2F2" w:themeFill="background1" w:themeFillShade="F2"/>
            <w:noWrap/>
            <w:vAlign w:val="center"/>
          </w:tcPr>
          <w:p w14:paraId="165FE290" w14:textId="53D9A3A7" w:rsidR="00440CC4" w:rsidRPr="00445FA4" w:rsidRDefault="00440CC4" w:rsidP="00440CC4">
            <w:pPr>
              <w:spacing w:line="240" w:lineRule="auto"/>
              <w:rPr>
                <w:rFonts w:cs="Tahoma"/>
                <w:sz w:val="20"/>
                <w:szCs w:val="20"/>
              </w:rPr>
            </w:pPr>
            <w:r w:rsidRPr="00445FA4">
              <w:rPr>
                <w:rFonts w:cs="Segoe UI"/>
                <w:color w:val="212529"/>
                <w:sz w:val="20"/>
                <w:szCs w:val="20"/>
              </w:rPr>
              <w:t>104,069</w:t>
            </w:r>
          </w:p>
        </w:tc>
        <w:tc>
          <w:tcPr>
            <w:tcW w:w="1157" w:type="dxa"/>
            <w:tcBorders>
              <w:top w:val="nil"/>
              <w:left w:val="nil"/>
              <w:bottom w:val="single" w:sz="4" w:space="0" w:color="auto"/>
              <w:right w:val="single" w:sz="4" w:space="0" w:color="auto"/>
            </w:tcBorders>
            <w:shd w:val="clear" w:color="auto" w:fill="F2F2F2" w:themeFill="background1" w:themeFillShade="F2"/>
            <w:noWrap/>
            <w:vAlign w:val="center"/>
          </w:tcPr>
          <w:p w14:paraId="77836EAC" w14:textId="04A7079A" w:rsidR="00440CC4" w:rsidRPr="00445FA4" w:rsidRDefault="00440CC4" w:rsidP="00440CC4">
            <w:pPr>
              <w:spacing w:line="240" w:lineRule="auto"/>
              <w:rPr>
                <w:rFonts w:cs="Tahoma"/>
                <w:sz w:val="20"/>
                <w:szCs w:val="20"/>
              </w:rPr>
            </w:pPr>
            <w:r w:rsidRPr="00445FA4">
              <w:rPr>
                <w:rFonts w:cs="Segoe UI"/>
                <w:color w:val="212529"/>
                <w:sz w:val="20"/>
                <w:szCs w:val="20"/>
              </w:rPr>
              <w:t>18.7</w:t>
            </w:r>
          </w:p>
        </w:tc>
        <w:tc>
          <w:tcPr>
            <w:tcW w:w="1312" w:type="dxa"/>
            <w:tcBorders>
              <w:top w:val="nil"/>
              <w:left w:val="nil"/>
              <w:bottom w:val="single" w:sz="4" w:space="0" w:color="auto"/>
              <w:right w:val="single" w:sz="4" w:space="0" w:color="auto"/>
            </w:tcBorders>
            <w:shd w:val="clear" w:color="auto" w:fill="F2F2F2" w:themeFill="background1" w:themeFillShade="F2"/>
            <w:noWrap/>
            <w:vAlign w:val="center"/>
          </w:tcPr>
          <w:p w14:paraId="0839BDD0" w14:textId="5262E4E8" w:rsidR="00440CC4" w:rsidRPr="00445FA4" w:rsidRDefault="00440CC4" w:rsidP="00440CC4">
            <w:pPr>
              <w:spacing w:line="240" w:lineRule="auto"/>
              <w:rPr>
                <w:rFonts w:cs="Tahoma"/>
                <w:sz w:val="20"/>
                <w:szCs w:val="20"/>
              </w:rPr>
            </w:pPr>
            <w:r w:rsidRPr="00445FA4">
              <w:rPr>
                <w:rFonts w:cs="Segoe UI"/>
                <w:color w:val="212529"/>
                <w:sz w:val="20"/>
                <w:szCs w:val="20"/>
              </w:rPr>
              <w:t>15.2</w:t>
            </w:r>
          </w:p>
        </w:tc>
      </w:tr>
      <w:tr w:rsidR="00440CC4" w:rsidRPr="00445FA4" w14:paraId="3E4FC000" w14:textId="77777777" w:rsidTr="00440CC4">
        <w:trPr>
          <w:trHeight w:val="260"/>
          <w:tblHeader/>
          <w:jc w:val="center"/>
        </w:trPr>
        <w:tc>
          <w:tcPr>
            <w:tcW w:w="21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18ED972A" w14:textId="66210403" w:rsidR="00440CC4" w:rsidRPr="00445FA4" w:rsidRDefault="00440CC4" w:rsidP="00440CC4">
            <w:pPr>
              <w:spacing w:line="240" w:lineRule="auto"/>
              <w:rPr>
                <w:rFonts w:cs="Tahoma"/>
                <w:sz w:val="20"/>
                <w:szCs w:val="20"/>
              </w:rPr>
            </w:pPr>
            <w:r w:rsidRPr="00445FA4">
              <w:rPr>
                <w:sz w:val="20"/>
                <w:szCs w:val="20"/>
              </w:rPr>
              <w:t>Primary Education</w:t>
            </w:r>
          </w:p>
        </w:tc>
        <w:tc>
          <w:tcPr>
            <w:tcW w:w="1876" w:type="dxa"/>
            <w:tcBorders>
              <w:top w:val="nil"/>
              <w:left w:val="nil"/>
              <w:bottom w:val="single" w:sz="4" w:space="0" w:color="auto"/>
              <w:right w:val="single" w:sz="4" w:space="0" w:color="auto"/>
            </w:tcBorders>
            <w:shd w:val="clear" w:color="auto" w:fill="F2F2F2" w:themeFill="background1" w:themeFillShade="F2"/>
            <w:noWrap/>
            <w:vAlign w:val="center"/>
          </w:tcPr>
          <w:p w14:paraId="6DCCF1DC" w14:textId="03226757" w:rsidR="00440CC4" w:rsidRPr="00445FA4" w:rsidRDefault="00440CC4" w:rsidP="00440CC4">
            <w:pPr>
              <w:spacing w:line="240" w:lineRule="auto"/>
              <w:rPr>
                <w:rFonts w:cs="Tahoma"/>
                <w:sz w:val="20"/>
                <w:szCs w:val="20"/>
              </w:rPr>
            </w:pPr>
            <w:r w:rsidRPr="00445FA4">
              <w:rPr>
                <w:rFonts w:cs="Segoe UI"/>
                <w:color w:val="212529"/>
                <w:sz w:val="20"/>
                <w:szCs w:val="20"/>
              </w:rPr>
              <w:t>110,437</w:t>
            </w:r>
          </w:p>
        </w:tc>
        <w:tc>
          <w:tcPr>
            <w:tcW w:w="1542" w:type="dxa"/>
            <w:tcBorders>
              <w:top w:val="nil"/>
              <w:left w:val="nil"/>
              <w:bottom w:val="single" w:sz="4" w:space="0" w:color="auto"/>
              <w:right w:val="single" w:sz="4" w:space="0" w:color="auto"/>
            </w:tcBorders>
            <w:shd w:val="clear" w:color="auto" w:fill="F2F2F2" w:themeFill="background1" w:themeFillShade="F2"/>
            <w:noWrap/>
            <w:vAlign w:val="center"/>
          </w:tcPr>
          <w:p w14:paraId="6A676953" w14:textId="419B19EF" w:rsidR="00440CC4" w:rsidRPr="00445FA4" w:rsidRDefault="00440CC4" w:rsidP="00440CC4">
            <w:pPr>
              <w:spacing w:line="240" w:lineRule="auto"/>
              <w:rPr>
                <w:rFonts w:cs="Tahoma"/>
                <w:sz w:val="20"/>
                <w:szCs w:val="20"/>
              </w:rPr>
            </w:pPr>
            <w:r w:rsidRPr="00445FA4">
              <w:rPr>
                <w:rFonts w:cs="Segoe UI"/>
                <w:color w:val="212529"/>
                <w:sz w:val="20"/>
                <w:szCs w:val="20"/>
              </w:rPr>
              <w:t>62,567</w:t>
            </w:r>
          </w:p>
        </w:tc>
        <w:tc>
          <w:tcPr>
            <w:tcW w:w="1542" w:type="dxa"/>
            <w:tcBorders>
              <w:top w:val="nil"/>
              <w:left w:val="nil"/>
              <w:bottom w:val="single" w:sz="4" w:space="0" w:color="auto"/>
              <w:right w:val="single" w:sz="4" w:space="0" w:color="auto"/>
            </w:tcBorders>
            <w:shd w:val="clear" w:color="auto" w:fill="F2F2F2" w:themeFill="background1" w:themeFillShade="F2"/>
            <w:noWrap/>
            <w:vAlign w:val="center"/>
          </w:tcPr>
          <w:p w14:paraId="1C407E47" w14:textId="23169253" w:rsidR="00440CC4" w:rsidRPr="00445FA4" w:rsidRDefault="00440CC4" w:rsidP="00440CC4">
            <w:pPr>
              <w:spacing w:line="240" w:lineRule="auto"/>
              <w:rPr>
                <w:rFonts w:cs="Tahoma"/>
                <w:sz w:val="20"/>
                <w:szCs w:val="20"/>
              </w:rPr>
            </w:pPr>
            <w:r w:rsidRPr="00445FA4">
              <w:rPr>
                <w:rFonts w:cs="Segoe UI"/>
                <w:color w:val="212529"/>
                <w:sz w:val="20"/>
                <w:szCs w:val="20"/>
              </w:rPr>
              <w:t>47,870</w:t>
            </w:r>
          </w:p>
        </w:tc>
        <w:tc>
          <w:tcPr>
            <w:tcW w:w="1157" w:type="dxa"/>
            <w:tcBorders>
              <w:top w:val="nil"/>
              <w:left w:val="nil"/>
              <w:bottom w:val="single" w:sz="4" w:space="0" w:color="auto"/>
              <w:right w:val="single" w:sz="4" w:space="0" w:color="auto"/>
            </w:tcBorders>
            <w:shd w:val="clear" w:color="auto" w:fill="F2F2F2" w:themeFill="background1" w:themeFillShade="F2"/>
            <w:noWrap/>
            <w:vAlign w:val="center"/>
          </w:tcPr>
          <w:p w14:paraId="71393D8F" w14:textId="5C204315" w:rsidR="00440CC4" w:rsidRPr="00445FA4" w:rsidRDefault="00440CC4" w:rsidP="00440CC4">
            <w:pPr>
              <w:spacing w:line="240" w:lineRule="auto"/>
              <w:rPr>
                <w:rFonts w:cs="Tahoma"/>
                <w:sz w:val="20"/>
                <w:szCs w:val="20"/>
              </w:rPr>
            </w:pPr>
            <w:r w:rsidRPr="00445FA4">
              <w:rPr>
                <w:rFonts w:cs="Segoe UI"/>
                <w:color w:val="212529"/>
                <w:sz w:val="20"/>
                <w:szCs w:val="20"/>
              </w:rPr>
              <w:t>9.1</w:t>
            </w:r>
          </w:p>
        </w:tc>
        <w:tc>
          <w:tcPr>
            <w:tcW w:w="1312" w:type="dxa"/>
            <w:tcBorders>
              <w:top w:val="nil"/>
              <w:left w:val="nil"/>
              <w:bottom w:val="single" w:sz="4" w:space="0" w:color="auto"/>
              <w:right w:val="single" w:sz="4" w:space="0" w:color="auto"/>
            </w:tcBorders>
            <w:shd w:val="clear" w:color="auto" w:fill="F2F2F2" w:themeFill="background1" w:themeFillShade="F2"/>
            <w:noWrap/>
            <w:vAlign w:val="center"/>
          </w:tcPr>
          <w:p w14:paraId="3BFB9A00" w14:textId="5604090A" w:rsidR="00440CC4" w:rsidRPr="00445FA4" w:rsidRDefault="00440CC4" w:rsidP="00440CC4">
            <w:pPr>
              <w:spacing w:line="240" w:lineRule="auto"/>
              <w:rPr>
                <w:rFonts w:cs="Tahoma"/>
                <w:sz w:val="20"/>
                <w:szCs w:val="20"/>
              </w:rPr>
            </w:pPr>
            <w:r w:rsidRPr="00445FA4">
              <w:rPr>
                <w:rFonts w:cs="Segoe UI"/>
                <w:color w:val="212529"/>
                <w:sz w:val="20"/>
                <w:szCs w:val="20"/>
              </w:rPr>
              <w:t>7</w:t>
            </w:r>
          </w:p>
        </w:tc>
      </w:tr>
      <w:tr w:rsidR="00440CC4" w:rsidRPr="00445FA4" w14:paraId="0B7CEF16" w14:textId="77777777" w:rsidTr="00440CC4">
        <w:trPr>
          <w:trHeight w:val="260"/>
          <w:tblHeader/>
          <w:jc w:val="center"/>
        </w:trPr>
        <w:tc>
          <w:tcPr>
            <w:tcW w:w="21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14859D37" w14:textId="75FC074F" w:rsidR="00440CC4" w:rsidRPr="00445FA4" w:rsidRDefault="00440CC4" w:rsidP="00440CC4">
            <w:pPr>
              <w:spacing w:line="240" w:lineRule="auto"/>
              <w:rPr>
                <w:rFonts w:cs="Tahoma"/>
                <w:sz w:val="20"/>
                <w:szCs w:val="20"/>
              </w:rPr>
            </w:pPr>
            <w:r w:rsidRPr="00445FA4">
              <w:rPr>
                <w:sz w:val="20"/>
                <w:szCs w:val="20"/>
              </w:rPr>
              <w:t>High School or Equivalent Vocational School</w:t>
            </w:r>
          </w:p>
        </w:tc>
        <w:tc>
          <w:tcPr>
            <w:tcW w:w="1876" w:type="dxa"/>
            <w:tcBorders>
              <w:top w:val="nil"/>
              <w:left w:val="nil"/>
              <w:bottom w:val="single" w:sz="4" w:space="0" w:color="auto"/>
              <w:right w:val="single" w:sz="4" w:space="0" w:color="auto"/>
            </w:tcBorders>
            <w:shd w:val="clear" w:color="auto" w:fill="F2F2F2" w:themeFill="background1" w:themeFillShade="F2"/>
            <w:noWrap/>
            <w:vAlign w:val="center"/>
          </w:tcPr>
          <w:p w14:paraId="64ECF8F5" w14:textId="71160B67" w:rsidR="00440CC4" w:rsidRPr="00445FA4" w:rsidRDefault="00440CC4" w:rsidP="00440CC4">
            <w:pPr>
              <w:spacing w:line="240" w:lineRule="auto"/>
              <w:rPr>
                <w:rFonts w:cs="Tahoma"/>
                <w:sz w:val="20"/>
                <w:szCs w:val="20"/>
              </w:rPr>
            </w:pPr>
            <w:r w:rsidRPr="00445FA4">
              <w:rPr>
                <w:rFonts w:cs="Segoe UI"/>
                <w:color w:val="212529"/>
                <w:sz w:val="20"/>
                <w:szCs w:val="20"/>
              </w:rPr>
              <w:t>288,732</w:t>
            </w:r>
          </w:p>
        </w:tc>
        <w:tc>
          <w:tcPr>
            <w:tcW w:w="1542" w:type="dxa"/>
            <w:tcBorders>
              <w:top w:val="nil"/>
              <w:left w:val="nil"/>
              <w:bottom w:val="single" w:sz="4" w:space="0" w:color="auto"/>
              <w:right w:val="single" w:sz="4" w:space="0" w:color="auto"/>
            </w:tcBorders>
            <w:shd w:val="clear" w:color="auto" w:fill="F2F2F2" w:themeFill="background1" w:themeFillShade="F2"/>
            <w:noWrap/>
            <w:vAlign w:val="center"/>
          </w:tcPr>
          <w:p w14:paraId="7217AEC2" w14:textId="4829E423" w:rsidR="00440CC4" w:rsidRPr="00445FA4" w:rsidRDefault="00440CC4" w:rsidP="00440CC4">
            <w:pPr>
              <w:spacing w:line="240" w:lineRule="auto"/>
              <w:rPr>
                <w:rFonts w:cs="Tahoma"/>
                <w:sz w:val="20"/>
                <w:szCs w:val="20"/>
              </w:rPr>
            </w:pPr>
            <w:r w:rsidRPr="00445FA4">
              <w:rPr>
                <w:rFonts w:cs="Segoe UI"/>
                <w:color w:val="212529"/>
                <w:sz w:val="20"/>
                <w:szCs w:val="20"/>
              </w:rPr>
              <w:t>162,584</w:t>
            </w:r>
          </w:p>
        </w:tc>
        <w:tc>
          <w:tcPr>
            <w:tcW w:w="1542" w:type="dxa"/>
            <w:tcBorders>
              <w:top w:val="nil"/>
              <w:left w:val="nil"/>
              <w:bottom w:val="single" w:sz="4" w:space="0" w:color="auto"/>
              <w:right w:val="single" w:sz="4" w:space="0" w:color="auto"/>
            </w:tcBorders>
            <w:shd w:val="clear" w:color="auto" w:fill="F2F2F2" w:themeFill="background1" w:themeFillShade="F2"/>
            <w:noWrap/>
            <w:vAlign w:val="center"/>
          </w:tcPr>
          <w:p w14:paraId="11984DED" w14:textId="6A76EB1F" w:rsidR="00440CC4" w:rsidRPr="00445FA4" w:rsidRDefault="00440CC4" w:rsidP="00440CC4">
            <w:pPr>
              <w:spacing w:line="240" w:lineRule="auto"/>
              <w:rPr>
                <w:rFonts w:cs="Tahoma"/>
                <w:sz w:val="20"/>
                <w:szCs w:val="20"/>
              </w:rPr>
            </w:pPr>
            <w:r w:rsidRPr="00445FA4">
              <w:rPr>
                <w:rFonts w:cs="Segoe UI"/>
                <w:color w:val="212529"/>
                <w:sz w:val="20"/>
                <w:szCs w:val="20"/>
              </w:rPr>
              <w:t>126,148</w:t>
            </w:r>
          </w:p>
        </w:tc>
        <w:tc>
          <w:tcPr>
            <w:tcW w:w="1157" w:type="dxa"/>
            <w:tcBorders>
              <w:top w:val="nil"/>
              <w:left w:val="nil"/>
              <w:bottom w:val="single" w:sz="4" w:space="0" w:color="auto"/>
              <w:right w:val="single" w:sz="4" w:space="0" w:color="auto"/>
            </w:tcBorders>
            <w:shd w:val="clear" w:color="auto" w:fill="F2F2F2" w:themeFill="background1" w:themeFillShade="F2"/>
            <w:noWrap/>
            <w:vAlign w:val="center"/>
          </w:tcPr>
          <w:p w14:paraId="1AF243E8" w14:textId="454E3C13" w:rsidR="00440CC4" w:rsidRPr="00445FA4" w:rsidRDefault="00440CC4" w:rsidP="00440CC4">
            <w:pPr>
              <w:spacing w:line="240" w:lineRule="auto"/>
              <w:rPr>
                <w:rFonts w:cs="Tahoma"/>
                <w:sz w:val="20"/>
                <w:szCs w:val="20"/>
              </w:rPr>
            </w:pPr>
            <w:r w:rsidRPr="00445FA4">
              <w:rPr>
                <w:rFonts w:cs="Segoe UI"/>
                <w:color w:val="212529"/>
                <w:sz w:val="20"/>
                <w:szCs w:val="20"/>
              </w:rPr>
              <w:t>23.7</w:t>
            </w:r>
          </w:p>
        </w:tc>
        <w:tc>
          <w:tcPr>
            <w:tcW w:w="1312" w:type="dxa"/>
            <w:tcBorders>
              <w:top w:val="nil"/>
              <w:left w:val="nil"/>
              <w:bottom w:val="single" w:sz="4" w:space="0" w:color="auto"/>
              <w:right w:val="single" w:sz="4" w:space="0" w:color="auto"/>
            </w:tcBorders>
            <w:shd w:val="clear" w:color="auto" w:fill="F2F2F2" w:themeFill="background1" w:themeFillShade="F2"/>
            <w:noWrap/>
            <w:vAlign w:val="center"/>
          </w:tcPr>
          <w:p w14:paraId="5B23E7B5" w14:textId="1F80A65A" w:rsidR="00440CC4" w:rsidRPr="00445FA4" w:rsidRDefault="00440CC4" w:rsidP="00440CC4">
            <w:pPr>
              <w:spacing w:line="240" w:lineRule="auto"/>
              <w:rPr>
                <w:rFonts w:cs="Tahoma"/>
                <w:sz w:val="20"/>
                <w:szCs w:val="20"/>
              </w:rPr>
            </w:pPr>
            <w:r w:rsidRPr="00445FA4">
              <w:rPr>
                <w:rFonts w:cs="Segoe UI"/>
                <w:color w:val="212529"/>
                <w:sz w:val="20"/>
                <w:szCs w:val="20"/>
              </w:rPr>
              <w:t>18.4</w:t>
            </w:r>
          </w:p>
        </w:tc>
      </w:tr>
      <w:tr w:rsidR="00440CC4" w:rsidRPr="00445FA4" w14:paraId="7492DF62" w14:textId="77777777" w:rsidTr="00440CC4">
        <w:trPr>
          <w:trHeight w:val="260"/>
          <w:tblHeader/>
          <w:jc w:val="center"/>
        </w:trPr>
        <w:tc>
          <w:tcPr>
            <w:tcW w:w="21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52ECDAC9" w14:textId="0E42610C" w:rsidR="00440CC4" w:rsidRPr="00445FA4" w:rsidRDefault="00440CC4" w:rsidP="00440CC4">
            <w:pPr>
              <w:spacing w:line="240" w:lineRule="auto"/>
              <w:rPr>
                <w:rFonts w:cs="Tahoma"/>
                <w:sz w:val="20"/>
                <w:szCs w:val="20"/>
              </w:rPr>
            </w:pPr>
            <w:r w:rsidRPr="00445FA4">
              <w:rPr>
                <w:sz w:val="20"/>
                <w:szCs w:val="20"/>
              </w:rPr>
              <w:t>College or Faculty</w:t>
            </w:r>
          </w:p>
        </w:tc>
        <w:tc>
          <w:tcPr>
            <w:tcW w:w="1876" w:type="dxa"/>
            <w:tcBorders>
              <w:top w:val="nil"/>
              <w:left w:val="nil"/>
              <w:bottom w:val="single" w:sz="4" w:space="0" w:color="auto"/>
              <w:right w:val="single" w:sz="4" w:space="0" w:color="auto"/>
            </w:tcBorders>
            <w:shd w:val="clear" w:color="auto" w:fill="F2F2F2" w:themeFill="background1" w:themeFillShade="F2"/>
            <w:noWrap/>
            <w:vAlign w:val="center"/>
          </w:tcPr>
          <w:p w14:paraId="639228E9" w14:textId="3E4C55DE" w:rsidR="00440CC4" w:rsidRPr="00445FA4" w:rsidRDefault="00440CC4" w:rsidP="00440CC4">
            <w:pPr>
              <w:spacing w:line="240" w:lineRule="auto"/>
              <w:rPr>
                <w:rFonts w:cs="Tahoma"/>
                <w:sz w:val="20"/>
                <w:szCs w:val="20"/>
              </w:rPr>
            </w:pPr>
            <w:r w:rsidRPr="00445FA4">
              <w:rPr>
                <w:rFonts w:cs="Segoe UI"/>
                <w:color w:val="212529"/>
                <w:sz w:val="20"/>
                <w:szCs w:val="20"/>
              </w:rPr>
              <w:t>191,431</w:t>
            </w:r>
          </w:p>
        </w:tc>
        <w:tc>
          <w:tcPr>
            <w:tcW w:w="1542" w:type="dxa"/>
            <w:tcBorders>
              <w:top w:val="nil"/>
              <w:left w:val="nil"/>
              <w:bottom w:val="single" w:sz="4" w:space="0" w:color="auto"/>
              <w:right w:val="single" w:sz="4" w:space="0" w:color="auto"/>
            </w:tcBorders>
            <w:shd w:val="clear" w:color="auto" w:fill="F2F2F2" w:themeFill="background1" w:themeFillShade="F2"/>
            <w:noWrap/>
            <w:vAlign w:val="center"/>
          </w:tcPr>
          <w:p w14:paraId="79384EF4" w14:textId="36FCF02A" w:rsidR="00440CC4" w:rsidRPr="00445FA4" w:rsidRDefault="00440CC4" w:rsidP="00440CC4">
            <w:pPr>
              <w:spacing w:line="240" w:lineRule="auto"/>
              <w:rPr>
                <w:rFonts w:cs="Tahoma"/>
                <w:sz w:val="20"/>
                <w:szCs w:val="20"/>
              </w:rPr>
            </w:pPr>
            <w:r w:rsidRPr="00445FA4">
              <w:rPr>
                <w:rFonts w:cs="Segoe UI"/>
                <w:color w:val="212529"/>
                <w:sz w:val="20"/>
                <w:szCs w:val="20"/>
              </w:rPr>
              <w:t>100,274</w:t>
            </w:r>
          </w:p>
        </w:tc>
        <w:tc>
          <w:tcPr>
            <w:tcW w:w="1542" w:type="dxa"/>
            <w:tcBorders>
              <w:top w:val="nil"/>
              <w:left w:val="nil"/>
              <w:bottom w:val="single" w:sz="4" w:space="0" w:color="auto"/>
              <w:right w:val="single" w:sz="4" w:space="0" w:color="auto"/>
            </w:tcBorders>
            <w:shd w:val="clear" w:color="auto" w:fill="F2F2F2" w:themeFill="background1" w:themeFillShade="F2"/>
            <w:noWrap/>
            <w:vAlign w:val="center"/>
          </w:tcPr>
          <w:p w14:paraId="0039DE75" w14:textId="07477327" w:rsidR="00440CC4" w:rsidRPr="00445FA4" w:rsidRDefault="00440CC4" w:rsidP="00440CC4">
            <w:pPr>
              <w:spacing w:line="240" w:lineRule="auto"/>
              <w:rPr>
                <w:rFonts w:cs="Tahoma"/>
                <w:sz w:val="20"/>
                <w:szCs w:val="20"/>
              </w:rPr>
            </w:pPr>
            <w:r w:rsidRPr="00445FA4">
              <w:rPr>
                <w:rFonts w:cs="Segoe UI"/>
                <w:color w:val="212529"/>
                <w:sz w:val="20"/>
                <w:szCs w:val="20"/>
              </w:rPr>
              <w:t>91,157</w:t>
            </w:r>
          </w:p>
        </w:tc>
        <w:tc>
          <w:tcPr>
            <w:tcW w:w="1157" w:type="dxa"/>
            <w:tcBorders>
              <w:top w:val="nil"/>
              <w:left w:val="nil"/>
              <w:bottom w:val="single" w:sz="4" w:space="0" w:color="auto"/>
              <w:right w:val="single" w:sz="4" w:space="0" w:color="auto"/>
            </w:tcBorders>
            <w:shd w:val="clear" w:color="auto" w:fill="F2F2F2" w:themeFill="background1" w:themeFillShade="F2"/>
            <w:noWrap/>
            <w:vAlign w:val="center"/>
          </w:tcPr>
          <w:p w14:paraId="4717CCB3" w14:textId="065C9FAA" w:rsidR="00440CC4" w:rsidRPr="00445FA4" w:rsidRDefault="00440CC4" w:rsidP="00440CC4">
            <w:pPr>
              <w:spacing w:line="240" w:lineRule="auto"/>
              <w:rPr>
                <w:rFonts w:cs="Tahoma"/>
                <w:sz w:val="20"/>
                <w:szCs w:val="20"/>
              </w:rPr>
            </w:pPr>
            <w:r w:rsidRPr="00445FA4">
              <w:rPr>
                <w:rFonts w:cs="Segoe UI"/>
                <w:color w:val="212529"/>
                <w:sz w:val="20"/>
                <w:szCs w:val="20"/>
              </w:rPr>
              <w:t>14.6</w:t>
            </w:r>
          </w:p>
        </w:tc>
        <w:tc>
          <w:tcPr>
            <w:tcW w:w="1312" w:type="dxa"/>
            <w:tcBorders>
              <w:top w:val="nil"/>
              <w:left w:val="nil"/>
              <w:bottom w:val="single" w:sz="4" w:space="0" w:color="auto"/>
              <w:right w:val="single" w:sz="4" w:space="0" w:color="auto"/>
            </w:tcBorders>
            <w:shd w:val="clear" w:color="auto" w:fill="F2F2F2" w:themeFill="background1" w:themeFillShade="F2"/>
            <w:noWrap/>
            <w:vAlign w:val="center"/>
          </w:tcPr>
          <w:p w14:paraId="7714D095" w14:textId="7201321D" w:rsidR="00440CC4" w:rsidRPr="00445FA4" w:rsidRDefault="00440CC4" w:rsidP="00440CC4">
            <w:pPr>
              <w:spacing w:line="240" w:lineRule="auto"/>
              <w:rPr>
                <w:rFonts w:cs="Tahoma"/>
                <w:sz w:val="20"/>
                <w:szCs w:val="20"/>
              </w:rPr>
            </w:pPr>
            <w:r w:rsidRPr="00445FA4">
              <w:rPr>
                <w:rFonts w:cs="Segoe UI"/>
                <w:color w:val="212529"/>
                <w:sz w:val="20"/>
                <w:szCs w:val="20"/>
              </w:rPr>
              <w:t>13.3</w:t>
            </w:r>
          </w:p>
        </w:tc>
      </w:tr>
      <w:tr w:rsidR="00440CC4" w:rsidRPr="00445FA4" w14:paraId="6F639183" w14:textId="77777777" w:rsidTr="00440CC4">
        <w:trPr>
          <w:trHeight w:val="260"/>
          <w:tblHeader/>
          <w:jc w:val="center"/>
        </w:trPr>
        <w:tc>
          <w:tcPr>
            <w:tcW w:w="21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4190AB29" w14:textId="2A45410F" w:rsidR="00440CC4" w:rsidRPr="00445FA4" w:rsidRDefault="00440CC4" w:rsidP="00440CC4">
            <w:pPr>
              <w:spacing w:line="240" w:lineRule="auto"/>
              <w:rPr>
                <w:rFonts w:cs="Tahoma"/>
                <w:sz w:val="20"/>
                <w:szCs w:val="20"/>
              </w:rPr>
            </w:pPr>
            <w:r w:rsidRPr="00445FA4">
              <w:rPr>
                <w:sz w:val="20"/>
                <w:szCs w:val="20"/>
              </w:rPr>
              <w:t>Master's Degree and Above</w:t>
            </w:r>
          </w:p>
        </w:tc>
        <w:tc>
          <w:tcPr>
            <w:tcW w:w="1876" w:type="dxa"/>
            <w:tcBorders>
              <w:top w:val="nil"/>
              <w:left w:val="nil"/>
              <w:bottom w:val="single" w:sz="4" w:space="0" w:color="auto"/>
              <w:right w:val="single" w:sz="4" w:space="0" w:color="auto"/>
            </w:tcBorders>
            <w:shd w:val="clear" w:color="auto" w:fill="F2F2F2" w:themeFill="background1" w:themeFillShade="F2"/>
            <w:noWrap/>
            <w:vAlign w:val="center"/>
          </w:tcPr>
          <w:p w14:paraId="660327C6" w14:textId="0ED3B1D8" w:rsidR="00440CC4" w:rsidRPr="00445FA4" w:rsidRDefault="00440CC4" w:rsidP="00440CC4">
            <w:pPr>
              <w:spacing w:line="240" w:lineRule="auto"/>
              <w:rPr>
                <w:rFonts w:cs="Tahoma"/>
                <w:sz w:val="20"/>
                <w:szCs w:val="20"/>
              </w:rPr>
            </w:pPr>
            <w:r w:rsidRPr="00445FA4">
              <w:rPr>
                <w:rFonts w:cs="Segoe UI"/>
                <w:color w:val="212529"/>
                <w:sz w:val="20"/>
                <w:szCs w:val="20"/>
              </w:rPr>
              <w:t>20,605</w:t>
            </w:r>
          </w:p>
        </w:tc>
        <w:tc>
          <w:tcPr>
            <w:tcW w:w="1542" w:type="dxa"/>
            <w:tcBorders>
              <w:top w:val="nil"/>
              <w:left w:val="nil"/>
              <w:bottom w:val="single" w:sz="4" w:space="0" w:color="auto"/>
              <w:right w:val="single" w:sz="4" w:space="0" w:color="auto"/>
            </w:tcBorders>
            <w:shd w:val="clear" w:color="auto" w:fill="F2F2F2" w:themeFill="background1" w:themeFillShade="F2"/>
            <w:noWrap/>
            <w:vAlign w:val="center"/>
          </w:tcPr>
          <w:p w14:paraId="2219B5A4" w14:textId="6C4901B9" w:rsidR="00440CC4" w:rsidRPr="00445FA4" w:rsidRDefault="00440CC4" w:rsidP="00440CC4">
            <w:pPr>
              <w:spacing w:line="240" w:lineRule="auto"/>
              <w:rPr>
                <w:rFonts w:cs="Tahoma"/>
                <w:sz w:val="20"/>
                <w:szCs w:val="20"/>
              </w:rPr>
            </w:pPr>
            <w:r w:rsidRPr="00445FA4">
              <w:rPr>
                <w:rFonts w:cs="Segoe UI"/>
                <w:color w:val="212529"/>
                <w:sz w:val="20"/>
                <w:szCs w:val="20"/>
              </w:rPr>
              <w:t>11,298</w:t>
            </w:r>
          </w:p>
        </w:tc>
        <w:tc>
          <w:tcPr>
            <w:tcW w:w="1542" w:type="dxa"/>
            <w:tcBorders>
              <w:top w:val="nil"/>
              <w:left w:val="nil"/>
              <w:bottom w:val="single" w:sz="4" w:space="0" w:color="auto"/>
              <w:right w:val="single" w:sz="4" w:space="0" w:color="auto"/>
            </w:tcBorders>
            <w:shd w:val="clear" w:color="auto" w:fill="F2F2F2" w:themeFill="background1" w:themeFillShade="F2"/>
            <w:noWrap/>
            <w:vAlign w:val="center"/>
          </w:tcPr>
          <w:p w14:paraId="4F5A1ED5" w14:textId="50DE8738" w:rsidR="00440CC4" w:rsidRPr="00445FA4" w:rsidRDefault="00440CC4" w:rsidP="00440CC4">
            <w:pPr>
              <w:spacing w:line="240" w:lineRule="auto"/>
              <w:rPr>
                <w:rFonts w:cs="Tahoma"/>
                <w:sz w:val="20"/>
                <w:szCs w:val="20"/>
              </w:rPr>
            </w:pPr>
            <w:r w:rsidRPr="00445FA4">
              <w:rPr>
                <w:rFonts w:cs="Segoe UI"/>
                <w:color w:val="212529"/>
                <w:sz w:val="20"/>
                <w:szCs w:val="20"/>
              </w:rPr>
              <w:t>9,307</w:t>
            </w:r>
          </w:p>
        </w:tc>
        <w:tc>
          <w:tcPr>
            <w:tcW w:w="1157" w:type="dxa"/>
            <w:tcBorders>
              <w:top w:val="nil"/>
              <w:left w:val="nil"/>
              <w:bottom w:val="single" w:sz="4" w:space="0" w:color="auto"/>
              <w:right w:val="single" w:sz="4" w:space="0" w:color="auto"/>
            </w:tcBorders>
            <w:shd w:val="clear" w:color="auto" w:fill="F2F2F2" w:themeFill="background1" w:themeFillShade="F2"/>
            <w:noWrap/>
            <w:vAlign w:val="center"/>
          </w:tcPr>
          <w:p w14:paraId="4F5DAB71" w14:textId="74F1029C" w:rsidR="00440CC4" w:rsidRPr="00445FA4" w:rsidRDefault="00440CC4" w:rsidP="00440CC4">
            <w:pPr>
              <w:spacing w:line="240" w:lineRule="auto"/>
              <w:rPr>
                <w:rFonts w:cs="Tahoma"/>
                <w:sz w:val="20"/>
                <w:szCs w:val="20"/>
              </w:rPr>
            </w:pPr>
            <w:r w:rsidRPr="00445FA4">
              <w:rPr>
                <w:rFonts w:cs="Segoe UI"/>
                <w:color w:val="212529"/>
                <w:sz w:val="20"/>
                <w:szCs w:val="20"/>
              </w:rPr>
              <w:t>1.6</w:t>
            </w:r>
          </w:p>
        </w:tc>
        <w:tc>
          <w:tcPr>
            <w:tcW w:w="1312" w:type="dxa"/>
            <w:tcBorders>
              <w:top w:val="nil"/>
              <w:left w:val="nil"/>
              <w:bottom w:val="single" w:sz="4" w:space="0" w:color="auto"/>
              <w:right w:val="single" w:sz="4" w:space="0" w:color="auto"/>
            </w:tcBorders>
            <w:shd w:val="clear" w:color="auto" w:fill="F2F2F2" w:themeFill="background1" w:themeFillShade="F2"/>
            <w:noWrap/>
            <w:vAlign w:val="center"/>
          </w:tcPr>
          <w:p w14:paraId="5786F4A0" w14:textId="058FB9AB" w:rsidR="00440CC4" w:rsidRPr="00445FA4" w:rsidRDefault="00440CC4" w:rsidP="00440CC4">
            <w:pPr>
              <w:spacing w:line="240" w:lineRule="auto"/>
              <w:rPr>
                <w:rFonts w:cs="Tahoma"/>
                <w:sz w:val="20"/>
                <w:szCs w:val="20"/>
              </w:rPr>
            </w:pPr>
            <w:r w:rsidRPr="00445FA4">
              <w:rPr>
                <w:rFonts w:cs="Segoe UI"/>
                <w:color w:val="212529"/>
                <w:sz w:val="20"/>
                <w:szCs w:val="20"/>
              </w:rPr>
              <w:t>1.4</w:t>
            </w:r>
          </w:p>
        </w:tc>
      </w:tr>
      <w:tr w:rsidR="00440CC4" w:rsidRPr="00445FA4" w14:paraId="04843781" w14:textId="77777777" w:rsidTr="00440CC4">
        <w:trPr>
          <w:trHeight w:val="260"/>
          <w:tblHeader/>
          <w:jc w:val="center"/>
        </w:trPr>
        <w:tc>
          <w:tcPr>
            <w:tcW w:w="21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59D2444D" w14:textId="7E05E249" w:rsidR="00440CC4" w:rsidRPr="00445FA4" w:rsidRDefault="00440CC4" w:rsidP="00440CC4">
            <w:pPr>
              <w:spacing w:line="240" w:lineRule="auto"/>
              <w:rPr>
                <w:rFonts w:cs="Tahoma"/>
                <w:sz w:val="20"/>
                <w:szCs w:val="20"/>
              </w:rPr>
            </w:pPr>
            <w:r w:rsidRPr="00445FA4">
              <w:rPr>
                <w:sz w:val="20"/>
                <w:szCs w:val="20"/>
              </w:rPr>
              <w:t>Unknown</w:t>
            </w:r>
          </w:p>
        </w:tc>
        <w:tc>
          <w:tcPr>
            <w:tcW w:w="1876" w:type="dxa"/>
            <w:tcBorders>
              <w:top w:val="nil"/>
              <w:left w:val="nil"/>
              <w:bottom w:val="single" w:sz="4" w:space="0" w:color="auto"/>
              <w:right w:val="single" w:sz="4" w:space="0" w:color="auto"/>
            </w:tcBorders>
            <w:shd w:val="clear" w:color="auto" w:fill="F2F2F2" w:themeFill="background1" w:themeFillShade="F2"/>
            <w:noWrap/>
            <w:vAlign w:val="center"/>
          </w:tcPr>
          <w:p w14:paraId="72932599" w14:textId="4164E4DB" w:rsidR="00440CC4" w:rsidRPr="00445FA4" w:rsidRDefault="00440CC4" w:rsidP="00440CC4">
            <w:pPr>
              <w:spacing w:line="240" w:lineRule="auto"/>
              <w:rPr>
                <w:rFonts w:cs="Tahoma"/>
                <w:sz w:val="20"/>
                <w:szCs w:val="20"/>
              </w:rPr>
            </w:pPr>
            <w:r w:rsidRPr="00445FA4">
              <w:rPr>
                <w:rFonts w:cs="Segoe UI"/>
                <w:color w:val="212529"/>
                <w:sz w:val="20"/>
                <w:szCs w:val="20"/>
              </w:rPr>
              <w:t>4,695</w:t>
            </w:r>
          </w:p>
        </w:tc>
        <w:tc>
          <w:tcPr>
            <w:tcW w:w="1542" w:type="dxa"/>
            <w:tcBorders>
              <w:top w:val="nil"/>
              <w:left w:val="nil"/>
              <w:bottom w:val="single" w:sz="4" w:space="0" w:color="auto"/>
              <w:right w:val="single" w:sz="4" w:space="0" w:color="auto"/>
            </w:tcBorders>
            <w:shd w:val="clear" w:color="auto" w:fill="F2F2F2" w:themeFill="background1" w:themeFillShade="F2"/>
            <w:noWrap/>
            <w:vAlign w:val="center"/>
          </w:tcPr>
          <w:p w14:paraId="12164071" w14:textId="4A72E321" w:rsidR="00440CC4" w:rsidRPr="00445FA4" w:rsidRDefault="00440CC4" w:rsidP="00440CC4">
            <w:pPr>
              <w:spacing w:line="240" w:lineRule="auto"/>
              <w:rPr>
                <w:rFonts w:cs="Tahoma"/>
                <w:sz w:val="20"/>
                <w:szCs w:val="20"/>
              </w:rPr>
            </w:pPr>
            <w:r w:rsidRPr="00445FA4">
              <w:rPr>
                <w:rFonts w:cs="Segoe UI"/>
                <w:color w:val="212529"/>
                <w:sz w:val="20"/>
                <w:szCs w:val="20"/>
              </w:rPr>
              <w:t>2,286</w:t>
            </w:r>
          </w:p>
        </w:tc>
        <w:tc>
          <w:tcPr>
            <w:tcW w:w="1542" w:type="dxa"/>
            <w:tcBorders>
              <w:top w:val="nil"/>
              <w:left w:val="nil"/>
              <w:bottom w:val="single" w:sz="4" w:space="0" w:color="auto"/>
              <w:right w:val="single" w:sz="4" w:space="0" w:color="auto"/>
            </w:tcBorders>
            <w:shd w:val="clear" w:color="auto" w:fill="F2F2F2" w:themeFill="background1" w:themeFillShade="F2"/>
            <w:noWrap/>
            <w:vAlign w:val="center"/>
          </w:tcPr>
          <w:p w14:paraId="7AB2EB37" w14:textId="125B3A27" w:rsidR="00440CC4" w:rsidRPr="00445FA4" w:rsidRDefault="00440CC4" w:rsidP="00440CC4">
            <w:pPr>
              <w:spacing w:line="240" w:lineRule="auto"/>
              <w:rPr>
                <w:rFonts w:cs="Tahoma"/>
                <w:sz w:val="20"/>
                <w:szCs w:val="20"/>
              </w:rPr>
            </w:pPr>
            <w:r w:rsidRPr="00445FA4">
              <w:rPr>
                <w:rFonts w:cs="Segoe UI"/>
                <w:color w:val="212529"/>
                <w:sz w:val="20"/>
                <w:szCs w:val="20"/>
              </w:rPr>
              <w:t>2,409</w:t>
            </w:r>
          </w:p>
        </w:tc>
        <w:tc>
          <w:tcPr>
            <w:tcW w:w="1157" w:type="dxa"/>
            <w:tcBorders>
              <w:top w:val="nil"/>
              <w:left w:val="nil"/>
              <w:bottom w:val="single" w:sz="4" w:space="0" w:color="auto"/>
              <w:right w:val="single" w:sz="4" w:space="0" w:color="auto"/>
            </w:tcBorders>
            <w:shd w:val="clear" w:color="auto" w:fill="F2F2F2" w:themeFill="background1" w:themeFillShade="F2"/>
            <w:noWrap/>
            <w:vAlign w:val="center"/>
          </w:tcPr>
          <w:p w14:paraId="3CF697B7" w14:textId="50D294BA" w:rsidR="00440CC4" w:rsidRPr="00445FA4" w:rsidRDefault="00440CC4" w:rsidP="00440CC4">
            <w:pPr>
              <w:spacing w:line="240" w:lineRule="auto"/>
              <w:rPr>
                <w:rFonts w:cs="Tahoma"/>
                <w:sz w:val="20"/>
                <w:szCs w:val="20"/>
              </w:rPr>
            </w:pPr>
            <w:r w:rsidRPr="00445FA4">
              <w:rPr>
                <w:rFonts w:cs="Segoe UI"/>
                <w:color w:val="212529"/>
                <w:sz w:val="20"/>
                <w:szCs w:val="20"/>
              </w:rPr>
              <w:t>0</w:t>
            </w:r>
          </w:p>
        </w:tc>
        <w:tc>
          <w:tcPr>
            <w:tcW w:w="1312" w:type="dxa"/>
            <w:tcBorders>
              <w:top w:val="nil"/>
              <w:left w:val="nil"/>
              <w:bottom w:val="single" w:sz="4" w:space="0" w:color="auto"/>
              <w:right w:val="single" w:sz="4" w:space="0" w:color="auto"/>
            </w:tcBorders>
            <w:shd w:val="clear" w:color="auto" w:fill="F2F2F2" w:themeFill="background1" w:themeFillShade="F2"/>
            <w:noWrap/>
            <w:vAlign w:val="center"/>
          </w:tcPr>
          <w:p w14:paraId="5B270F56" w14:textId="39A08401" w:rsidR="00440CC4" w:rsidRPr="00445FA4" w:rsidRDefault="00440CC4" w:rsidP="00440CC4">
            <w:pPr>
              <w:spacing w:line="240" w:lineRule="auto"/>
              <w:rPr>
                <w:rFonts w:cs="Tahoma"/>
                <w:sz w:val="20"/>
                <w:szCs w:val="20"/>
              </w:rPr>
            </w:pPr>
            <w:r w:rsidRPr="00445FA4">
              <w:rPr>
                <w:rFonts w:cs="Segoe UI"/>
                <w:color w:val="212529"/>
                <w:sz w:val="20"/>
                <w:szCs w:val="20"/>
              </w:rPr>
              <w:t>0</w:t>
            </w:r>
          </w:p>
        </w:tc>
      </w:tr>
      <w:tr w:rsidR="00440CC4" w:rsidRPr="00445FA4" w14:paraId="722E7983" w14:textId="77777777" w:rsidTr="00440CC4">
        <w:trPr>
          <w:trHeight w:val="260"/>
          <w:tblHeader/>
          <w:jc w:val="center"/>
        </w:trPr>
        <w:tc>
          <w:tcPr>
            <w:tcW w:w="210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F51FA7F" w14:textId="11A7F0AE" w:rsidR="00440CC4" w:rsidRPr="00445FA4" w:rsidRDefault="00440CC4" w:rsidP="00440CC4">
            <w:pPr>
              <w:spacing w:line="240" w:lineRule="auto"/>
              <w:rPr>
                <w:rFonts w:cs="Tahoma"/>
                <w:b/>
                <w:bCs/>
                <w:sz w:val="20"/>
                <w:szCs w:val="20"/>
              </w:rPr>
            </w:pPr>
            <w:r w:rsidRPr="00445FA4">
              <w:rPr>
                <w:rFonts w:cs="Tahoma"/>
                <w:b/>
                <w:bCs/>
                <w:sz w:val="20"/>
                <w:szCs w:val="20"/>
              </w:rPr>
              <w:t>Total</w:t>
            </w:r>
          </w:p>
        </w:tc>
        <w:tc>
          <w:tcPr>
            <w:tcW w:w="1876" w:type="dxa"/>
            <w:tcBorders>
              <w:top w:val="nil"/>
              <w:left w:val="nil"/>
              <w:bottom w:val="single" w:sz="4" w:space="0" w:color="auto"/>
              <w:right w:val="single" w:sz="4" w:space="0" w:color="auto"/>
            </w:tcBorders>
            <w:shd w:val="clear" w:color="auto" w:fill="D9D9D9" w:themeFill="background1" w:themeFillShade="D9"/>
            <w:noWrap/>
            <w:vAlign w:val="center"/>
          </w:tcPr>
          <w:p w14:paraId="6703C189" w14:textId="5C8E2AFA" w:rsidR="00440CC4" w:rsidRPr="00445FA4" w:rsidRDefault="00440CC4" w:rsidP="00440CC4">
            <w:pPr>
              <w:spacing w:line="240" w:lineRule="auto"/>
              <w:rPr>
                <w:rFonts w:cs="Tahoma"/>
                <w:b/>
                <w:bCs/>
                <w:sz w:val="20"/>
                <w:szCs w:val="20"/>
              </w:rPr>
            </w:pPr>
            <w:r w:rsidRPr="00445FA4">
              <w:rPr>
                <w:rFonts w:cs="Segoe UI"/>
                <w:b/>
                <w:bCs/>
                <w:color w:val="212529"/>
                <w:sz w:val="20"/>
                <w:szCs w:val="20"/>
              </w:rPr>
              <w:t>1,377,052</w:t>
            </w:r>
          </w:p>
        </w:tc>
        <w:tc>
          <w:tcPr>
            <w:tcW w:w="1542" w:type="dxa"/>
            <w:tcBorders>
              <w:top w:val="nil"/>
              <w:left w:val="nil"/>
              <w:bottom w:val="single" w:sz="4" w:space="0" w:color="auto"/>
              <w:right w:val="single" w:sz="4" w:space="0" w:color="auto"/>
            </w:tcBorders>
            <w:shd w:val="clear" w:color="auto" w:fill="D9D9D9" w:themeFill="background1" w:themeFillShade="D9"/>
            <w:noWrap/>
            <w:vAlign w:val="center"/>
          </w:tcPr>
          <w:p w14:paraId="16249816" w14:textId="463A39AB" w:rsidR="00440CC4" w:rsidRPr="00445FA4" w:rsidRDefault="00440CC4" w:rsidP="00440CC4">
            <w:pPr>
              <w:spacing w:line="240" w:lineRule="auto"/>
              <w:rPr>
                <w:rFonts w:cs="Tahoma"/>
                <w:b/>
                <w:bCs/>
                <w:sz w:val="20"/>
                <w:szCs w:val="20"/>
              </w:rPr>
            </w:pPr>
            <w:r w:rsidRPr="00445FA4">
              <w:rPr>
                <w:rFonts w:cs="Segoe UI"/>
                <w:b/>
                <w:bCs/>
                <w:color w:val="212529"/>
                <w:sz w:val="20"/>
                <w:szCs w:val="20"/>
              </w:rPr>
              <w:t>688,826</w:t>
            </w:r>
          </w:p>
        </w:tc>
        <w:tc>
          <w:tcPr>
            <w:tcW w:w="1542" w:type="dxa"/>
            <w:tcBorders>
              <w:top w:val="nil"/>
              <w:left w:val="nil"/>
              <w:bottom w:val="single" w:sz="4" w:space="0" w:color="auto"/>
              <w:right w:val="single" w:sz="4" w:space="0" w:color="auto"/>
            </w:tcBorders>
            <w:shd w:val="clear" w:color="auto" w:fill="D9D9D9" w:themeFill="background1" w:themeFillShade="D9"/>
            <w:noWrap/>
            <w:vAlign w:val="center"/>
          </w:tcPr>
          <w:p w14:paraId="14EB4C60" w14:textId="18978C57" w:rsidR="00440CC4" w:rsidRPr="00445FA4" w:rsidRDefault="00440CC4" w:rsidP="00440CC4">
            <w:pPr>
              <w:spacing w:line="240" w:lineRule="auto"/>
              <w:rPr>
                <w:rFonts w:cs="Tahoma"/>
                <w:b/>
                <w:bCs/>
                <w:sz w:val="20"/>
                <w:szCs w:val="20"/>
              </w:rPr>
            </w:pPr>
            <w:r w:rsidRPr="00445FA4">
              <w:rPr>
                <w:rFonts w:cs="Segoe UI"/>
                <w:b/>
                <w:bCs/>
                <w:color w:val="212529"/>
                <w:sz w:val="20"/>
                <w:szCs w:val="20"/>
              </w:rPr>
              <w:t>688,226</w:t>
            </w:r>
          </w:p>
        </w:tc>
        <w:tc>
          <w:tcPr>
            <w:tcW w:w="1157" w:type="dxa"/>
            <w:tcBorders>
              <w:top w:val="nil"/>
              <w:left w:val="nil"/>
              <w:bottom w:val="single" w:sz="4" w:space="0" w:color="auto"/>
              <w:right w:val="single" w:sz="4" w:space="0" w:color="auto"/>
            </w:tcBorders>
            <w:shd w:val="clear" w:color="auto" w:fill="D9D9D9" w:themeFill="background1" w:themeFillShade="D9"/>
            <w:noWrap/>
            <w:vAlign w:val="center"/>
          </w:tcPr>
          <w:p w14:paraId="21DDC430" w14:textId="4EC86DC3" w:rsidR="00440CC4" w:rsidRPr="00445FA4" w:rsidRDefault="00440CC4" w:rsidP="00440CC4">
            <w:pPr>
              <w:spacing w:line="240" w:lineRule="auto"/>
              <w:rPr>
                <w:rFonts w:cs="Tahoma"/>
                <w:b/>
                <w:bCs/>
                <w:sz w:val="20"/>
                <w:szCs w:val="20"/>
              </w:rPr>
            </w:pPr>
            <w:r w:rsidRPr="00445FA4">
              <w:rPr>
                <w:rFonts w:cs="Segoe UI"/>
                <w:b/>
                <w:bCs/>
                <w:color w:val="212529"/>
                <w:sz w:val="20"/>
                <w:szCs w:val="20"/>
              </w:rPr>
              <w:t>0</w:t>
            </w:r>
          </w:p>
        </w:tc>
        <w:tc>
          <w:tcPr>
            <w:tcW w:w="1312" w:type="dxa"/>
            <w:tcBorders>
              <w:top w:val="nil"/>
              <w:left w:val="nil"/>
              <w:bottom w:val="single" w:sz="4" w:space="0" w:color="auto"/>
              <w:right w:val="single" w:sz="4" w:space="0" w:color="auto"/>
            </w:tcBorders>
            <w:shd w:val="clear" w:color="auto" w:fill="D9D9D9" w:themeFill="background1" w:themeFillShade="D9"/>
            <w:noWrap/>
            <w:vAlign w:val="center"/>
          </w:tcPr>
          <w:p w14:paraId="53BC1996" w14:textId="7A27A276" w:rsidR="00440CC4" w:rsidRPr="00445FA4" w:rsidRDefault="00440CC4" w:rsidP="00440CC4">
            <w:pPr>
              <w:spacing w:line="240" w:lineRule="auto"/>
              <w:rPr>
                <w:rFonts w:cs="Tahoma"/>
                <w:b/>
                <w:bCs/>
                <w:sz w:val="20"/>
                <w:szCs w:val="20"/>
              </w:rPr>
            </w:pPr>
            <w:r w:rsidRPr="00445FA4">
              <w:rPr>
                <w:rFonts w:cs="Segoe UI"/>
                <w:b/>
                <w:bCs/>
                <w:color w:val="212529"/>
                <w:sz w:val="20"/>
                <w:szCs w:val="20"/>
              </w:rPr>
              <w:t>0</w:t>
            </w:r>
          </w:p>
        </w:tc>
      </w:tr>
    </w:tbl>
    <w:p w14:paraId="58E0D8BC" w14:textId="08EFA0F4" w:rsidR="001F51C7" w:rsidRPr="00445FA4" w:rsidRDefault="001F51C7" w:rsidP="001F51C7">
      <w:pPr>
        <w:pBdr>
          <w:top w:val="nil"/>
          <w:left w:val="nil"/>
          <w:bottom w:val="nil"/>
          <w:right w:val="nil"/>
          <w:between w:val="nil"/>
        </w:pBdr>
        <w:shd w:val="clear" w:color="auto" w:fill="FFFFFF"/>
        <w:spacing w:after="280" w:line="360" w:lineRule="auto"/>
        <w:rPr>
          <w:color w:val="000000" w:themeColor="text1"/>
          <w:sz w:val="16"/>
          <w:szCs w:val="16"/>
        </w:rPr>
      </w:pPr>
      <w:r w:rsidRPr="00445FA4">
        <w:rPr>
          <w:rFonts w:cs="Times New Roman"/>
          <w:b/>
          <w:bCs/>
          <w:i/>
          <w:iCs/>
          <w:color w:val="000000" w:themeColor="text1"/>
          <w:kern w:val="2"/>
          <w:sz w:val="18"/>
          <w:szCs w:val="18"/>
          <w:lang w:eastAsia="en-US"/>
          <w14:ligatures w14:val="standardContextual"/>
        </w:rPr>
        <w:t xml:space="preserve">Source: </w:t>
      </w:r>
      <w:r w:rsidRPr="00445FA4">
        <w:rPr>
          <w:rFonts w:cs="Times New Roman"/>
          <w:i/>
          <w:iCs/>
          <w:color w:val="000000" w:themeColor="text1"/>
          <w:kern w:val="2"/>
          <w:sz w:val="18"/>
          <w:szCs w:val="18"/>
          <w:lang w:eastAsia="en-US"/>
          <w14:ligatures w14:val="standardContextual"/>
        </w:rPr>
        <w:t>TurkStat, Population Statistics, 202</w:t>
      </w:r>
      <w:r w:rsidR="001A09B7" w:rsidRPr="00445FA4">
        <w:rPr>
          <w:rFonts w:cs="Times New Roman"/>
          <w:i/>
          <w:iCs/>
          <w:color w:val="000000" w:themeColor="text1"/>
          <w:kern w:val="2"/>
          <w:sz w:val="18"/>
          <w:szCs w:val="18"/>
          <w:lang w:eastAsia="en-US"/>
          <w14:ligatures w14:val="standardContextual"/>
        </w:rPr>
        <w:t>4</w:t>
      </w:r>
    </w:p>
    <w:p w14:paraId="5CE07B4E" w14:textId="1384565F" w:rsidR="00425123" w:rsidRPr="00445FA4" w:rsidRDefault="00425123" w:rsidP="00425123">
      <w:pPr>
        <w:pStyle w:val="ResimYazs"/>
        <w:keepNext/>
        <w:jc w:val="center"/>
        <w:rPr>
          <w:b w:val="0"/>
          <w:bCs/>
        </w:rPr>
      </w:pPr>
      <w:bookmarkStart w:id="92" w:name="_Toc213688755"/>
      <w:r w:rsidRPr="00445FA4">
        <w:lastRenderedPageBreak/>
        <w:t xml:space="preserve">Figure </w:t>
      </w:r>
      <w:r w:rsidR="00CA56D4">
        <w:fldChar w:fldCharType="begin"/>
      </w:r>
      <w:r w:rsidR="00CA56D4">
        <w:instrText xml:space="preserve"> SEQ Figure \* ARABIC </w:instrText>
      </w:r>
      <w:r w:rsidR="00CA56D4">
        <w:fldChar w:fldCharType="separate"/>
      </w:r>
      <w:r w:rsidR="00B4739D" w:rsidRPr="00445FA4">
        <w:rPr>
          <w:noProof/>
        </w:rPr>
        <w:t>17</w:t>
      </w:r>
      <w:r w:rsidR="00CA56D4">
        <w:rPr>
          <w:noProof/>
        </w:rPr>
        <w:fldChar w:fldCharType="end"/>
      </w:r>
      <w:r w:rsidRPr="00445FA4">
        <w:t xml:space="preserve">: </w:t>
      </w:r>
      <w:r w:rsidRPr="00445FA4">
        <w:rPr>
          <w:b w:val="0"/>
          <w:bCs/>
        </w:rPr>
        <w:t>Distribution by Educational Level in Manisa Province in 202</w:t>
      </w:r>
      <w:r w:rsidR="00231A41" w:rsidRPr="00445FA4">
        <w:rPr>
          <w:b w:val="0"/>
          <w:bCs/>
        </w:rPr>
        <w:t>4</w:t>
      </w:r>
      <w:bookmarkEnd w:id="92"/>
    </w:p>
    <w:p w14:paraId="67CD9C6F" w14:textId="56F228D1" w:rsidR="003B26F7" w:rsidRPr="00445FA4" w:rsidRDefault="00457A9B" w:rsidP="00425123">
      <w:pPr>
        <w:pBdr>
          <w:top w:val="nil"/>
          <w:left w:val="nil"/>
          <w:bottom w:val="nil"/>
          <w:right w:val="nil"/>
          <w:between w:val="nil"/>
        </w:pBdr>
        <w:shd w:val="clear" w:color="auto" w:fill="FFFFFF"/>
        <w:spacing w:after="280" w:line="360" w:lineRule="auto"/>
        <w:rPr>
          <w:color w:val="000000" w:themeColor="text1"/>
          <w:sz w:val="16"/>
          <w:szCs w:val="16"/>
        </w:rPr>
      </w:pPr>
      <w:r w:rsidRPr="00445FA4">
        <w:rPr>
          <w:noProof/>
        </w:rPr>
        <w:drawing>
          <wp:inline distT="0" distB="0" distL="0" distR="0" wp14:anchorId="27B2E2AF" wp14:editId="307C2C8F">
            <wp:extent cx="5664518" cy="3586163"/>
            <wp:effectExtent l="0" t="0" r="12700" b="14605"/>
            <wp:docPr id="1469309215" name="Grafik 1">
              <a:extLst xmlns:a="http://schemas.openxmlformats.org/drawingml/2006/main">
                <a:ext uri="{FF2B5EF4-FFF2-40B4-BE49-F238E27FC236}">
                  <a16:creationId xmlns:a16="http://schemas.microsoft.com/office/drawing/2014/main" id="{78EB54E1-A6AA-71CD-C95C-C3BC8B6AF2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003B26F7" w:rsidRPr="00445FA4">
        <w:rPr>
          <w:rFonts w:cs="Times New Roman"/>
          <w:b/>
          <w:bCs/>
          <w:i/>
          <w:iCs/>
          <w:color w:val="000000" w:themeColor="text1"/>
          <w:kern w:val="2"/>
          <w:sz w:val="18"/>
          <w:szCs w:val="18"/>
          <w:lang w:eastAsia="en-US"/>
          <w14:ligatures w14:val="standardContextual"/>
        </w:rPr>
        <w:t xml:space="preserve">Source: </w:t>
      </w:r>
      <w:r w:rsidR="003B26F7" w:rsidRPr="00445FA4">
        <w:rPr>
          <w:rFonts w:cs="Times New Roman"/>
          <w:i/>
          <w:iCs/>
          <w:color w:val="000000" w:themeColor="text1"/>
          <w:kern w:val="2"/>
          <w:sz w:val="18"/>
          <w:szCs w:val="18"/>
          <w:lang w:eastAsia="en-US"/>
          <w14:ligatures w14:val="standardContextual"/>
        </w:rPr>
        <w:t>TurkStat, 202</w:t>
      </w:r>
      <w:r w:rsidR="00946122" w:rsidRPr="00445FA4">
        <w:rPr>
          <w:rFonts w:cs="Times New Roman"/>
          <w:i/>
          <w:iCs/>
          <w:color w:val="000000" w:themeColor="text1"/>
          <w:kern w:val="2"/>
          <w:sz w:val="18"/>
          <w:szCs w:val="18"/>
          <w:lang w:eastAsia="en-US"/>
          <w14:ligatures w14:val="standardContextual"/>
        </w:rPr>
        <w:t>4</w:t>
      </w:r>
    </w:p>
    <w:p w14:paraId="4547B3C7" w14:textId="369300F3" w:rsidR="00FA3505" w:rsidRPr="00445FA4" w:rsidRDefault="00FA3505" w:rsidP="00FA3505">
      <w:pPr>
        <w:pStyle w:val="Balk3"/>
        <w:rPr>
          <w:rFonts w:eastAsia="Aptos" w:cs="Aptos"/>
          <w:color w:val="000000" w:themeColor="text1"/>
        </w:rPr>
      </w:pPr>
      <w:bookmarkStart w:id="93" w:name="_Toc219450750"/>
      <w:r w:rsidRPr="00445FA4">
        <w:rPr>
          <w:rFonts w:eastAsia="Aptos" w:cs="Aptos"/>
          <w:color w:val="000000" w:themeColor="text1"/>
        </w:rPr>
        <w:t xml:space="preserve">2.2.3. Socio-Economic Status of </w:t>
      </w:r>
      <w:r w:rsidR="00E340B7" w:rsidRPr="00445FA4">
        <w:rPr>
          <w:rFonts w:eastAsia="Aptos" w:cs="Aptos"/>
          <w:color w:val="000000" w:themeColor="text1"/>
        </w:rPr>
        <w:t>Manisa</w:t>
      </w:r>
      <w:r w:rsidRPr="00445FA4">
        <w:rPr>
          <w:rFonts w:eastAsia="Aptos" w:cs="Aptos"/>
          <w:color w:val="000000" w:themeColor="text1"/>
        </w:rPr>
        <w:t xml:space="preserve"> Province</w:t>
      </w:r>
      <w:bookmarkEnd w:id="93"/>
    </w:p>
    <w:p w14:paraId="507823AF" w14:textId="61D1E0E0" w:rsidR="00FA3505" w:rsidRPr="00445FA4" w:rsidRDefault="00FA3505" w:rsidP="005360CF">
      <w:pPr>
        <w:spacing w:line="360" w:lineRule="auto"/>
        <w:jc w:val="both"/>
      </w:pPr>
      <w:r w:rsidRPr="00445FA4">
        <w:t>According to the Socio-Economic Development Ranking of Provinces and Regions Research conducted by the Turkish Ministry of Industry and Technology, General directorate of Development Agencies in 2017, Manisa province is among the second-tier developed provinces and ranks 23rd among all provinces</w:t>
      </w:r>
      <w:r w:rsidR="004F096B" w:rsidRPr="00445FA4">
        <w:t xml:space="preserve"> (</w:t>
      </w:r>
      <w:r w:rsidR="004F096B" w:rsidRPr="00445FA4">
        <w:fldChar w:fldCharType="begin"/>
      </w:r>
      <w:r w:rsidR="004F096B" w:rsidRPr="00445FA4">
        <w:instrText xml:space="preserve"> REF _Ref212117767 \h </w:instrText>
      </w:r>
      <w:r w:rsidR="005E761A" w:rsidRPr="00445FA4">
        <w:instrText xml:space="preserve"> \* MERGEFORMAT </w:instrText>
      </w:r>
      <w:r w:rsidR="004F096B" w:rsidRPr="00445FA4">
        <w:fldChar w:fldCharType="separate"/>
      </w:r>
      <w:r w:rsidR="004F096B" w:rsidRPr="00445FA4">
        <w:t xml:space="preserve">Figure </w:t>
      </w:r>
      <w:r w:rsidR="004F096B" w:rsidRPr="00445FA4">
        <w:rPr>
          <w:noProof/>
        </w:rPr>
        <w:t>18</w:t>
      </w:r>
      <w:r w:rsidR="004F096B" w:rsidRPr="00445FA4">
        <w:fldChar w:fldCharType="end"/>
      </w:r>
      <w:r w:rsidR="004F096B" w:rsidRPr="00445FA4">
        <w:t>)</w:t>
      </w:r>
      <w:r w:rsidRPr="00445FA4">
        <w:t xml:space="preserve">. In 2003 and 2011, Manisa was ranked as 25th and 23rd respectively, within the scope of socioeconomic development level. </w:t>
      </w:r>
    </w:p>
    <w:p w14:paraId="67986697" w14:textId="2C0C94FD" w:rsidR="00C85511" w:rsidRPr="00445FA4" w:rsidRDefault="00C85511" w:rsidP="00C85511">
      <w:pPr>
        <w:pStyle w:val="ResimYazs"/>
        <w:keepNext/>
        <w:jc w:val="center"/>
      </w:pPr>
      <w:bookmarkStart w:id="94" w:name="_Ref212117767"/>
      <w:bookmarkStart w:id="95" w:name="_Toc201240063"/>
      <w:bookmarkStart w:id="96" w:name="_Toc213688756"/>
      <w:r w:rsidRPr="00445FA4">
        <w:lastRenderedPageBreak/>
        <w:t xml:space="preserve">Figure </w:t>
      </w:r>
      <w:r w:rsidR="00CA56D4">
        <w:fldChar w:fldCharType="begin"/>
      </w:r>
      <w:r w:rsidR="00CA56D4">
        <w:instrText xml:space="preserve"> SEQ Figure \* ARABIC </w:instrText>
      </w:r>
      <w:r w:rsidR="00CA56D4">
        <w:fldChar w:fldCharType="separate"/>
      </w:r>
      <w:r w:rsidR="00B4739D" w:rsidRPr="00445FA4">
        <w:rPr>
          <w:noProof/>
        </w:rPr>
        <w:t>18</w:t>
      </w:r>
      <w:r w:rsidR="00CA56D4">
        <w:rPr>
          <w:noProof/>
        </w:rPr>
        <w:fldChar w:fldCharType="end"/>
      </w:r>
      <w:bookmarkEnd w:id="94"/>
      <w:r w:rsidRPr="00445FA4">
        <w:t>: Development Agencies Gen. Directorate. 2017 SEGE Studies</w:t>
      </w:r>
      <w:bookmarkEnd w:id="95"/>
      <w:bookmarkEnd w:id="96"/>
    </w:p>
    <w:p w14:paraId="37745330" w14:textId="7A2851E9" w:rsidR="004F5FA2" w:rsidRPr="00445FA4" w:rsidRDefault="00E83936" w:rsidP="00864BDC">
      <w:pPr>
        <w:pBdr>
          <w:top w:val="nil"/>
          <w:left w:val="nil"/>
          <w:bottom w:val="nil"/>
          <w:right w:val="nil"/>
          <w:between w:val="nil"/>
        </w:pBdr>
        <w:spacing w:after="0" w:line="240" w:lineRule="auto"/>
        <w:jc w:val="center"/>
        <w:rPr>
          <w:b/>
          <w:i/>
          <w:color w:val="FF0000"/>
          <w:sz w:val="18"/>
          <w:szCs w:val="18"/>
        </w:rPr>
      </w:pPr>
      <w:r w:rsidRPr="00445FA4">
        <w:rPr>
          <w:b/>
          <w:i/>
          <w:noProof/>
          <w:color w:val="FF0000"/>
          <w:sz w:val="18"/>
          <w:szCs w:val="18"/>
        </w:rPr>
        <w:drawing>
          <wp:inline distT="0" distB="0" distL="0" distR="0" wp14:anchorId="404D930E" wp14:editId="521A08E2">
            <wp:extent cx="4320000" cy="3049200"/>
            <wp:effectExtent l="0" t="0" r="4445" b="0"/>
            <wp:docPr id="210298727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20000" cy="3049200"/>
                    </a:xfrm>
                    <a:prstGeom prst="rect">
                      <a:avLst/>
                    </a:prstGeom>
                    <a:noFill/>
                    <a:ln>
                      <a:noFill/>
                    </a:ln>
                  </pic:spPr>
                </pic:pic>
              </a:graphicData>
            </a:graphic>
          </wp:inline>
        </w:drawing>
      </w:r>
    </w:p>
    <w:p w14:paraId="4469B648" w14:textId="4F492B98" w:rsidR="004F5FA2" w:rsidRPr="00445FA4" w:rsidRDefault="00C85511" w:rsidP="00864BDC">
      <w:pPr>
        <w:pStyle w:val="ResimYazs"/>
        <w:spacing w:after="0"/>
        <w:rPr>
          <w:i w:val="0"/>
          <w:color w:val="FF0000"/>
          <w:sz w:val="18"/>
        </w:rPr>
      </w:pPr>
      <w:r w:rsidRPr="00445FA4">
        <w:rPr>
          <w:bCs/>
          <w:sz w:val="18"/>
        </w:rPr>
        <w:t>Source</w:t>
      </w:r>
      <w:r w:rsidR="00B72810" w:rsidRPr="00445FA4">
        <w:rPr>
          <w:bCs/>
          <w:sz w:val="18"/>
        </w:rPr>
        <w:t>:</w:t>
      </w:r>
      <w:r w:rsidR="00B72810" w:rsidRPr="00445FA4">
        <w:rPr>
          <w:b w:val="0"/>
          <w:bCs/>
          <w:sz w:val="18"/>
        </w:rPr>
        <w:t xml:space="preserve"> </w:t>
      </w:r>
      <w:r w:rsidRPr="00445FA4">
        <w:rPr>
          <w:b w:val="0"/>
          <w:bCs/>
          <w:sz w:val="18"/>
        </w:rPr>
        <w:t>Republic of Türkiye Ministry of Industry and Technology, General Directorate of Development Agencies. SEGE Studies, 2017.</w:t>
      </w:r>
    </w:p>
    <w:p w14:paraId="43BBE581" w14:textId="2E0C9C84" w:rsidR="00D636D5" w:rsidRPr="00445FA4" w:rsidRDefault="00D636D5" w:rsidP="00D636D5">
      <w:pPr>
        <w:pStyle w:val="ResimYazs"/>
        <w:keepNext/>
        <w:jc w:val="center"/>
      </w:pPr>
      <w:bookmarkStart w:id="97" w:name="_Toc201240064"/>
      <w:bookmarkStart w:id="98" w:name="_Toc213688757"/>
      <w:r w:rsidRPr="00445FA4">
        <w:t xml:space="preserve">Figure </w:t>
      </w:r>
      <w:r w:rsidR="00CA56D4">
        <w:fldChar w:fldCharType="begin"/>
      </w:r>
      <w:r w:rsidR="00CA56D4">
        <w:instrText xml:space="preserve"> SEQ Figure \* ARABIC </w:instrText>
      </w:r>
      <w:r w:rsidR="00CA56D4">
        <w:fldChar w:fldCharType="separate"/>
      </w:r>
      <w:r w:rsidR="00B4739D" w:rsidRPr="00445FA4">
        <w:rPr>
          <w:noProof/>
        </w:rPr>
        <w:t>19</w:t>
      </w:r>
      <w:r w:rsidR="00CA56D4">
        <w:rPr>
          <w:noProof/>
        </w:rPr>
        <w:fldChar w:fldCharType="end"/>
      </w:r>
      <w:r w:rsidRPr="00445FA4">
        <w:t xml:space="preserve">: 2017 SEGE Study of </w:t>
      </w:r>
      <w:r w:rsidR="00FA3505" w:rsidRPr="00445FA4">
        <w:t>Manisa</w:t>
      </w:r>
      <w:r w:rsidRPr="00445FA4">
        <w:t xml:space="preserve"> Province</w:t>
      </w:r>
      <w:bookmarkEnd w:id="97"/>
      <w:bookmarkEnd w:id="98"/>
    </w:p>
    <w:p w14:paraId="04DBA6DE" w14:textId="1526D78F" w:rsidR="004F5FA2" w:rsidRPr="00445FA4" w:rsidRDefault="000E5D63" w:rsidP="00692335">
      <w:pPr>
        <w:spacing w:after="0" w:line="360" w:lineRule="auto"/>
        <w:jc w:val="center"/>
        <w:rPr>
          <w:color w:val="FF0000"/>
        </w:rPr>
      </w:pPr>
      <w:r w:rsidRPr="00445FA4">
        <w:rPr>
          <w:rFonts w:cs="Tahoma"/>
          <w:noProof/>
        </w:rPr>
        <w:drawing>
          <wp:inline distT="0" distB="0" distL="0" distR="0" wp14:anchorId="0E67AF49" wp14:editId="35A15FB1">
            <wp:extent cx="4317248" cy="2682000"/>
            <wp:effectExtent l="0" t="0" r="7620" b="4445"/>
            <wp:docPr id="31583457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834578" name="Picture 55"/>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317248" cy="2682000"/>
                    </a:xfrm>
                    <a:prstGeom prst="rect">
                      <a:avLst/>
                    </a:prstGeom>
                    <a:noFill/>
                    <a:ln>
                      <a:noFill/>
                    </a:ln>
                  </pic:spPr>
                </pic:pic>
              </a:graphicData>
            </a:graphic>
          </wp:inline>
        </w:drawing>
      </w:r>
    </w:p>
    <w:p w14:paraId="1B043D7E" w14:textId="6D6F4F5F" w:rsidR="00D636D5" w:rsidRPr="00445FA4" w:rsidRDefault="00D636D5" w:rsidP="00692335">
      <w:pPr>
        <w:pStyle w:val="ResimYazs"/>
        <w:spacing w:after="0"/>
        <w:rPr>
          <w:i w:val="0"/>
          <w:color w:val="FF0000"/>
          <w:sz w:val="18"/>
        </w:rPr>
      </w:pPr>
      <w:r w:rsidRPr="00445FA4">
        <w:rPr>
          <w:bCs/>
          <w:sz w:val="18"/>
        </w:rPr>
        <w:t>Source:</w:t>
      </w:r>
      <w:r w:rsidRPr="00445FA4">
        <w:rPr>
          <w:b w:val="0"/>
          <w:bCs/>
          <w:sz w:val="18"/>
        </w:rPr>
        <w:t xml:space="preserve"> Republic of Türkiye Ministry of Industry and Technology, General Directorate of Development Agencies. SEGE Studies, 2017.</w:t>
      </w:r>
    </w:p>
    <w:p w14:paraId="1EBDEC26" w14:textId="77777777" w:rsidR="004F5FA2" w:rsidRPr="00445FA4" w:rsidRDefault="00273DD3" w:rsidP="000D416A">
      <w:pPr>
        <w:jc w:val="both"/>
      </w:pPr>
      <w:r w:rsidRPr="00445FA4">
        <w:t>It is seen that the provinces in first-tier</w:t>
      </w:r>
      <w:r w:rsidRPr="00445FA4">
        <w:rPr>
          <w:vertAlign w:val="superscript"/>
        </w:rPr>
        <w:footnoteReference w:id="11"/>
      </w:r>
      <w:r w:rsidRPr="00445FA4">
        <w:t xml:space="preserve">, which include the most developed provinces, generally increase the welfare levels of other provinces around them. </w:t>
      </w:r>
    </w:p>
    <w:p w14:paraId="4BD70E02" w14:textId="6851EFF2" w:rsidR="00FA3505" w:rsidRPr="00445FA4" w:rsidRDefault="00FA3505" w:rsidP="000D416A">
      <w:pPr>
        <w:jc w:val="both"/>
      </w:pPr>
      <w:r w:rsidRPr="00445FA4">
        <w:lastRenderedPageBreak/>
        <w:t>Manisa has a total of 17 districts. The socio-economic development levels of Manisa’s districts are presented in the table below based on the following three criteria:</w:t>
      </w:r>
    </w:p>
    <w:p w14:paraId="362C8E5D" w14:textId="77777777" w:rsidR="000D416A" w:rsidRPr="00445FA4" w:rsidRDefault="000D416A" w:rsidP="000D416A">
      <w:pPr>
        <w:pStyle w:val="ListeParagraf"/>
        <w:numPr>
          <w:ilvl w:val="0"/>
          <w:numId w:val="107"/>
        </w:numPr>
        <w:jc w:val="both"/>
      </w:pPr>
      <w:r w:rsidRPr="00445FA4">
        <w:t>Socioeconomic development rankings of the districts of Manisa at national level</w:t>
      </w:r>
    </w:p>
    <w:p w14:paraId="715A562D" w14:textId="70242857" w:rsidR="000D416A" w:rsidRPr="00445FA4" w:rsidRDefault="000D416A" w:rsidP="000D416A">
      <w:pPr>
        <w:pStyle w:val="ListeParagraf"/>
        <w:numPr>
          <w:ilvl w:val="0"/>
          <w:numId w:val="107"/>
        </w:numPr>
        <w:jc w:val="both"/>
      </w:pPr>
      <w:r w:rsidRPr="00445FA4">
        <w:t>Socioeconomic development rankings of the districts of Manisa at provincial level, and</w:t>
      </w:r>
    </w:p>
    <w:p w14:paraId="50D40CF7" w14:textId="0CEA9283" w:rsidR="000D416A" w:rsidRPr="00445FA4" w:rsidRDefault="00FA3505" w:rsidP="000D416A">
      <w:pPr>
        <w:pStyle w:val="ListeParagraf"/>
        <w:numPr>
          <w:ilvl w:val="0"/>
          <w:numId w:val="107"/>
        </w:numPr>
        <w:jc w:val="both"/>
      </w:pPr>
      <w:r w:rsidRPr="00445FA4">
        <w:t>The development level classifications of Manisa’s districts</w:t>
      </w:r>
    </w:p>
    <w:p w14:paraId="03A7B23D" w14:textId="3E45F280" w:rsidR="000D416A" w:rsidRPr="00445FA4" w:rsidRDefault="000D416A" w:rsidP="000D416A">
      <w:pPr>
        <w:jc w:val="both"/>
      </w:pPr>
      <w:r w:rsidRPr="00445FA4">
        <w:t>Although socio-economic development level of Manisa is generally in the 2nd-tier when evaluated at the district level, it is seen that the central districts are at the 2nd level, and the surrounding districts are at the 3rd and 4th level</w:t>
      </w:r>
      <w:r w:rsidR="008808BE" w:rsidRPr="00445FA4">
        <w:t xml:space="preserve"> (</w:t>
      </w:r>
      <w:r w:rsidR="008808BE" w:rsidRPr="00445FA4">
        <w:fldChar w:fldCharType="begin"/>
      </w:r>
      <w:r w:rsidR="008808BE" w:rsidRPr="00445FA4">
        <w:instrText xml:space="preserve"> REF _Ref212117880 \h </w:instrText>
      </w:r>
      <w:r w:rsidR="005E761A" w:rsidRPr="00445FA4">
        <w:instrText xml:space="preserve"> \* MERGEFORMAT </w:instrText>
      </w:r>
      <w:r w:rsidR="008808BE" w:rsidRPr="00445FA4">
        <w:fldChar w:fldCharType="separate"/>
      </w:r>
      <w:r w:rsidR="008808BE" w:rsidRPr="00445FA4">
        <w:t xml:space="preserve">Table </w:t>
      </w:r>
      <w:r w:rsidR="008808BE" w:rsidRPr="00445FA4">
        <w:rPr>
          <w:noProof/>
        </w:rPr>
        <w:t>14</w:t>
      </w:r>
      <w:r w:rsidR="008808BE" w:rsidRPr="00445FA4">
        <w:fldChar w:fldCharType="end"/>
      </w:r>
      <w:r w:rsidR="008808BE" w:rsidRPr="00445FA4">
        <w:t>).</w:t>
      </w:r>
    </w:p>
    <w:p w14:paraId="6B74EF25" w14:textId="4BD64DC4" w:rsidR="00D636D5" w:rsidRPr="00445FA4" w:rsidRDefault="00D636D5" w:rsidP="00EE63D2">
      <w:pPr>
        <w:pStyle w:val="ResimYazs"/>
        <w:widowControl w:val="0"/>
        <w:jc w:val="center"/>
      </w:pPr>
      <w:bookmarkStart w:id="99" w:name="_3ygebqi" w:colFirst="0" w:colLast="0"/>
      <w:bookmarkStart w:id="100" w:name="_Ref212117880"/>
      <w:bookmarkStart w:id="101" w:name="_Toc201239416"/>
      <w:bookmarkStart w:id="102" w:name="_Toc213688773"/>
      <w:bookmarkEnd w:id="99"/>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14</w:t>
      </w:r>
      <w:r w:rsidR="00CA56D4">
        <w:rPr>
          <w:noProof/>
        </w:rPr>
        <w:fldChar w:fldCharType="end"/>
      </w:r>
      <w:bookmarkEnd w:id="100"/>
      <w:r w:rsidRPr="00445FA4">
        <w:t xml:space="preserve">: </w:t>
      </w:r>
      <w:r w:rsidRPr="00445FA4">
        <w:rPr>
          <w:b w:val="0"/>
          <w:bCs/>
        </w:rPr>
        <w:t xml:space="preserve">Socio-economic Development Rankings of the Districts of </w:t>
      </w:r>
      <w:bookmarkEnd w:id="101"/>
      <w:r w:rsidR="000D416A" w:rsidRPr="00445FA4">
        <w:rPr>
          <w:b w:val="0"/>
          <w:bCs/>
        </w:rPr>
        <w:t>Manisa</w:t>
      </w:r>
      <w:bookmarkEnd w:id="102"/>
    </w:p>
    <w:tbl>
      <w:tblPr>
        <w:tblStyle w:val="TabloKlavuzu"/>
        <w:tblW w:w="0" w:type="auto"/>
        <w:jc w:val="center"/>
        <w:tblLook w:val="04A0" w:firstRow="1" w:lastRow="0" w:firstColumn="1" w:lastColumn="0" w:noHBand="0" w:noVBand="1"/>
      </w:tblPr>
      <w:tblGrid>
        <w:gridCol w:w="1811"/>
        <w:gridCol w:w="1811"/>
        <w:gridCol w:w="1618"/>
        <w:gridCol w:w="1985"/>
        <w:gridCol w:w="1831"/>
      </w:tblGrid>
      <w:tr w:rsidR="00385419" w:rsidRPr="00445FA4" w14:paraId="4B38F69F" w14:textId="77777777" w:rsidTr="00AF10D1">
        <w:trPr>
          <w:jc w:val="center"/>
        </w:trPr>
        <w:tc>
          <w:tcPr>
            <w:tcW w:w="1811" w:type="dxa"/>
            <w:shd w:val="clear" w:color="auto" w:fill="ABB7C1"/>
          </w:tcPr>
          <w:p w14:paraId="2A46BE55" w14:textId="44FE8991" w:rsidR="00961BF7" w:rsidRPr="00445FA4" w:rsidRDefault="00961BF7" w:rsidP="00AF10D1">
            <w:pPr>
              <w:spacing w:line="480" w:lineRule="auto"/>
              <w:rPr>
                <w:b/>
                <w:bCs/>
                <w:sz w:val="20"/>
              </w:rPr>
            </w:pPr>
            <w:r w:rsidRPr="00445FA4">
              <w:rPr>
                <w:b/>
                <w:bCs/>
                <w:sz w:val="20"/>
              </w:rPr>
              <w:t>District</w:t>
            </w:r>
          </w:p>
        </w:tc>
        <w:tc>
          <w:tcPr>
            <w:tcW w:w="1811" w:type="dxa"/>
            <w:shd w:val="clear" w:color="auto" w:fill="ABB7C1"/>
          </w:tcPr>
          <w:p w14:paraId="77008483" w14:textId="255F717A" w:rsidR="00961BF7" w:rsidRPr="00445FA4" w:rsidRDefault="00961BF7" w:rsidP="00AF10D1">
            <w:pPr>
              <w:spacing w:line="480" w:lineRule="auto"/>
              <w:rPr>
                <w:b/>
                <w:bCs/>
                <w:sz w:val="20"/>
              </w:rPr>
            </w:pPr>
            <w:r w:rsidRPr="00445FA4">
              <w:rPr>
                <w:b/>
                <w:bCs/>
                <w:sz w:val="20"/>
              </w:rPr>
              <w:t>2017 SEGE Inter-District Ranking*</w:t>
            </w:r>
          </w:p>
        </w:tc>
        <w:tc>
          <w:tcPr>
            <w:tcW w:w="1618" w:type="dxa"/>
            <w:shd w:val="clear" w:color="auto" w:fill="ABB7C1"/>
          </w:tcPr>
          <w:p w14:paraId="69E89A49" w14:textId="3B516C7A" w:rsidR="00961BF7" w:rsidRPr="00445FA4" w:rsidRDefault="00961BF7" w:rsidP="00AF10D1">
            <w:pPr>
              <w:spacing w:line="480" w:lineRule="auto"/>
              <w:rPr>
                <w:b/>
                <w:bCs/>
                <w:sz w:val="20"/>
              </w:rPr>
            </w:pPr>
            <w:r w:rsidRPr="00445FA4">
              <w:rPr>
                <w:b/>
                <w:bCs/>
                <w:sz w:val="20"/>
              </w:rPr>
              <w:t>2017 SEGE Tier**</w:t>
            </w:r>
          </w:p>
        </w:tc>
        <w:tc>
          <w:tcPr>
            <w:tcW w:w="1985" w:type="dxa"/>
            <w:shd w:val="clear" w:color="auto" w:fill="ABB7C1"/>
          </w:tcPr>
          <w:p w14:paraId="1B73D6BC" w14:textId="19A10B83" w:rsidR="00961BF7" w:rsidRPr="00445FA4" w:rsidRDefault="00961BF7" w:rsidP="00AF10D1">
            <w:pPr>
              <w:spacing w:line="480" w:lineRule="auto"/>
              <w:rPr>
                <w:b/>
                <w:bCs/>
                <w:sz w:val="20"/>
              </w:rPr>
            </w:pPr>
            <w:r w:rsidRPr="00445FA4">
              <w:rPr>
                <w:b/>
                <w:bCs/>
                <w:sz w:val="20"/>
              </w:rPr>
              <w:t>2022 SEGE Inter-District Ranking***</w:t>
            </w:r>
          </w:p>
        </w:tc>
        <w:tc>
          <w:tcPr>
            <w:tcW w:w="1831" w:type="dxa"/>
            <w:shd w:val="clear" w:color="auto" w:fill="ABB7C1"/>
          </w:tcPr>
          <w:p w14:paraId="4601B992" w14:textId="5C7C806F" w:rsidR="00961BF7" w:rsidRPr="00445FA4" w:rsidRDefault="00961BF7" w:rsidP="00AF10D1">
            <w:pPr>
              <w:spacing w:line="480" w:lineRule="auto"/>
              <w:rPr>
                <w:b/>
                <w:bCs/>
                <w:sz w:val="20"/>
              </w:rPr>
            </w:pPr>
            <w:r w:rsidRPr="00445FA4">
              <w:rPr>
                <w:b/>
                <w:bCs/>
                <w:sz w:val="20"/>
              </w:rPr>
              <w:t>2022 SEGE Tier</w:t>
            </w:r>
          </w:p>
        </w:tc>
      </w:tr>
      <w:tr w:rsidR="00385419" w:rsidRPr="00445FA4" w14:paraId="7879D31E" w14:textId="77777777" w:rsidTr="00AF10D1">
        <w:trPr>
          <w:jc w:val="center"/>
        </w:trPr>
        <w:tc>
          <w:tcPr>
            <w:tcW w:w="1811" w:type="dxa"/>
            <w:shd w:val="clear" w:color="auto" w:fill="F2F2F2"/>
          </w:tcPr>
          <w:p w14:paraId="635A10C5" w14:textId="77777777" w:rsidR="00961BF7" w:rsidRPr="00445FA4" w:rsidRDefault="00961BF7" w:rsidP="00AF10D1">
            <w:pPr>
              <w:spacing w:line="480" w:lineRule="auto"/>
              <w:rPr>
                <w:sz w:val="18"/>
                <w:szCs w:val="20"/>
              </w:rPr>
            </w:pPr>
            <w:r w:rsidRPr="00445FA4">
              <w:rPr>
                <w:sz w:val="18"/>
                <w:szCs w:val="20"/>
              </w:rPr>
              <w:t>Ahmetli</w:t>
            </w:r>
          </w:p>
        </w:tc>
        <w:tc>
          <w:tcPr>
            <w:tcW w:w="1811" w:type="dxa"/>
            <w:shd w:val="clear" w:color="auto" w:fill="F2F2F2"/>
          </w:tcPr>
          <w:p w14:paraId="11423BB2" w14:textId="77777777" w:rsidR="00961BF7" w:rsidRPr="00445FA4" w:rsidRDefault="00961BF7" w:rsidP="00AF10D1">
            <w:pPr>
              <w:spacing w:line="480" w:lineRule="auto"/>
              <w:rPr>
                <w:sz w:val="18"/>
                <w:szCs w:val="20"/>
              </w:rPr>
            </w:pPr>
            <w:r w:rsidRPr="00445FA4">
              <w:rPr>
                <w:sz w:val="18"/>
                <w:szCs w:val="20"/>
              </w:rPr>
              <w:t>527</w:t>
            </w:r>
          </w:p>
        </w:tc>
        <w:tc>
          <w:tcPr>
            <w:tcW w:w="1618" w:type="dxa"/>
            <w:shd w:val="clear" w:color="auto" w:fill="F2F2F2"/>
          </w:tcPr>
          <w:p w14:paraId="34F8E53F" w14:textId="77777777" w:rsidR="00961BF7" w:rsidRPr="00445FA4" w:rsidRDefault="00961BF7" w:rsidP="00AF10D1">
            <w:pPr>
              <w:spacing w:line="480" w:lineRule="auto"/>
              <w:rPr>
                <w:sz w:val="18"/>
                <w:szCs w:val="20"/>
              </w:rPr>
            </w:pPr>
            <w:r w:rsidRPr="00445FA4">
              <w:rPr>
                <w:sz w:val="18"/>
                <w:szCs w:val="20"/>
              </w:rPr>
              <w:t>4</w:t>
            </w:r>
          </w:p>
        </w:tc>
        <w:tc>
          <w:tcPr>
            <w:tcW w:w="1985" w:type="dxa"/>
            <w:shd w:val="clear" w:color="auto" w:fill="F2F2F2"/>
          </w:tcPr>
          <w:p w14:paraId="4B7F6399" w14:textId="77777777" w:rsidR="00961BF7" w:rsidRPr="00445FA4" w:rsidRDefault="00961BF7" w:rsidP="00AF10D1">
            <w:pPr>
              <w:spacing w:line="480" w:lineRule="auto"/>
              <w:rPr>
                <w:sz w:val="18"/>
                <w:szCs w:val="20"/>
              </w:rPr>
            </w:pPr>
            <w:r w:rsidRPr="00445FA4">
              <w:rPr>
                <w:sz w:val="18"/>
                <w:szCs w:val="20"/>
              </w:rPr>
              <w:t>489</w:t>
            </w:r>
          </w:p>
        </w:tc>
        <w:tc>
          <w:tcPr>
            <w:tcW w:w="1831" w:type="dxa"/>
            <w:shd w:val="clear" w:color="auto" w:fill="F2F2F2"/>
          </w:tcPr>
          <w:p w14:paraId="711CC9E2" w14:textId="77777777" w:rsidR="00961BF7" w:rsidRPr="00445FA4" w:rsidRDefault="00961BF7" w:rsidP="00AF10D1">
            <w:pPr>
              <w:spacing w:line="480" w:lineRule="auto"/>
              <w:rPr>
                <w:sz w:val="18"/>
                <w:szCs w:val="20"/>
              </w:rPr>
            </w:pPr>
            <w:r w:rsidRPr="00445FA4">
              <w:rPr>
                <w:sz w:val="18"/>
                <w:szCs w:val="20"/>
              </w:rPr>
              <w:t>4</w:t>
            </w:r>
          </w:p>
        </w:tc>
      </w:tr>
      <w:tr w:rsidR="00385419" w:rsidRPr="00445FA4" w14:paraId="1F074DDF" w14:textId="77777777" w:rsidTr="00AF10D1">
        <w:trPr>
          <w:jc w:val="center"/>
        </w:trPr>
        <w:tc>
          <w:tcPr>
            <w:tcW w:w="1811" w:type="dxa"/>
            <w:shd w:val="clear" w:color="auto" w:fill="F2F2F2"/>
          </w:tcPr>
          <w:p w14:paraId="74A51504" w14:textId="77777777" w:rsidR="00961BF7" w:rsidRPr="00445FA4" w:rsidRDefault="00961BF7" w:rsidP="00AF10D1">
            <w:pPr>
              <w:spacing w:line="480" w:lineRule="auto"/>
              <w:rPr>
                <w:sz w:val="18"/>
                <w:szCs w:val="20"/>
              </w:rPr>
            </w:pPr>
            <w:r w:rsidRPr="00445FA4">
              <w:rPr>
                <w:sz w:val="18"/>
                <w:szCs w:val="20"/>
              </w:rPr>
              <w:t>Akhisar</w:t>
            </w:r>
          </w:p>
        </w:tc>
        <w:tc>
          <w:tcPr>
            <w:tcW w:w="1811" w:type="dxa"/>
            <w:shd w:val="clear" w:color="auto" w:fill="F2F2F2"/>
          </w:tcPr>
          <w:p w14:paraId="7C2422AD" w14:textId="77777777" w:rsidR="00961BF7" w:rsidRPr="00445FA4" w:rsidRDefault="00961BF7" w:rsidP="00AF10D1">
            <w:pPr>
              <w:spacing w:line="480" w:lineRule="auto"/>
              <w:rPr>
                <w:sz w:val="18"/>
                <w:szCs w:val="20"/>
              </w:rPr>
            </w:pPr>
            <w:r w:rsidRPr="00445FA4">
              <w:rPr>
                <w:sz w:val="18"/>
                <w:szCs w:val="20"/>
              </w:rPr>
              <w:t>184</w:t>
            </w:r>
          </w:p>
        </w:tc>
        <w:tc>
          <w:tcPr>
            <w:tcW w:w="1618" w:type="dxa"/>
            <w:shd w:val="clear" w:color="auto" w:fill="F2F2F2"/>
          </w:tcPr>
          <w:p w14:paraId="11533A2A" w14:textId="77777777" w:rsidR="00961BF7" w:rsidRPr="00445FA4" w:rsidRDefault="00961BF7" w:rsidP="00AF10D1">
            <w:pPr>
              <w:spacing w:line="480" w:lineRule="auto"/>
              <w:rPr>
                <w:sz w:val="18"/>
                <w:szCs w:val="20"/>
              </w:rPr>
            </w:pPr>
            <w:r w:rsidRPr="00445FA4">
              <w:rPr>
                <w:sz w:val="18"/>
                <w:szCs w:val="20"/>
              </w:rPr>
              <w:t>2</w:t>
            </w:r>
          </w:p>
        </w:tc>
        <w:tc>
          <w:tcPr>
            <w:tcW w:w="1985" w:type="dxa"/>
            <w:shd w:val="clear" w:color="auto" w:fill="F2F2F2"/>
          </w:tcPr>
          <w:p w14:paraId="40EB25B7" w14:textId="77777777" w:rsidR="00961BF7" w:rsidRPr="00445FA4" w:rsidRDefault="00961BF7" w:rsidP="00AF10D1">
            <w:pPr>
              <w:spacing w:line="480" w:lineRule="auto"/>
              <w:rPr>
                <w:sz w:val="18"/>
                <w:szCs w:val="20"/>
              </w:rPr>
            </w:pPr>
            <w:r w:rsidRPr="00445FA4">
              <w:rPr>
                <w:sz w:val="18"/>
                <w:szCs w:val="20"/>
              </w:rPr>
              <w:t>214</w:t>
            </w:r>
          </w:p>
        </w:tc>
        <w:tc>
          <w:tcPr>
            <w:tcW w:w="1831" w:type="dxa"/>
            <w:shd w:val="clear" w:color="auto" w:fill="F2F2F2"/>
          </w:tcPr>
          <w:p w14:paraId="1812A9C3" w14:textId="77777777" w:rsidR="00961BF7" w:rsidRPr="00445FA4" w:rsidRDefault="00961BF7" w:rsidP="00AF10D1">
            <w:pPr>
              <w:spacing w:line="480" w:lineRule="auto"/>
              <w:rPr>
                <w:sz w:val="18"/>
                <w:szCs w:val="20"/>
              </w:rPr>
            </w:pPr>
            <w:r w:rsidRPr="00445FA4">
              <w:rPr>
                <w:sz w:val="18"/>
                <w:szCs w:val="20"/>
              </w:rPr>
              <w:t>2</w:t>
            </w:r>
          </w:p>
        </w:tc>
      </w:tr>
      <w:tr w:rsidR="00385419" w:rsidRPr="00445FA4" w14:paraId="56429241" w14:textId="77777777" w:rsidTr="00AF10D1">
        <w:trPr>
          <w:jc w:val="center"/>
        </w:trPr>
        <w:tc>
          <w:tcPr>
            <w:tcW w:w="1811" w:type="dxa"/>
            <w:shd w:val="clear" w:color="auto" w:fill="F2F2F2"/>
          </w:tcPr>
          <w:p w14:paraId="7643280B" w14:textId="77777777" w:rsidR="00961BF7" w:rsidRPr="00445FA4" w:rsidRDefault="00961BF7" w:rsidP="00AF10D1">
            <w:pPr>
              <w:spacing w:line="480" w:lineRule="auto"/>
              <w:rPr>
                <w:sz w:val="18"/>
                <w:szCs w:val="20"/>
              </w:rPr>
            </w:pPr>
            <w:r w:rsidRPr="00445FA4">
              <w:rPr>
                <w:sz w:val="18"/>
                <w:szCs w:val="20"/>
              </w:rPr>
              <w:t>Alaşehir</w:t>
            </w:r>
          </w:p>
        </w:tc>
        <w:tc>
          <w:tcPr>
            <w:tcW w:w="1811" w:type="dxa"/>
            <w:shd w:val="clear" w:color="auto" w:fill="F2F2F2"/>
          </w:tcPr>
          <w:p w14:paraId="09642B81" w14:textId="77777777" w:rsidR="00961BF7" w:rsidRPr="00445FA4" w:rsidRDefault="00961BF7" w:rsidP="00AF10D1">
            <w:pPr>
              <w:spacing w:line="480" w:lineRule="auto"/>
              <w:rPr>
                <w:sz w:val="18"/>
                <w:szCs w:val="20"/>
              </w:rPr>
            </w:pPr>
            <w:r w:rsidRPr="00445FA4">
              <w:rPr>
                <w:sz w:val="18"/>
                <w:szCs w:val="20"/>
              </w:rPr>
              <w:t>362</w:t>
            </w:r>
          </w:p>
        </w:tc>
        <w:tc>
          <w:tcPr>
            <w:tcW w:w="1618" w:type="dxa"/>
            <w:shd w:val="clear" w:color="auto" w:fill="F2F2F2"/>
          </w:tcPr>
          <w:p w14:paraId="62E5B0EE" w14:textId="77777777" w:rsidR="00961BF7" w:rsidRPr="00445FA4" w:rsidRDefault="00961BF7" w:rsidP="00AF10D1">
            <w:pPr>
              <w:spacing w:line="480" w:lineRule="auto"/>
              <w:rPr>
                <w:sz w:val="18"/>
                <w:szCs w:val="20"/>
              </w:rPr>
            </w:pPr>
            <w:r w:rsidRPr="00445FA4">
              <w:rPr>
                <w:sz w:val="18"/>
                <w:szCs w:val="20"/>
              </w:rPr>
              <w:t>3</w:t>
            </w:r>
          </w:p>
        </w:tc>
        <w:tc>
          <w:tcPr>
            <w:tcW w:w="1985" w:type="dxa"/>
            <w:shd w:val="clear" w:color="auto" w:fill="F2F2F2"/>
          </w:tcPr>
          <w:p w14:paraId="20C175BA" w14:textId="77777777" w:rsidR="00961BF7" w:rsidRPr="00445FA4" w:rsidRDefault="00961BF7" w:rsidP="00AF10D1">
            <w:pPr>
              <w:spacing w:line="480" w:lineRule="auto"/>
              <w:rPr>
                <w:sz w:val="18"/>
                <w:szCs w:val="20"/>
              </w:rPr>
            </w:pPr>
            <w:r w:rsidRPr="00445FA4">
              <w:rPr>
                <w:sz w:val="18"/>
                <w:szCs w:val="20"/>
              </w:rPr>
              <w:t>327</w:t>
            </w:r>
          </w:p>
        </w:tc>
        <w:tc>
          <w:tcPr>
            <w:tcW w:w="1831" w:type="dxa"/>
            <w:shd w:val="clear" w:color="auto" w:fill="F2F2F2"/>
          </w:tcPr>
          <w:p w14:paraId="38CE1D30" w14:textId="77777777" w:rsidR="00961BF7" w:rsidRPr="00445FA4" w:rsidRDefault="00961BF7" w:rsidP="00AF10D1">
            <w:pPr>
              <w:spacing w:line="480" w:lineRule="auto"/>
              <w:rPr>
                <w:sz w:val="18"/>
                <w:szCs w:val="20"/>
              </w:rPr>
            </w:pPr>
            <w:r w:rsidRPr="00445FA4">
              <w:rPr>
                <w:sz w:val="18"/>
                <w:szCs w:val="20"/>
              </w:rPr>
              <w:t>3</w:t>
            </w:r>
          </w:p>
        </w:tc>
      </w:tr>
      <w:tr w:rsidR="00385419" w:rsidRPr="00445FA4" w14:paraId="527FEF15" w14:textId="77777777" w:rsidTr="00AF10D1">
        <w:trPr>
          <w:jc w:val="center"/>
        </w:trPr>
        <w:tc>
          <w:tcPr>
            <w:tcW w:w="1811" w:type="dxa"/>
            <w:shd w:val="clear" w:color="auto" w:fill="F2F2F2"/>
          </w:tcPr>
          <w:p w14:paraId="52F19CF5" w14:textId="77777777" w:rsidR="00961BF7" w:rsidRPr="00445FA4" w:rsidRDefault="00961BF7" w:rsidP="00AF10D1">
            <w:pPr>
              <w:spacing w:line="480" w:lineRule="auto"/>
              <w:rPr>
                <w:sz w:val="18"/>
                <w:szCs w:val="20"/>
              </w:rPr>
            </w:pPr>
            <w:r w:rsidRPr="00445FA4">
              <w:rPr>
                <w:sz w:val="18"/>
                <w:szCs w:val="20"/>
              </w:rPr>
              <w:t>Demirci</w:t>
            </w:r>
          </w:p>
        </w:tc>
        <w:tc>
          <w:tcPr>
            <w:tcW w:w="1811" w:type="dxa"/>
            <w:shd w:val="clear" w:color="auto" w:fill="F2F2F2"/>
          </w:tcPr>
          <w:p w14:paraId="1A1F3893" w14:textId="77777777" w:rsidR="00961BF7" w:rsidRPr="00445FA4" w:rsidRDefault="00961BF7" w:rsidP="00AF10D1">
            <w:pPr>
              <w:spacing w:line="480" w:lineRule="auto"/>
              <w:rPr>
                <w:sz w:val="18"/>
                <w:szCs w:val="20"/>
              </w:rPr>
            </w:pPr>
            <w:r w:rsidRPr="00445FA4">
              <w:rPr>
                <w:sz w:val="18"/>
                <w:szCs w:val="20"/>
              </w:rPr>
              <w:t>316</w:t>
            </w:r>
          </w:p>
        </w:tc>
        <w:tc>
          <w:tcPr>
            <w:tcW w:w="1618" w:type="dxa"/>
            <w:shd w:val="clear" w:color="auto" w:fill="F2F2F2"/>
          </w:tcPr>
          <w:p w14:paraId="3ACA2383" w14:textId="77777777" w:rsidR="00961BF7" w:rsidRPr="00445FA4" w:rsidRDefault="00961BF7" w:rsidP="00AF10D1">
            <w:pPr>
              <w:spacing w:line="480" w:lineRule="auto"/>
              <w:rPr>
                <w:sz w:val="18"/>
                <w:szCs w:val="20"/>
              </w:rPr>
            </w:pPr>
            <w:r w:rsidRPr="00445FA4">
              <w:rPr>
                <w:sz w:val="18"/>
                <w:szCs w:val="20"/>
              </w:rPr>
              <w:t>3</w:t>
            </w:r>
          </w:p>
        </w:tc>
        <w:tc>
          <w:tcPr>
            <w:tcW w:w="1985" w:type="dxa"/>
            <w:shd w:val="clear" w:color="auto" w:fill="F2F2F2"/>
          </w:tcPr>
          <w:p w14:paraId="77C136B2" w14:textId="77777777" w:rsidR="00961BF7" w:rsidRPr="00445FA4" w:rsidRDefault="00961BF7" w:rsidP="00AF10D1">
            <w:pPr>
              <w:spacing w:line="480" w:lineRule="auto"/>
              <w:rPr>
                <w:sz w:val="18"/>
                <w:szCs w:val="20"/>
              </w:rPr>
            </w:pPr>
            <w:r w:rsidRPr="00445FA4">
              <w:rPr>
                <w:sz w:val="18"/>
                <w:szCs w:val="20"/>
              </w:rPr>
              <w:t>427</w:t>
            </w:r>
          </w:p>
        </w:tc>
        <w:tc>
          <w:tcPr>
            <w:tcW w:w="1831" w:type="dxa"/>
            <w:shd w:val="clear" w:color="auto" w:fill="F2F2F2"/>
          </w:tcPr>
          <w:p w14:paraId="4A5C5043" w14:textId="77777777" w:rsidR="00961BF7" w:rsidRPr="00445FA4" w:rsidRDefault="00961BF7" w:rsidP="00AF10D1">
            <w:pPr>
              <w:spacing w:line="480" w:lineRule="auto"/>
              <w:rPr>
                <w:sz w:val="18"/>
                <w:szCs w:val="20"/>
              </w:rPr>
            </w:pPr>
            <w:r w:rsidRPr="00445FA4">
              <w:rPr>
                <w:sz w:val="18"/>
                <w:szCs w:val="20"/>
              </w:rPr>
              <w:t>4</w:t>
            </w:r>
          </w:p>
        </w:tc>
      </w:tr>
      <w:tr w:rsidR="00385419" w:rsidRPr="00445FA4" w14:paraId="031D161C" w14:textId="77777777" w:rsidTr="00AF10D1">
        <w:trPr>
          <w:jc w:val="center"/>
        </w:trPr>
        <w:tc>
          <w:tcPr>
            <w:tcW w:w="1811" w:type="dxa"/>
            <w:shd w:val="clear" w:color="auto" w:fill="F2F2F2"/>
          </w:tcPr>
          <w:p w14:paraId="1103E32E" w14:textId="77777777" w:rsidR="00961BF7" w:rsidRPr="00445FA4" w:rsidRDefault="00961BF7" w:rsidP="00AF10D1">
            <w:pPr>
              <w:spacing w:line="480" w:lineRule="auto"/>
              <w:rPr>
                <w:sz w:val="18"/>
                <w:szCs w:val="20"/>
              </w:rPr>
            </w:pPr>
            <w:r w:rsidRPr="00445FA4">
              <w:rPr>
                <w:sz w:val="18"/>
                <w:szCs w:val="20"/>
              </w:rPr>
              <w:t>Gölmarmara</w:t>
            </w:r>
          </w:p>
        </w:tc>
        <w:tc>
          <w:tcPr>
            <w:tcW w:w="1811" w:type="dxa"/>
            <w:shd w:val="clear" w:color="auto" w:fill="F2F2F2"/>
          </w:tcPr>
          <w:p w14:paraId="5D2F1A6D" w14:textId="77777777" w:rsidR="00961BF7" w:rsidRPr="00445FA4" w:rsidRDefault="00961BF7" w:rsidP="00AF10D1">
            <w:pPr>
              <w:spacing w:line="480" w:lineRule="auto"/>
              <w:rPr>
                <w:sz w:val="18"/>
                <w:szCs w:val="20"/>
              </w:rPr>
            </w:pPr>
            <w:r w:rsidRPr="00445FA4">
              <w:rPr>
                <w:sz w:val="18"/>
                <w:szCs w:val="20"/>
              </w:rPr>
              <w:t>584</w:t>
            </w:r>
          </w:p>
        </w:tc>
        <w:tc>
          <w:tcPr>
            <w:tcW w:w="1618" w:type="dxa"/>
            <w:shd w:val="clear" w:color="auto" w:fill="F2F2F2"/>
          </w:tcPr>
          <w:p w14:paraId="7315A2B5" w14:textId="77777777" w:rsidR="00961BF7" w:rsidRPr="00445FA4" w:rsidRDefault="00961BF7" w:rsidP="00AF10D1">
            <w:pPr>
              <w:spacing w:line="480" w:lineRule="auto"/>
              <w:rPr>
                <w:sz w:val="18"/>
                <w:szCs w:val="20"/>
              </w:rPr>
            </w:pPr>
            <w:r w:rsidRPr="00445FA4">
              <w:rPr>
                <w:sz w:val="18"/>
                <w:szCs w:val="20"/>
              </w:rPr>
              <w:t>4</w:t>
            </w:r>
          </w:p>
        </w:tc>
        <w:tc>
          <w:tcPr>
            <w:tcW w:w="1985" w:type="dxa"/>
            <w:shd w:val="clear" w:color="auto" w:fill="F2F2F2"/>
          </w:tcPr>
          <w:p w14:paraId="200FF52A" w14:textId="77777777" w:rsidR="00961BF7" w:rsidRPr="00445FA4" w:rsidRDefault="00961BF7" w:rsidP="00AF10D1">
            <w:pPr>
              <w:spacing w:line="480" w:lineRule="auto"/>
              <w:rPr>
                <w:sz w:val="18"/>
                <w:szCs w:val="20"/>
              </w:rPr>
            </w:pPr>
            <w:r w:rsidRPr="00445FA4">
              <w:rPr>
                <w:sz w:val="18"/>
                <w:szCs w:val="20"/>
              </w:rPr>
              <w:t>673</w:t>
            </w:r>
          </w:p>
        </w:tc>
        <w:tc>
          <w:tcPr>
            <w:tcW w:w="1831" w:type="dxa"/>
            <w:shd w:val="clear" w:color="auto" w:fill="F2F2F2"/>
          </w:tcPr>
          <w:p w14:paraId="1F3D0608" w14:textId="77777777" w:rsidR="00961BF7" w:rsidRPr="00445FA4" w:rsidRDefault="00961BF7" w:rsidP="00AF10D1">
            <w:pPr>
              <w:spacing w:line="480" w:lineRule="auto"/>
              <w:rPr>
                <w:sz w:val="18"/>
                <w:szCs w:val="20"/>
              </w:rPr>
            </w:pPr>
            <w:r w:rsidRPr="00445FA4">
              <w:rPr>
                <w:sz w:val="18"/>
                <w:szCs w:val="20"/>
              </w:rPr>
              <w:t>5</w:t>
            </w:r>
          </w:p>
        </w:tc>
      </w:tr>
      <w:tr w:rsidR="00385419" w:rsidRPr="00445FA4" w14:paraId="4C85179E" w14:textId="77777777" w:rsidTr="00AF10D1">
        <w:trPr>
          <w:jc w:val="center"/>
        </w:trPr>
        <w:tc>
          <w:tcPr>
            <w:tcW w:w="1811" w:type="dxa"/>
            <w:shd w:val="clear" w:color="auto" w:fill="F2F2F2"/>
          </w:tcPr>
          <w:p w14:paraId="0DE5E24D" w14:textId="77777777" w:rsidR="00961BF7" w:rsidRPr="00445FA4" w:rsidRDefault="00961BF7" w:rsidP="00AF10D1">
            <w:pPr>
              <w:spacing w:line="480" w:lineRule="auto"/>
              <w:rPr>
                <w:sz w:val="18"/>
                <w:szCs w:val="20"/>
              </w:rPr>
            </w:pPr>
            <w:r w:rsidRPr="00445FA4">
              <w:rPr>
                <w:sz w:val="18"/>
                <w:szCs w:val="20"/>
              </w:rPr>
              <w:t>Gördes</w:t>
            </w:r>
          </w:p>
        </w:tc>
        <w:tc>
          <w:tcPr>
            <w:tcW w:w="1811" w:type="dxa"/>
            <w:shd w:val="clear" w:color="auto" w:fill="F2F2F2"/>
          </w:tcPr>
          <w:p w14:paraId="47276B4E" w14:textId="77777777" w:rsidR="00961BF7" w:rsidRPr="00445FA4" w:rsidRDefault="00961BF7" w:rsidP="00AF10D1">
            <w:pPr>
              <w:spacing w:line="480" w:lineRule="auto"/>
              <w:rPr>
                <w:sz w:val="18"/>
                <w:szCs w:val="20"/>
              </w:rPr>
            </w:pPr>
            <w:r w:rsidRPr="00445FA4">
              <w:rPr>
                <w:sz w:val="18"/>
                <w:szCs w:val="20"/>
              </w:rPr>
              <w:t>434</w:t>
            </w:r>
          </w:p>
        </w:tc>
        <w:tc>
          <w:tcPr>
            <w:tcW w:w="1618" w:type="dxa"/>
            <w:shd w:val="clear" w:color="auto" w:fill="F2F2F2"/>
          </w:tcPr>
          <w:p w14:paraId="4E4C7D2E" w14:textId="77777777" w:rsidR="00961BF7" w:rsidRPr="00445FA4" w:rsidRDefault="00961BF7" w:rsidP="00AF10D1">
            <w:pPr>
              <w:spacing w:line="480" w:lineRule="auto"/>
              <w:rPr>
                <w:sz w:val="18"/>
                <w:szCs w:val="20"/>
              </w:rPr>
            </w:pPr>
            <w:r w:rsidRPr="00445FA4">
              <w:rPr>
                <w:sz w:val="18"/>
                <w:szCs w:val="20"/>
              </w:rPr>
              <w:t>3</w:t>
            </w:r>
          </w:p>
        </w:tc>
        <w:tc>
          <w:tcPr>
            <w:tcW w:w="1985" w:type="dxa"/>
            <w:shd w:val="clear" w:color="auto" w:fill="F2F2F2"/>
          </w:tcPr>
          <w:p w14:paraId="676B327D" w14:textId="77777777" w:rsidR="00961BF7" w:rsidRPr="00445FA4" w:rsidRDefault="00961BF7" w:rsidP="00AF10D1">
            <w:pPr>
              <w:spacing w:line="480" w:lineRule="auto"/>
              <w:rPr>
                <w:sz w:val="18"/>
                <w:szCs w:val="20"/>
              </w:rPr>
            </w:pPr>
            <w:r w:rsidRPr="00445FA4">
              <w:rPr>
                <w:sz w:val="18"/>
                <w:szCs w:val="20"/>
              </w:rPr>
              <w:t>528</w:t>
            </w:r>
          </w:p>
        </w:tc>
        <w:tc>
          <w:tcPr>
            <w:tcW w:w="1831" w:type="dxa"/>
            <w:shd w:val="clear" w:color="auto" w:fill="F2F2F2"/>
          </w:tcPr>
          <w:p w14:paraId="167CCB04" w14:textId="77777777" w:rsidR="00961BF7" w:rsidRPr="00445FA4" w:rsidRDefault="00961BF7" w:rsidP="00AF10D1">
            <w:pPr>
              <w:spacing w:line="480" w:lineRule="auto"/>
              <w:rPr>
                <w:sz w:val="18"/>
                <w:szCs w:val="20"/>
              </w:rPr>
            </w:pPr>
            <w:r w:rsidRPr="00445FA4">
              <w:rPr>
                <w:sz w:val="18"/>
                <w:szCs w:val="20"/>
              </w:rPr>
              <w:t>4</w:t>
            </w:r>
          </w:p>
        </w:tc>
      </w:tr>
      <w:tr w:rsidR="00385419" w:rsidRPr="00445FA4" w14:paraId="19CDAABC" w14:textId="77777777" w:rsidTr="00AF10D1">
        <w:trPr>
          <w:jc w:val="center"/>
        </w:trPr>
        <w:tc>
          <w:tcPr>
            <w:tcW w:w="1811" w:type="dxa"/>
            <w:shd w:val="clear" w:color="auto" w:fill="F2F2F2"/>
          </w:tcPr>
          <w:p w14:paraId="28E7E6F6" w14:textId="77777777" w:rsidR="00961BF7" w:rsidRPr="00445FA4" w:rsidRDefault="00961BF7" w:rsidP="00AF10D1">
            <w:pPr>
              <w:spacing w:line="480" w:lineRule="auto"/>
              <w:rPr>
                <w:sz w:val="18"/>
                <w:szCs w:val="20"/>
              </w:rPr>
            </w:pPr>
            <w:r w:rsidRPr="00445FA4">
              <w:rPr>
                <w:sz w:val="18"/>
                <w:szCs w:val="20"/>
              </w:rPr>
              <w:t>Kırkağaç</w:t>
            </w:r>
          </w:p>
        </w:tc>
        <w:tc>
          <w:tcPr>
            <w:tcW w:w="1811" w:type="dxa"/>
            <w:shd w:val="clear" w:color="auto" w:fill="F2F2F2"/>
          </w:tcPr>
          <w:p w14:paraId="639427AF" w14:textId="77777777" w:rsidR="00961BF7" w:rsidRPr="00445FA4" w:rsidRDefault="00961BF7" w:rsidP="00AF10D1">
            <w:pPr>
              <w:spacing w:line="480" w:lineRule="auto"/>
              <w:rPr>
                <w:sz w:val="18"/>
                <w:szCs w:val="20"/>
              </w:rPr>
            </w:pPr>
            <w:r w:rsidRPr="00445FA4">
              <w:rPr>
                <w:sz w:val="18"/>
                <w:szCs w:val="20"/>
              </w:rPr>
              <w:t>445</w:t>
            </w:r>
          </w:p>
        </w:tc>
        <w:tc>
          <w:tcPr>
            <w:tcW w:w="1618" w:type="dxa"/>
            <w:shd w:val="clear" w:color="auto" w:fill="F2F2F2"/>
          </w:tcPr>
          <w:p w14:paraId="45C346E1" w14:textId="77777777" w:rsidR="00961BF7" w:rsidRPr="00445FA4" w:rsidRDefault="00961BF7" w:rsidP="00AF10D1">
            <w:pPr>
              <w:spacing w:line="480" w:lineRule="auto"/>
              <w:rPr>
                <w:sz w:val="18"/>
                <w:szCs w:val="20"/>
              </w:rPr>
            </w:pPr>
            <w:r w:rsidRPr="00445FA4">
              <w:rPr>
                <w:sz w:val="18"/>
                <w:szCs w:val="20"/>
              </w:rPr>
              <w:t>3</w:t>
            </w:r>
          </w:p>
        </w:tc>
        <w:tc>
          <w:tcPr>
            <w:tcW w:w="1985" w:type="dxa"/>
            <w:shd w:val="clear" w:color="auto" w:fill="F2F2F2"/>
          </w:tcPr>
          <w:p w14:paraId="6F830B90" w14:textId="77777777" w:rsidR="00961BF7" w:rsidRPr="00445FA4" w:rsidRDefault="00961BF7" w:rsidP="00AF10D1">
            <w:pPr>
              <w:spacing w:line="480" w:lineRule="auto"/>
              <w:rPr>
                <w:sz w:val="18"/>
                <w:szCs w:val="20"/>
              </w:rPr>
            </w:pPr>
            <w:r w:rsidRPr="00445FA4">
              <w:rPr>
                <w:sz w:val="18"/>
                <w:szCs w:val="20"/>
              </w:rPr>
              <w:t>446</w:t>
            </w:r>
          </w:p>
        </w:tc>
        <w:tc>
          <w:tcPr>
            <w:tcW w:w="1831" w:type="dxa"/>
            <w:shd w:val="clear" w:color="auto" w:fill="F2F2F2"/>
          </w:tcPr>
          <w:p w14:paraId="115F8DC0" w14:textId="77777777" w:rsidR="00961BF7" w:rsidRPr="00445FA4" w:rsidRDefault="00961BF7" w:rsidP="00AF10D1">
            <w:pPr>
              <w:spacing w:line="480" w:lineRule="auto"/>
              <w:rPr>
                <w:sz w:val="18"/>
                <w:szCs w:val="20"/>
              </w:rPr>
            </w:pPr>
            <w:r w:rsidRPr="00445FA4">
              <w:rPr>
                <w:sz w:val="18"/>
                <w:szCs w:val="20"/>
              </w:rPr>
              <w:t>4</w:t>
            </w:r>
          </w:p>
        </w:tc>
      </w:tr>
      <w:tr w:rsidR="00385419" w:rsidRPr="00445FA4" w14:paraId="3A76E6CA" w14:textId="77777777" w:rsidTr="00AF10D1">
        <w:trPr>
          <w:jc w:val="center"/>
        </w:trPr>
        <w:tc>
          <w:tcPr>
            <w:tcW w:w="1811" w:type="dxa"/>
            <w:shd w:val="clear" w:color="auto" w:fill="F2F2F2"/>
          </w:tcPr>
          <w:p w14:paraId="021BB9AE" w14:textId="77777777" w:rsidR="00961BF7" w:rsidRPr="00445FA4" w:rsidRDefault="00961BF7" w:rsidP="00AF10D1">
            <w:pPr>
              <w:spacing w:line="480" w:lineRule="auto"/>
              <w:rPr>
                <w:sz w:val="18"/>
                <w:szCs w:val="20"/>
              </w:rPr>
            </w:pPr>
            <w:r w:rsidRPr="00445FA4">
              <w:rPr>
                <w:sz w:val="18"/>
                <w:szCs w:val="20"/>
              </w:rPr>
              <w:t>Köprübaşı</w:t>
            </w:r>
          </w:p>
        </w:tc>
        <w:tc>
          <w:tcPr>
            <w:tcW w:w="1811" w:type="dxa"/>
            <w:shd w:val="clear" w:color="auto" w:fill="F2F2F2"/>
          </w:tcPr>
          <w:p w14:paraId="7CAEF158" w14:textId="77777777" w:rsidR="00961BF7" w:rsidRPr="00445FA4" w:rsidRDefault="00961BF7" w:rsidP="00AF10D1">
            <w:pPr>
              <w:spacing w:line="480" w:lineRule="auto"/>
              <w:rPr>
                <w:sz w:val="18"/>
                <w:szCs w:val="20"/>
              </w:rPr>
            </w:pPr>
            <w:r w:rsidRPr="00445FA4">
              <w:rPr>
                <w:sz w:val="18"/>
                <w:szCs w:val="20"/>
              </w:rPr>
              <w:t>495</w:t>
            </w:r>
          </w:p>
        </w:tc>
        <w:tc>
          <w:tcPr>
            <w:tcW w:w="1618" w:type="dxa"/>
            <w:shd w:val="clear" w:color="auto" w:fill="F2F2F2"/>
          </w:tcPr>
          <w:p w14:paraId="5E6DB275" w14:textId="77777777" w:rsidR="00961BF7" w:rsidRPr="00445FA4" w:rsidRDefault="00961BF7" w:rsidP="00AF10D1">
            <w:pPr>
              <w:spacing w:line="480" w:lineRule="auto"/>
              <w:rPr>
                <w:sz w:val="18"/>
                <w:szCs w:val="20"/>
              </w:rPr>
            </w:pPr>
            <w:r w:rsidRPr="00445FA4">
              <w:rPr>
                <w:sz w:val="18"/>
                <w:szCs w:val="20"/>
              </w:rPr>
              <w:t>4</w:t>
            </w:r>
          </w:p>
        </w:tc>
        <w:tc>
          <w:tcPr>
            <w:tcW w:w="1985" w:type="dxa"/>
            <w:shd w:val="clear" w:color="auto" w:fill="F2F2F2"/>
          </w:tcPr>
          <w:p w14:paraId="31641C3B" w14:textId="77777777" w:rsidR="00961BF7" w:rsidRPr="00445FA4" w:rsidRDefault="00961BF7" w:rsidP="00AF10D1">
            <w:pPr>
              <w:spacing w:line="480" w:lineRule="auto"/>
              <w:rPr>
                <w:sz w:val="18"/>
                <w:szCs w:val="20"/>
              </w:rPr>
            </w:pPr>
            <w:r w:rsidRPr="00445FA4">
              <w:rPr>
                <w:sz w:val="18"/>
                <w:szCs w:val="20"/>
              </w:rPr>
              <w:t>562</w:t>
            </w:r>
          </w:p>
        </w:tc>
        <w:tc>
          <w:tcPr>
            <w:tcW w:w="1831" w:type="dxa"/>
            <w:shd w:val="clear" w:color="auto" w:fill="F2F2F2"/>
          </w:tcPr>
          <w:p w14:paraId="689BC239" w14:textId="77777777" w:rsidR="00961BF7" w:rsidRPr="00445FA4" w:rsidRDefault="00961BF7" w:rsidP="00AF10D1">
            <w:pPr>
              <w:spacing w:line="480" w:lineRule="auto"/>
              <w:rPr>
                <w:sz w:val="18"/>
                <w:szCs w:val="20"/>
              </w:rPr>
            </w:pPr>
            <w:r w:rsidRPr="00445FA4">
              <w:rPr>
                <w:sz w:val="18"/>
                <w:szCs w:val="20"/>
              </w:rPr>
              <w:t>4</w:t>
            </w:r>
          </w:p>
        </w:tc>
      </w:tr>
      <w:tr w:rsidR="00385419" w:rsidRPr="00445FA4" w14:paraId="0B33651D" w14:textId="77777777" w:rsidTr="00AF10D1">
        <w:trPr>
          <w:jc w:val="center"/>
        </w:trPr>
        <w:tc>
          <w:tcPr>
            <w:tcW w:w="1811" w:type="dxa"/>
            <w:shd w:val="clear" w:color="auto" w:fill="F2F2F2"/>
          </w:tcPr>
          <w:p w14:paraId="7E80A44D" w14:textId="77777777" w:rsidR="00961BF7" w:rsidRPr="00445FA4" w:rsidRDefault="00961BF7" w:rsidP="00AF10D1">
            <w:pPr>
              <w:spacing w:line="480" w:lineRule="auto"/>
              <w:rPr>
                <w:sz w:val="18"/>
                <w:szCs w:val="20"/>
              </w:rPr>
            </w:pPr>
            <w:r w:rsidRPr="00445FA4">
              <w:rPr>
                <w:sz w:val="18"/>
                <w:szCs w:val="20"/>
              </w:rPr>
              <w:t>Kula</w:t>
            </w:r>
          </w:p>
        </w:tc>
        <w:tc>
          <w:tcPr>
            <w:tcW w:w="1811" w:type="dxa"/>
            <w:shd w:val="clear" w:color="auto" w:fill="F2F2F2"/>
          </w:tcPr>
          <w:p w14:paraId="282C24C5" w14:textId="77777777" w:rsidR="00961BF7" w:rsidRPr="00445FA4" w:rsidRDefault="00961BF7" w:rsidP="00AF10D1">
            <w:pPr>
              <w:spacing w:line="480" w:lineRule="auto"/>
              <w:rPr>
                <w:sz w:val="18"/>
                <w:szCs w:val="20"/>
              </w:rPr>
            </w:pPr>
            <w:r w:rsidRPr="00445FA4">
              <w:rPr>
                <w:sz w:val="18"/>
                <w:szCs w:val="20"/>
              </w:rPr>
              <w:t>415</w:t>
            </w:r>
          </w:p>
        </w:tc>
        <w:tc>
          <w:tcPr>
            <w:tcW w:w="1618" w:type="dxa"/>
            <w:shd w:val="clear" w:color="auto" w:fill="F2F2F2"/>
          </w:tcPr>
          <w:p w14:paraId="408B6AB7" w14:textId="77777777" w:rsidR="00961BF7" w:rsidRPr="00445FA4" w:rsidRDefault="00961BF7" w:rsidP="00AF10D1">
            <w:pPr>
              <w:spacing w:line="480" w:lineRule="auto"/>
              <w:rPr>
                <w:sz w:val="18"/>
                <w:szCs w:val="20"/>
              </w:rPr>
            </w:pPr>
            <w:r w:rsidRPr="00445FA4">
              <w:rPr>
                <w:sz w:val="18"/>
                <w:szCs w:val="20"/>
              </w:rPr>
              <w:t>3</w:t>
            </w:r>
          </w:p>
        </w:tc>
        <w:tc>
          <w:tcPr>
            <w:tcW w:w="1985" w:type="dxa"/>
            <w:shd w:val="clear" w:color="auto" w:fill="F2F2F2"/>
          </w:tcPr>
          <w:p w14:paraId="3F89BD75" w14:textId="77777777" w:rsidR="00961BF7" w:rsidRPr="00445FA4" w:rsidRDefault="00961BF7" w:rsidP="00AF10D1">
            <w:pPr>
              <w:spacing w:line="480" w:lineRule="auto"/>
              <w:rPr>
                <w:sz w:val="18"/>
                <w:szCs w:val="20"/>
              </w:rPr>
            </w:pPr>
            <w:r w:rsidRPr="00445FA4">
              <w:rPr>
                <w:sz w:val="18"/>
                <w:szCs w:val="20"/>
              </w:rPr>
              <w:t>382</w:t>
            </w:r>
          </w:p>
        </w:tc>
        <w:tc>
          <w:tcPr>
            <w:tcW w:w="1831" w:type="dxa"/>
            <w:shd w:val="clear" w:color="auto" w:fill="F2F2F2"/>
          </w:tcPr>
          <w:p w14:paraId="2235F637" w14:textId="77777777" w:rsidR="00961BF7" w:rsidRPr="00445FA4" w:rsidRDefault="00961BF7" w:rsidP="00AF10D1">
            <w:pPr>
              <w:spacing w:line="480" w:lineRule="auto"/>
              <w:rPr>
                <w:sz w:val="18"/>
                <w:szCs w:val="20"/>
              </w:rPr>
            </w:pPr>
            <w:r w:rsidRPr="00445FA4">
              <w:rPr>
                <w:sz w:val="18"/>
                <w:szCs w:val="20"/>
              </w:rPr>
              <w:t>3</w:t>
            </w:r>
          </w:p>
        </w:tc>
      </w:tr>
      <w:tr w:rsidR="00385419" w:rsidRPr="00445FA4" w14:paraId="6A9AC74F" w14:textId="77777777" w:rsidTr="00AF10D1">
        <w:trPr>
          <w:jc w:val="center"/>
        </w:trPr>
        <w:tc>
          <w:tcPr>
            <w:tcW w:w="1811" w:type="dxa"/>
            <w:shd w:val="clear" w:color="auto" w:fill="F2F2F2"/>
          </w:tcPr>
          <w:p w14:paraId="4DBAC7CD" w14:textId="77777777" w:rsidR="00961BF7" w:rsidRPr="00445FA4" w:rsidRDefault="00961BF7" w:rsidP="00AF10D1">
            <w:pPr>
              <w:spacing w:line="480" w:lineRule="auto"/>
              <w:rPr>
                <w:sz w:val="18"/>
                <w:szCs w:val="20"/>
              </w:rPr>
            </w:pPr>
            <w:r w:rsidRPr="00445FA4">
              <w:rPr>
                <w:sz w:val="18"/>
                <w:szCs w:val="20"/>
              </w:rPr>
              <w:t>Salihli</w:t>
            </w:r>
          </w:p>
        </w:tc>
        <w:tc>
          <w:tcPr>
            <w:tcW w:w="1811" w:type="dxa"/>
            <w:shd w:val="clear" w:color="auto" w:fill="F2F2F2"/>
          </w:tcPr>
          <w:p w14:paraId="118FDB24" w14:textId="77777777" w:rsidR="00961BF7" w:rsidRPr="00445FA4" w:rsidRDefault="00961BF7" w:rsidP="00AF10D1">
            <w:pPr>
              <w:spacing w:line="480" w:lineRule="auto"/>
              <w:rPr>
                <w:sz w:val="18"/>
                <w:szCs w:val="20"/>
              </w:rPr>
            </w:pPr>
            <w:r w:rsidRPr="00445FA4">
              <w:rPr>
                <w:sz w:val="18"/>
                <w:szCs w:val="20"/>
              </w:rPr>
              <w:t>202</w:t>
            </w:r>
          </w:p>
        </w:tc>
        <w:tc>
          <w:tcPr>
            <w:tcW w:w="1618" w:type="dxa"/>
            <w:shd w:val="clear" w:color="auto" w:fill="F2F2F2"/>
          </w:tcPr>
          <w:p w14:paraId="56D6BB7C" w14:textId="77777777" w:rsidR="00961BF7" w:rsidRPr="00445FA4" w:rsidRDefault="00961BF7" w:rsidP="00AF10D1">
            <w:pPr>
              <w:spacing w:line="480" w:lineRule="auto"/>
              <w:rPr>
                <w:sz w:val="18"/>
                <w:szCs w:val="20"/>
              </w:rPr>
            </w:pPr>
            <w:r w:rsidRPr="00445FA4">
              <w:rPr>
                <w:sz w:val="18"/>
                <w:szCs w:val="20"/>
              </w:rPr>
              <w:t>2</w:t>
            </w:r>
          </w:p>
        </w:tc>
        <w:tc>
          <w:tcPr>
            <w:tcW w:w="1985" w:type="dxa"/>
            <w:shd w:val="clear" w:color="auto" w:fill="F2F2F2"/>
          </w:tcPr>
          <w:p w14:paraId="06E361DC" w14:textId="77777777" w:rsidR="00961BF7" w:rsidRPr="00445FA4" w:rsidRDefault="00961BF7" w:rsidP="00AF10D1">
            <w:pPr>
              <w:spacing w:line="480" w:lineRule="auto"/>
              <w:rPr>
                <w:sz w:val="18"/>
                <w:szCs w:val="20"/>
              </w:rPr>
            </w:pPr>
            <w:r w:rsidRPr="00445FA4">
              <w:rPr>
                <w:sz w:val="18"/>
                <w:szCs w:val="20"/>
              </w:rPr>
              <w:t>197</w:t>
            </w:r>
          </w:p>
        </w:tc>
        <w:tc>
          <w:tcPr>
            <w:tcW w:w="1831" w:type="dxa"/>
            <w:shd w:val="clear" w:color="auto" w:fill="F2F2F2"/>
          </w:tcPr>
          <w:p w14:paraId="5C2DF848" w14:textId="77777777" w:rsidR="00961BF7" w:rsidRPr="00445FA4" w:rsidRDefault="00961BF7" w:rsidP="00AF10D1">
            <w:pPr>
              <w:spacing w:line="480" w:lineRule="auto"/>
              <w:rPr>
                <w:sz w:val="18"/>
                <w:szCs w:val="20"/>
              </w:rPr>
            </w:pPr>
            <w:r w:rsidRPr="00445FA4">
              <w:rPr>
                <w:sz w:val="18"/>
                <w:szCs w:val="20"/>
              </w:rPr>
              <w:t>2</w:t>
            </w:r>
          </w:p>
        </w:tc>
      </w:tr>
      <w:tr w:rsidR="00385419" w:rsidRPr="00445FA4" w14:paraId="4666EB79" w14:textId="77777777" w:rsidTr="00AF10D1">
        <w:trPr>
          <w:jc w:val="center"/>
        </w:trPr>
        <w:tc>
          <w:tcPr>
            <w:tcW w:w="1811" w:type="dxa"/>
            <w:shd w:val="clear" w:color="auto" w:fill="F2F2F2"/>
          </w:tcPr>
          <w:p w14:paraId="4EDD03C8" w14:textId="77777777" w:rsidR="00961BF7" w:rsidRPr="00445FA4" w:rsidRDefault="00961BF7" w:rsidP="00AF10D1">
            <w:pPr>
              <w:spacing w:line="480" w:lineRule="auto"/>
              <w:rPr>
                <w:sz w:val="18"/>
                <w:szCs w:val="20"/>
              </w:rPr>
            </w:pPr>
            <w:r w:rsidRPr="00445FA4">
              <w:rPr>
                <w:sz w:val="18"/>
                <w:szCs w:val="20"/>
              </w:rPr>
              <w:t>Sarıgöl</w:t>
            </w:r>
          </w:p>
        </w:tc>
        <w:tc>
          <w:tcPr>
            <w:tcW w:w="1811" w:type="dxa"/>
            <w:shd w:val="clear" w:color="auto" w:fill="F2F2F2"/>
          </w:tcPr>
          <w:p w14:paraId="0FE6E095" w14:textId="77777777" w:rsidR="00961BF7" w:rsidRPr="00445FA4" w:rsidRDefault="00961BF7" w:rsidP="00AF10D1">
            <w:pPr>
              <w:spacing w:line="480" w:lineRule="auto"/>
              <w:rPr>
                <w:sz w:val="18"/>
                <w:szCs w:val="20"/>
              </w:rPr>
            </w:pPr>
            <w:r w:rsidRPr="00445FA4">
              <w:rPr>
                <w:sz w:val="18"/>
                <w:szCs w:val="20"/>
              </w:rPr>
              <w:t>429</w:t>
            </w:r>
          </w:p>
        </w:tc>
        <w:tc>
          <w:tcPr>
            <w:tcW w:w="1618" w:type="dxa"/>
            <w:shd w:val="clear" w:color="auto" w:fill="F2F2F2"/>
          </w:tcPr>
          <w:p w14:paraId="27426E33" w14:textId="77777777" w:rsidR="00961BF7" w:rsidRPr="00445FA4" w:rsidRDefault="00961BF7" w:rsidP="00AF10D1">
            <w:pPr>
              <w:spacing w:line="480" w:lineRule="auto"/>
              <w:rPr>
                <w:sz w:val="18"/>
                <w:szCs w:val="20"/>
              </w:rPr>
            </w:pPr>
            <w:r w:rsidRPr="00445FA4">
              <w:rPr>
                <w:sz w:val="18"/>
                <w:szCs w:val="20"/>
              </w:rPr>
              <w:t>3</w:t>
            </w:r>
          </w:p>
        </w:tc>
        <w:tc>
          <w:tcPr>
            <w:tcW w:w="1985" w:type="dxa"/>
            <w:shd w:val="clear" w:color="auto" w:fill="F2F2F2"/>
          </w:tcPr>
          <w:p w14:paraId="3A8A6B9A" w14:textId="77777777" w:rsidR="00961BF7" w:rsidRPr="00445FA4" w:rsidRDefault="00961BF7" w:rsidP="00AF10D1">
            <w:pPr>
              <w:spacing w:line="480" w:lineRule="auto"/>
              <w:rPr>
                <w:sz w:val="18"/>
                <w:szCs w:val="20"/>
              </w:rPr>
            </w:pPr>
            <w:r w:rsidRPr="00445FA4">
              <w:rPr>
                <w:sz w:val="18"/>
                <w:szCs w:val="20"/>
              </w:rPr>
              <w:t>496</w:t>
            </w:r>
          </w:p>
        </w:tc>
        <w:tc>
          <w:tcPr>
            <w:tcW w:w="1831" w:type="dxa"/>
            <w:shd w:val="clear" w:color="auto" w:fill="F2F2F2"/>
          </w:tcPr>
          <w:p w14:paraId="6B4EBAF3" w14:textId="77777777" w:rsidR="00961BF7" w:rsidRPr="00445FA4" w:rsidRDefault="00961BF7" w:rsidP="00AF10D1">
            <w:pPr>
              <w:spacing w:line="480" w:lineRule="auto"/>
              <w:rPr>
                <w:sz w:val="18"/>
                <w:szCs w:val="20"/>
              </w:rPr>
            </w:pPr>
            <w:r w:rsidRPr="00445FA4">
              <w:rPr>
                <w:sz w:val="18"/>
                <w:szCs w:val="20"/>
              </w:rPr>
              <w:t>4</w:t>
            </w:r>
          </w:p>
        </w:tc>
      </w:tr>
      <w:tr w:rsidR="00385419" w:rsidRPr="00445FA4" w14:paraId="4C1EDDAD" w14:textId="77777777" w:rsidTr="00AF10D1">
        <w:trPr>
          <w:jc w:val="center"/>
        </w:trPr>
        <w:tc>
          <w:tcPr>
            <w:tcW w:w="1811" w:type="dxa"/>
            <w:shd w:val="clear" w:color="auto" w:fill="F2F2F2"/>
          </w:tcPr>
          <w:p w14:paraId="756449B6" w14:textId="77777777" w:rsidR="00961BF7" w:rsidRPr="00445FA4" w:rsidRDefault="00961BF7" w:rsidP="00AF10D1">
            <w:pPr>
              <w:spacing w:line="480" w:lineRule="auto"/>
              <w:rPr>
                <w:sz w:val="18"/>
                <w:szCs w:val="20"/>
              </w:rPr>
            </w:pPr>
            <w:r w:rsidRPr="00445FA4">
              <w:rPr>
                <w:sz w:val="18"/>
                <w:szCs w:val="20"/>
              </w:rPr>
              <w:t>Saruhanlı</w:t>
            </w:r>
          </w:p>
        </w:tc>
        <w:tc>
          <w:tcPr>
            <w:tcW w:w="1811" w:type="dxa"/>
            <w:shd w:val="clear" w:color="auto" w:fill="F2F2F2"/>
          </w:tcPr>
          <w:p w14:paraId="236CB345" w14:textId="77777777" w:rsidR="00961BF7" w:rsidRPr="00445FA4" w:rsidRDefault="00961BF7" w:rsidP="00AF10D1">
            <w:pPr>
              <w:spacing w:line="480" w:lineRule="auto"/>
              <w:rPr>
                <w:sz w:val="18"/>
                <w:szCs w:val="20"/>
              </w:rPr>
            </w:pPr>
            <w:r w:rsidRPr="00445FA4">
              <w:rPr>
                <w:sz w:val="18"/>
                <w:szCs w:val="20"/>
              </w:rPr>
              <w:t>481</w:t>
            </w:r>
          </w:p>
        </w:tc>
        <w:tc>
          <w:tcPr>
            <w:tcW w:w="1618" w:type="dxa"/>
            <w:shd w:val="clear" w:color="auto" w:fill="F2F2F2"/>
          </w:tcPr>
          <w:p w14:paraId="1C262420" w14:textId="77777777" w:rsidR="00961BF7" w:rsidRPr="00445FA4" w:rsidRDefault="00961BF7" w:rsidP="00AF10D1">
            <w:pPr>
              <w:spacing w:line="480" w:lineRule="auto"/>
              <w:rPr>
                <w:sz w:val="18"/>
                <w:szCs w:val="20"/>
              </w:rPr>
            </w:pPr>
            <w:r w:rsidRPr="00445FA4">
              <w:rPr>
                <w:sz w:val="18"/>
                <w:szCs w:val="20"/>
              </w:rPr>
              <w:t>4</w:t>
            </w:r>
          </w:p>
        </w:tc>
        <w:tc>
          <w:tcPr>
            <w:tcW w:w="1985" w:type="dxa"/>
            <w:shd w:val="clear" w:color="auto" w:fill="F2F2F2"/>
          </w:tcPr>
          <w:p w14:paraId="7E44B317" w14:textId="77777777" w:rsidR="00961BF7" w:rsidRPr="00445FA4" w:rsidRDefault="00961BF7" w:rsidP="00AF10D1">
            <w:pPr>
              <w:spacing w:line="480" w:lineRule="auto"/>
              <w:rPr>
                <w:sz w:val="18"/>
                <w:szCs w:val="20"/>
              </w:rPr>
            </w:pPr>
            <w:r w:rsidRPr="00445FA4">
              <w:rPr>
                <w:sz w:val="18"/>
                <w:szCs w:val="20"/>
              </w:rPr>
              <w:t>428</w:t>
            </w:r>
          </w:p>
        </w:tc>
        <w:tc>
          <w:tcPr>
            <w:tcW w:w="1831" w:type="dxa"/>
            <w:shd w:val="clear" w:color="auto" w:fill="F2F2F2"/>
          </w:tcPr>
          <w:p w14:paraId="2C9786E6" w14:textId="77777777" w:rsidR="00961BF7" w:rsidRPr="00445FA4" w:rsidRDefault="00961BF7" w:rsidP="00AF10D1">
            <w:pPr>
              <w:spacing w:line="480" w:lineRule="auto"/>
              <w:rPr>
                <w:sz w:val="18"/>
                <w:szCs w:val="20"/>
              </w:rPr>
            </w:pPr>
            <w:r w:rsidRPr="00445FA4">
              <w:rPr>
                <w:sz w:val="18"/>
                <w:szCs w:val="20"/>
              </w:rPr>
              <w:t>4</w:t>
            </w:r>
          </w:p>
        </w:tc>
      </w:tr>
      <w:tr w:rsidR="00385419" w:rsidRPr="00445FA4" w14:paraId="1B5E237A" w14:textId="77777777" w:rsidTr="00AF10D1">
        <w:trPr>
          <w:jc w:val="center"/>
        </w:trPr>
        <w:tc>
          <w:tcPr>
            <w:tcW w:w="1811" w:type="dxa"/>
            <w:shd w:val="clear" w:color="auto" w:fill="F2F2F2"/>
          </w:tcPr>
          <w:p w14:paraId="572B118F" w14:textId="77777777" w:rsidR="00961BF7" w:rsidRPr="00445FA4" w:rsidRDefault="00961BF7" w:rsidP="00AF10D1">
            <w:pPr>
              <w:spacing w:line="480" w:lineRule="auto"/>
              <w:rPr>
                <w:sz w:val="18"/>
                <w:szCs w:val="20"/>
              </w:rPr>
            </w:pPr>
            <w:r w:rsidRPr="00445FA4">
              <w:rPr>
                <w:sz w:val="18"/>
                <w:szCs w:val="20"/>
              </w:rPr>
              <w:t>Selendi</w:t>
            </w:r>
          </w:p>
        </w:tc>
        <w:tc>
          <w:tcPr>
            <w:tcW w:w="1811" w:type="dxa"/>
            <w:shd w:val="clear" w:color="auto" w:fill="F2F2F2"/>
          </w:tcPr>
          <w:p w14:paraId="2A4D8161" w14:textId="77777777" w:rsidR="00961BF7" w:rsidRPr="00445FA4" w:rsidRDefault="00961BF7" w:rsidP="00AF10D1">
            <w:pPr>
              <w:spacing w:line="480" w:lineRule="auto"/>
              <w:rPr>
                <w:sz w:val="18"/>
                <w:szCs w:val="20"/>
              </w:rPr>
            </w:pPr>
            <w:r w:rsidRPr="00445FA4">
              <w:rPr>
                <w:sz w:val="18"/>
                <w:szCs w:val="20"/>
              </w:rPr>
              <w:t>621</w:t>
            </w:r>
          </w:p>
        </w:tc>
        <w:tc>
          <w:tcPr>
            <w:tcW w:w="1618" w:type="dxa"/>
            <w:shd w:val="clear" w:color="auto" w:fill="F2F2F2"/>
          </w:tcPr>
          <w:p w14:paraId="7A692553" w14:textId="77777777" w:rsidR="00961BF7" w:rsidRPr="00445FA4" w:rsidRDefault="00961BF7" w:rsidP="00AF10D1">
            <w:pPr>
              <w:spacing w:line="480" w:lineRule="auto"/>
              <w:rPr>
                <w:sz w:val="18"/>
                <w:szCs w:val="20"/>
              </w:rPr>
            </w:pPr>
            <w:r w:rsidRPr="00445FA4">
              <w:rPr>
                <w:sz w:val="18"/>
                <w:szCs w:val="20"/>
              </w:rPr>
              <w:t>4</w:t>
            </w:r>
          </w:p>
        </w:tc>
        <w:tc>
          <w:tcPr>
            <w:tcW w:w="1985" w:type="dxa"/>
            <w:shd w:val="clear" w:color="auto" w:fill="F2F2F2"/>
          </w:tcPr>
          <w:p w14:paraId="2EC9DF1C" w14:textId="77777777" w:rsidR="00961BF7" w:rsidRPr="00445FA4" w:rsidRDefault="00961BF7" w:rsidP="00AF10D1">
            <w:pPr>
              <w:spacing w:line="480" w:lineRule="auto"/>
              <w:rPr>
                <w:sz w:val="18"/>
                <w:szCs w:val="20"/>
              </w:rPr>
            </w:pPr>
            <w:r w:rsidRPr="00445FA4">
              <w:rPr>
                <w:sz w:val="18"/>
                <w:szCs w:val="20"/>
              </w:rPr>
              <w:t>659</w:t>
            </w:r>
          </w:p>
        </w:tc>
        <w:tc>
          <w:tcPr>
            <w:tcW w:w="1831" w:type="dxa"/>
            <w:shd w:val="clear" w:color="auto" w:fill="F2F2F2"/>
          </w:tcPr>
          <w:p w14:paraId="1180F5B0" w14:textId="77777777" w:rsidR="00961BF7" w:rsidRPr="00445FA4" w:rsidRDefault="00961BF7" w:rsidP="00AF10D1">
            <w:pPr>
              <w:spacing w:line="480" w:lineRule="auto"/>
              <w:rPr>
                <w:sz w:val="18"/>
                <w:szCs w:val="20"/>
              </w:rPr>
            </w:pPr>
            <w:r w:rsidRPr="00445FA4">
              <w:rPr>
                <w:sz w:val="18"/>
                <w:szCs w:val="20"/>
              </w:rPr>
              <w:t>5</w:t>
            </w:r>
          </w:p>
        </w:tc>
      </w:tr>
      <w:tr w:rsidR="00385419" w:rsidRPr="00445FA4" w14:paraId="7EF605A4" w14:textId="77777777" w:rsidTr="00AF10D1">
        <w:trPr>
          <w:jc w:val="center"/>
        </w:trPr>
        <w:tc>
          <w:tcPr>
            <w:tcW w:w="1811" w:type="dxa"/>
            <w:shd w:val="clear" w:color="auto" w:fill="F2F2F2"/>
          </w:tcPr>
          <w:p w14:paraId="0583BE30" w14:textId="77777777" w:rsidR="00961BF7" w:rsidRPr="00445FA4" w:rsidRDefault="00961BF7" w:rsidP="00AF10D1">
            <w:pPr>
              <w:spacing w:line="480" w:lineRule="auto"/>
              <w:rPr>
                <w:sz w:val="18"/>
                <w:szCs w:val="20"/>
              </w:rPr>
            </w:pPr>
            <w:r w:rsidRPr="00445FA4">
              <w:rPr>
                <w:sz w:val="18"/>
                <w:szCs w:val="20"/>
              </w:rPr>
              <w:t>Soma</w:t>
            </w:r>
          </w:p>
        </w:tc>
        <w:tc>
          <w:tcPr>
            <w:tcW w:w="1811" w:type="dxa"/>
            <w:shd w:val="clear" w:color="auto" w:fill="F2F2F2"/>
          </w:tcPr>
          <w:p w14:paraId="2A23FA20" w14:textId="77777777" w:rsidR="00961BF7" w:rsidRPr="00445FA4" w:rsidRDefault="00961BF7" w:rsidP="00AF10D1">
            <w:pPr>
              <w:spacing w:line="480" w:lineRule="auto"/>
              <w:rPr>
                <w:sz w:val="18"/>
                <w:szCs w:val="20"/>
              </w:rPr>
            </w:pPr>
            <w:r w:rsidRPr="00445FA4">
              <w:rPr>
                <w:sz w:val="18"/>
                <w:szCs w:val="20"/>
              </w:rPr>
              <w:t>15</w:t>
            </w:r>
          </w:p>
        </w:tc>
        <w:tc>
          <w:tcPr>
            <w:tcW w:w="1618" w:type="dxa"/>
            <w:shd w:val="clear" w:color="auto" w:fill="F2F2F2"/>
          </w:tcPr>
          <w:p w14:paraId="413F6A6D" w14:textId="77777777" w:rsidR="00961BF7" w:rsidRPr="00445FA4" w:rsidRDefault="00961BF7" w:rsidP="00AF10D1">
            <w:pPr>
              <w:spacing w:line="480" w:lineRule="auto"/>
              <w:rPr>
                <w:sz w:val="18"/>
                <w:szCs w:val="20"/>
              </w:rPr>
            </w:pPr>
            <w:r w:rsidRPr="00445FA4">
              <w:rPr>
                <w:sz w:val="18"/>
                <w:szCs w:val="20"/>
              </w:rPr>
              <w:t>2</w:t>
            </w:r>
          </w:p>
        </w:tc>
        <w:tc>
          <w:tcPr>
            <w:tcW w:w="1985" w:type="dxa"/>
            <w:shd w:val="clear" w:color="auto" w:fill="F2F2F2"/>
          </w:tcPr>
          <w:p w14:paraId="38E2B868" w14:textId="77777777" w:rsidR="00961BF7" w:rsidRPr="00445FA4" w:rsidRDefault="00961BF7" w:rsidP="00AF10D1">
            <w:pPr>
              <w:spacing w:line="480" w:lineRule="auto"/>
              <w:rPr>
                <w:sz w:val="18"/>
                <w:szCs w:val="20"/>
              </w:rPr>
            </w:pPr>
            <w:r w:rsidRPr="00445FA4">
              <w:rPr>
                <w:sz w:val="18"/>
                <w:szCs w:val="20"/>
              </w:rPr>
              <w:t>235</w:t>
            </w:r>
          </w:p>
        </w:tc>
        <w:tc>
          <w:tcPr>
            <w:tcW w:w="1831" w:type="dxa"/>
            <w:shd w:val="clear" w:color="auto" w:fill="F2F2F2"/>
          </w:tcPr>
          <w:p w14:paraId="6CC93B54" w14:textId="77777777" w:rsidR="00961BF7" w:rsidRPr="00445FA4" w:rsidRDefault="00961BF7" w:rsidP="00AF10D1">
            <w:pPr>
              <w:spacing w:line="480" w:lineRule="auto"/>
              <w:rPr>
                <w:sz w:val="18"/>
                <w:szCs w:val="20"/>
              </w:rPr>
            </w:pPr>
            <w:r w:rsidRPr="00445FA4">
              <w:rPr>
                <w:sz w:val="18"/>
                <w:szCs w:val="20"/>
              </w:rPr>
              <w:t>2</w:t>
            </w:r>
          </w:p>
        </w:tc>
      </w:tr>
      <w:tr w:rsidR="00385419" w:rsidRPr="00445FA4" w14:paraId="2B6FB43E" w14:textId="77777777" w:rsidTr="00AF10D1">
        <w:trPr>
          <w:jc w:val="center"/>
        </w:trPr>
        <w:tc>
          <w:tcPr>
            <w:tcW w:w="1811" w:type="dxa"/>
            <w:shd w:val="clear" w:color="auto" w:fill="F2F2F2"/>
          </w:tcPr>
          <w:p w14:paraId="3F4355CC" w14:textId="77777777" w:rsidR="00961BF7" w:rsidRPr="00445FA4" w:rsidRDefault="00961BF7" w:rsidP="00AF10D1">
            <w:pPr>
              <w:spacing w:line="480" w:lineRule="auto"/>
              <w:rPr>
                <w:sz w:val="18"/>
                <w:szCs w:val="20"/>
              </w:rPr>
            </w:pPr>
            <w:r w:rsidRPr="00445FA4">
              <w:rPr>
                <w:sz w:val="18"/>
                <w:szCs w:val="20"/>
              </w:rPr>
              <w:t>Şehzadeler</w:t>
            </w:r>
          </w:p>
        </w:tc>
        <w:tc>
          <w:tcPr>
            <w:tcW w:w="1811" w:type="dxa"/>
            <w:shd w:val="clear" w:color="auto" w:fill="F2F2F2"/>
          </w:tcPr>
          <w:p w14:paraId="153F3845" w14:textId="77777777" w:rsidR="00961BF7" w:rsidRPr="00445FA4" w:rsidRDefault="00961BF7" w:rsidP="00AF10D1">
            <w:pPr>
              <w:spacing w:line="480" w:lineRule="auto"/>
              <w:rPr>
                <w:sz w:val="18"/>
                <w:szCs w:val="20"/>
              </w:rPr>
            </w:pPr>
            <w:r w:rsidRPr="00445FA4">
              <w:rPr>
                <w:sz w:val="18"/>
                <w:szCs w:val="20"/>
              </w:rPr>
              <w:t>171</w:t>
            </w:r>
          </w:p>
        </w:tc>
        <w:tc>
          <w:tcPr>
            <w:tcW w:w="1618" w:type="dxa"/>
            <w:shd w:val="clear" w:color="auto" w:fill="F2F2F2"/>
          </w:tcPr>
          <w:p w14:paraId="355E7BA5" w14:textId="77777777" w:rsidR="00961BF7" w:rsidRPr="00445FA4" w:rsidRDefault="00961BF7" w:rsidP="00AF10D1">
            <w:pPr>
              <w:spacing w:line="480" w:lineRule="auto"/>
              <w:rPr>
                <w:sz w:val="18"/>
                <w:szCs w:val="20"/>
              </w:rPr>
            </w:pPr>
            <w:r w:rsidRPr="00445FA4">
              <w:rPr>
                <w:sz w:val="18"/>
                <w:szCs w:val="20"/>
              </w:rPr>
              <w:t>2</w:t>
            </w:r>
          </w:p>
        </w:tc>
        <w:tc>
          <w:tcPr>
            <w:tcW w:w="1985" w:type="dxa"/>
            <w:shd w:val="clear" w:color="auto" w:fill="F2F2F2"/>
          </w:tcPr>
          <w:p w14:paraId="04BA34D9" w14:textId="77777777" w:rsidR="00961BF7" w:rsidRPr="00445FA4" w:rsidRDefault="00961BF7" w:rsidP="00AF10D1">
            <w:pPr>
              <w:spacing w:line="480" w:lineRule="auto"/>
              <w:rPr>
                <w:sz w:val="18"/>
                <w:szCs w:val="20"/>
              </w:rPr>
            </w:pPr>
            <w:r w:rsidRPr="00445FA4">
              <w:rPr>
                <w:sz w:val="18"/>
                <w:szCs w:val="20"/>
              </w:rPr>
              <w:t>164</w:t>
            </w:r>
          </w:p>
        </w:tc>
        <w:tc>
          <w:tcPr>
            <w:tcW w:w="1831" w:type="dxa"/>
            <w:shd w:val="clear" w:color="auto" w:fill="F2F2F2"/>
          </w:tcPr>
          <w:p w14:paraId="768A1C61" w14:textId="77777777" w:rsidR="00961BF7" w:rsidRPr="00445FA4" w:rsidRDefault="00961BF7" w:rsidP="00AF10D1">
            <w:pPr>
              <w:spacing w:line="480" w:lineRule="auto"/>
              <w:rPr>
                <w:sz w:val="18"/>
                <w:szCs w:val="20"/>
              </w:rPr>
            </w:pPr>
            <w:r w:rsidRPr="00445FA4">
              <w:rPr>
                <w:sz w:val="18"/>
                <w:szCs w:val="20"/>
              </w:rPr>
              <w:t>2</w:t>
            </w:r>
          </w:p>
        </w:tc>
      </w:tr>
      <w:tr w:rsidR="00385419" w:rsidRPr="00445FA4" w14:paraId="1A8F7120" w14:textId="77777777" w:rsidTr="00AF10D1">
        <w:trPr>
          <w:jc w:val="center"/>
        </w:trPr>
        <w:tc>
          <w:tcPr>
            <w:tcW w:w="1811" w:type="dxa"/>
            <w:shd w:val="clear" w:color="auto" w:fill="F2F2F2"/>
          </w:tcPr>
          <w:p w14:paraId="776283DD" w14:textId="77777777" w:rsidR="00961BF7" w:rsidRPr="00445FA4" w:rsidRDefault="00961BF7" w:rsidP="00AF10D1">
            <w:pPr>
              <w:spacing w:line="480" w:lineRule="auto"/>
              <w:rPr>
                <w:sz w:val="18"/>
                <w:szCs w:val="20"/>
              </w:rPr>
            </w:pPr>
            <w:r w:rsidRPr="00445FA4">
              <w:rPr>
                <w:sz w:val="18"/>
                <w:szCs w:val="20"/>
              </w:rPr>
              <w:t>Turgutlu</w:t>
            </w:r>
          </w:p>
        </w:tc>
        <w:tc>
          <w:tcPr>
            <w:tcW w:w="1811" w:type="dxa"/>
            <w:shd w:val="clear" w:color="auto" w:fill="F2F2F2"/>
          </w:tcPr>
          <w:p w14:paraId="1969B138" w14:textId="77777777" w:rsidR="00961BF7" w:rsidRPr="00445FA4" w:rsidRDefault="00961BF7" w:rsidP="00AF10D1">
            <w:pPr>
              <w:spacing w:line="480" w:lineRule="auto"/>
              <w:rPr>
                <w:sz w:val="18"/>
                <w:szCs w:val="20"/>
              </w:rPr>
            </w:pPr>
            <w:r w:rsidRPr="00445FA4">
              <w:rPr>
                <w:sz w:val="18"/>
                <w:szCs w:val="20"/>
              </w:rPr>
              <w:t>189</w:t>
            </w:r>
          </w:p>
        </w:tc>
        <w:tc>
          <w:tcPr>
            <w:tcW w:w="1618" w:type="dxa"/>
            <w:shd w:val="clear" w:color="auto" w:fill="F2F2F2"/>
          </w:tcPr>
          <w:p w14:paraId="06C0759B" w14:textId="77777777" w:rsidR="00961BF7" w:rsidRPr="00445FA4" w:rsidRDefault="00961BF7" w:rsidP="00AF10D1">
            <w:pPr>
              <w:spacing w:line="480" w:lineRule="auto"/>
              <w:rPr>
                <w:sz w:val="18"/>
                <w:szCs w:val="20"/>
              </w:rPr>
            </w:pPr>
            <w:r w:rsidRPr="00445FA4">
              <w:rPr>
                <w:sz w:val="18"/>
                <w:szCs w:val="20"/>
              </w:rPr>
              <w:t>2</w:t>
            </w:r>
          </w:p>
        </w:tc>
        <w:tc>
          <w:tcPr>
            <w:tcW w:w="1985" w:type="dxa"/>
            <w:shd w:val="clear" w:color="auto" w:fill="F2F2F2"/>
          </w:tcPr>
          <w:p w14:paraId="206C80FF" w14:textId="77777777" w:rsidR="00961BF7" w:rsidRPr="00445FA4" w:rsidRDefault="00961BF7" w:rsidP="00AF10D1">
            <w:pPr>
              <w:spacing w:line="480" w:lineRule="auto"/>
              <w:rPr>
                <w:sz w:val="18"/>
                <w:szCs w:val="20"/>
              </w:rPr>
            </w:pPr>
            <w:r w:rsidRPr="00445FA4">
              <w:rPr>
                <w:sz w:val="18"/>
                <w:szCs w:val="20"/>
              </w:rPr>
              <w:t>222</w:t>
            </w:r>
          </w:p>
        </w:tc>
        <w:tc>
          <w:tcPr>
            <w:tcW w:w="1831" w:type="dxa"/>
            <w:shd w:val="clear" w:color="auto" w:fill="F2F2F2"/>
          </w:tcPr>
          <w:p w14:paraId="7D9D6743" w14:textId="77777777" w:rsidR="00961BF7" w:rsidRPr="00445FA4" w:rsidRDefault="00961BF7" w:rsidP="00AF10D1">
            <w:pPr>
              <w:spacing w:line="480" w:lineRule="auto"/>
              <w:rPr>
                <w:sz w:val="18"/>
                <w:szCs w:val="20"/>
              </w:rPr>
            </w:pPr>
            <w:r w:rsidRPr="00445FA4">
              <w:rPr>
                <w:sz w:val="18"/>
                <w:szCs w:val="20"/>
              </w:rPr>
              <w:t>2</w:t>
            </w:r>
          </w:p>
        </w:tc>
      </w:tr>
      <w:tr w:rsidR="00385419" w:rsidRPr="00445FA4" w14:paraId="4AC529C8" w14:textId="77777777" w:rsidTr="00AF10D1">
        <w:trPr>
          <w:jc w:val="center"/>
        </w:trPr>
        <w:tc>
          <w:tcPr>
            <w:tcW w:w="1811" w:type="dxa"/>
            <w:shd w:val="clear" w:color="auto" w:fill="F2F2F2"/>
          </w:tcPr>
          <w:p w14:paraId="0BF38ECD" w14:textId="77777777" w:rsidR="00961BF7" w:rsidRPr="00445FA4" w:rsidRDefault="00961BF7" w:rsidP="00AF10D1">
            <w:pPr>
              <w:spacing w:line="480" w:lineRule="auto"/>
              <w:rPr>
                <w:sz w:val="18"/>
                <w:szCs w:val="20"/>
              </w:rPr>
            </w:pPr>
            <w:r w:rsidRPr="00445FA4">
              <w:rPr>
                <w:sz w:val="18"/>
                <w:szCs w:val="20"/>
              </w:rPr>
              <w:t>Yunusemre</w:t>
            </w:r>
          </w:p>
        </w:tc>
        <w:tc>
          <w:tcPr>
            <w:tcW w:w="1811" w:type="dxa"/>
            <w:shd w:val="clear" w:color="auto" w:fill="F2F2F2"/>
          </w:tcPr>
          <w:p w14:paraId="19BA0E77" w14:textId="77777777" w:rsidR="00961BF7" w:rsidRPr="00445FA4" w:rsidRDefault="00961BF7" w:rsidP="00AF10D1">
            <w:pPr>
              <w:spacing w:line="480" w:lineRule="auto"/>
              <w:rPr>
                <w:sz w:val="18"/>
                <w:szCs w:val="20"/>
              </w:rPr>
            </w:pPr>
            <w:r w:rsidRPr="00445FA4">
              <w:rPr>
                <w:sz w:val="18"/>
                <w:szCs w:val="20"/>
              </w:rPr>
              <w:t>63</w:t>
            </w:r>
          </w:p>
        </w:tc>
        <w:tc>
          <w:tcPr>
            <w:tcW w:w="1618" w:type="dxa"/>
            <w:shd w:val="clear" w:color="auto" w:fill="F2F2F2"/>
          </w:tcPr>
          <w:p w14:paraId="11C9A35B" w14:textId="77777777" w:rsidR="00961BF7" w:rsidRPr="00445FA4" w:rsidRDefault="00961BF7" w:rsidP="00AF10D1">
            <w:pPr>
              <w:spacing w:line="480" w:lineRule="auto"/>
              <w:rPr>
                <w:sz w:val="18"/>
                <w:szCs w:val="20"/>
              </w:rPr>
            </w:pPr>
            <w:r w:rsidRPr="00445FA4">
              <w:rPr>
                <w:sz w:val="18"/>
                <w:szCs w:val="20"/>
              </w:rPr>
              <w:t>2</w:t>
            </w:r>
          </w:p>
        </w:tc>
        <w:tc>
          <w:tcPr>
            <w:tcW w:w="1985" w:type="dxa"/>
            <w:shd w:val="clear" w:color="auto" w:fill="F2F2F2"/>
          </w:tcPr>
          <w:p w14:paraId="7F8C8F67" w14:textId="77777777" w:rsidR="00961BF7" w:rsidRPr="00445FA4" w:rsidRDefault="00961BF7" w:rsidP="00AF10D1">
            <w:pPr>
              <w:spacing w:line="480" w:lineRule="auto"/>
              <w:rPr>
                <w:sz w:val="18"/>
                <w:szCs w:val="20"/>
              </w:rPr>
            </w:pPr>
            <w:r w:rsidRPr="00445FA4">
              <w:rPr>
                <w:sz w:val="18"/>
                <w:szCs w:val="20"/>
              </w:rPr>
              <w:t>68</w:t>
            </w:r>
          </w:p>
        </w:tc>
        <w:tc>
          <w:tcPr>
            <w:tcW w:w="1831" w:type="dxa"/>
            <w:shd w:val="clear" w:color="auto" w:fill="F2F2F2"/>
          </w:tcPr>
          <w:p w14:paraId="4E666F35" w14:textId="77777777" w:rsidR="00961BF7" w:rsidRPr="00445FA4" w:rsidRDefault="00961BF7" w:rsidP="00AF10D1">
            <w:pPr>
              <w:spacing w:line="480" w:lineRule="auto"/>
              <w:rPr>
                <w:sz w:val="18"/>
                <w:szCs w:val="20"/>
              </w:rPr>
            </w:pPr>
            <w:r w:rsidRPr="00445FA4">
              <w:rPr>
                <w:sz w:val="18"/>
                <w:szCs w:val="20"/>
              </w:rPr>
              <w:t>2</w:t>
            </w:r>
          </w:p>
        </w:tc>
      </w:tr>
    </w:tbl>
    <w:p w14:paraId="1A7B7587" w14:textId="77777777" w:rsidR="00207B82" w:rsidRPr="00445FA4" w:rsidRDefault="00207B82" w:rsidP="00AF10D1">
      <w:pPr>
        <w:widowControl w:val="0"/>
        <w:spacing w:before="60" w:line="240" w:lineRule="auto"/>
        <w:jc w:val="both"/>
        <w:rPr>
          <w:i/>
          <w:sz w:val="18"/>
          <w:szCs w:val="18"/>
        </w:rPr>
      </w:pPr>
      <w:r w:rsidRPr="00445FA4">
        <w:rPr>
          <w:i/>
          <w:sz w:val="18"/>
          <w:szCs w:val="18"/>
        </w:rPr>
        <w:t>* Ranking among 970 districts in Türkiye.</w:t>
      </w:r>
    </w:p>
    <w:p w14:paraId="0D5889BF" w14:textId="77777777" w:rsidR="00207B82" w:rsidRPr="00445FA4" w:rsidRDefault="00207B82" w:rsidP="00AF10D1">
      <w:pPr>
        <w:widowControl w:val="0"/>
        <w:spacing w:before="60" w:line="240" w:lineRule="auto"/>
        <w:jc w:val="both"/>
        <w:rPr>
          <w:i/>
          <w:sz w:val="18"/>
          <w:szCs w:val="18"/>
        </w:rPr>
      </w:pPr>
      <w:r w:rsidRPr="00445FA4">
        <w:rPr>
          <w:i/>
          <w:sz w:val="18"/>
          <w:szCs w:val="18"/>
        </w:rPr>
        <w:t>** Tier ranking within a total of 6 tiers in Türkiye (1 being the highest).</w:t>
      </w:r>
    </w:p>
    <w:p w14:paraId="18A925BA" w14:textId="77777777" w:rsidR="00207B82" w:rsidRPr="00445FA4" w:rsidRDefault="00207B82" w:rsidP="00AF10D1">
      <w:pPr>
        <w:widowControl w:val="0"/>
        <w:spacing w:before="60" w:line="240" w:lineRule="auto"/>
        <w:jc w:val="both"/>
        <w:rPr>
          <w:i/>
          <w:sz w:val="18"/>
          <w:szCs w:val="18"/>
        </w:rPr>
      </w:pPr>
      <w:r w:rsidRPr="00445FA4">
        <w:rPr>
          <w:i/>
          <w:sz w:val="18"/>
          <w:szCs w:val="18"/>
        </w:rPr>
        <w:t>*** Ranking among 973 districts in Türkiye.</w:t>
      </w:r>
    </w:p>
    <w:p w14:paraId="6B8D135A" w14:textId="395298DD" w:rsidR="00207B82" w:rsidRPr="00445FA4" w:rsidRDefault="00207B82" w:rsidP="00AF10D1">
      <w:pPr>
        <w:widowControl w:val="0"/>
        <w:spacing w:before="60" w:line="240" w:lineRule="auto"/>
        <w:jc w:val="both"/>
        <w:rPr>
          <w:i/>
          <w:sz w:val="18"/>
          <w:szCs w:val="18"/>
        </w:rPr>
      </w:pPr>
      <w:r w:rsidRPr="00445FA4">
        <w:rPr>
          <w:i/>
          <w:sz w:val="18"/>
          <w:szCs w:val="18"/>
        </w:rPr>
        <w:lastRenderedPageBreak/>
        <w:t>**** The central district of Manisa province was divided into two districts, Yunusemre and Şehzadeler, in 2012.</w:t>
      </w:r>
    </w:p>
    <w:p w14:paraId="30551616" w14:textId="30BF2B8E" w:rsidR="00556703" w:rsidRPr="00445FA4" w:rsidRDefault="00742424" w:rsidP="00EE63D2">
      <w:pPr>
        <w:widowControl w:val="0"/>
        <w:spacing w:after="120" w:line="360" w:lineRule="auto"/>
        <w:jc w:val="both"/>
        <w:rPr>
          <w:rFonts w:cs="Times New Roman"/>
          <w:i/>
          <w:kern w:val="2"/>
          <w:sz w:val="18"/>
          <w:szCs w:val="18"/>
          <w:lang w:eastAsia="en-US"/>
          <w14:ligatures w14:val="standardContextual"/>
        </w:rPr>
      </w:pPr>
      <w:r w:rsidRPr="00445FA4">
        <w:rPr>
          <w:rFonts w:cs="Times New Roman"/>
          <w:b/>
          <w:i/>
          <w:kern w:val="2"/>
          <w:sz w:val="18"/>
          <w:lang w:eastAsia="en-US"/>
          <w14:ligatures w14:val="standardContextual"/>
        </w:rPr>
        <w:t>Source:</w:t>
      </w:r>
      <w:r w:rsidRPr="00445FA4">
        <w:rPr>
          <w:rFonts w:cs="Times New Roman"/>
          <w:i/>
          <w:kern w:val="2"/>
          <w:sz w:val="18"/>
          <w:lang w:eastAsia="en-US"/>
          <w14:ligatures w14:val="standardContextual"/>
        </w:rPr>
        <w:t xml:space="preserve"> </w:t>
      </w:r>
      <w:r w:rsidR="00207B82" w:rsidRPr="00445FA4">
        <w:rPr>
          <w:rFonts w:cs="Times New Roman"/>
          <w:i/>
          <w:kern w:val="2"/>
          <w:sz w:val="18"/>
          <w:lang w:eastAsia="en-US"/>
          <w14:ligatures w14:val="standardContextual"/>
        </w:rPr>
        <w:t>Ministry of Industry and Technology; General Directorate of Development Agencies, Socio-Economic Development Ranking of Districts, 2017 and 2022.</w:t>
      </w:r>
    </w:p>
    <w:p w14:paraId="3559D717" w14:textId="33C1C2E5" w:rsidR="00556703" w:rsidRPr="00445FA4" w:rsidRDefault="00556703" w:rsidP="00230634">
      <w:pPr>
        <w:spacing w:line="360" w:lineRule="auto"/>
        <w:jc w:val="both"/>
        <w:rPr>
          <w:lang w:eastAsia="en-US"/>
        </w:rPr>
      </w:pPr>
      <w:r w:rsidRPr="00445FA4">
        <w:rPr>
          <w:lang w:eastAsia="en-US"/>
        </w:rPr>
        <w:t xml:space="preserve">As can be seen </w:t>
      </w:r>
      <w:r w:rsidR="00A02AA7" w:rsidRPr="00445FA4">
        <w:rPr>
          <w:lang w:eastAsia="en-US"/>
        </w:rPr>
        <w:t xml:space="preserve">in </w:t>
      </w:r>
      <w:r w:rsidR="008808BE" w:rsidRPr="00445FA4">
        <w:rPr>
          <w:lang w:eastAsia="en-US"/>
        </w:rPr>
        <w:fldChar w:fldCharType="begin"/>
      </w:r>
      <w:r w:rsidR="008808BE" w:rsidRPr="00445FA4">
        <w:rPr>
          <w:lang w:eastAsia="en-US"/>
        </w:rPr>
        <w:instrText xml:space="preserve"> REF _Ref212117880 \h </w:instrText>
      </w:r>
      <w:r w:rsidR="005E761A" w:rsidRPr="00445FA4">
        <w:rPr>
          <w:lang w:eastAsia="en-US"/>
        </w:rPr>
        <w:instrText xml:space="preserve"> \* MERGEFORMAT </w:instrText>
      </w:r>
      <w:r w:rsidR="008808BE" w:rsidRPr="00445FA4">
        <w:rPr>
          <w:lang w:eastAsia="en-US"/>
        </w:rPr>
      </w:r>
      <w:r w:rsidR="008808BE" w:rsidRPr="00445FA4">
        <w:rPr>
          <w:lang w:eastAsia="en-US"/>
        </w:rPr>
        <w:fldChar w:fldCharType="separate"/>
      </w:r>
      <w:r w:rsidR="008808BE" w:rsidRPr="00445FA4">
        <w:t xml:space="preserve">Table </w:t>
      </w:r>
      <w:r w:rsidR="008808BE" w:rsidRPr="00445FA4">
        <w:rPr>
          <w:noProof/>
        </w:rPr>
        <w:t>14</w:t>
      </w:r>
      <w:r w:rsidR="008808BE" w:rsidRPr="00445FA4">
        <w:rPr>
          <w:lang w:eastAsia="en-US"/>
        </w:rPr>
        <w:fldChar w:fldCharType="end"/>
      </w:r>
      <w:r w:rsidRPr="00445FA4">
        <w:rPr>
          <w:lang w:eastAsia="en-US"/>
        </w:rPr>
        <w:t xml:space="preserve">, the socioeconomic development levels of Yunusemre and Sehzadeler districts, which were formed through the division of the central district of Manisa in 2012, are high. In Golmarmara and Ahmetli Districts, whose socioeconomic development level has </w:t>
      </w:r>
      <w:r w:rsidR="00A02AA7" w:rsidRPr="00445FA4">
        <w:rPr>
          <w:lang w:eastAsia="en-US"/>
        </w:rPr>
        <w:t>regressed and remained stable respectively</w:t>
      </w:r>
      <w:r w:rsidRPr="00445FA4">
        <w:rPr>
          <w:lang w:eastAsia="en-US"/>
        </w:rPr>
        <w:t xml:space="preserve">, the main source of income is agricultural activities. The faculties of Celal Bayar University have been established in Demirci, one of the districts whose socioeconomic level has risen, and cherry production and sales have emerged as a new agricultural activity area in recent years. </w:t>
      </w:r>
    </w:p>
    <w:p w14:paraId="773FCC5D" w14:textId="70F2255C" w:rsidR="00556703" w:rsidRPr="00445FA4" w:rsidRDefault="00556703" w:rsidP="00230634">
      <w:pPr>
        <w:spacing w:line="360" w:lineRule="auto"/>
        <w:jc w:val="both"/>
        <w:rPr>
          <w:lang w:eastAsia="en-US"/>
        </w:rPr>
      </w:pPr>
      <w:r w:rsidRPr="00445FA4">
        <w:rPr>
          <w:lang w:eastAsia="en-US"/>
        </w:rPr>
        <w:t>Based on the findings obtained from the field studies, risky structures are concentrated in the central districts of Sehzadeler, Turgutlu and Yunusemre and in the district of Saruhanli. The high concentration of old buildings in these districts is one of the factors that pose the risk.</w:t>
      </w:r>
    </w:p>
    <w:p w14:paraId="3F289703" w14:textId="77777777" w:rsidR="004F5FA2" w:rsidRPr="00445FA4" w:rsidRDefault="00273DD3" w:rsidP="00230634">
      <w:pPr>
        <w:pStyle w:val="Balk3"/>
        <w:rPr>
          <w:rFonts w:eastAsia="Aptos" w:cs="Aptos"/>
        </w:rPr>
      </w:pPr>
      <w:bookmarkStart w:id="103" w:name="_Toc219450751"/>
      <w:r w:rsidRPr="00445FA4">
        <w:rPr>
          <w:rFonts w:eastAsia="Aptos" w:cs="Aptos"/>
        </w:rPr>
        <w:t>2.2.4. Vulnerable Groups</w:t>
      </w:r>
      <w:bookmarkEnd w:id="103"/>
      <w:r w:rsidRPr="00445FA4">
        <w:rPr>
          <w:rFonts w:eastAsia="Aptos" w:cs="Aptos"/>
        </w:rPr>
        <w:t xml:space="preserve"> </w:t>
      </w:r>
    </w:p>
    <w:p w14:paraId="13361A25" w14:textId="3E4D9431" w:rsidR="004F5FA2" w:rsidRPr="00445FA4" w:rsidRDefault="00273DD3" w:rsidP="00230634">
      <w:pPr>
        <w:spacing w:line="360" w:lineRule="auto"/>
        <w:jc w:val="both"/>
      </w:pPr>
      <w:r w:rsidRPr="00445FA4">
        <w:t xml:space="preserve">The potential vulnerable groups in </w:t>
      </w:r>
      <w:r w:rsidR="00556703" w:rsidRPr="00445FA4">
        <w:t>Manisa</w:t>
      </w:r>
      <w:r w:rsidRPr="00445FA4">
        <w:t xml:space="preserve"> are considered but not limited to the following: </w:t>
      </w:r>
    </w:p>
    <w:p w14:paraId="08050032" w14:textId="77777777" w:rsidR="006E277B" w:rsidRPr="00445FA4" w:rsidRDefault="006E277B" w:rsidP="00230634">
      <w:pPr>
        <w:pStyle w:val="ListeParagraf"/>
        <w:numPr>
          <w:ilvl w:val="0"/>
          <w:numId w:val="108"/>
        </w:numPr>
        <w:spacing w:line="360" w:lineRule="auto"/>
        <w:jc w:val="both"/>
      </w:pPr>
      <w:r w:rsidRPr="00445FA4">
        <w:rPr>
          <w:color w:val="000000"/>
        </w:rPr>
        <w:t>Female-headed households,</w:t>
      </w:r>
    </w:p>
    <w:p w14:paraId="14CA80DD" w14:textId="74CA17EE" w:rsidR="004F5FA2" w:rsidRPr="00445FA4" w:rsidRDefault="00273DD3" w:rsidP="00230634">
      <w:pPr>
        <w:pStyle w:val="ListeParagraf"/>
        <w:numPr>
          <w:ilvl w:val="0"/>
          <w:numId w:val="108"/>
        </w:numPr>
        <w:spacing w:line="360" w:lineRule="auto"/>
        <w:jc w:val="both"/>
      </w:pPr>
      <w:r w:rsidRPr="00445FA4">
        <w:rPr>
          <w:color w:val="000000"/>
        </w:rPr>
        <w:t>Disabled people,</w:t>
      </w:r>
    </w:p>
    <w:p w14:paraId="37BE4DF1" w14:textId="77777777" w:rsidR="004F5FA2" w:rsidRPr="00445FA4" w:rsidRDefault="00273DD3" w:rsidP="00230634">
      <w:pPr>
        <w:pStyle w:val="ListeParagraf"/>
        <w:numPr>
          <w:ilvl w:val="0"/>
          <w:numId w:val="108"/>
        </w:numPr>
        <w:spacing w:line="360" w:lineRule="auto"/>
        <w:jc w:val="both"/>
      </w:pPr>
      <w:r w:rsidRPr="00445FA4">
        <w:rPr>
          <w:color w:val="000000"/>
        </w:rPr>
        <w:t>Elderly persons,</w:t>
      </w:r>
    </w:p>
    <w:p w14:paraId="1AC0DE1C" w14:textId="77777777" w:rsidR="004F5FA2" w:rsidRPr="00445FA4" w:rsidRDefault="00273DD3" w:rsidP="00230634">
      <w:pPr>
        <w:pStyle w:val="ListeParagraf"/>
        <w:numPr>
          <w:ilvl w:val="0"/>
          <w:numId w:val="108"/>
        </w:numPr>
        <w:spacing w:line="360" w:lineRule="auto"/>
        <w:jc w:val="both"/>
      </w:pPr>
      <w:r w:rsidRPr="00445FA4">
        <w:rPr>
          <w:color w:val="000000"/>
        </w:rPr>
        <w:t>Poor households (including those with many children) &amp; people without any social security insurance (including unemployed young population, households with child workers),</w:t>
      </w:r>
    </w:p>
    <w:p w14:paraId="74159D8D" w14:textId="48160814" w:rsidR="004F5FA2" w:rsidRPr="00445FA4" w:rsidRDefault="00273DD3" w:rsidP="00230634">
      <w:pPr>
        <w:pStyle w:val="ListeParagraf"/>
        <w:numPr>
          <w:ilvl w:val="0"/>
          <w:numId w:val="108"/>
        </w:numPr>
        <w:spacing w:line="360" w:lineRule="auto"/>
        <w:jc w:val="both"/>
      </w:pPr>
      <w:r w:rsidRPr="00445FA4">
        <w:rPr>
          <w:color w:val="000000"/>
        </w:rPr>
        <w:t xml:space="preserve">Migrants / </w:t>
      </w:r>
      <w:r w:rsidR="00873797" w:rsidRPr="00445FA4">
        <w:rPr>
          <w:color w:val="000000"/>
        </w:rPr>
        <w:t>SuTP</w:t>
      </w:r>
      <w:r w:rsidRPr="00445FA4">
        <w:rPr>
          <w:color w:val="000000"/>
        </w:rPr>
        <w:t xml:space="preserve"> / </w:t>
      </w:r>
      <w:r w:rsidR="00873797" w:rsidRPr="00445FA4">
        <w:rPr>
          <w:color w:val="000000"/>
        </w:rPr>
        <w:t>Other e</w:t>
      </w:r>
      <w:r w:rsidRPr="00445FA4">
        <w:rPr>
          <w:color w:val="000000"/>
        </w:rPr>
        <w:t>thnic groups,</w:t>
      </w:r>
    </w:p>
    <w:p w14:paraId="456F9C27" w14:textId="401363DD" w:rsidR="004F5FA2" w:rsidRPr="00445FA4" w:rsidRDefault="00273DD3" w:rsidP="00230634">
      <w:pPr>
        <w:pStyle w:val="ListeParagraf"/>
        <w:numPr>
          <w:ilvl w:val="0"/>
          <w:numId w:val="108"/>
        </w:numPr>
        <w:spacing w:line="360" w:lineRule="auto"/>
        <w:jc w:val="both"/>
        <w:rPr>
          <w:color w:val="000000"/>
        </w:rPr>
      </w:pPr>
      <w:r w:rsidRPr="00445FA4">
        <w:rPr>
          <w:color w:val="000000"/>
        </w:rPr>
        <w:t>Persons and groups whose livelihoods are dependent on the structures subject to the Project who will be permanently displaced, economically and physically (e.g., supers).</w:t>
      </w:r>
    </w:p>
    <w:p w14:paraId="3E93A2C6" w14:textId="77777777" w:rsidR="006E277B" w:rsidRPr="00445FA4" w:rsidRDefault="006E277B" w:rsidP="00230634">
      <w:pPr>
        <w:pStyle w:val="ListeParagraf"/>
        <w:numPr>
          <w:ilvl w:val="0"/>
          <w:numId w:val="108"/>
        </w:numPr>
        <w:spacing w:line="360" w:lineRule="auto"/>
        <w:jc w:val="both"/>
        <w:rPr>
          <w:color w:val="000000"/>
        </w:rPr>
      </w:pPr>
      <w:r w:rsidRPr="00445FA4">
        <w:rPr>
          <w:color w:val="000000"/>
        </w:rPr>
        <w:t>Roma population</w:t>
      </w:r>
    </w:p>
    <w:p w14:paraId="70BC0F12" w14:textId="50383B35" w:rsidR="006E277B" w:rsidRPr="00445FA4" w:rsidRDefault="006E277B" w:rsidP="00230634">
      <w:pPr>
        <w:pStyle w:val="ListeParagraf"/>
        <w:numPr>
          <w:ilvl w:val="0"/>
          <w:numId w:val="108"/>
        </w:numPr>
        <w:spacing w:line="360" w:lineRule="auto"/>
        <w:jc w:val="both"/>
        <w:rPr>
          <w:color w:val="000000"/>
        </w:rPr>
      </w:pPr>
      <w:r w:rsidRPr="00445FA4">
        <w:rPr>
          <w:color w:val="000000"/>
        </w:rPr>
        <w:t>Historical Jewish community</w:t>
      </w:r>
    </w:p>
    <w:p w14:paraId="6FC9CEE0" w14:textId="18732610" w:rsidR="00CC3132" w:rsidRPr="00445FA4" w:rsidRDefault="00CC3132" w:rsidP="00230634">
      <w:pPr>
        <w:spacing w:line="360" w:lineRule="auto"/>
        <w:jc w:val="both"/>
      </w:pPr>
      <w:r w:rsidRPr="00445FA4">
        <w:t xml:space="preserve">All the vulnerable groups listed above — regardless of whether they are rights holders, tenants, or limited real rights holders — will be identified in advance during the application process of the buildings that will apply for financing under the CDRC Project. Following the acceptance of the building into the Project, these groups will be further detailed within the building-based </w:t>
      </w:r>
      <w:r w:rsidRPr="00445FA4">
        <w:lastRenderedPageBreak/>
        <w:t>Resettlement Plans (RPs), will be defined as beneficiaries under the Project, and will be eligible for the additional interest rate discount.</w:t>
      </w:r>
    </w:p>
    <w:p w14:paraId="41BB566B" w14:textId="1487F2E8" w:rsidR="004F5FA2" w:rsidRPr="00445FA4" w:rsidRDefault="00273DD3" w:rsidP="00CF3942">
      <w:pPr>
        <w:pStyle w:val="Balk4"/>
        <w:spacing w:line="360" w:lineRule="auto"/>
        <w:rPr>
          <w:rFonts w:eastAsia="Aptos" w:cs="Aptos"/>
        </w:rPr>
      </w:pPr>
      <w:r w:rsidRPr="00445FA4">
        <w:rPr>
          <w:rFonts w:eastAsia="Aptos" w:cs="Aptos"/>
        </w:rPr>
        <w:t>2.2.4.1. Migrants and Syrians under Temporary Protection (SuTP)</w:t>
      </w:r>
    </w:p>
    <w:p w14:paraId="7D550B1D" w14:textId="2F00832E" w:rsidR="004343E4" w:rsidRPr="00445FA4" w:rsidRDefault="004343E4" w:rsidP="00230634">
      <w:pPr>
        <w:spacing w:line="360" w:lineRule="auto"/>
        <w:jc w:val="both"/>
      </w:pPr>
      <w:r w:rsidRPr="00445FA4">
        <w:t xml:space="preserve">As of </w:t>
      </w:r>
      <w:r w:rsidR="00FE2CA9" w:rsidRPr="00445FA4">
        <w:t>November 6th,</w:t>
      </w:r>
      <w:r w:rsidR="00705049" w:rsidRPr="00445FA4">
        <w:t xml:space="preserve"> 2025</w:t>
      </w:r>
      <w:r w:rsidRPr="00445FA4">
        <w:t>, the number of Syrians under temporary protection in Turkiye is</w:t>
      </w:r>
      <w:r w:rsidR="00705049" w:rsidRPr="00445FA4">
        <w:t xml:space="preserve"> 2,</w:t>
      </w:r>
      <w:r w:rsidR="00FE2CA9" w:rsidRPr="00445FA4">
        <w:t>384</w:t>
      </w:r>
      <w:r w:rsidR="00705049" w:rsidRPr="00445FA4">
        <w:t>,</w:t>
      </w:r>
      <w:r w:rsidR="00FE2CA9" w:rsidRPr="00445FA4">
        <w:t>739</w:t>
      </w:r>
      <w:r w:rsidRPr="00445FA4">
        <w:t xml:space="preserve">. While 1.5 percent of Syrians live in temporary accommodation centers, 98.5 percent live in cities and villages. According to the Directorate of Migration Management of </w:t>
      </w:r>
      <w:r w:rsidR="001E2BEB" w:rsidRPr="00445FA4">
        <w:t>Türkiye</w:t>
      </w:r>
      <w:r w:rsidRPr="00445FA4">
        <w:t xml:space="preserve">, Manisa has the </w:t>
      </w:r>
      <w:r w:rsidR="00705049" w:rsidRPr="00445FA4">
        <w:t>2</w:t>
      </w:r>
      <w:r w:rsidR="00FE2CA9" w:rsidRPr="00445FA4">
        <w:t>2nd</w:t>
      </w:r>
      <w:r w:rsidRPr="00445FA4">
        <w:t xml:space="preserve"> largest population of SuTP in the country. </w:t>
      </w:r>
      <w:r w:rsidR="008808BE" w:rsidRPr="00445FA4">
        <w:fldChar w:fldCharType="begin"/>
      </w:r>
      <w:r w:rsidR="008808BE" w:rsidRPr="00445FA4">
        <w:instrText xml:space="preserve"> REF _Ref212117943 \h </w:instrText>
      </w:r>
      <w:r w:rsidR="005E761A" w:rsidRPr="00445FA4">
        <w:instrText xml:space="preserve"> \* MERGEFORMAT </w:instrText>
      </w:r>
      <w:r w:rsidR="008808BE" w:rsidRPr="00445FA4">
        <w:fldChar w:fldCharType="separate"/>
      </w:r>
      <w:r w:rsidR="008808BE" w:rsidRPr="00445FA4">
        <w:t xml:space="preserve">Table </w:t>
      </w:r>
      <w:r w:rsidR="008808BE" w:rsidRPr="00445FA4">
        <w:rPr>
          <w:noProof/>
        </w:rPr>
        <w:t>15</w:t>
      </w:r>
      <w:r w:rsidR="008808BE" w:rsidRPr="00445FA4">
        <w:fldChar w:fldCharType="end"/>
      </w:r>
      <w:r w:rsidR="00FC2553" w:rsidRPr="00445FA4">
        <w:t>,</w:t>
      </w:r>
      <w:r w:rsidRPr="00445FA4">
        <w:t xml:space="preserve"> shows the distribution of the Syrian population in Manisa.</w:t>
      </w:r>
    </w:p>
    <w:p w14:paraId="6AD4E2C8" w14:textId="02D4049A" w:rsidR="00D636D5" w:rsidRPr="00445FA4" w:rsidRDefault="00D636D5" w:rsidP="00D636D5">
      <w:pPr>
        <w:pStyle w:val="ResimYazs"/>
        <w:keepNext/>
        <w:jc w:val="center"/>
      </w:pPr>
      <w:bookmarkStart w:id="104" w:name="_sqyw64" w:colFirst="0" w:colLast="0"/>
      <w:bookmarkStart w:id="105" w:name="_Ref212117943"/>
      <w:bookmarkStart w:id="106" w:name="_Toc201239417"/>
      <w:bookmarkStart w:id="107" w:name="_Toc213688774"/>
      <w:bookmarkEnd w:id="104"/>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15</w:t>
      </w:r>
      <w:r w:rsidR="00CA56D4">
        <w:rPr>
          <w:noProof/>
        </w:rPr>
        <w:fldChar w:fldCharType="end"/>
      </w:r>
      <w:bookmarkEnd w:id="105"/>
      <w:r w:rsidRPr="00445FA4">
        <w:t xml:space="preserve">: </w:t>
      </w:r>
      <w:r w:rsidRPr="00445FA4">
        <w:rPr>
          <w:b w:val="0"/>
          <w:bCs/>
        </w:rPr>
        <w:t xml:space="preserve">Population and Percentage of SuTP in </w:t>
      </w:r>
      <w:bookmarkEnd w:id="106"/>
      <w:r w:rsidR="00174C2A" w:rsidRPr="00445FA4">
        <w:rPr>
          <w:b w:val="0"/>
          <w:bCs/>
        </w:rPr>
        <w:t>Manisa</w:t>
      </w:r>
      <w:bookmarkEnd w:id="107"/>
    </w:p>
    <w:tbl>
      <w:tblPr>
        <w:tblStyle w:val="54"/>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280"/>
        <w:gridCol w:w="1539"/>
        <w:gridCol w:w="1787"/>
        <w:gridCol w:w="1597"/>
        <w:gridCol w:w="2869"/>
      </w:tblGrid>
      <w:tr w:rsidR="00A91733" w:rsidRPr="00445FA4" w14:paraId="56773A32" w14:textId="77777777" w:rsidTr="00AF10D1">
        <w:tc>
          <w:tcPr>
            <w:tcW w:w="705" w:type="pct"/>
            <w:shd w:val="clear" w:color="auto" w:fill="ABB7C1"/>
          </w:tcPr>
          <w:p w14:paraId="1A88676F" w14:textId="77777777" w:rsidR="00A91733" w:rsidRPr="00445FA4" w:rsidRDefault="00A91733" w:rsidP="00CF3942">
            <w:pPr>
              <w:spacing w:line="360" w:lineRule="auto"/>
              <w:rPr>
                <w:rFonts w:ascii="Aptos" w:eastAsia="Aptos" w:hAnsi="Aptos" w:cs="Aptos"/>
                <w:b/>
                <w:sz w:val="20"/>
                <w:szCs w:val="20"/>
              </w:rPr>
            </w:pPr>
            <w:r w:rsidRPr="00445FA4">
              <w:rPr>
                <w:rFonts w:ascii="Aptos" w:hAnsi="Aptos"/>
                <w:b/>
                <w:sz w:val="20"/>
                <w:szCs w:val="20"/>
              </w:rPr>
              <w:t>Province</w:t>
            </w:r>
          </w:p>
        </w:tc>
        <w:tc>
          <w:tcPr>
            <w:tcW w:w="848" w:type="pct"/>
            <w:shd w:val="clear" w:color="auto" w:fill="ABB7C1"/>
          </w:tcPr>
          <w:p w14:paraId="7DF4CF1C" w14:textId="77777777" w:rsidR="00A91733" w:rsidRPr="00445FA4" w:rsidRDefault="00A91733" w:rsidP="00CF3942">
            <w:pPr>
              <w:spacing w:line="360" w:lineRule="auto"/>
              <w:rPr>
                <w:rFonts w:ascii="Aptos" w:eastAsia="Aptos" w:hAnsi="Aptos" w:cs="Aptos"/>
                <w:b/>
                <w:sz w:val="20"/>
                <w:szCs w:val="20"/>
              </w:rPr>
            </w:pPr>
            <w:r w:rsidRPr="00445FA4">
              <w:rPr>
                <w:rFonts w:ascii="Aptos" w:hAnsi="Aptos"/>
                <w:b/>
                <w:sz w:val="20"/>
                <w:szCs w:val="20"/>
              </w:rPr>
              <w:t>Population of Province</w:t>
            </w:r>
          </w:p>
        </w:tc>
        <w:tc>
          <w:tcPr>
            <w:tcW w:w="985" w:type="pct"/>
            <w:shd w:val="clear" w:color="auto" w:fill="ABB7C1"/>
          </w:tcPr>
          <w:p w14:paraId="33BA5172" w14:textId="77777777" w:rsidR="00A91733" w:rsidRPr="00445FA4" w:rsidRDefault="00A91733" w:rsidP="00CF3942">
            <w:pPr>
              <w:spacing w:line="360" w:lineRule="auto"/>
              <w:rPr>
                <w:rFonts w:ascii="Aptos" w:eastAsia="Aptos" w:hAnsi="Aptos" w:cs="Aptos"/>
                <w:b/>
                <w:sz w:val="20"/>
                <w:szCs w:val="20"/>
              </w:rPr>
            </w:pPr>
            <w:r w:rsidRPr="00445FA4">
              <w:rPr>
                <w:rFonts w:ascii="Aptos" w:hAnsi="Aptos"/>
                <w:b/>
                <w:sz w:val="20"/>
                <w:szCs w:val="20"/>
              </w:rPr>
              <w:t>Population of SuTP</w:t>
            </w:r>
          </w:p>
        </w:tc>
        <w:tc>
          <w:tcPr>
            <w:tcW w:w="880" w:type="pct"/>
            <w:shd w:val="clear" w:color="auto" w:fill="ABB7C1"/>
          </w:tcPr>
          <w:p w14:paraId="0DD34807" w14:textId="77777777" w:rsidR="00A91733" w:rsidRPr="00445FA4" w:rsidRDefault="00A91733" w:rsidP="00CF3942">
            <w:pPr>
              <w:spacing w:line="360" w:lineRule="auto"/>
              <w:rPr>
                <w:rFonts w:ascii="Aptos" w:eastAsia="Aptos" w:hAnsi="Aptos" w:cs="Aptos"/>
                <w:b/>
                <w:sz w:val="20"/>
                <w:szCs w:val="20"/>
              </w:rPr>
            </w:pPr>
            <w:r w:rsidRPr="00445FA4">
              <w:rPr>
                <w:rFonts w:ascii="Aptos" w:hAnsi="Aptos"/>
                <w:b/>
                <w:sz w:val="20"/>
                <w:szCs w:val="20"/>
              </w:rPr>
              <w:t>Percentage of SuTP</w:t>
            </w:r>
          </w:p>
        </w:tc>
        <w:tc>
          <w:tcPr>
            <w:tcW w:w="1581" w:type="pct"/>
            <w:shd w:val="clear" w:color="auto" w:fill="ABB7C1"/>
          </w:tcPr>
          <w:p w14:paraId="7D7EDE33" w14:textId="77777777" w:rsidR="00A91733" w:rsidRPr="00445FA4" w:rsidRDefault="00A91733" w:rsidP="00CF3942">
            <w:pPr>
              <w:spacing w:line="360" w:lineRule="auto"/>
              <w:rPr>
                <w:rFonts w:ascii="Aptos" w:eastAsia="Aptos" w:hAnsi="Aptos" w:cs="Aptos"/>
                <w:b/>
                <w:sz w:val="20"/>
                <w:szCs w:val="20"/>
              </w:rPr>
            </w:pPr>
            <w:r w:rsidRPr="00445FA4">
              <w:rPr>
                <w:rFonts w:ascii="Aptos" w:hAnsi="Aptos"/>
                <w:b/>
                <w:sz w:val="20"/>
                <w:szCs w:val="20"/>
              </w:rPr>
              <w:t>Rank of the province in terms of population of SuTP</w:t>
            </w:r>
          </w:p>
        </w:tc>
      </w:tr>
      <w:tr w:rsidR="00905847" w:rsidRPr="00445FA4" w14:paraId="5965A1D6" w14:textId="77777777" w:rsidTr="00AF10D1">
        <w:tc>
          <w:tcPr>
            <w:tcW w:w="705" w:type="pct"/>
            <w:shd w:val="clear" w:color="auto" w:fill="F2F2F2"/>
          </w:tcPr>
          <w:p w14:paraId="37008102" w14:textId="1B8B8240" w:rsidR="00905847" w:rsidRPr="00445FA4" w:rsidRDefault="00905847" w:rsidP="00905847">
            <w:pPr>
              <w:rPr>
                <w:rFonts w:ascii="Aptos" w:eastAsia="Aptos" w:hAnsi="Aptos" w:cs="Aptos"/>
                <w:sz w:val="20"/>
                <w:szCs w:val="20"/>
              </w:rPr>
            </w:pPr>
            <w:r w:rsidRPr="00445FA4">
              <w:rPr>
                <w:rFonts w:ascii="Aptos" w:hAnsi="Aptos"/>
                <w:sz w:val="20"/>
                <w:szCs w:val="20"/>
              </w:rPr>
              <w:t>Manisa</w:t>
            </w:r>
          </w:p>
        </w:tc>
        <w:tc>
          <w:tcPr>
            <w:tcW w:w="848" w:type="pct"/>
            <w:shd w:val="clear" w:color="auto" w:fill="F2F2F2"/>
          </w:tcPr>
          <w:p w14:paraId="2961F255" w14:textId="1CEE77B5" w:rsidR="00905847" w:rsidRPr="00445FA4" w:rsidRDefault="00905847" w:rsidP="00905847">
            <w:pPr>
              <w:rPr>
                <w:rFonts w:ascii="Aptos" w:hAnsi="Aptos"/>
                <w:sz w:val="20"/>
                <w:szCs w:val="20"/>
              </w:rPr>
            </w:pPr>
            <w:r w:rsidRPr="00445FA4">
              <w:rPr>
                <w:rFonts w:ascii="Aptos" w:hAnsi="Aptos"/>
                <w:sz w:val="20"/>
                <w:szCs w:val="20"/>
              </w:rPr>
              <w:t>1</w:t>
            </w:r>
            <w:r w:rsidR="00D92AA0" w:rsidRPr="00445FA4">
              <w:rPr>
                <w:rFonts w:ascii="Aptos" w:hAnsi="Aptos"/>
                <w:sz w:val="20"/>
                <w:szCs w:val="20"/>
              </w:rPr>
              <w:t>,</w:t>
            </w:r>
            <w:r w:rsidRPr="00445FA4">
              <w:rPr>
                <w:rFonts w:ascii="Aptos" w:hAnsi="Aptos"/>
                <w:sz w:val="20"/>
                <w:szCs w:val="20"/>
              </w:rPr>
              <w:t>487</w:t>
            </w:r>
            <w:r w:rsidR="00D92AA0" w:rsidRPr="00445FA4">
              <w:rPr>
                <w:rFonts w:ascii="Aptos" w:hAnsi="Aptos"/>
                <w:sz w:val="20"/>
                <w:szCs w:val="20"/>
              </w:rPr>
              <w:t>,</w:t>
            </w:r>
            <w:r w:rsidR="00FE2CA9" w:rsidRPr="00445FA4">
              <w:rPr>
                <w:rFonts w:ascii="Aptos" w:hAnsi="Aptos"/>
                <w:sz w:val="20"/>
                <w:szCs w:val="20"/>
              </w:rPr>
              <w:t>356</w:t>
            </w:r>
          </w:p>
        </w:tc>
        <w:tc>
          <w:tcPr>
            <w:tcW w:w="985" w:type="pct"/>
            <w:shd w:val="clear" w:color="auto" w:fill="F2F2F2"/>
          </w:tcPr>
          <w:p w14:paraId="2D9A8118" w14:textId="03732D67" w:rsidR="00905847" w:rsidRPr="00445FA4" w:rsidRDefault="00905847" w:rsidP="00905847">
            <w:pPr>
              <w:rPr>
                <w:rFonts w:ascii="Aptos" w:hAnsi="Aptos"/>
                <w:sz w:val="20"/>
                <w:szCs w:val="20"/>
              </w:rPr>
            </w:pPr>
            <w:r w:rsidRPr="00445FA4">
              <w:rPr>
                <w:rFonts w:ascii="Aptos" w:hAnsi="Aptos"/>
                <w:sz w:val="20"/>
                <w:szCs w:val="20"/>
              </w:rPr>
              <w:t>12</w:t>
            </w:r>
            <w:r w:rsidR="00D92AA0" w:rsidRPr="00445FA4">
              <w:rPr>
                <w:rFonts w:ascii="Aptos" w:hAnsi="Aptos"/>
                <w:sz w:val="20"/>
                <w:szCs w:val="20"/>
              </w:rPr>
              <w:t>,</w:t>
            </w:r>
            <w:r w:rsidR="00FE2CA9" w:rsidRPr="00445FA4">
              <w:rPr>
                <w:rFonts w:ascii="Aptos" w:hAnsi="Aptos"/>
                <w:sz w:val="20"/>
                <w:szCs w:val="20"/>
              </w:rPr>
              <w:t>003</w:t>
            </w:r>
          </w:p>
        </w:tc>
        <w:tc>
          <w:tcPr>
            <w:tcW w:w="880" w:type="pct"/>
            <w:shd w:val="clear" w:color="auto" w:fill="F2F2F2"/>
          </w:tcPr>
          <w:p w14:paraId="1B5743DF" w14:textId="74A1894E" w:rsidR="00905847" w:rsidRPr="00445FA4" w:rsidRDefault="00905847" w:rsidP="00905847">
            <w:pPr>
              <w:rPr>
                <w:rFonts w:ascii="Aptos" w:eastAsia="Aptos" w:hAnsi="Aptos" w:cs="Aptos"/>
                <w:sz w:val="20"/>
                <w:szCs w:val="20"/>
              </w:rPr>
            </w:pPr>
            <w:r w:rsidRPr="00445FA4">
              <w:rPr>
                <w:rFonts w:ascii="Aptos" w:hAnsi="Aptos"/>
                <w:sz w:val="20"/>
                <w:szCs w:val="20"/>
              </w:rPr>
              <w:t>0.8</w:t>
            </w:r>
            <w:r w:rsidR="00FE2CA9" w:rsidRPr="00445FA4">
              <w:rPr>
                <w:rFonts w:ascii="Aptos" w:hAnsi="Aptos"/>
                <w:sz w:val="20"/>
                <w:szCs w:val="20"/>
              </w:rPr>
              <w:t>1</w:t>
            </w:r>
            <w:r w:rsidRPr="00445FA4">
              <w:rPr>
                <w:rFonts w:ascii="Aptos" w:hAnsi="Aptos"/>
                <w:sz w:val="20"/>
                <w:szCs w:val="20"/>
              </w:rPr>
              <w:t>%</w:t>
            </w:r>
          </w:p>
        </w:tc>
        <w:tc>
          <w:tcPr>
            <w:tcW w:w="1581" w:type="pct"/>
            <w:shd w:val="clear" w:color="auto" w:fill="F2F2F2"/>
          </w:tcPr>
          <w:p w14:paraId="7DD386CB" w14:textId="741D5AB6" w:rsidR="00905847" w:rsidRPr="00445FA4" w:rsidRDefault="000D4DF6" w:rsidP="00905847">
            <w:pPr>
              <w:rPr>
                <w:rFonts w:ascii="Aptos" w:eastAsia="Aptos" w:hAnsi="Aptos" w:cs="Aptos"/>
                <w:sz w:val="20"/>
                <w:szCs w:val="20"/>
              </w:rPr>
            </w:pPr>
            <w:r w:rsidRPr="00445FA4">
              <w:rPr>
                <w:rFonts w:ascii="Aptos" w:hAnsi="Aptos"/>
                <w:sz w:val="20"/>
                <w:szCs w:val="20"/>
              </w:rPr>
              <w:t>22</w:t>
            </w:r>
          </w:p>
        </w:tc>
      </w:tr>
    </w:tbl>
    <w:p w14:paraId="2E71688C" w14:textId="252DEF2E" w:rsidR="00823CAD" w:rsidRPr="00445FA4" w:rsidRDefault="00FE1D07" w:rsidP="00230634">
      <w:pPr>
        <w:spacing w:afterLines="120" w:after="288" w:line="360" w:lineRule="auto"/>
        <w:rPr>
          <w:rFonts w:cs="Times New Roman"/>
          <w:i/>
          <w:iCs/>
          <w:kern w:val="2"/>
          <w:sz w:val="18"/>
          <w:szCs w:val="18"/>
          <w:lang w:val="tr-TR" w:eastAsia="en-US"/>
          <w14:ligatures w14:val="standardContextual"/>
        </w:rPr>
      </w:pPr>
      <w:r w:rsidRPr="00445FA4">
        <w:rPr>
          <w:rFonts w:cs="Times New Roman"/>
          <w:b/>
          <w:i/>
          <w:iCs/>
          <w:kern w:val="2"/>
          <w:sz w:val="18"/>
          <w:szCs w:val="18"/>
          <w:lang w:val="tr-TR" w:eastAsia="en-US"/>
          <w14:ligatures w14:val="standardContextual"/>
        </w:rPr>
        <w:t>Source</w:t>
      </w:r>
      <w:r w:rsidRPr="00445FA4">
        <w:rPr>
          <w:rFonts w:cs="Times New Roman"/>
          <w:b/>
          <w:i/>
          <w:kern w:val="2"/>
          <w:sz w:val="18"/>
          <w:szCs w:val="18"/>
          <w:lang w:val="tr-TR" w:eastAsia="en-US"/>
          <w14:ligatures w14:val="standardContextual"/>
        </w:rPr>
        <w:t>:</w:t>
      </w:r>
      <w:r w:rsidRPr="00445FA4">
        <w:rPr>
          <w:rFonts w:cs="Times New Roman"/>
          <w:i/>
          <w:kern w:val="2"/>
          <w:sz w:val="18"/>
          <w:szCs w:val="18"/>
          <w:lang w:val="tr-TR" w:eastAsia="en-US"/>
          <w14:ligatures w14:val="standardContextual"/>
        </w:rPr>
        <w:t xml:space="preserve"> </w:t>
      </w:r>
      <w:r w:rsidR="00C4163A" w:rsidRPr="00445FA4">
        <w:rPr>
          <w:rFonts w:cs="Times New Roman"/>
          <w:i/>
          <w:kern w:val="2"/>
          <w:sz w:val="18"/>
          <w:szCs w:val="18"/>
          <w:lang w:val="tr-TR" w:eastAsia="en-US"/>
          <w14:ligatures w14:val="standardContextual"/>
        </w:rPr>
        <w:t xml:space="preserve">Republic of Türkiye, Presidency of Migration Management, </w:t>
      </w:r>
      <w:r w:rsidR="00FE2CA9" w:rsidRPr="00445FA4">
        <w:rPr>
          <w:rFonts w:cs="Times New Roman"/>
          <w:i/>
          <w:kern w:val="2"/>
          <w:sz w:val="18"/>
          <w:szCs w:val="18"/>
          <w:lang w:val="tr-TR" w:eastAsia="en-US"/>
          <w14:ligatures w14:val="standardContextual"/>
        </w:rPr>
        <w:t>06.11</w:t>
      </w:r>
      <w:r w:rsidR="00C4163A" w:rsidRPr="00445FA4">
        <w:rPr>
          <w:rFonts w:cs="Times New Roman"/>
          <w:i/>
          <w:kern w:val="2"/>
          <w:sz w:val="18"/>
          <w:szCs w:val="18"/>
          <w:lang w:val="tr-TR" w:eastAsia="en-US"/>
          <w14:ligatures w14:val="standardContextual"/>
        </w:rPr>
        <w:t>.2025</w:t>
      </w:r>
    </w:p>
    <w:p w14:paraId="6E0D6D5B" w14:textId="77777777" w:rsidR="004F5FA2" w:rsidRPr="00445FA4" w:rsidRDefault="00273DD3" w:rsidP="00CF3942">
      <w:pPr>
        <w:pStyle w:val="Balk4"/>
        <w:spacing w:line="360" w:lineRule="auto"/>
        <w:rPr>
          <w:rFonts w:eastAsia="Aptos" w:cs="Aptos"/>
        </w:rPr>
      </w:pPr>
      <w:r w:rsidRPr="00445FA4">
        <w:rPr>
          <w:rFonts w:eastAsia="Aptos" w:cs="Aptos"/>
        </w:rPr>
        <w:t>2.2.4.2. Roma Population</w:t>
      </w:r>
    </w:p>
    <w:p w14:paraId="14293B4A" w14:textId="77777777" w:rsidR="004F5FA2" w:rsidRPr="00445FA4" w:rsidRDefault="00273DD3" w:rsidP="00230634">
      <w:pPr>
        <w:spacing w:line="360" w:lineRule="auto"/>
        <w:jc w:val="both"/>
      </w:pPr>
      <w:r w:rsidRPr="00445FA4">
        <w:t xml:space="preserve">Within the scope of the project, the Roma were evaluated as the ethnic group that stands out in terms of vulnerability. </w:t>
      </w:r>
    </w:p>
    <w:p w14:paraId="0CD449D9" w14:textId="77777777" w:rsidR="004F5FA2" w:rsidRPr="00445FA4" w:rsidRDefault="00273DD3" w:rsidP="00230634">
      <w:pPr>
        <w:spacing w:line="360" w:lineRule="auto"/>
        <w:jc w:val="both"/>
      </w:pPr>
      <w:r w:rsidRPr="00445FA4">
        <w:t xml:space="preserve">Roma population generally lives in the most disadvantaged areas and in the poorest districts of cities. The main policy areas that Roma should receive support from, which are stated in the “Strategy Document for Roma Population” of the Ministry of Family and Social Policies, and the observations made during the preparation of the strategy document regarding these policy areas are as follows: </w:t>
      </w:r>
      <w:r w:rsidRPr="00445FA4">
        <w:rPr>
          <w:vertAlign w:val="superscript"/>
        </w:rPr>
        <w:footnoteReference w:id="12"/>
      </w:r>
    </w:p>
    <w:p w14:paraId="4721B3A4" w14:textId="09B5AE5D" w:rsidR="004F5FA2" w:rsidRPr="00445FA4" w:rsidRDefault="00273DD3" w:rsidP="00230634">
      <w:pPr>
        <w:pStyle w:val="ListeParagraf"/>
        <w:numPr>
          <w:ilvl w:val="0"/>
          <w:numId w:val="109"/>
        </w:numPr>
        <w:spacing w:line="360" w:lineRule="auto"/>
        <w:jc w:val="both"/>
        <w:rPr>
          <w:color w:val="000000"/>
        </w:rPr>
      </w:pPr>
      <w:r w:rsidRPr="00445FA4">
        <w:rPr>
          <w:b/>
          <w:bCs/>
          <w:color w:val="000000"/>
        </w:rPr>
        <w:t>Education:</w:t>
      </w:r>
      <w:r w:rsidRPr="00445FA4">
        <w:rPr>
          <w:color w:val="000000"/>
        </w:rPr>
        <w:t xml:space="preserve"> </w:t>
      </w:r>
      <w:r w:rsidR="000959FE" w:rsidRPr="00445FA4">
        <w:rPr>
          <w:color w:val="000000"/>
        </w:rPr>
        <w:t xml:space="preserve">Roma children have limited access to educational opportunities and experience high levels of absenteeism. </w:t>
      </w:r>
      <w:r w:rsidRPr="00445FA4">
        <w:rPr>
          <w:color w:val="000000"/>
        </w:rPr>
        <w:t>Some Roma children are unable to continue their education because their families cannot afford to pay for their education or they have to work to support their families, while some of the children who attend school drop out because they think they are facing social exclusion.</w:t>
      </w:r>
    </w:p>
    <w:p w14:paraId="72F5820D" w14:textId="77777777" w:rsidR="004F5FA2" w:rsidRPr="00445FA4" w:rsidRDefault="00273DD3" w:rsidP="00230634">
      <w:pPr>
        <w:pStyle w:val="ListeParagraf"/>
        <w:numPr>
          <w:ilvl w:val="0"/>
          <w:numId w:val="109"/>
        </w:numPr>
        <w:spacing w:line="360" w:lineRule="auto"/>
        <w:jc w:val="both"/>
        <w:rPr>
          <w:color w:val="000000"/>
        </w:rPr>
      </w:pPr>
      <w:r w:rsidRPr="00445FA4">
        <w:rPr>
          <w:b/>
          <w:bCs/>
          <w:color w:val="000000"/>
        </w:rPr>
        <w:lastRenderedPageBreak/>
        <w:t>Employment:</w:t>
      </w:r>
      <w:r w:rsidRPr="00445FA4">
        <w:rPr>
          <w:color w:val="000000"/>
        </w:rPr>
        <w:t xml:space="preserve"> There is not enough data on the situation of Roma population in the labor market. However, the general opinion and observations are that Roma population mostly work in precarious, unqualified and low-status jobs. Thus, their income is not regular and is far from satisfying the needs of their families.</w:t>
      </w:r>
    </w:p>
    <w:p w14:paraId="4F8B2701" w14:textId="34D8FE32" w:rsidR="004F5FA2" w:rsidRPr="00445FA4" w:rsidRDefault="00273DD3" w:rsidP="00230634">
      <w:pPr>
        <w:pStyle w:val="ListeParagraf"/>
        <w:numPr>
          <w:ilvl w:val="0"/>
          <w:numId w:val="109"/>
        </w:numPr>
        <w:spacing w:line="360" w:lineRule="auto"/>
        <w:jc w:val="both"/>
        <w:rPr>
          <w:color w:val="000000"/>
        </w:rPr>
      </w:pPr>
      <w:r w:rsidRPr="00445FA4">
        <w:rPr>
          <w:b/>
          <w:bCs/>
          <w:color w:val="000000"/>
        </w:rPr>
        <w:t>Shelter:</w:t>
      </w:r>
      <w:r w:rsidRPr="00445FA4">
        <w:rPr>
          <w:color w:val="000000"/>
        </w:rPr>
        <w:t xml:space="preserve"> The houses they live in are physically inadequate. In fact, Roma population mostly live</w:t>
      </w:r>
      <w:r w:rsidR="0056583C" w:rsidRPr="00445FA4">
        <w:rPr>
          <w:color w:val="000000"/>
        </w:rPr>
        <w:t xml:space="preserve"> </w:t>
      </w:r>
      <w:r w:rsidRPr="00445FA4">
        <w:rPr>
          <w:color w:val="000000"/>
        </w:rPr>
        <w:t>in makeshift barracks that they have built themselves, on public lands or private lands. In the urban transformation area projects carried out in the past to improve the living environment of the Roma, the problems of integration with the society and employment of the Roma population have increased, since the houses were built usually far from the city center and are multi-storey.</w:t>
      </w:r>
    </w:p>
    <w:p w14:paraId="28643BFD" w14:textId="77777777" w:rsidR="004F5FA2" w:rsidRPr="00445FA4" w:rsidRDefault="00273DD3" w:rsidP="00230634">
      <w:pPr>
        <w:pStyle w:val="ListeParagraf"/>
        <w:numPr>
          <w:ilvl w:val="0"/>
          <w:numId w:val="109"/>
        </w:numPr>
        <w:spacing w:line="360" w:lineRule="auto"/>
        <w:jc w:val="both"/>
        <w:rPr>
          <w:color w:val="000000"/>
        </w:rPr>
      </w:pPr>
      <w:r w:rsidRPr="00445FA4">
        <w:rPr>
          <w:b/>
          <w:bCs/>
          <w:color w:val="000000"/>
        </w:rPr>
        <w:t>Health:</w:t>
      </w:r>
      <w:r w:rsidRPr="00445FA4">
        <w:rPr>
          <w:color w:val="000000"/>
        </w:rPr>
        <w:t xml:space="preserve"> Both the general health literacy of Roma population and—although varies from region to region—the level of awareness of health services they can benefit from is generally low.</w:t>
      </w:r>
    </w:p>
    <w:p w14:paraId="285E1E98" w14:textId="77777777" w:rsidR="004F5FA2" w:rsidRPr="00445FA4" w:rsidRDefault="00273DD3" w:rsidP="00230634">
      <w:pPr>
        <w:pStyle w:val="ListeParagraf"/>
        <w:numPr>
          <w:ilvl w:val="0"/>
          <w:numId w:val="109"/>
        </w:numPr>
        <w:spacing w:line="360" w:lineRule="auto"/>
        <w:jc w:val="both"/>
        <w:rPr>
          <w:color w:val="000000"/>
        </w:rPr>
      </w:pPr>
      <w:r w:rsidRPr="00445FA4">
        <w:rPr>
          <w:b/>
          <w:bCs/>
          <w:color w:val="000000"/>
        </w:rPr>
        <w:t>Social services and social assistance:</w:t>
      </w:r>
      <w:r w:rsidRPr="00445FA4">
        <w:rPr>
          <w:color w:val="000000"/>
        </w:rPr>
        <w:t xml:space="preserve"> The low employment level of Roma population and the fact that they work in temporary/precarious jobs bring along the risk of poverty. Since they do not have the ability to pay premiums, they are generally not included in the social insurance system and are not supported through the social service and assistance system.</w:t>
      </w:r>
    </w:p>
    <w:p w14:paraId="0AA04EF9" w14:textId="48E37877" w:rsidR="007E55B4" w:rsidRPr="00445FA4" w:rsidRDefault="007E55B4" w:rsidP="00230634">
      <w:pPr>
        <w:spacing w:line="360" w:lineRule="auto"/>
        <w:jc w:val="both"/>
      </w:pPr>
      <w:r w:rsidRPr="00445FA4">
        <w:t xml:space="preserve">In Manisa Province, the Roma population generally resides in neighborhoods where building quality is low and living standards are limited. In Roma settlements concentrated in the districts of Şehzadeler, Yunusemre, Saruhanlı, Kırkağaç, and Soma, the majority of housing units are physically inadequate. A significant portion of the structures in </w:t>
      </w:r>
      <w:r w:rsidR="0019116C" w:rsidRPr="00445FA4">
        <w:t xml:space="preserve">the neighborhoods were the Roma live </w:t>
      </w:r>
      <w:r w:rsidRPr="00445FA4">
        <w:t xml:space="preserve">do not comply with technical standards, have </w:t>
      </w:r>
      <w:r w:rsidR="00AB5990" w:rsidRPr="00445FA4">
        <w:t xml:space="preserve">relatively </w:t>
      </w:r>
      <w:r w:rsidRPr="00445FA4">
        <w:t>limited access to infrastructure services, and are located far from social facilities.</w:t>
      </w:r>
    </w:p>
    <w:p w14:paraId="2F341373" w14:textId="77777777" w:rsidR="004F5FA2" w:rsidRPr="00445FA4" w:rsidRDefault="00273DD3" w:rsidP="00230634">
      <w:pPr>
        <w:spacing w:line="360" w:lineRule="auto"/>
        <w:jc w:val="both"/>
      </w:pPr>
      <w:r w:rsidRPr="00445FA4">
        <w:t>The main considerations of Roma regarding urban transformation are</w:t>
      </w:r>
      <w:r w:rsidRPr="00445FA4">
        <w:rPr>
          <w:vertAlign w:val="superscript"/>
        </w:rPr>
        <w:footnoteReference w:id="13"/>
      </w:r>
      <w:r w:rsidRPr="00445FA4">
        <w:t>:</w:t>
      </w:r>
    </w:p>
    <w:p w14:paraId="7BDAE2D6" w14:textId="61258AE0" w:rsidR="004F5FA2" w:rsidRPr="00445FA4" w:rsidRDefault="00273DD3" w:rsidP="00230634">
      <w:pPr>
        <w:numPr>
          <w:ilvl w:val="0"/>
          <w:numId w:val="81"/>
        </w:numPr>
        <w:pBdr>
          <w:top w:val="nil"/>
          <w:left w:val="nil"/>
          <w:bottom w:val="nil"/>
          <w:right w:val="nil"/>
          <w:between w:val="nil"/>
        </w:pBdr>
        <w:spacing w:before="120" w:after="0" w:line="360" w:lineRule="auto"/>
        <w:jc w:val="both"/>
        <w:rPr>
          <w:color w:val="000000"/>
        </w:rPr>
      </w:pPr>
      <w:r w:rsidRPr="00445FA4">
        <w:rPr>
          <w:b/>
          <w:color w:val="000000"/>
        </w:rPr>
        <w:t>Lack of zoning plans</w:t>
      </w:r>
      <w:r w:rsidR="001B7EC6" w:rsidRPr="00445FA4">
        <w:rPr>
          <w:b/>
          <w:color w:val="000000"/>
        </w:rPr>
        <w:t xml:space="preserve">: </w:t>
      </w:r>
      <w:r w:rsidR="001B7EC6" w:rsidRPr="00445FA4">
        <w:rPr>
          <w:bCs/>
          <w:color w:val="000000"/>
        </w:rPr>
        <w:t>Many</w:t>
      </w:r>
      <w:r w:rsidRPr="00445FA4">
        <w:rPr>
          <w:color w:val="000000"/>
        </w:rPr>
        <w:t xml:space="preserve"> neighborhoods where Roma are densely populated do not have a zoning plan.</w:t>
      </w:r>
    </w:p>
    <w:p w14:paraId="173D3790" w14:textId="54E6E95B" w:rsidR="004F5FA2" w:rsidRPr="00445FA4" w:rsidRDefault="00273DD3" w:rsidP="00230634">
      <w:pPr>
        <w:numPr>
          <w:ilvl w:val="0"/>
          <w:numId w:val="81"/>
        </w:numPr>
        <w:pBdr>
          <w:top w:val="nil"/>
          <w:left w:val="nil"/>
          <w:bottom w:val="nil"/>
          <w:right w:val="nil"/>
          <w:between w:val="nil"/>
        </w:pBdr>
        <w:spacing w:after="0" w:line="360" w:lineRule="auto"/>
        <w:jc w:val="both"/>
      </w:pPr>
      <w:r w:rsidRPr="00445FA4">
        <w:rPr>
          <w:b/>
          <w:color w:val="000000"/>
        </w:rPr>
        <w:t>Poor physical condition of buildings</w:t>
      </w:r>
      <w:r w:rsidR="001B7EC6" w:rsidRPr="00445FA4">
        <w:rPr>
          <w:b/>
          <w:color w:val="000000"/>
        </w:rPr>
        <w:t>:</w:t>
      </w:r>
      <w:r w:rsidRPr="00445FA4">
        <w:rPr>
          <w:color w:val="000000"/>
        </w:rPr>
        <w:t xml:space="preserve"> Some Roma living in tents and barracks are vulnerable to natural disasters. In addition, although they do not live in tents and </w:t>
      </w:r>
      <w:r w:rsidRPr="00445FA4">
        <w:rPr>
          <w:color w:val="000000"/>
        </w:rPr>
        <w:lastRenderedPageBreak/>
        <w:t>barracks, the buildings where some of the Roma live are in a very poor condition and should be reinforced in terms of earthquake risk.</w:t>
      </w:r>
    </w:p>
    <w:p w14:paraId="228940B1" w14:textId="39E150E6" w:rsidR="004F5FA2" w:rsidRPr="00445FA4" w:rsidRDefault="00273DD3" w:rsidP="00230634">
      <w:pPr>
        <w:pStyle w:val="ListeParagraf"/>
        <w:numPr>
          <w:ilvl w:val="0"/>
          <w:numId w:val="81"/>
        </w:numPr>
        <w:pBdr>
          <w:top w:val="nil"/>
          <w:left w:val="nil"/>
          <w:bottom w:val="nil"/>
          <w:right w:val="nil"/>
          <w:between w:val="nil"/>
        </w:pBdr>
        <w:spacing w:line="360" w:lineRule="auto"/>
        <w:jc w:val="both"/>
        <w:rPr>
          <w:color w:val="000000"/>
        </w:rPr>
      </w:pPr>
      <w:r w:rsidRPr="00445FA4">
        <w:rPr>
          <w:b/>
          <w:color w:val="000000"/>
        </w:rPr>
        <w:t>Risky building vs. risky areas</w:t>
      </w:r>
      <w:r w:rsidR="001B7EC6" w:rsidRPr="00445FA4">
        <w:rPr>
          <w:b/>
          <w:color w:val="000000"/>
        </w:rPr>
        <w:t xml:space="preserve">: </w:t>
      </w:r>
      <w:r w:rsidRPr="00445FA4">
        <w:rPr>
          <w:color w:val="000000"/>
        </w:rPr>
        <w:t>Although there are different opinions on this subject, it is generally seen that it is more appropriate to reconstruct existing risky buildings on the basis of buildings instead of areas in the transformation of risky buildings. In the implementations made on the basis of risky-area, the increase in the value of the newly constructed buildings causes social segregation and Roma cannot live in these buildings. In addition, they cannot continue their previous social life, which they were accustomed to, in these restructured regions, and their social networks are interrupted.</w:t>
      </w:r>
    </w:p>
    <w:p w14:paraId="6797DC18" w14:textId="77777777" w:rsidR="004F5FA2" w:rsidRPr="00445FA4" w:rsidRDefault="00273DD3" w:rsidP="00CF3942">
      <w:pPr>
        <w:pStyle w:val="Balk3"/>
        <w:rPr>
          <w:rFonts w:eastAsia="Aptos" w:cs="Aptos"/>
        </w:rPr>
      </w:pPr>
      <w:bookmarkStart w:id="108" w:name="_Toc219450752"/>
      <w:r w:rsidRPr="00445FA4">
        <w:rPr>
          <w:rFonts w:eastAsia="Aptos" w:cs="Aptos"/>
        </w:rPr>
        <w:t>2.2.5. Cultural Heritage</w:t>
      </w:r>
      <w:bookmarkEnd w:id="108"/>
    </w:p>
    <w:p w14:paraId="7C2D68DD" w14:textId="3ACDCB69" w:rsidR="004F5FA2" w:rsidRPr="00445FA4" w:rsidRDefault="00273DD3" w:rsidP="00CF3942">
      <w:pPr>
        <w:pBdr>
          <w:top w:val="nil"/>
          <w:left w:val="nil"/>
          <w:bottom w:val="nil"/>
          <w:right w:val="nil"/>
          <w:between w:val="nil"/>
        </w:pBdr>
        <w:spacing w:line="360" w:lineRule="auto"/>
        <w:jc w:val="both"/>
        <w:rPr>
          <w:color w:val="000000"/>
        </w:rPr>
      </w:pPr>
      <w:r w:rsidRPr="00445FA4">
        <w:rPr>
          <w:color w:val="000000"/>
        </w:rPr>
        <w:t xml:space="preserve">The Cultural and Natural Heritage Protection Law (No. 2863) of </w:t>
      </w:r>
      <w:r w:rsidR="00FF1BE5" w:rsidRPr="00445FA4">
        <w:rPr>
          <w:color w:val="000000"/>
        </w:rPr>
        <w:t>Turkiye</w:t>
      </w:r>
      <w:r w:rsidRPr="00445FA4">
        <w:rPr>
          <w:color w:val="000000"/>
        </w:rPr>
        <w:t xml:space="preserve"> outlines a comprehensive framework for the identification, protection, and management of various types of protected areas that hold cultural and natural significance. The law defines several types of areas to be protected:</w:t>
      </w:r>
    </w:p>
    <w:p w14:paraId="751CCE5C" w14:textId="77777777" w:rsidR="004F5FA2" w:rsidRPr="00445FA4" w:rsidRDefault="00273DD3" w:rsidP="00CF3942">
      <w:pPr>
        <w:spacing w:line="360" w:lineRule="auto"/>
        <w:jc w:val="both"/>
      </w:pPr>
      <w:r w:rsidRPr="00445FA4">
        <w:rPr>
          <w:b/>
        </w:rPr>
        <w:t xml:space="preserve">Archaeological Sites: </w:t>
      </w:r>
      <w:r w:rsidRPr="00445FA4">
        <w:t>Areas containing remnants of past civilizations, including ruins, artifacts, and structures. These sites are carefully excavated and conserved, with restrictions on construction and development to prevent damage.</w:t>
      </w:r>
    </w:p>
    <w:p w14:paraId="6D2584CC" w14:textId="04015EE1" w:rsidR="004F5FA2" w:rsidRPr="00445FA4" w:rsidRDefault="00273DD3" w:rsidP="00CF3942">
      <w:pPr>
        <w:spacing w:line="360" w:lineRule="auto"/>
        <w:jc w:val="both"/>
      </w:pPr>
      <w:r w:rsidRPr="00445FA4">
        <w:rPr>
          <w:b/>
        </w:rPr>
        <w:t xml:space="preserve">Historical Sites: </w:t>
      </w:r>
      <w:r w:rsidRPr="00445FA4">
        <w:t>Locations with significant historical buildings, monuments, and structures. Efforts focus on preserving the architectural integrity and historical context, often through restoration projects and maintenance regulations.</w:t>
      </w:r>
    </w:p>
    <w:p w14:paraId="53647D2B" w14:textId="77777777" w:rsidR="004F5FA2" w:rsidRPr="00445FA4" w:rsidRDefault="00273DD3" w:rsidP="00CF3942">
      <w:pPr>
        <w:spacing w:line="360" w:lineRule="auto"/>
        <w:jc w:val="both"/>
      </w:pPr>
      <w:r w:rsidRPr="00445FA4">
        <w:rPr>
          <w:b/>
        </w:rPr>
        <w:t xml:space="preserve">Urban Conservation Areas: </w:t>
      </w:r>
      <w:r w:rsidRPr="00445FA4">
        <w:t>Sections of cities or towns with significant historical and cultural value, often featuring a concentration of heritage buildings. Regulations control alterations to buildings and urban development to maintain the area's historical character.</w:t>
      </w:r>
    </w:p>
    <w:p w14:paraId="5122CC96" w14:textId="77777777" w:rsidR="004F5FA2" w:rsidRPr="00445FA4" w:rsidRDefault="00273DD3" w:rsidP="00CF3942">
      <w:pPr>
        <w:spacing w:line="360" w:lineRule="auto"/>
        <w:jc w:val="both"/>
      </w:pPr>
      <w:r w:rsidRPr="00445FA4">
        <w:rPr>
          <w:b/>
          <w:bCs/>
        </w:rPr>
        <w:t>Natural Sites:</w:t>
      </w:r>
      <w:r w:rsidRPr="00445FA4">
        <w:t xml:space="preserve"> Areas with unique natural features, landscapes, or ecosystems that have cultural or scientific importance. Conservation efforts include preserving the natural state, restricting harmful activities, and promoting sustainable use. </w:t>
      </w:r>
    </w:p>
    <w:p w14:paraId="1792A694" w14:textId="2AE805B4" w:rsidR="00FF5A77" w:rsidRPr="00445FA4" w:rsidRDefault="00273DD3" w:rsidP="00CF3942">
      <w:pPr>
        <w:spacing w:line="360" w:lineRule="auto"/>
        <w:jc w:val="both"/>
      </w:pPr>
      <w:r w:rsidRPr="00445FA4">
        <w:rPr>
          <w:b/>
        </w:rPr>
        <w:t xml:space="preserve">Mixed Sites: </w:t>
      </w:r>
      <w:r w:rsidRPr="00445FA4">
        <w:t>Areas that possess both cultural and natural heritage values, such as landscapes with archaeological significance or historic rural areas. Management strategies aim to balance the preservation of both natural and cultural elements, often integrating conservation practices for both types of heritage. Immovable cultural heritage</w:t>
      </w:r>
      <w:r w:rsidR="00064E36" w:rsidRPr="00445FA4">
        <w:t>s</w:t>
      </w:r>
      <w:r w:rsidR="00FF1BE5" w:rsidRPr="00445FA4">
        <w:t xml:space="preserve"> and protected areas</w:t>
      </w:r>
      <w:r w:rsidRPr="00445FA4">
        <w:t xml:space="preserve"> in </w:t>
      </w:r>
      <w:r w:rsidR="00FF1BE5" w:rsidRPr="00445FA4">
        <w:t>Manisa</w:t>
      </w:r>
      <w:r w:rsidRPr="00445FA4">
        <w:t xml:space="preserve"> province are presented in </w:t>
      </w:r>
      <w:r w:rsidR="00492836" w:rsidRPr="00445FA4">
        <w:fldChar w:fldCharType="begin"/>
      </w:r>
      <w:r w:rsidR="00492836" w:rsidRPr="00445FA4">
        <w:instrText xml:space="preserve"> REF _Ref213863993 \h </w:instrText>
      </w:r>
      <w:r w:rsidR="001D6B3F" w:rsidRPr="00445FA4">
        <w:instrText xml:space="preserve"> \* MERGEFORMAT </w:instrText>
      </w:r>
      <w:r w:rsidR="00492836" w:rsidRPr="00445FA4">
        <w:fldChar w:fldCharType="separate"/>
      </w:r>
      <w:r w:rsidR="00492836" w:rsidRPr="00445FA4">
        <w:t xml:space="preserve">Table </w:t>
      </w:r>
      <w:r w:rsidR="00492836" w:rsidRPr="00445FA4">
        <w:rPr>
          <w:noProof/>
        </w:rPr>
        <w:t>17</w:t>
      </w:r>
      <w:r w:rsidR="00492836" w:rsidRPr="00445FA4">
        <w:fldChar w:fldCharType="end"/>
      </w:r>
      <w:r w:rsidR="00FF1BE5" w:rsidRPr="00445FA4">
        <w:t>.</w:t>
      </w:r>
    </w:p>
    <w:p w14:paraId="156A3F50" w14:textId="1633198F" w:rsidR="00303D3C" w:rsidRPr="00445FA4" w:rsidRDefault="00303D3C" w:rsidP="00C65201">
      <w:pPr>
        <w:pStyle w:val="ResimYazs"/>
        <w:keepNext/>
        <w:jc w:val="center"/>
      </w:pPr>
      <w:bookmarkStart w:id="109" w:name="_2r0uhxc" w:colFirst="0" w:colLast="0"/>
      <w:bookmarkStart w:id="110" w:name="_Toc213688775"/>
      <w:bookmarkEnd w:id="109"/>
      <w:r w:rsidRPr="00445FA4">
        <w:lastRenderedPageBreak/>
        <w:t xml:space="preserve">Table </w:t>
      </w:r>
      <w:r w:rsidR="00CA56D4">
        <w:fldChar w:fldCharType="begin"/>
      </w:r>
      <w:r w:rsidR="00CA56D4">
        <w:instrText xml:space="preserve"> SEQ Table \* ARABIC </w:instrText>
      </w:r>
      <w:r w:rsidR="00CA56D4">
        <w:fldChar w:fldCharType="separate"/>
      </w:r>
      <w:r w:rsidR="00B4739D" w:rsidRPr="00445FA4">
        <w:rPr>
          <w:noProof/>
        </w:rPr>
        <w:t>16</w:t>
      </w:r>
      <w:r w:rsidR="00CA56D4">
        <w:rPr>
          <w:noProof/>
        </w:rPr>
        <w:fldChar w:fldCharType="end"/>
      </w:r>
      <w:r w:rsidRPr="00445FA4">
        <w:t xml:space="preserve">: </w:t>
      </w:r>
      <w:r w:rsidRPr="00445FA4">
        <w:rPr>
          <w:b w:val="0"/>
          <w:bCs/>
        </w:rPr>
        <w:t>Immovable Cultural Heritage in Manisa</w:t>
      </w:r>
      <w:bookmarkEnd w:id="110"/>
    </w:p>
    <w:tbl>
      <w:tblPr>
        <w:tblStyle w:val="TabloKlavuzu"/>
        <w:tblW w:w="9072" w:type="dxa"/>
        <w:jc w:val="center"/>
        <w:tblLook w:val="04A0" w:firstRow="1" w:lastRow="0" w:firstColumn="1" w:lastColumn="0" w:noHBand="0" w:noVBand="1"/>
      </w:tblPr>
      <w:tblGrid>
        <w:gridCol w:w="7650"/>
        <w:gridCol w:w="1422"/>
      </w:tblGrid>
      <w:tr w:rsidR="00303D3C" w:rsidRPr="00445FA4" w14:paraId="6EE026EA" w14:textId="77777777" w:rsidTr="00445FA4">
        <w:trPr>
          <w:tblHeader/>
          <w:jc w:val="center"/>
        </w:trPr>
        <w:tc>
          <w:tcPr>
            <w:tcW w:w="7650" w:type="dxa"/>
            <w:tcBorders>
              <w:top w:val="single" w:sz="4" w:space="0" w:color="auto"/>
              <w:left w:val="single" w:sz="4" w:space="0" w:color="auto"/>
              <w:bottom w:val="single" w:sz="4" w:space="0" w:color="auto"/>
              <w:right w:val="single" w:sz="4" w:space="0" w:color="auto"/>
            </w:tcBorders>
            <w:shd w:val="clear" w:color="auto" w:fill="ABB7C1"/>
            <w:vAlign w:val="bottom"/>
          </w:tcPr>
          <w:p w14:paraId="4AC768E2" w14:textId="0231F763" w:rsidR="00303D3C" w:rsidRPr="00445FA4" w:rsidRDefault="00303D3C" w:rsidP="00230634">
            <w:pPr>
              <w:spacing w:line="360" w:lineRule="auto"/>
              <w:rPr>
                <w:b/>
                <w:bCs/>
                <w:sz w:val="20"/>
              </w:rPr>
            </w:pPr>
            <w:r w:rsidRPr="00445FA4">
              <w:rPr>
                <w:b/>
                <w:bCs/>
                <w:sz w:val="20"/>
              </w:rPr>
              <w:t>Immovable Cultural Heritage</w:t>
            </w:r>
          </w:p>
        </w:tc>
        <w:tc>
          <w:tcPr>
            <w:tcW w:w="1422" w:type="dxa"/>
            <w:tcBorders>
              <w:top w:val="single" w:sz="4" w:space="0" w:color="auto"/>
              <w:left w:val="single" w:sz="4" w:space="0" w:color="auto"/>
              <w:bottom w:val="single" w:sz="4" w:space="0" w:color="auto"/>
              <w:right w:val="single" w:sz="4" w:space="0" w:color="auto"/>
            </w:tcBorders>
            <w:shd w:val="clear" w:color="auto" w:fill="ABB7C1"/>
            <w:vAlign w:val="bottom"/>
          </w:tcPr>
          <w:p w14:paraId="5F0F73F3" w14:textId="5846F0F7" w:rsidR="00303D3C" w:rsidRPr="00445FA4" w:rsidRDefault="00303D3C" w:rsidP="00445FA4">
            <w:pPr>
              <w:spacing w:line="360" w:lineRule="auto"/>
              <w:jc w:val="center"/>
              <w:rPr>
                <w:b/>
                <w:bCs/>
                <w:sz w:val="20"/>
              </w:rPr>
            </w:pPr>
            <w:r w:rsidRPr="00445FA4">
              <w:rPr>
                <w:b/>
                <w:bCs/>
                <w:sz w:val="20"/>
              </w:rPr>
              <w:t>Number</w:t>
            </w:r>
          </w:p>
        </w:tc>
      </w:tr>
      <w:tr w:rsidR="00303D3C" w:rsidRPr="00445FA4" w14:paraId="6291FE48" w14:textId="77777777" w:rsidTr="00445FA4">
        <w:trPr>
          <w:jc w:val="center"/>
        </w:trPr>
        <w:tc>
          <w:tcPr>
            <w:tcW w:w="76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841BF98" w14:textId="2BA021D4" w:rsidR="00303D3C" w:rsidRPr="00445FA4" w:rsidRDefault="00303D3C" w:rsidP="00230634">
            <w:pPr>
              <w:spacing w:line="360" w:lineRule="auto"/>
              <w:rPr>
                <w:sz w:val="20"/>
              </w:rPr>
            </w:pPr>
            <w:r w:rsidRPr="00445FA4">
              <w:rPr>
                <w:sz w:val="20"/>
              </w:rPr>
              <w:t xml:space="preserve">Protected Streets </w:t>
            </w:r>
          </w:p>
        </w:tc>
        <w:tc>
          <w:tcPr>
            <w:tcW w:w="142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7D5FE2F0" w14:textId="3EF1B0A8" w:rsidR="00303D3C" w:rsidRPr="00445FA4" w:rsidRDefault="00303D3C" w:rsidP="00445FA4">
            <w:pPr>
              <w:spacing w:line="360" w:lineRule="auto"/>
              <w:jc w:val="center"/>
              <w:rPr>
                <w:sz w:val="20"/>
              </w:rPr>
            </w:pPr>
            <w:r w:rsidRPr="00445FA4">
              <w:rPr>
                <w:sz w:val="20"/>
              </w:rPr>
              <w:t>1</w:t>
            </w:r>
          </w:p>
        </w:tc>
      </w:tr>
      <w:tr w:rsidR="00303D3C" w:rsidRPr="00445FA4" w14:paraId="1D05CEDA" w14:textId="77777777" w:rsidTr="00445FA4">
        <w:trPr>
          <w:jc w:val="center"/>
        </w:trPr>
        <w:tc>
          <w:tcPr>
            <w:tcW w:w="76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5D4FBFB" w14:textId="2E8F9908" w:rsidR="00303D3C" w:rsidRPr="00445FA4" w:rsidRDefault="00303D3C" w:rsidP="00230634">
            <w:pPr>
              <w:spacing w:line="360" w:lineRule="auto"/>
              <w:rPr>
                <w:sz w:val="20"/>
              </w:rPr>
            </w:pPr>
            <w:r w:rsidRPr="00445FA4">
              <w:rPr>
                <w:sz w:val="20"/>
              </w:rPr>
              <w:t>Monuments and Memorials</w:t>
            </w:r>
          </w:p>
        </w:tc>
        <w:tc>
          <w:tcPr>
            <w:tcW w:w="142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26D38E46" w14:textId="44BB7B88" w:rsidR="00303D3C" w:rsidRPr="00445FA4" w:rsidRDefault="00303D3C" w:rsidP="00445FA4">
            <w:pPr>
              <w:spacing w:line="360" w:lineRule="auto"/>
              <w:jc w:val="center"/>
              <w:rPr>
                <w:sz w:val="20"/>
              </w:rPr>
            </w:pPr>
            <w:r w:rsidRPr="00445FA4">
              <w:rPr>
                <w:sz w:val="20"/>
              </w:rPr>
              <w:t>6</w:t>
            </w:r>
          </w:p>
        </w:tc>
      </w:tr>
      <w:tr w:rsidR="00303D3C" w:rsidRPr="00445FA4" w14:paraId="198093A1" w14:textId="77777777" w:rsidTr="00445FA4">
        <w:trPr>
          <w:jc w:val="center"/>
        </w:trPr>
        <w:tc>
          <w:tcPr>
            <w:tcW w:w="76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2DD3640" w14:textId="3A3C620C" w:rsidR="00303D3C" w:rsidRPr="00445FA4" w:rsidRDefault="00303D3C" w:rsidP="00230634">
            <w:pPr>
              <w:spacing w:line="360" w:lineRule="auto"/>
              <w:rPr>
                <w:sz w:val="20"/>
              </w:rPr>
            </w:pPr>
            <w:r w:rsidRPr="00445FA4">
              <w:rPr>
                <w:sz w:val="20"/>
              </w:rPr>
              <w:t>Administrative Structures</w:t>
            </w:r>
          </w:p>
        </w:tc>
        <w:tc>
          <w:tcPr>
            <w:tcW w:w="142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7B76D970" w14:textId="0C7FB275" w:rsidR="00303D3C" w:rsidRPr="00445FA4" w:rsidRDefault="00303D3C" w:rsidP="00445FA4">
            <w:pPr>
              <w:spacing w:line="360" w:lineRule="auto"/>
              <w:jc w:val="center"/>
              <w:rPr>
                <w:sz w:val="20"/>
              </w:rPr>
            </w:pPr>
            <w:r w:rsidRPr="00445FA4">
              <w:rPr>
                <w:sz w:val="20"/>
              </w:rPr>
              <w:t>103</w:t>
            </w:r>
          </w:p>
        </w:tc>
      </w:tr>
      <w:tr w:rsidR="00303D3C" w:rsidRPr="00445FA4" w14:paraId="0CD6EB9A" w14:textId="77777777" w:rsidTr="00445FA4">
        <w:trPr>
          <w:jc w:val="center"/>
        </w:trPr>
        <w:tc>
          <w:tcPr>
            <w:tcW w:w="76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4AC4E4B" w14:textId="08CAAAD2" w:rsidR="00303D3C" w:rsidRPr="00445FA4" w:rsidRDefault="00303D3C" w:rsidP="00230634">
            <w:pPr>
              <w:spacing w:line="360" w:lineRule="auto"/>
              <w:rPr>
                <w:sz w:val="20"/>
              </w:rPr>
            </w:pPr>
            <w:r w:rsidRPr="00445FA4">
              <w:rPr>
                <w:sz w:val="20"/>
              </w:rPr>
              <w:t>Cultural Structures</w:t>
            </w:r>
          </w:p>
        </w:tc>
        <w:tc>
          <w:tcPr>
            <w:tcW w:w="142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1144860A" w14:textId="5651E338" w:rsidR="00303D3C" w:rsidRPr="00445FA4" w:rsidRDefault="00303D3C" w:rsidP="00445FA4">
            <w:pPr>
              <w:spacing w:line="360" w:lineRule="auto"/>
              <w:jc w:val="center"/>
              <w:rPr>
                <w:sz w:val="20"/>
              </w:rPr>
            </w:pPr>
            <w:r w:rsidRPr="00445FA4">
              <w:rPr>
                <w:sz w:val="20"/>
              </w:rPr>
              <w:t>282</w:t>
            </w:r>
          </w:p>
        </w:tc>
      </w:tr>
      <w:tr w:rsidR="00303D3C" w:rsidRPr="00445FA4" w14:paraId="1E0D5D89" w14:textId="77777777" w:rsidTr="00445FA4">
        <w:trPr>
          <w:jc w:val="center"/>
        </w:trPr>
        <w:tc>
          <w:tcPr>
            <w:tcW w:w="76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C192EBD" w14:textId="684CE670" w:rsidR="00303D3C" w:rsidRPr="00445FA4" w:rsidRDefault="00303D3C" w:rsidP="00230634">
            <w:pPr>
              <w:spacing w:line="360" w:lineRule="auto"/>
              <w:rPr>
                <w:sz w:val="20"/>
              </w:rPr>
            </w:pPr>
            <w:r w:rsidRPr="00445FA4">
              <w:rPr>
                <w:sz w:val="20"/>
              </w:rPr>
              <w:t>Martyrs' Cemetery</w:t>
            </w:r>
          </w:p>
        </w:tc>
        <w:tc>
          <w:tcPr>
            <w:tcW w:w="142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5D22E08D" w14:textId="2F9FAC3B" w:rsidR="00303D3C" w:rsidRPr="00445FA4" w:rsidRDefault="00303D3C" w:rsidP="00445FA4">
            <w:pPr>
              <w:spacing w:line="360" w:lineRule="auto"/>
              <w:jc w:val="center"/>
              <w:rPr>
                <w:sz w:val="20"/>
              </w:rPr>
            </w:pPr>
            <w:r w:rsidRPr="00445FA4">
              <w:rPr>
                <w:sz w:val="20"/>
              </w:rPr>
              <w:t>1</w:t>
            </w:r>
          </w:p>
        </w:tc>
      </w:tr>
      <w:tr w:rsidR="00303D3C" w:rsidRPr="00445FA4" w14:paraId="169AD99C" w14:textId="77777777" w:rsidTr="00445FA4">
        <w:trPr>
          <w:jc w:val="center"/>
        </w:trPr>
        <w:tc>
          <w:tcPr>
            <w:tcW w:w="76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1CA2239" w14:textId="224FD7FD" w:rsidR="00303D3C" w:rsidRPr="00445FA4" w:rsidRDefault="00303D3C" w:rsidP="00230634">
            <w:pPr>
              <w:spacing w:line="360" w:lineRule="auto"/>
              <w:rPr>
                <w:sz w:val="20"/>
              </w:rPr>
            </w:pPr>
            <w:r w:rsidRPr="00445FA4">
              <w:rPr>
                <w:sz w:val="20"/>
              </w:rPr>
              <w:t>Military Buildings</w:t>
            </w:r>
          </w:p>
        </w:tc>
        <w:tc>
          <w:tcPr>
            <w:tcW w:w="142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428F82D4" w14:textId="44B566CF" w:rsidR="00303D3C" w:rsidRPr="00445FA4" w:rsidRDefault="00303D3C" w:rsidP="00445FA4">
            <w:pPr>
              <w:spacing w:line="360" w:lineRule="auto"/>
              <w:jc w:val="center"/>
              <w:rPr>
                <w:sz w:val="20"/>
              </w:rPr>
            </w:pPr>
            <w:r w:rsidRPr="00445FA4">
              <w:rPr>
                <w:sz w:val="20"/>
              </w:rPr>
              <w:t>32</w:t>
            </w:r>
          </w:p>
        </w:tc>
      </w:tr>
      <w:tr w:rsidR="00303D3C" w:rsidRPr="00445FA4" w14:paraId="208BAE57" w14:textId="77777777" w:rsidTr="00445FA4">
        <w:trPr>
          <w:jc w:val="center"/>
        </w:trPr>
        <w:tc>
          <w:tcPr>
            <w:tcW w:w="76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D9AF0F1" w14:textId="4DFA9FD2" w:rsidR="00303D3C" w:rsidRPr="00445FA4" w:rsidRDefault="00303D3C" w:rsidP="00230634">
            <w:pPr>
              <w:spacing w:line="360" w:lineRule="auto"/>
              <w:rPr>
                <w:sz w:val="20"/>
              </w:rPr>
            </w:pPr>
            <w:r w:rsidRPr="00445FA4">
              <w:rPr>
                <w:sz w:val="20"/>
              </w:rPr>
              <w:t>Industrial and Commercial Buildings</w:t>
            </w:r>
          </w:p>
        </w:tc>
        <w:tc>
          <w:tcPr>
            <w:tcW w:w="142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4C1A1B07" w14:textId="7554EFFE" w:rsidR="00303D3C" w:rsidRPr="00445FA4" w:rsidRDefault="00303D3C" w:rsidP="00445FA4">
            <w:pPr>
              <w:spacing w:line="360" w:lineRule="auto"/>
              <w:jc w:val="center"/>
              <w:rPr>
                <w:sz w:val="20"/>
              </w:rPr>
            </w:pPr>
            <w:r w:rsidRPr="00445FA4">
              <w:rPr>
                <w:sz w:val="20"/>
              </w:rPr>
              <w:t>485</w:t>
            </w:r>
          </w:p>
        </w:tc>
      </w:tr>
      <w:tr w:rsidR="00303D3C" w:rsidRPr="00445FA4" w14:paraId="005CE375" w14:textId="77777777" w:rsidTr="00445FA4">
        <w:trPr>
          <w:jc w:val="center"/>
        </w:trPr>
        <w:tc>
          <w:tcPr>
            <w:tcW w:w="76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9AC0E6F" w14:textId="73BD3F69" w:rsidR="00303D3C" w:rsidRPr="00445FA4" w:rsidRDefault="00303D3C" w:rsidP="00230634">
            <w:pPr>
              <w:spacing w:line="360" w:lineRule="auto"/>
              <w:rPr>
                <w:sz w:val="20"/>
              </w:rPr>
            </w:pPr>
            <w:r w:rsidRPr="00445FA4">
              <w:rPr>
                <w:sz w:val="20"/>
              </w:rPr>
              <w:t>Religious Structures</w:t>
            </w:r>
          </w:p>
        </w:tc>
        <w:tc>
          <w:tcPr>
            <w:tcW w:w="142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48B26F19" w14:textId="3490A3B1" w:rsidR="00303D3C" w:rsidRPr="00445FA4" w:rsidRDefault="00303D3C" w:rsidP="00445FA4">
            <w:pPr>
              <w:spacing w:line="360" w:lineRule="auto"/>
              <w:jc w:val="center"/>
              <w:rPr>
                <w:sz w:val="20"/>
              </w:rPr>
            </w:pPr>
            <w:r w:rsidRPr="00445FA4">
              <w:rPr>
                <w:sz w:val="20"/>
              </w:rPr>
              <w:t>228</w:t>
            </w:r>
          </w:p>
        </w:tc>
      </w:tr>
      <w:tr w:rsidR="00303D3C" w:rsidRPr="00445FA4" w14:paraId="7F22DEAA" w14:textId="77777777" w:rsidTr="00445FA4">
        <w:trPr>
          <w:jc w:val="center"/>
        </w:trPr>
        <w:tc>
          <w:tcPr>
            <w:tcW w:w="76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68EBD06" w14:textId="50D6A7B7" w:rsidR="00303D3C" w:rsidRPr="00445FA4" w:rsidRDefault="00303D3C" w:rsidP="00230634">
            <w:pPr>
              <w:spacing w:line="360" w:lineRule="auto"/>
              <w:rPr>
                <w:sz w:val="20"/>
              </w:rPr>
            </w:pPr>
            <w:r w:rsidRPr="00445FA4">
              <w:rPr>
                <w:sz w:val="20"/>
              </w:rPr>
              <w:t>Cemeteries</w:t>
            </w:r>
          </w:p>
        </w:tc>
        <w:tc>
          <w:tcPr>
            <w:tcW w:w="142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2CF64787" w14:textId="797349AC" w:rsidR="00303D3C" w:rsidRPr="00445FA4" w:rsidRDefault="00303D3C" w:rsidP="00445FA4">
            <w:pPr>
              <w:spacing w:line="360" w:lineRule="auto"/>
              <w:jc w:val="center"/>
              <w:rPr>
                <w:sz w:val="20"/>
              </w:rPr>
            </w:pPr>
            <w:r w:rsidRPr="00445FA4">
              <w:rPr>
                <w:sz w:val="20"/>
              </w:rPr>
              <w:t>116</w:t>
            </w:r>
          </w:p>
        </w:tc>
      </w:tr>
      <w:tr w:rsidR="00303D3C" w:rsidRPr="00445FA4" w14:paraId="3BC6C1FF" w14:textId="77777777" w:rsidTr="00445FA4">
        <w:trPr>
          <w:jc w:val="center"/>
        </w:trPr>
        <w:tc>
          <w:tcPr>
            <w:tcW w:w="76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7C52ADC" w14:textId="001D6F81" w:rsidR="00303D3C" w:rsidRPr="00445FA4" w:rsidRDefault="00303D3C" w:rsidP="00230634">
            <w:pPr>
              <w:spacing w:line="360" w:lineRule="auto"/>
              <w:rPr>
                <w:sz w:val="20"/>
              </w:rPr>
            </w:pPr>
            <w:r w:rsidRPr="00445FA4">
              <w:rPr>
                <w:sz w:val="20"/>
              </w:rPr>
              <w:t>Civil Architecture Example</w:t>
            </w:r>
          </w:p>
        </w:tc>
        <w:tc>
          <w:tcPr>
            <w:tcW w:w="142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620A2F55" w14:textId="283E59CB" w:rsidR="00303D3C" w:rsidRPr="00445FA4" w:rsidRDefault="00303D3C" w:rsidP="00445FA4">
            <w:pPr>
              <w:spacing w:line="360" w:lineRule="auto"/>
              <w:jc w:val="center"/>
              <w:rPr>
                <w:sz w:val="20"/>
              </w:rPr>
            </w:pPr>
            <w:r w:rsidRPr="00445FA4">
              <w:rPr>
                <w:sz w:val="20"/>
              </w:rPr>
              <w:t>1449</w:t>
            </w:r>
          </w:p>
        </w:tc>
      </w:tr>
      <w:tr w:rsidR="00303D3C" w:rsidRPr="00445FA4" w14:paraId="64E3CDE3" w14:textId="77777777" w:rsidTr="00445FA4">
        <w:trPr>
          <w:jc w:val="center"/>
        </w:trPr>
        <w:tc>
          <w:tcPr>
            <w:tcW w:w="76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30D1F9D" w14:textId="5B747956" w:rsidR="00303D3C" w:rsidRPr="00445FA4" w:rsidRDefault="00303D3C" w:rsidP="00230634">
            <w:pPr>
              <w:spacing w:line="360" w:lineRule="auto"/>
              <w:rPr>
                <w:sz w:val="20"/>
              </w:rPr>
            </w:pPr>
            <w:r w:rsidRPr="00445FA4">
              <w:rPr>
                <w:sz w:val="20"/>
              </w:rPr>
              <w:t>Remains</w:t>
            </w:r>
          </w:p>
        </w:tc>
        <w:tc>
          <w:tcPr>
            <w:tcW w:w="142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3982AAEB" w14:textId="6B8BF7A4" w:rsidR="00303D3C" w:rsidRPr="00445FA4" w:rsidRDefault="00303D3C" w:rsidP="00445FA4">
            <w:pPr>
              <w:spacing w:line="360" w:lineRule="auto"/>
              <w:jc w:val="center"/>
              <w:rPr>
                <w:sz w:val="20"/>
              </w:rPr>
            </w:pPr>
            <w:r w:rsidRPr="00445FA4">
              <w:rPr>
                <w:sz w:val="20"/>
              </w:rPr>
              <w:t>30</w:t>
            </w:r>
          </w:p>
        </w:tc>
      </w:tr>
      <w:tr w:rsidR="00303D3C" w:rsidRPr="00445FA4" w14:paraId="7EFA4D41" w14:textId="77777777" w:rsidTr="00445FA4">
        <w:trPr>
          <w:jc w:val="center"/>
        </w:trPr>
        <w:tc>
          <w:tcPr>
            <w:tcW w:w="76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125E7979" w14:textId="5B376BC9" w:rsidR="00303D3C" w:rsidRPr="00445FA4" w:rsidRDefault="00303D3C" w:rsidP="00230634">
            <w:pPr>
              <w:spacing w:line="360" w:lineRule="auto"/>
              <w:rPr>
                <w:b/>
                <w:bCs/>
                <w:sz w:val="20"/>
              </w:rPr>
            </w:pPr>
            <w:r w:rsidRPr="00445FA4">
              <w:rPr>
                <w:b/>
                <w:bCs/>
                <w:sz w:val="20"/>
              </w:rPr>
              <w:t>Total</w:t>
            </w:r>
          </w:p>
        </w:tc>
        <w:tc>
          <w:tcPr>
            <w:tcW w:w="142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4D66E209" w14:textId="77777777" w:rsidR="00303D3C" w:rsidRPr="00445FA4" w:rsidRDefault="00303D3C" w:rsidP="00445FA4">
            <w:pPr>
              <w:spacing w:line="360" w:lineRule="auto"/>
              <w:jc w:val="center"/>
              <w:rPr>
                <w:sz w:val="20"/>
              </w:rPr>
            </w:pPr>
            <w:r w:rsidRPr="00445FA4">
              <w:rPr>
                <w:b/>
                <w:bCs/>
                <w:sz w:val="20"/>
              </w:rPr>
              <w:t>2733</w:t>
            </w:r>
          </w:p>
        </w:tc>
      </w:tr>
    </w:tbl>
    <w:p w14:paraId="0830DC08" w14:textId="666CFDFE" w:rsidR="00064E36" w:rsidRPr="00445FA4" w:rsidRDefault="00273DD3" w:rsidP="00120585">
      <w:pPr>
        <w:spacing w:line="360" w:lineRule="auto"/>
        <w:rPr>
          <w:i/>
          <w:iCs/>
          <w:sz w:val="18"/>
          <w:szCs w:val="18"/>
        </w:rPr>
      </w:pPr>
      <w:r w:rsidRPr="00445FA4">
        <w:rPr>
          <w:b/>
          <w:i/>
          <w:iCs/>
          <w:sz w:val="18"/>
          <w:szCs w:val="18"/>
        </w:rPr>
        <w:t>Source:</w:t>
      </w:r>
      <w:r w:rsidRPr="00445FA4">
        <w:rPr>
          <w:i/>
          <w:iCs/>
          <w:sz w:val="18"/>
          <w:szCs w:val="18"/>
        </w:rPr>
        <w:t xml:space="preserve"> The Directorate General of Cultural Assets and Museums, Ministry of Culture and Tourism.</w:t>
      </w:r>
    </w:p>
    <w:p w14:paraId="7B43BAF5" w14:textId="724DC72D" w:rsidR="00F109BC" w:rsidRPr="00445FA4" w:rsidRDefault="00CE43B6" w:rsidP="00230634">
      <w:pPr>
        <w:spacing w:line="360" w:lineRule="auto"/>
        <w:jc w:val="both"/>
      </w:pPr>
      <w:bookmarkStart w:id="111" w:name="_1664s55" w:colFirst="0" w:colLast="0"/>
      <w:bookmarkEnd w:id="111"/>
      <w:r w:rsidRPr="00445FA4">
        <w:t>The Kula-Salihli UNESCO Global Geopark is located in the western part of the Gediz Graben and the Western Anatolian Inner Plateau, covering the entirety of Kula and Salihli districts in Manisa province. Within the geopark boundaries, a diverse geological history spanning over 200 million years is represented—from Paleozoic metamorphic rocks to prehistoric volcanic activity. Recognized as one of the youngest volcanic regions in Türkiye, the Kula Volcanic Province also includes the tectonically active Gediz Graben and the Bozdağ Mountains. The area features numerous geomorphological formations associated with graben structures, such as lava plateaus, lava caves, basalt columns, faults, and alluvial fan deposits. Cultural heritage sites reflecting the region’s historical significance—such as the Homoerectus Valley, Çakallar human footprint fossils, Kanlıkaya rock paintings, and the ancient city of Sardis—are also located within the geopark. The geopark is intended to support local communities through geotourism and geo-education and is supported by facilities such as the Kula-Salihli Geopark Visitor Center and the Geopark Research Center.</w:t>
      </w:r>
      <w:r w:rsidR="004A21F5" w:rsidRPr="00445FA4">
        <w:rPr>
          <w:vertAlign w:val="superscript"/>
        </w:rPr>
        <w:footnoteReference w:id="14"/>
      </w:r>
      <w:r w:rsidR="004A21F5" w:rsidRPr="00445FA4">
        <w:t>.</w:t>
      </w:r>
    </w:p>
    <w:p w14:paraId="66F504C7" w14:textId="77777777" w:rsidR="002D2B3A" w:rsidRPr="00445FA4" w:rsidRDefault="002D2B3A" w:rsidP="00230634">
      <w:pPr>
        <w:spacing w:line="360" w:lineRule="auto"/>
        <w:jc w:val="both"/>
      </w:pPr>
    </w:p>
    <w:p w14:paraId="315E5378" w14:textId="77777777" w:rsidR="002D2B3A" w:rsidRPr="00445FA4" w:rsidRDefault="002D2B3A" w:rsidP="00230634">
      <w:pPr>
        <w:spacing w:line="360" w:lineRule="auto"/>
        <w:jc w:val="both"/>
      </w:pPr>
    </w:p>
    <w:p w14:paraId="1449198E" w14:textId="79144D75" w:rsidR="00F109BC" w:rsidRPr="00445FA4" w:rsidRDefault="00F109BC" w:rsidP="00C65201">
      <w:pPr>
        <w:pStyle w:val="ResimYazs"/>
        <w:keepNext/>
        <w:jc w:val="center"/>
      </w:pPr>
      <w:bookmarkStart w:id="112" w:name="_Ref213863993"/>
      <w:bookmarkStart w:id="113" w:name="_Toc213688776"/>
      <w:r w:rsidRPr="00445FA4">
        <w:lastRenderedPageBreak/>
        <w:t xml:space="preserve">Table </w:t>
      </w:r>
      <w:r w:rsidR="00CA56D4">
        <w:fldChar w:fldCharType="begin"/>
      </w:r>
      <w:r w:rsidR="00CA56D4">
        <w:instrText xml:space="preserve"> SEQ Table \* ARABIC </w:instrText>
      </w:r>
      <w:r w:rsidR="00CA56D4">
        <w:fldChar w:fldCharType="separate"/>
      </w:r>
      <w:r w:rsidR="00B4739D" w:rsidRPr="00445FA4">
        <w:rPr>
          <w:noProof/>
        </w:rPr>
        <w:t>17</w:t>
      </w:r>
      <w:r w:rsidR="00CA56D4">
        <w:rPr>
          <w:noProof/>
        </w:rPr>
        <w:fldChar w:fldCharType="end"/>
      </w:r>
      <w:bookmarkEnd w:id="112"/>
      <w:r w:rsidRPr="00445FA4">
        <w:t xml:space="preserve">: </w:t>
      </w:r>
      <w:r w:rsidRPr="00445FA4">
        <w:rPr>
          <w:b w:val="0"/>
          <w:bCs/>
        </w:rPr>
        <w:t>Protected Sites in Manisa</w:t>
      </w:r>
      <w:bookmarkEnd w:id="113"/>
    </w:p>
    <w:tbl>
      <w:tblPr>
        <w:tblStyle w:val="TabloKlavuzu"/>
        <w:tblW w:w="9072" w:type="dxa"/>
        <w:jc w:val="center"/>
        <w:tblLook w:val="04A0" w:firstRow="1" w:lastRow="0" w:firstColumn="1" w:lastColumn="0" w:noHBand="0" w:noVBand="1"/>
      </w:tblPr>
      <w:tblGrid>
        <w:gridCol w:w="7517"/>
        <w:gridCol w:w="1555"/>
      </w:tblGrid>
      <w:tr w:rsidR="000F6E40" w:rsidRPr="00445FA4" w14:paraId="28ABC52A" w14:textId="77777777" w:rsidTr="00FC7EC5">
        <w:trPr>
          <w:jc w:val="center"/>
        </w:trPr>
        <w:tc>
          <w:tcPr>
            <w:tcW w:w="7517" w:type="dxa"/>
            <w:tcBorders>
              <w:top w:val="single" w:sz="4" w:space="0" w:color="auto"/>
              <w:left w:val="single" w:sz="4" w:space="0" w:color="auto"/>
              <w:bottom w:val="single" w:sz="4" w:space="0" w:color="auto"/>
              <w:right w:val="single" w:sz="4" w:space="0" w:color="auto"/>
            </w:tcBorders>
            <w:shd w:val="clear" w:color="auto" w:fill="ABB7C1"/>
            <w:vAlign w:val="bottom"/>
            <w:hideMark/>
          </w:tcPr>
          <w:p w14:paraId="3EB0E3CF" w14:textId="7191B87D" w:rsidR="000F6E40" w:rsidRPr="00445FA4" w:rsidRDefault="00F109BC" w:rsidP="00230634">
            <w:pPr>
              <w:spacing w:line="360" w:lineRule="auto"/>
              <w:rPr>
                <w:b/>
                <w:bCs/>
                <w:sz w:val="20"/>
              </w:rPr>
            </w:pPr>
            <w:r w:rsidRPr="00445FA4">
              <w:rPr>
                <w:b/>
                <w:bCs/>
                <w:sz w:val="20"/>
              </w:rPr>
              <w:t xml:space="preserve">Conservation </w:t>
            </w:r>
            <w:r w:rsidR="000F6E40" w:rsidRPr="00445FA4">
              <w:rPr>
                <w:b/>
                <w:bCs/>
                <w:sz w:val="20"/>
              </w:rPr>
              <w:t>Areas</w:t>
            </w:r>
          </w:p>
        </w:tc>
        <w:tc>
          <w:tcPr>
            <w:tcW w:w="1555" w:type="dxa"/>
            <w:tcBorders>
              <w:top w:val="single" w:sz="4" w:space="0" w:color="auto"/>
              <w:left w:val="single" w:sz="4" w:space="0" w:color="auto"/>
              <w:bottom w:val="single" w:sz="4" w:space="0" w:color="auto"/>
              <w:right w:val="single" w:sz="4" w:space="0" w:color="auto"/>
            </w:tcBorders>
            <w:shd w:val="clear" w:color="auto" w:fill="ABB7C1"/>
            <w:vAlign w:val="bottom"/>
            <w:hideMark/>
          </w:tcPr>
          <w:p w14:paraId="23204961" w14:textId="77777777" w:rsidR="000F6E40" w:rsidRPr="00445FA4" w:rsidRDefault="000F6E40" w:rsidP="00230634">
            <w:pPr>
              <w:spacing w:line="360" w:lineRule="auto"/>
              <w:rPr>
                <w:b/>
                <w:bCs/>
                <w:sz w:val="20"/>
              </w:rPr>
            </w:pPr>
            <w:r w:rsidRPr="00445FA4">
              <w:rPr>
                <w:b/>
                <w:bCs/>
                <w:sz w:val="20"/>
              </w:rPr>
              <w:t>Sayısı</w:t>
            </w:r>
          </w:p>
        </w:tc>
      </w:tr>
      <w:tr w:rsidR="000F6E40" w:rsidRPr="00445FA4" w14:paraId="266A6581" w14:textId="77777777" w:rsidTr="00333917">
        <w:trPr>
          <w:jc w:val="center"/>
        </w:trPr>
        <w:tc>
          <w:tcPr>
            <w:tcW w:w="751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0B79534" w14:textId="4DD9FC5E" w:rsidR="000F6E40" w:rsidRPr="00445FA4" w:rsidRDefault="000F6E40" w:rsidP="00230634">
            <w:pPr>
              <w:spacing w:line="360" w:lineRule="auto"/>
              <w:rPr>
                <w:rFonts w:eastAsiaTheme="minorHAnsi" w:cstheme="minorBidi"/>
                <w:kern w:val="2"/>
                <w:sz w:val="20"/>
                <w:lang w:val="tr-TR" w:eastAsia="en-US"/>
                <w14:ligatures w14:val="standardContextual"/>
              </w:rPr>
            </w:pPr>
            <w:r w:rsidRPr="00445FA4">
              <w:rPr>
                <w:rFonts w:eastAsiaTheme="minorHAnsi" w:cstheme="minorBidi"/>
                <w:kern w:val="2"/>
                <w:sz w:val="20"/>
                <w:lang w:val="tr-TR" w:eastAsia="en-US"/>
                <w14:ligatures w14:val="standardContextual"/>
              </w:rPr>
              <w:t>Urban Conservation Area</w:t>
            </w:r>
          </w:p>
        </w:tc>
        <w:tc>
          <w:tcPr>
            <w:tcW w:w="155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7DE3C786" w14:textId="77777777" w:rsidR="000F6E40" w:rsidRPr="00445FA4" w:rsidRDefault="000F6E40" w:rsidP="00230634">
            <w:pPr>
              <w:spacing w:line="360" w:lineRule="auto"/>
              <w:rPr>
                <w:sz w:val="20"/>
              </w:rPr>
            </w:pPr>
            <w:r w:rsidRPr="00445FA4">
              <w:rPr>
                <w:sz w:val="20"/>
              </w:rPr>
              <w:t>9</w:t>
            </w:r>
          </w:p>
        </w:tc>
      </w:tr>
      <w:tr w:rsidR="000F6E40" w:rsidRPr="00445FA4" w14:paraId="2457FE01" w14:textId="77777777" w:rsidTr="00333917">
        <w:trPr>
          <w:jc w:val="center"/>
        </w:trPr>
        <w:tc>
          <w:tcPr>
            <w:tcW w:w="751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AC4C939" w14:textId="3E31AD8D" w:rsidR="000F6E40" w:rsidRPr="00445FA4" w:rsidRDefault="000F6E40" w:rsidP="00230634">
            <w:pPr>
              <w:spacing w:line="360" w:lineRule="auto"/>
              <w:rPr>
                <w:rFonts w:eastAsiaTheme="minorHAnsi" w:cstheme="minorBidi"/>
                <w:kern w:val="2"/>
                <w:sz w:val="20"/>
                <w:lang w:val="tr-TR" w:eastAsia="en-US"/>
                <w14:ligatures w14:val="standardContextual"/>
              </w:rPr>
            </w:pPr>
            <w:r w:rsidRPr="00445FA4">
              <w:rPr>
                <w:rFonts w:eastAsiaTheme="minorHAnsi" w:cstheme="minorBidi"/>
                <w:kern w:val="2"/>
                <w:sz w:val="20"/>
                <w:lang w:val="tr-TR" w:eastAsia="en-US"/>
                <w14:ligatures w14:val="standardContextual"/>
              </w:rPr>
              <w:t>Historical Site</w:t>
            </w:r>
          </w:p>
        </w:tc>
        <w:tc>
          <w:tcPr>
            <w:tcW w:w="155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4A6874DC" w14:textId="77777777" w:rsidR="000F6E40" w:rsidRPr="00445FA4" w:rsidRDefault="000F6E40" w:rsidP="00230634">
            <w:pPr>
              <w:spacing w:line="360" w:lineRule="auto"/>
              <w:rPr>
                <w:sz w:val="20"/>
              </w:rPr>
            </w:pPr>
            <w:r w:rsidRPr="00445FA4">
              <w:rPr>
                <w:sz w:val="20"/>
              </w:rPr>
              <w:t>4</w:t>
            </w:r>
          </w:p>
        </w:tc>
      </w:tr>
      <w:tr w:rsidR="000F6E40" w:rsidRPr="00445FA4" w14:paraId="6268D6B6" w14:textId="77777777" w:rsidTr="00333917">
        <w:trPr>
          <w:jc w:val="center"/>
        </w:trPr>
        <w:tc>
          <w:tcPr>
            <w:tcW w:w="751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EB83D49" w14:textId="12DBD5DD" w:rsidR="000F6E40" w:rsidRPr="00445FA4" w:rsidRDefault="000F6E40" w:rsidP="00230634">
            <w:pPr>
              <w:spacing w:line="360" w:lineRule="auto"/>
              <w:rPr>
                <w:rFonts w:eastAsiaTheme="minorHAnsi" w:cstheme="minorBidi"/>
                <w:kern w:val="2"/>
                <w:sz w:val="20"/>
                <w:lang w:val="tr-TR" w:eastAsia="en-US"/>
                <w14:ligatures w14:val="standardContextual"/>
              </w:rPr>
            </w:pPr>
            <w:r w:rsidRPr="00445FA4">
              <w:rPr>
                <w:rFonts w:eastAsiaTheme="minorHAnsi" w:cstheme="minorBidi"/>
                <w:kern w:val="2"/>
                <w:sz w:val="20"/>
                <w:lang w:val="tr-TR" w:eastAsia="en-US"/>
                <w14:ligatures w14:val="standardContextual"/>
              </w:rPr>
              <w:t>Archeological Site</w:t>
            </w:r>
          </w:p>
        </w:tc>
        <w:tc>
          <w:tcPr>
            <w:tcW w:w="155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5D13F9F3" w14:textId="77777777" w:rsidR="000F6E40" w:rsidRPr="00445FA4" w:rsidRDefault="000F6E40" w:rsidP="00230634">
            <w:pPr>
              <w:spacing w:line="360" w:lineRule="auto"/>
              <w:rPr>
                <w:sz w:val="20"/>
              </w:rPr>
            </w:pPr>
            <w:r w:rsidRPr="00445FA4">
              <w:rPr>
                <w:sz w:val="20"/>
              </w:rPr>
              <w:t>647</w:t>
            </w:r>
          </w:p>
        </w:tc>
      </w:tr>
      <w:tr w:rsidR="000F6E40" w:rsidRPr="00445FA4" w14:paraId="25520948" w14:textId="77777777" w:rsidTr="00333917">
        <w:trPr>
          <w:jc w:val="center"/>
        </w:trPr>
        <w:tc>
          <w:tcPr>
            <w:tcW w:w="751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B01F27C" w14:textId="32729930" w:rsidR="000F6E40" w:rsidRPr="00445FA4" w:rsidRDefault="000F6E40" w:rsidP="00230634">
            <w:pPr>
              <w:spacing w:line="360" w:lineRule="auto"/>
              <w:rPr>
                <w:rFonts w:eastAsiaTheme="minorHAnsi" w:cstheme="minorBidi"/>
                <w:kern w:val="2"/>
                <w:sz w:val="20"/>
                <w:lang w:val="tr-TR" w:eastAsia="en-US"/>
                <w14:ligatures w14:val="standardContextual"/>
              </w:rPr>
            </w:pPr>
            <w:r w:rsidRPr="00445FA4">
              <w:rPr>
                <w:rFonts w:eastAsiaTheme="minorHAnsi" w:cstheme="minorBidi"/>
                <w:kern w:val="2"/>
                <w:sz w:val="20"/>
                <w:lang w:val="tr-TR" w:eastAsia="en-US"/>
                <w14:ligatures w14:val="standardContextual"/>
              </w:rPr>
              <w:t>Mixed Sites</w:t>
            </w:r>
          </w:p>
        </w:tc>
        <w:tc>
          <w:tcPr>
            <w:tcW w:w="155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44C06E3E" w14:textId="77777777" w:rsidR="000F6E40" w:rsidRPr="00445FA4" w:rsidRDefault="000F6E40" w:rsidP="00230634">
            <w:pPr>
              <w:spacing w:line="360" w:lineRule="auto"/>
              <w:rPr>
                <w:sz w:val="20"/>
              </w:rPr>
            </w:pPr>
            <w:r w:rsidRPr="00445FA4">
              <w:rPr>
                <w:sz w:val="20"/>
              </w:rPr>
              <w:t> -</w:t>
            </w:r>
          </w:p>
        </w:tc>
      </w:tr>
      <w:tr w:rsidR="000F6E40" w:rsidRPr="00445FA4" w14:paraId="5C0FF92F" w14:textId="77777777" w:rsidTr="00333917">
        <w:trPr>
          <w:jc w:val="center"/>
        </w:trPr>
        <w:tc>
          <w:tcPr>
            <w:tcW w:w="751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73AD0F1" w14:textId="298AB841" w:rsidR="000F6E40" w:rsidRPr="00445FA4" w:rsidRDefault="000F6E40" w:rsidP="00230634">
            <w:pPr>
              <w:spacing w:line="360" w:lineRule="auto"/>
              <w:rPr>
                <w:rFonts w:eastAsiaTheme="minorHAnsi" w:cstheme="minorBidi"/>
                <w:kern w:val="2"/>
                <w:sz w:val="20"/>
                <w:lang w:val="tr-TR" w:eastAsia="en-US"/>
                <w14:ligatures w14:val="standardContextual"/>
              </w:rPr>
            </w:pPr>
            <w:r w:rsidRPr="00445FA4">
              <w:rPr>
                <w:rFonts w:eastAsiaTheme="minorHAnsi" w:cstheme="minorBidi"/>
                <w:kern w:val="2"/>
                <w:sz w:val="20"/>
                <w:lang w:val="tr-TR" w:eastAsia="en-US"/>
                <w14:ligatures w14:val="standardContextual"/>
              </w:rPr>
              <w:t>Archaeological and Urban Conservation Area</w:t>
            </w:r>
          </w:p>
        </w:tc>
        <w:tc>
          <w:tcPr>
            <w:tcW w:w="155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066E99D3" w14:textId="77777777" w:rsidR="000F6E40" w:rsidRPr="00445FA4" w:rsidRDefault="000F6E40" w:rsidP="00230634">
            <w:pPr>
              <w:spacing w:line="360" w:lineRule="auto"/>
              <w:rPr>
                <w:sz w:val="20"/>
              </w:rPr>
            </w:pPr>
            <w:r w:rsidRPr="00445FA4">
              <w:rPr>
                <w:sz w:val="20"/>
              </w:rPr>
              <w:t>2</w:t>
            </w:r>
          </w:p>
        </w:tc>
      </w:tr>
      <w:tr w:rsidR="000F6E40" w:rsidRPr="00445FA4" w14:paraId="36190843" w14:textId="77777777" w:rsidTr="00333917">
        <w:trPr>
          <w:jc w:val="center"/>
        </w:trPr>
        <w:tc>
          <w:tcPr>
            <w:tcW w:w="7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BD76F7E" w14:textId="3F6D03B1" w:rsidR="000F6E40" w:rsidRPr="00445FA4" w:rsidRDefault="000F6E40" w:rsidP="00230634">
            <w:pPr>
              <w:spacing w:line="360" w:lineRule="auto"/>
              <w:rPr>
                <w:rFonts w:eastAsiaTheme="minorHAnsi" w:cstheme="minorBidi"/>
                <w:b/>
                <w:bCs/>
                <w:kern w:val="2"/>
                <w:sz w:val="20"/>
                <w:lang w:val="tr-TR" w:eastAsia="en-US"/>
                <w14:ligatures w14:val="standardContextual"/>
              </w:rPr>
            </w:pPr>
            <w:r w:rsidRPr="00445FA4">
              <w:rPr>
                <w:rFonts w:eastAsiaTheme="minorHAnsi" w:cstheme="minorBidi"/>
                <w:b/>
                <w:bCs/>
                <w:kern w:val="2"/>
                <w:sz w:val="20"/>
                <w:lang w:val="tr-TR" w:eastAsia="en-US"/>
                <w14:ligatures w14:val="standardContextual"/>
              </w:rPr>
              <w:t>Total</w:t>
            </w:r>
          </w:p>
        </w:tc>
        <w:tc>
          <w:tcPr>
            <w:tcW w:w="155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42DD126F" w14:textId="77777777" w:rsidR="000F6E40" w:rsidRPr="00445FA4" w:rsidRDefault="000F6E40" w:rsidP="00230634">
            <w:pPr>
              <w:spacing w:line="360" w:lineRule="auto"/>
              <w:rPr>
                <w:b/>
                <w:bCs/>
                <w:sz w:val="20"/>
              </w:rPr>
            </w:pPr>
            <w:r w:rsidRPr="00445FA4">
              <w:rPr>
                <w:b/>
                <w:bCs/>
                <w:sz w:val="20"/>
              </w:rPr>
              <w:t>662</w:t>
            </w:r>
          </w:p>
        </w:tc>
      </w:tr>
    </w:tbl>
    <w:p w14:paraId="407D4C29" w14:textId="722E0AF4" w:rsidR="00624679" w:rsidRPr="00445FA4" w:rsidRDefault="00F109BC" w:rsidP="00230634">
      <w:pPr>
        <w:spacing w:line="360" w:lineRule="auto"/>
        <w:rPr>
          <w:i/>
          <w:iCs/>
          <w:sz w:val="18"/>
          <w:szCs w:val="18"/>
        </w:rPr>
      </w:pPr>
      <w:r w:rsidRPr="00445FA4">
        <w:rPr>
          <w:b/>
          <w:bCs/>
          <w:i/>
          <w:iCs/>
          <w:sz w:val="18"/>
          <w:szCs w:val="18"/>
        </w:rPr>
        <w:t>Source:</w:t>
      </w:r>
      <w:r w:rsidRPr="00445FA4">
        <w:rPr>
          <w:i/>
          <w:iCs/>
          <w:sz w:val="18"/>
          <w:szCs w:val="18"/>
        </w:rPr>
        <w:t xml:space="preserve"> The Directorate General of Cultural Assets and Museums, Ministry of Culture and Tourism.</w:t>
      </w:r>
    </w:p>
    <w:p w14:paraId="585918E0" w14:textId="661E464D" w:rsidR="001E38D5" w:rsidRPr="00445FA4" w:rsidRDefault="00273DD3" w:rsidP="00445FA4">
      <w:pPr>
        <w:pStyle w:val="Balk3"/>
      </w:pPr>
      <w:bookmarkStart w:id="114" w:name="_Toc219450753"/>
      <w:r w:rsidRPr="00445FA4">
        <w:t xml:space="preserve">2.2.6. Health Status </w:t>
      </w:r>
      <w:r w:rsidR="00FB5F28" w:rsidRPr="00445FA4">
        <w:t>in</w:t>
      </w:r>
      <w:r w:rsidRPr="00445FA4">
        <w:t xml:space="preserve"> </w:t>
      </w:r>
      <w:r w:rsidR="00F109BC" w:rsidRPr="00445FA4">
        <w:t>Manisa</w:t>
      </w:r>
      <w:r w:rsidRPr="00445FA4">
        <w:t xml:space="preserve"> Province</w:t>
      </w:r>
      <w:bookmarkEnd w:id="114"/>
    </w:p>
    <w:p w14:paraId="6C883AC0" w14:textId="26738EAE" w:rsidR="001E38D5" w:rsidRPr="00445FA4" w:rsidRDefault="001E38D5" w:rsidP="003D44F4">
      <w:pPr>
        <w:spacing w:line="360" w:lineRule="auto"/>
        <w:jc w:val="both"/>
      </w:pPr>
      <w:r w:rsidRPr="00445FA4">
        <w:t>In the period 2020–2023, certain fluctuations were observed in the health infrastructure of Manisa Province. While the number of hospitals increased from 28 to 29, the total bed capacity rose in 2022 but subsequently decreased in 2023. The proportion of qualified beds increased from 80.4% in 2020 to 86.1% in 2023, indicating a positive development. The number of intensive care beds slightly declined, with the number of intensive care beds per 10,000 people decreasing from 6.6 to 6.4. In primary healthcare services, the population per unit decreased due to the increase in the number of family medicine units.</w:t>
      </w:r>
    </w:p>
    <w:p w14:paraId="767D2177" w14:textId="42421778" w:rsidR="00CE3157" w:rsidRPr="00445FA4" w:rsidRDefault="00273DD3" w:rsidP="00CF3942">
      <w:pPr>
        <w:spacing w:line="360" w:lineRule="auto"/>
        <w:jc w:val="both"/>
      </w:pPr>
      <w:r w:rsidRPr="00445FA4">
        <w:t>When the Health Statistics Yearbooks published by the Ministry of Health are examined, the following data are obtained according to years.</w:t>
      </w:r>
    </w:p>
    <w:p w14:paraId="055E2693" w14:textId="5D87AF12" w:rsidR="0086563D" w:rsidRPr="00445FA4" w:rsidRDefault="0086563D" w:rsidP="0086563D">
      <w:pPr>
        <w:pStyle w:val="ResimYazs"/>
        <w:keepNext/>
        <w:jc w:val="center"/>
      </w:pPr>
      <w:bookmarkStart w:id="115" w:name="_25b2l0r" w:colFirst="0" w:colLast="0"/>
      <w:bookmarkStart w:id="116" w:name="_Toc201239420"/>
      <w:bookmarkStart w:id="117" w:name="_Toc213688777"/>
      <w:bookmarkEnd w:id="115"/>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18</w:t>
      </w:r>
      <w:r w:rsidR="00CA56D4">
        <w:rPr>
          <w:noProof/>
        </w:rPr>
        <w:fldChar w:fldCharType="end"/>
      </w:r>
      <w:r w:rsidRPr="00445FA4">
        <w:t xml:space="preserve">: </w:t>
      </w:r>
      <w:r w:rsidRPr="00445FA4">
        <w:rPr>
          <w:b w:val="0"/>
          <w:bCs/>
        </w:rPr>
        <w:t>Institutions and Infrastructures Providing Health Services</w:t>
      </w:r>
      <w:bookmarkEnd w:id="116"/>
      <w:bookmarkEnd w:id="117"/>
    </w:p>
    <w:tbl>
      <w:tblPr>
        <w:tblStyle w:val="TableGrid5"/>
        <w:tblW w:w="9351" w:type="dxa"/>
        <w:jc w:val="center"/>
        <w:tblLayout w:type="fixed"/>
        <w:tblLook w:val="04A0" w:firstRow="1" w:lastRow="0" w:firstColumn="1" w:lastColumn="0" w:noHBand="0" w:noVBand="1"/>
      </w:tblPr>
      <w:tblGrid>
        <w:gridCol w:w="670"/>
        <w:gridCol w:w="1026"/>
        <w:gridCol w:w="851"/>
        <w:gridCol w:w="926"/>
        <w:gridCol w:w="977"/>
        <w:gridCol w:w="979"/>
        <w:gridCol w:w="981"/>
        <w:gridCol w:w="975"/>
        <w:gridCol w:w="832"/>
        <w:gridCol w:w="1134"/>
      </w:tblGrid>
      <w:tr w:rsidR="003B1502" w:rsidRPr="00445FA4" w14:paraId="6FDECF7E" w14:textId="77777777" w:rsidTr="001D1248">
        <w:trPr>
          <w:trHeight w:val="1248"/>
          <w:jc w:val="center"/>
        </w:trPr>
        <w:tc>
          <w:tcPr>
            <w:tcW w:w="670" w:type="dxa"/>
            <w:shd w:val="clear" w:color="auto" w:fill="ABB7C1"/>
          </w:tcPr>
          <w:p w14:paraId="2F2F5091" w14:textId="54A7D53F" w:rsidR="00BA093B" w:rsidRPr="00445FA4" w:rsidRDefault="00BA093B" w:rsidP="00565F37">
            <w:pPr>
              <w:spacing w:line="360" w:lineRule="auto"/>
              <w:jc w:val="left"/>
              <w:rPr>
                <w:rFonts w:ascii="Aptos" w:hAnsi="Aptos"/>
                <w:b/>
                <w:bCs/>
                <w:sz w:val="18"/>
                <w:szCs w:val="18"/>
                <w:lang w:val="tr-TR"/>
              </w:rPr>
            </w:pPr>
            <w:r w:rsidRPr="00445FA4">
              <w:rPr>
                <w:rFonts w:ascii="Aptos" w:hAnsi="Aptos"/>
                <w:b/>
                <w:bCs/>
                <w:sz w:val="18"/>
                <w:szCs w:val="18"/>
              </w:rPr>
              <w:t>Years</w:t>
            </w:r>
          </w:p>
        </w:tc>
        <w:tc>
          <w:tcPr>
            <w:tcW w:w="1026" w:type="dxa"/>
            <w:shd w:val="clear" w:color="auto" w:fill="ABB7C1"/>
          </w:tcPr>
          <w:p w14:paraId="4532862B" w14:textId="0ECE7305" w:rsidR="00BA093B" w:rsidRPr="00445FA4" w:rsidRDefault="00BA093B" w:rsidP="00565F37">
            <w:pPr>
              <w:spacing w:line="360" w:lineRule="auto"/>
              <w:jc w:val="left"/>
              <w:rPr>
                <w:rFonts w:ascii="Aptos" w:hAnsi="Aptos"/>
                <w:b/>
                <w:bCs/>
                <w:sz w:val="18"/>
                <w:szCs w:val="18"/>
                <w:lang w:val="tr-TR"/>
              </w:rPr>
            </w:pPr>
            <w:r w:rsidRPr="00445FA4">
              <w:rPr>
                <w:rFonts w:ascii="Aptos" w:hAnsi="Aptos"/>
                <w:b/>
                <w:bCs/>
                <w:sz w:val="18"/>
                <w:szCs w:val="18"/>
              </w:rPr>
              <w:t>Number of Hospitals</w:t>
            </w:r>
          </w:p>
        </w:tc>
        <w:tc>
          <w:tcPr>
            <w:tcW w:w="851" w:type="dxa"/>
            <w:shd w:val="clear" w:color="auto" w:fill="ABB7C1"/>
          </w:tcPr>
          <w:p w14:paraId="3E520201" w14:textId="4462B40F" w:rsidR="00BA093B" w:rsidRPr="00445FA4" w:rsidRDefault="00BA093B" w:rsidP="00565F37">
            <w:pPr>
              <w:spacing w:line="360" w:lineRule="auto"/>
              <w:jc w:val="left"/>
              <w:rPr>
                <w:rFonts w:ascii="Aptos" w:hAnsi="Aptos"/>
                <w:b/>
                <w:bCs/>
                <w:sz w:val="18"/>
                <w:szCs w:val="18"/>
                <w:lang w:val="tr-TR"/>
              </w:rPr>
            </w:pPr>
            <w:r w:rsidRPr="00445FA4">
              <w:rPr>
                <w:rFonts w:ascii="Aptos" w:hAnsi="Aptos"/>
                <w:b/>
                <w:bCs/>
                <w:sz w:val="18"/>
                <w:szCs w:val="18"/>
              </w:rPr>
              <w:t>Number of Beds</w:t>
            </w:r>
          </w:p>
        </w:tc>
        <w:tc>
          <w:tcPr>
            <w:tcW w:w="926" w:type="dxa"/>
            <w:shd w:val="clear" w:color="auto" w:fill="ABB7C1"/>
          </w:tcPr>
          <w:p w14:paraId="6B23A6CB" w14:textId="0906990F" w:rsidR="00BA093B" w:rsidRPr="00445FA4" w:rsidRDefault="00BA093B" w:rsidP="00565F37">
            <w:pPr>
              <w:spacing w:line="360" w:lineRule="auto"/>
              <w:jc w:val="left"/>
              <w:rPr>
                <w:rFonts w:ascii="Aptos" w:hAnsi="Aptos"/>
                <w:b/>
                <w:bCs/>
                <w:sz w:val="18"/>
                <w:szCs w:val="18"/>
                <w:lang w:val="tr-TR"/>
              </w:rPr>
            </w:pPr>
            <w:r w:rsidRPr="00445FA4">
              <w:rPr>
                <w:rFonts w:ascii="Aptos" w:hAnsi="Aptos"/>
                <w:b/>
                <w:bCs/>
                <w:sz w:val="18"/>
                <w:szCs w:val="18"/>
              </w:rPr>
              <w:t>Number of Beds per 10,000 People</w:t>
            </w:r>
          </w:p>
        </w:tc>
        <w:tc>
          <w:tcPr>
            <w:tcW w:w="977" w:type="dxa"/>
            <w:shd w:val="clear" w:color="auto" w:fill="ABB7C1"/>
          </w:tcPr>
          <w:p w14:paraId="51C2B00F" w14:textId="44EF5249" w:rsidR="00BA093B" w:rsidRPr="00445FA4" w:rsidRDefault="00BA093B" w:rsidP="00565F37">
            <w:pPr>
              <w:spacing w:line="360" w:lineRule="auto"/>
              <w:jc w:val="left"/>
              <w:rPr>
                <w:rFonts w:ascii="Aptos" w:hAnsi="Aptos"/>
                <w:b/>
                <w:bCs/>
                <w:sz w:val="18"/>
                <w:szCs w:val="18"/>
                <w:lang w:val="tr-TR"/>
              </w:rPr>
            </w:pPr>
            <w:r w:rsidRPr="00445FA4">
              <w:rPr>
                <w:rFonts w:ascii="Aptos" w:hAnsi="Aptos"/>
                <w:b/>
                <w:bCs/>
                <w:sz w:val="18"/>
                <w:szCs w:val="18"/>
              </w:rPr>
              <w:t>Number of Qualified Beds</w:t>
            </w:r>
          </w:p>
        </w:tc>
        <w:tc>
          <w:tcPr>
            <w:tcW w:w="979" w:type="dxa"/>
            <w:shd w:val="clear" w:color="auto" w:fill="ABB7C1"/>
          </w:tcPr>
          <w:p w14:paraId="34E90219" w14:textId="77ED21F0" w:rsidR="00BA093B" w:rsidRPr="00445FA4" w:rsidRDefault="00BA093B" w:rsidP="00565F37">
            <w:pPr>
              <w:spacing w:line="360" w:lineRule="auto"/>
              <w:jc w:val="left"/>
              <w:rPr>
                <w:rFonts w:ascii="Aptos" w:hAnsi="Aptos"/>
                <w:b/>
                <w:bCs/>
                <w:sz w:val="18"/>
                <w:szCs w:val="18"/>
                <w:lang w:val="tr-TR"/>
              </w:rPr>
            </w:pPr>
            <w:r w:rsidRPr="00445FA4">
              <w:rPr>
                <w:rFonts w:ascii="Aptos" w:hAnsi="Aptos"/>
                <w:b/>
                <w:bCs/>
                <w:sz w:val="18"/>
                <w:szCs w:val="18"/>
              </w:rPr>
              <w:t>Number of Intensive Care Beds</w:t>
            </w:r>
          </w:p>
        </w:tc>
        <w:tc>
          <w:tcPr>
            <w:tcW w:w="981" w:type="dxa"/>
            <w:shd w:val="clear" w:color="auto" w:fill="ABB7C1"/>
          </w:tcPr>
          <w:p w14:paraId="6A0239F8" w14:textId="16611D04" w:rsidR="00BA093B" w:rsidRPr="00445FA4" w:rsidRDefault="00BA093B" w:rsidP="00565F37">
            <w:pPr>
              <w:spacing w:line="360" w:lineRule="auto"/>
              <w:jc w:val="left"/>
              <w:rPr>
                <w:rFonts w:ascii="Aptos" w:hAnsi="Aptos"/>
                <w:b/>
                <w:bCs/>
                <w:sz w:val="18"/>
                <w:szCs w:val="18"/>
                <w:lang w:val="tr-TR"/>
              </w:rPr>
            </w:pPr>
            <w:r w:rsidRPr="00445FA4">
              <w:rPr>
                <w:rFonts w:ascii="Aptos" w:hAnsi="Aptos"/>
                <w:b/>
                <w:bCs/>
                <w:sz w:val="18"/>
                <w:szCs w:val="18"/>
              </w:rPr>
              <w:t>Qualified Bed Ratio*</w:t>
            </w:r>
          </w:p>
        </w:tc>
        <w:tc>
          <w:tcPr>
            <w:tcW w:w="975" w:type="dxa"/>
            <w:shd w:val="clear" w:color="auto" w:fill="ABB7C1"/>
          </w:tcPr>
          <w:p w14:paraId="7276C478" w14:textId="4F018820" w:rsidR="00BA093B" w:rsidRPr="00445FA4" w:rsidRDefault="00BA093B" w:rsidP="00565F37">
            <w:pPr>
              <w:spacing w:line="360" w:lineRule="auto"/>
              <w:jc w:val="left"/>
              <w:rPr>
                <w:rFonts w:ascii="Aptos" w:hAnsi="Aptos"/>
                <w:b/>
                <w:bCs/>
                <w:sz w:val="18"/>
                <w:szCs w:val="18"/>
                <w:lang w:val="tr-TR"/>
              </w:rPr>
            </w:pPr>
            <w:r w:rsidRPr="00445FA4">
              <w:rPr>
                <w:rFonts w:ascii="Aptos" w:hAnsi="Aptos"/>
                <w:b/>
                <w:bCs/>
                <w:sz w:val="18"/>
                <w:szCs w:val="18"/>
              </w:rPr>
              <w:t>Number of Intensive Care Beds per 10,000 People</w:t>
            </w:r>
          </w:p>
        </w:tc>
        <w:tc>
          <w:tcPr>
            <w:tcW w:w="832" w:type="dxa"/>
            <w:shd w:val="clear" w:color="auto" w:fill="ABB7C1"/>
          </w:tcPr>
          <w:p w14:paraId="515C2694" w14:textId="55140A8B" w:rsidR="00BA093B" w:rsidRPr="00445FA4" w:rsidRDefault="001D1248" w:rsidP="00565F37">
            <w:pPr>
              <w:spacing w:line="360" w:lineRule="auto"/>
              <w:jc w:val="left"/>
              <w:rPr>
                <w:rFonts w:ascii="Aptos" w:hAnsi="Aptos"/>
                <w:b/>
                <w:bCs/>
                <w:sz w:val="18"/>
                <w:szCs w:val="18"/>
                <w:lang w:val="tr-TR"/>
              </w:rPr>
            </w:pPr>
            <w:r w:rsidRPr="00445FA4">
              <w:rPr>
                <w:rFonts w:ascii="Aptos" w:hAnsi="Aptos"/>
                <w:b/>
                <w:bCs/>
                <w:sz w:val="18"/>
                <w:szCs w:val="18"/>
              </w:rPr>
              <w:t>Number of Family Health Center</w:t>
            </w:r>
          </w:p>
        </w:tc>
        <w:tc>
          <w:tcPr>
            <w:tcW w:w="1134" w:type="dxa"/>
            <w:shd w:val="clear" w:color="auto" w:fill="ABB7C1"/>
          </w:tcPr>
          <w:p w14:paraId="5740E6B0" w14:textId="24C34A8A" w:rsidR="00BA093B" w:rsidRPr="00445FA4" w:rsidRDefault="00BA093B" w:rsidP="00565F37">
            <w:pPr>
              <w:spacing w:line="360" w:lineRule="auto"/>
              <w:jc w:val="left"/>
              <w:rPr>
                <w:rFonts w:ascii="Aptos" w:hAnsi="Aptos"/>
                <w:b/>
                <w:bCs/>
                <w:sz w:val="18"/>
                <w:szCs w:val="18"/>
                <w:lang w:val="tr-TR"/>
              </w:rPr>
            </w:pPr>
            <w:r w:rsidRPr="00445FA4">
              <w:rPr>
                <w:rFonts w:ascii="Aptos" w:hAnsi="Aptos"/>
                <w:b/>
                <w:bCs/>
                <w:sz w:val="18"/>
                <w:szCs w:val="18"/>
              </w:rPr>
              <w:t xml:space="preserve">Number of </w:t>
            </w:r>
            <w:r w:rsidR="001D1248" w:rsidRPr="00445FA4">
              <w:rPr>
                <w:rFonts w:ascii="Aptos" w:hAnsi="Aptos"/>
                <w:b/>
                <w:bCs/>
                <w:sz w:val="18"/>
                <w:szCs w:val="18"/>
              </w:rPr>
              <w:t>Family Health Center per Population</w:t>
            </w:r>
          </w:p>
        </w:tc>
      </w:tr>
      <w:tr w:rsidR="00473FE4" w:rsidRPr="00445FA4" w14:paraId="010523CA" w14:textId="77777777" w:rsidTr="001D1248">
        <w:trPr>
          <w:trHeight w:val="300"/>
          <w:jc w:val="center"/>
        </w:trPr>
        <w:tc>
          <w:tcPr>
            <w:tcW w:w="670" w:type="dxa"/>
            <w:shd w:val="clear" w:color="auto" w:fill="F2F2F2"/>
          </w:tcPr>
          <w:p w14:paraId="51CB01A5" w14:textId="77777777"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2023</w:t>
            </w:r>
          </w:p>
        </w:tc>
        <w:tc>
          <w:tcPr>
            <w:tcW w:w="1026" w:type="dxa"/>
            <w:shd w:val="clear" w:color="auto" w:fill="F2F2F2"/>
          </w:tcPr>
          <w:p w14:paraId="740AEDEE" w14:textId="6E3081EA"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29</w:t>
            </w:r>
          </w:p>
        </w:tc>
        <w:tc>
          <w:tcPr>
            <w:tcW w:w="851" w:type="dxa"/>
            <w:shd w:val="clear" w:color="auto" w:fill="F2F2F2"/>
          </w:tcPr>
          <w:p w14:paraId="6256BF3E" w14:textId="1D5FBBA1"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4</w:t>
            </w:r>
            <w:r w:rsidR="00565F37" w:rsidRPr="00445FA4">
              <w:rPr>
                <w:rFonts w:ascii="Aptos" w:hAnsi="Aptos"/>
                <w:sz w:val="18"/>
                <w:szCs w:val="18"/>
                <w:lang w:val="tr-TR"/>
              </w:rPr>
              <w:t>,</w:t>
            </w:r>
            <w:r w:rsidRPr="00445FA4">
              <w:rPr>
                <w:rFonts w:ascii="Aptos" w:hAnsi="Aptos"/>
                <w:sz w:val="18"/>
                <w:szCs w:val="18"/>
                <w:lang w:val="tr-TR"/>
              </w:rPr>
              <w:t>737</w:t>
            </w:r>
          </w:p>
        </w:tc>
        <w:tc>
          <w:tcPr>
            <w:tcW w:w="926" w:type="dxa"/>
            <w:shd w:val="clear" w:color="auto" w:fill="F2F2F2"/>
          </w:tcPr>
          <w:p w14:paraId="34F38A10" w14:textId="1EA03346"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32</w:t>
            </w:r>
            <w:r w:rsidR="00565F37" w:rsidRPr="00445FA4">
              <w:rPr>
                <w:rFonts w:ascii="Aptos" w:hAnsi="Aptos"/>
                <w:sz w:val="18"/>
                <w:szCs w:val="18"/>
                <w:lang w:val="tr-TR"/>
              </w:rPr>
              <w:t>.</w:t>
            </w:r>
            <w:r w:rsidRPr="00445FA4">
              <w:rPr>
                <w:rFonts w:ascii="Aptos" w:hAnsi="Aptos"/>
                <w:sz w:val="18"/>
                <w:szCs w:val="18"/>
                <w:lang w:val="tr-TR"/>
              </w:rPr>
              <w:t>1</w:t>
            </w:r>
          </w:p>
        </w:tc>
        <w:tc>
          <w:tcPr>
            <w:tcW w:w="977" w:type="dxa"/>
            <w:shd w:val="clear" w:color="auto" w:fill="F2F2F2"/>
          </w:tcPr>
          <w:p w14:paraId="7E0447CC" w14:textId="21C90B94"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3</w:t>
            </w:r>
            <w:r w:rsidR="00565F37" w:rsidRPr="00445FA4">
              <w:rPr>
                <w:rFonts w:ascii="Aptos" w:hAnsi="Aptos"/>
                <w:sz w:val="18"/>
                <w:szCs w:val="18"/>
                <w:lang w:val="tr-TR"/>
              </w:rPr>
              <w:t>,</w:t>
            </w:r>
            <w:r w:rsidRPr="00445FA4">
              <w:rPr>
                <w:rFonts w:ascii="Aptos" w:hAnsi="Aptos"/>
                <w:sz w:val="18"/>
                <w:szCs w:val="18"/>
                <w:lang w:val="tr-TR"/>
              </w:rPr>
              <w:t>267</w:t>
            </w:r>
          </w:p>
        </w:tc>
        <w:tc>
          <w:tcPr>
            <w:tcW w:w="979" w:type="dxa"/>
            <w:shd w:val="clear" w:color="auto" w:fill="F2F2F2"/>
          </w:tcPr>
          <w:p w14:paraId="054361F6" w14:textId="787A4699"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943</w:t>
            </w:r>
          </w:p>
        </w:tc>
        <w:tc>
          <w:tcPr>
            <w:tcW w:w="981" w:type="dxa"/>
            <w:shd w:val="clear" w:color="auto" w:fill="F2F2F2"/>
          </w:tcPr>
          <w:p w14:paraId="0511CFCC" w14:textId="74535B23"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86</w:t>
            </w:r>
            <w:r w:rsidR="00565F37" w:rsidRPr="00445FA4">
              <w:rPr>
                <w:rFonts w:ascii="Aptos" w:hAnsi="Aptos"/>
                <w:sz w:val="18"/>
                <w:szCs w:val="18"/>
                <w:lang w:val="tr-TR"/>
              </w:rPr>
              <w:t>.</w:t>
            </w:r>
            <w:r w:rsidRPr="00445FA4">
              <w:rPr>
                <w:rFonts w:ascii="Aptos" w:hAnsi="Aptos"/>
                <w:sz w:val="18"/>
                <w:szCs w:val="18"/>
                <w:lang w:val="tr-TR"/>
              </w:rPr>
              <w:t>1</w:t>
            </w:r>
          </w:p>
        </w:tc>
        <w:tc>
          <w:tcPr>
            <w:tcW w:w="975" w:type="dxa"/>
            <w:shd w:val="clear" w:color="auto" w:fill="F2F2F2"/>
          </w:tcPr>
          <w:p w14:paraId="175D65C8" w14:textId="467E194C"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6</w:t>
            </w:r>
            <w:r w:rsidR="00565F37" w:rsidRPr="00445FA4">
              <w:rPr>
                <w:rFonts w:ascii="Aptos" w:hAnsi="Aptos"/>
                <w:sz w:val="18"/>
                <w:szCs w:val="18"/>
                <w:lang w:val="tr-TR"/>
              </w:rPr>
              <w:t>.</w:t>
            </w:r>
            <w:r w:rsidRPr="00445FA4">
              <w:rPr>
                <w:rFonts w:ascii="Aptos" w:hAnsi="Aptos"/>
                <w:sz w:val="18"/>
                <w:szCs w:val="18"/>
                <w:lang w:val="tr-TR"/>
              </w:rPr>
              <w:t>4</w:t>
            </w:r>
          </w:p>
        </w:tc>
        <w:tc>
          <w:tcPr>
            <w:tcW w:w="832" w:type="dxa"/>
            <w:shd w:val="clear" w:color="auto" w:fill="F2F2F2"/>
          </w:tcPr>
          <w:p w14:paraId="7516649F" w14:textId="3E08DF22"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486</w:t>
            </w:r>
          </w:p>
        </w:tc>
        <w:tc>
          <w:tcPr>
            <w:tcW w:w="1134" w:type="dxa"/>
            <w:shd w:val="clear" w:color="auto" w:fill="F2F2F2"/>
          </w:tcPr>
          <w:p w14:paraId="771F2616" w14:textId="10556576"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3</w:t>
            </w:r>
            <w:r w:rsidR="00565F37" w:rsidRPr="00445FA4">
              <w:rPr>
                <w:rFonts w:ascii="Aptos" w:hAnsi="Aptos"/>
                <w:sz w:val="18"/>
                <w:szCs w:val="18"/>
                <w:lang w:val="tr-TR"/>
              </w:rPr>
              <w:t>,</w:t>
            </w:r>
            <w:r w:rsidRPr="00445FA4">
              <w:rPr>
                <w:rFonts w:ascii="Aptos" w:hAnsi="Aptos"/>
                <w:sz w:val="18"/>
                <w:szCs w:val="18"/>
                <w:lang w:val="tr-TR"/>
              </w:rPr>
              <w:t>036</w:t>
            </w:r>
          </w:p>
        </w:tc>
      </w:tr>
      <w:tr w:rsidR="00473FE4" w:rsidRPr="00445FA4" w14:paraId="7CCB8B42" w14:textId="77777777" w:rsidTr="001D1248">
        <w:trPr>
          <w:trHeight w:val="360"/>
          <w:jc w:val="center"/>
        </w:trPr>
        <w:tc>
          <w:tcPr>
            <w:tcW w:w="670" w:type="dxa"/>
            <w:shd w:val="clear" w:color="auto" w:fill="F2F2F2"/>
          </w:tcPr>
          <w:p w14:paraId="3D3AB15C" w14:textId="77777777"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2022</w:t>
            </w:r>
          </w:p>
        </w:tc>
        <w:tc>
          <w:tcPr>
            <w:tcW w:w="1026" w:type="dxa"/>
            <w:shd w:val="clear" w:color="auto" w:fill="F2F2F2"/>
          </w:tcPr>
          <w:p w14:paraId="0FB2DA03" w14:textId="64BA6555"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29</w:t>
            </w:r>
          </w:p>
        </w:tc>
        <w:tc>
          <w:tcPr>
            <w:tcW w:w="851" w:type="dxa"/>
            <w:shd w:val="clear" w:color="auto" w:fill="F2F2F2"/>
          </w:tcPr>
          <w:p w14:paraId="5B625DE2" w14:textId="33EECEF1"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4</w:t>
            </w:r>
            <w:r w:rsidR="00565F37" w:rsidRPr="00445FA4">
              <w:rPr>
                <w:rFonts w:ascii="Aptos" w:hAnsi="Aptos"/>
                <w:sz w:val="18"/>
                <w:szCs w:val="18"/>
                <w:lang w:val="tr-TR"/>
              </w:rPr>
              <w:t>,</w:t>
            </w:r>
            <w:r w:rsidRPr="00445FA4">
              <w:rPr>
                <w:rFonts w:ascii="Aptos" w:hAnsi="Aptos"/>
                <w:sz w:val="18"/>
                <w:szCs w:val="18"/>
                <w:lang w:val="tr-TR"/>
              </w:rPr>
              <w:t>950</w:t>
            </w:r>
          </w:p>
        </w:tc>
        <w:tc>
          <w:tcPr>
            <w:tcW w:w="926" w:type="dxa"/>
            <w:shd w:val="clear" w:color="auto" w:fill="F2F2F2"/>
          </w:tcPr>
          <w:p w14:paraId="67B89B2A" w14:textId="47275788"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33</w:t>
            </w:r>
            <w:r w:rsidR="00565F37" w:rsidRPr="00445FA4">
              <w:rPr>
                <w:rFonts w:ascii="Aptos" w:hAnsi="Aptos"/>
                <w:sz w:val="18"/>
                <w:szCs w:val="18"/>
                <w:lang w:val="tr-TR"/>
              </w:rPr>
              <w:t>.</w:t>
            </w:r>
            <w:r w:rsidRPr="00445FA4">
              <w:rPr>
                <w:rFonts w:ascii="Aptos" w:hAnsi="Aptos"/>
                <w:sz w:val="18"/>
                <w:szCs w:val="18"/>
                <w:lang w:val="tr-TR"/>
              </w:rPr>
              <w:t>7</w:t>
            </w:r>
          </w:p>
        </w:tc>
        <w:tc>
          <w:tcPr>
            <w:tcW w:w="977" w:type="dxa"/>
            <w:shd w:val="clear" w:color="auto" w:fill="F2F2F2"/>
          </w:tcPr>
          <w:p w14:paraId="302581F6" w14:textId="50A9F375"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3</w:t>
            </w:r>
            <w:r w:rsidR="00565F37" w:rsidRPr="00445FA4">
              <w:rPr>
                <w:rFonts w:ascii="Aptos" w:hAnsi="Aptos"/>
                <w:sz w:val="18"/>
                <w:szCs w:val="18"/>
                <w:lang w:val="tr-TR"/>
              </w:rPr>
              <w:t>,</w:t>
            </w:r>
            <w:r w:rsidRPr="00445FA4">
              <w:rPr>
                <w:rFonts w:ascii="Aptos" w:hAnsi="Aptos"/>
                <w:sz w:val="18"/>
                <w:szCs w:val="18"/>
                <w:lang w:val="tr-TR"/>
              </w:rPr>
              <w:t>274</w:t>
            </w:r>
          </w:p>
        </w:tc>
        <w:tc>
          <w:tcPr>
            <w:tcW w:w="979" w:type="dxa"/>
            <w:shd w:val="clear" w:color="auto" w:fill="F2F2F2"/>
          </w:tcPr>
          <w:p w14:paraId="29F77CD5" w14:textId="71A0C647"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994</w:t>
            </w:r>
          </w:p>
        </w:tc>
        <w:tc>
          <w:tcPr>
            <w:tcW w:w="981" w:type="dxa"/>
            <w:shd w:val="clear" w:color="auto" w:fill="F2F2F2"/>
          </w:tcPr>
          <w:p w14:paraId="167CAF47" w14:textId="69B48CFB"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82</w:t>
            </w:r>
            <w:r w:rsidR="00565F37" w:rsidRPr="00445FA4">
              <w:rPr>
                <w:rFonts w:ascii="Aptos" w:hAnsi="Aptos"/>
                <w:sz w:val="18"/>
                <w:szCs w:val="18"/>
                <w:lang w:val="tr-TR"/>
              </w:rPr>
              <w:t>.</w:t>
            </w:r>
            <w:r w:rsidRPr="00445FA4">
              <w:rPr>
                <w:rFonts w:ascii="Aptos" w:hAnsi="Aptos"/>
                <w:sz w:val="18"/>
                <w:szCs w:val="18"/>
                <w:lang w:val="tr-TR"/>
              </w:rPr>
              <w:t>8</w:t>
            </w:r>
          </w:p>
        </w:tc>
        <w:tc>
          <w:tcPr>
            <w:tcW w:w="975" w:type="dxa"/>
            <w:shd w:val="clear" w:color="auto" w:fill="F2F2F2"/>
          </w:tcPr>
          <w:p w14:paraId="485CFD9A" w14:textId="248AB64A"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6</w:t>
            </w:r>
            <w:r w:rsidR="00565F37" w:rsidRPr="00445FA4">
              <w:rPr>
                <w:rFonts w:ascii="Aptos" w:hAnsi="Aptos"/>
                <w:sz w:val="18"/>
                <w:szCs w:val="18"/>
                <w:lang w:val="tr-TR"/>
              </w:rPr>
              <w:t>.</w:t>
            </w:r>
            <w:r w:rsidRPr="00445FA4">
              <w:rPr>
                <w:rFonts w:ascii="Aptos" w:hAnsi="Aptos"/>
                <w:sz w:val="18"/>
                <w:szCs w:val="18"/>
                <w:lang w:val="tr-TR"/>
              </w:rPr>
              <w:t>8</w:t>
            </w:r>
          </w:p>
        </w:tc>
        <w:tc>
          <w:tcPr>
            <w:tcW w:w="832" w:type="dxa"/>
            <w:shd w:val="clear" w:color="auto" w:fill="F2F2F2"/>
          </w:tcPr>
          <w:p w14:paraId="3279C960" w14:textId="14C7B956"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470</w:t>
            </w:r>
          </w:p>
        </w:tc>
        <w:tc>
          <w:tcPr>
            <w:tcW w:w="1134" w:type="dxa"/>
            <w:shd w:val="clear" w:color="auto" w:fill="F2F2F2"/>
          </w:tcPr>
          <w:p w14:paraId="052F25D8" w14:textId="34AB41D8"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3</w:t>
            </w:r>
            <w:r w:rsidR="00565F37" w:rsidRPr="00445FA4">
              <w:rPr>
                <w:rFonts w:ascii="Aptos" w:hAnsi="Aptos"/>
                <w:sz w:val="18"/>
                <w:szCs w:val="18"/>
                <w:lang w:val="tr-TR"/>
              </w:rPr>
              <w:t>,</w:t>
            </w:r>
            <w:r w:rsidRPr="00445FA4">
              <w:rPr>
                <w:rFonts w:ascii="Aptos" w:hAnsi="Aptos"/>
                <w:sz w:val="18"/>
                <w:szCs w:val="18"/>
                <w:lang w:val="tr-TR"/>
              </w:rPr>
              <w:t>124</w:t>
            </w:r>
          </w:p>
        </w:tc>
      </w:tr>
      <w:tr w:rsidR="00473FE4" w:rsidRPr="00445FA4" w14:paraId="4A008C5F" w14:textId="77777777" w:rsidTr="001D1248">
        <w:trPr>
          <w:jc w:val="center"/>
        </w:trPr>
        <w:tc>
          <w:tcPr>
            <w:tcW w:w="670" w:type="dxa"/>
            <w:shd w:val="clear" w:color="auto" w:fill="F2F2F2"/>
          </w:tcPr>
          <w:p w14:paraId="27AA613C" w14:textId="77777777"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2021</w:t>
            </w:r>
          </w:p>
        </w:tc>
        <w:tc>
          <w:tcPr>
            <w:tcW w:w="1026" w:type="dxa"/>
            <w:shd w:val="clear" w:color="auto" w:fill="F2F2F2"/>
          </w:tcPr>
          <w:p w14:paraId="4E60F0D2" w14:textId="4D4510E7"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28</w:t>
            </w:r>
          </w:p>
        </w:tc>
        <w:tc>
          <w:tcPr>
            <w:tcW w:w="851" w:type="dxa"/>
            <w:shd w:val="clear" w:color="auto" w:fill="F2F2F2"/>
          </w:tcPr>
          <w:p w14:paraId="780380B4" w14:textId="074D8531"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4</w:t>
            </w:r>
            <w:r w:rsidR="00565F37" w:rsidRPr="00445FA4">
              <w:rPr>
                <w:rFonts w:ascii="Aptos" w:hAnsi="Aptos"/>
                <w:sz w:val="18"/>
                <w:szCs w:val="18"/>
                <w:lang w:val="tr-TR"/>
              </w:rPr>
              <w:t>,</w:t>
            </w:r>
            <w:r w:rsidRPr="00445FA4">
              <w:rPr>
                <w:rFonts w:ascii="Aptos" w:hAnsi="Aptos"/>
                <w:sz w:val="18"/>
                <w:szCs w:val="18"/>
                <w:lang w:val="tr-TR"/>
              </w:rPr>
              <w:t>801</w:t>
            </w:r>
          </w:p>
        </w:tc>
        <w:tc>
          <w:tcPr>
            <w:tcW w:w="926" w:type="dxa"/>
            <w:shd w:val="clear" w:color="auto" w:fill="F2F2F2"/>
          </w:tcPr>
          <w:p w14:paraId="396D601E" w14:textId="38B8442A"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33</w:t>
            </w:r>
            <w:r w:rsidR="00565F37" w:rsidRPr="00445FA4">
              <w:rPr>
                <w:rFonts w:ascii="Aptos" w:hAnsi="Aptos"/>
                <w:sz w:val="18"/>
                <w:szCs w:val="18"/>
                <w:lang w:val="tr-TR"/>
              </w:rPr>
              <w:t>.</w:t>
            </w:r>
            <w:r w:rsidRPr="00445FA4">
              <w:rPr>
                <w:rFonts w:ascii="Aptos" w:hAnsi="Aptos"/>
                <w:sz w:val="18"/>
                <w:szCs w:val="18"/>
                <w:lang w:val="tr-TR"/>
              </w:rPr>
              <w:t>0</w:t>
            </w:r>
          </w:p>
        </w:tc>
        <w:tc>
          <w:tcPr>
            <w:tcW w:w="977" w:type="dxa"/>
            <w:shd w:val="clear" w:color="auto" w:fill="F2F2F2"/>
          </w:tcPr>
          <w:p w14:paraId="340D39F0" w14:textId="1363BCAF"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3</w:t>
            </w:r>
            <w:r w:rsidR="00565F37" w:rsidRPr="00445FA4">
              <w:rPr>
                <w:rFonts w:ascii="Aptos" w:hAnsi="Aptos"/>
                <w:sz w:val="18"/>
                <w:szCs w:val="18"/>
                <w:lang w:val="tr-TR"/>
              </w:rPr>
              <w:t>,</w:t>
            </w:r>
            <w:r w:rsidRPr="00445FA4">
              <w:rPr>
                <w:rFonts w:ascii="Aptos" w:hAnsi="Aptos"/>
                <w:sz w:val="18"/>
                <w:szCs w:val="18"/>
                <w:lang w:val="tr-TR"/>
              </w:rPr>
              <w:t>143</w:t>
            </w:r>
          </w:p>
        </w:tc>
        <w:tc>
          <w:tcPr>
            <w:tcW w:w="979" w:type="dxa"/>
            <w:shd w:val="clear" w:color="auto" w:fill="F2F2F2"/>
          </w:tcPr>
          <w:p w14:paraId="7A747A42" w14:textId="25A2158A"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963</w:t>
            </w:r>
          </w:p>
        </w:tc>
        <w:tc>
          <w:tcPr>
            <w:tcW w:w="981" w:type="dxa"/>
            <w:shd w:val="clear" w:color="auto" w:fill="F2F2F2"/>
          </w:tcPr>
          <w:p w14:paraId="61834084" w14:textId="3947720D"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81</w:t>
            </w:r>
            <w:r w:rsidR="00565F37" w:rsidRPr="00445FA4">
              <w:rPr>
                <w:rFonts w:ascii="Aptos" w:hAnsi="Aptos"/>
                <w:sz w:val="18"/>
                <w:szCs w:val="18"/>
                <w:lang w:val="tr-TR"/>
              </w:rPr>
              <w:t>.</w:t>
            </w:r>
            <w:r w:rsidRPr="00445FA4">
              <w:rPr>
                <w:rFonts w:ascii="Aptos" w:hAnsi="Aptos"/>
                <w:sz w:val="18"/>
                <w:szCs w:val="18"/>
                <w:lang w:val="tr-TR"/>
              </w:rPr>
              <w:t>9</w:t>
            </w:r>
          </w:p>
        </w:tc>
        <w:tc>
          <w:tcPr>
            <w:tcW w:w="975" w:type="dxa"/>
            <w:shd w:val="clear" w:color="auto" w:fill="F2F2F2"/>
          </w:tcPr>
          <w:p w14:paraId="034F029D" w14:textId="5E24618A"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6</w:t>
            </w:r>
            <w:r w:rsidR="00565F37" w:rsidRPr="00445FA4">
              <w:rPr>
                <w:rFonts w:ascii="Aptos" w:hAnsi="Aptos"/>
                <w:sz w:val="18"/>
                <w:szCs w:val="18"/>
                <w:lang w:val="tr-TR"/>
              </w:rPr>
              <w:t>.</w:t>
            </w:r>
            <w:r w:rsidRPr="00445FA4">
              <w:rPr>
                <w:rFonts w:ascii="Aptos" w:hAnsi="Aptos"/>
                <w:sz w:val="18"/>
                <w:szCs w:val="18"/>
                <w:lang w:val="tr-TR"/>
              </w:rPr>
              <w:t>6</w:t>
            </w:r>
          </w:p>
        </w:tc>
        <w:tc>
          <w:tcPr>
            <w:tcW w:w="832" w:type="dxa"/>
            <w:shd w:val="clear" w:color="auto" w:fill="F2F2F2"/>
          </w:tcPr>
          <w:p w14:paraId="092401C7" w14:textId="1E7CB45E"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460</w:t>
            </w:r>
          </w:p>
        </w:tc>
        <w:tc>
          <w:tcPr>
            <w:tcW w:w="1134" w:type="dxa"/>
            <w:shd w:val="clear" w:color="auto" w:fill="F2F2F2"/>
          </w:tcPr>
          <w:p w14:paraId="4564E060" w14:textId="77EA5925"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3</w:t>
            </w:r>
            <w:r w:rsidR="00565F37" w:rsidRPr="00445FA4">
              <w:rPr>
                <w:rFonts w:ascii="Aptos" w:hAnsi="Aptos"/>
                <w:sz w:val="18"/>
                <w:szCs w:val="18"/>
                <w:lang w:val="tr-TR"/>
              </w:rPr>
              <w:t>,</w:t>
            </w:r>
            <w:r w:rsidRPr="00445FA4">
              <w:rPr>
                <w:rFonts w:ascii="Aptos" w:hAnsi="Aptos"/>
                <w:sz w:val="18"/>
                <w:szCs w:val="18"/>
                <w:lang w:val="tr-TR"/>
              </w:rPr>
              <w:t>167</w:t>
            </w:r>
          </w:p>
        </w:tc>
      </w:tr>
      <w:tr w:rsidR="00473FE4" w:rsidRPr="00445FA4" w14:paraId="0ADB35A6" w14:textId="77777777" w:rsidTr="001D1248">
        <w:trPr>
          <w:jc w:val="center"/>
        </w:trPr>
        <w:tc>
          <w:tcPr>
            <w:tcW w:w="670" w:type="dxa"/>
            <w:shd w:val="clear" w:color="auto" w:fill="F2F2F2"/>
          </w:tcPr>
          <w:p w14:paraId="1215EA56" w14:textId="77777777"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2020</w:t>
            </w:r>
          </w:p>
        </w:tc>
        <w:tc>
          <w:tcPr>
            <w:tcW w:w="1026" w:type="dxa"/>
            <w:shd w:val="clear" w:color="auto" w:fill="F2F2F2"/>
          </w:tcPr>
          <w:p w14:paraId="6DCBA634" w14:textId="248A68B0"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28</w:t>
            </w:r>
          </w:p>
        </w:tc>
        <w:tc>
          <w:tcPr>
            <w:tcW w:w="851" w:type="dxa"/>
            <w:shd w:val="clear" w:color="auto" w:fill="F2F2F2"/>
          </w:tcPr>
          <w:p w14:paraId="38B4053D" w14:textId="1FD8C165"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4</w:t>
            </w:r>
            <w:r w:rsidR="00565F37" w:rsidRPr="00445FA4">
              <w:rPr>
                <w:rFonts w:ascii="Aptos" w:hAnsi="Aptos"/>
                <w:sz w:val="18"/>
                <w:szCs w:val="18"/>
                <w:lang w:val="tr-TR"/>
              </w:rPr>
              <w:t>,</w:t>
            </w:r>
            <w:r w:rsidRPr="00445FA4">
              <w:rPr>
                <w:rFonts w:ascii="Aptos" w:hAnsi="Aptos"/>
                <w:sz w:val="18"/>
                <w:szCs w:val="18"/>
                <w:lang w:val="tr-TR"/>
              </w:rPr>
              <w:t>791</w:t>
            </w:r>
          </w:p>
        </w:tc>
        <w:tc>
          <w:tcPr>
            <w:tcW w:w="926" w:type="dxa"/>
            <w:shd w:val="clear" w:color="auto" w:fill="F2F2F2"/>
          </w:tcPr>
          <w:p w14:paraId="6D39C1CF" w14:textId="15509DAF"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33</w:t>
            </w:r>
            <w:r w:rsidR="00565F37" w:rsidRPr="00445FA4">
              <w:rPr>
                <w:rFonts w:ascii="Aptos" w:hAnsi="Aptos"/>
                <w:sz w:val="18"/>
                <w:szCs w:val="18"/>
                <w:lang w:val="tr-TR"/>
              </w:rPr>
              <w:t>.</w:t>
            </w:r>
            <w:r w:rsidRPr="00445FA4">
              <w:rPr>
                <w:rFonts w:ascii="Aptos" w:hAnsi="Aptos"/>
                <w:sz w:val="18"/>
                <w:szCs w:val="18"/>
                <w:lang w:val="tr-TR"/>
              </w:rPr>
              <w:t>0</w:t>
            </w:r>
          </w:p>
        </w:tc>
        <w:tc>
          <w:tcPr>
            <w:tcW w:w="977" w:type="dxa"/>
            <w:shd w:val="clear" w:color="auto" w:fill="F2F2F2"/>
          </w:tcPr>
          <w:p w14:paraId="5BCD1B6F" w14:textId="629A69EE"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3</w:t>
            </w:r>
            <w:r w:rsidR="00565F37" w:rsidRPr="00445FA4">
              <w:rPr>
                <w:rFonts w:ascii="Aptos" w:hAnsi="Aptos"/>
                <w:sz w:val="18"/>
                <w:szCs w:val="18"/>
                <w:lang w:val="tr-TR"/>
              </w:rPr>
              <w:t>,</w:t>
            </w:r>
            <w:r w:rsidRPr="00445FA4">
              <w:rPr>
                <w:rFonts w:ascii="Aptos" w:hAnsi="Aptos"/>
                <w:sz w:val="18"/>
                <w:szCs w:val="18"/>
                <w:lang w:val="tr-TR"/>
              </w:rPr>
              <w:t>086</w:t>
            </w:r>
          </w:p>
        </w:tc>
        <w:tc>
          <w:tcPr>
            <w:tcW w:w="979" w:type="dxa"/>
            <w:shd w:val="clear" w:color="auto" w:fill="F2F2F2"/>
          </w:tcPr>
          <w:p w14:paraId="66A24744" w14:textId="2EA0DFBB"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951</w:t>
            </w:r>
          </w:p>
        </w:tc>
        <w:tc>
          <w:tcPr>
            <w:tcW w:w="981" w:type="dxa"/>
            <w:shd w:val="clear" w:color="auto" w:fill="F2F2F2"/>
          </w:tcPr>
          <w:p w14:paraId="7A94E2A7" w14:textId="64558ECA"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80</w:t>
            </w:r>
            <w:r w:rsidR="00565F37" w:rsidRPr="00445FA4">
              <w:rPr>
                <w:rFonts w:ascii="Aptos" w:hAnsi="Aptos"/>
                <w:sz w:val="18"/>
                <w:szCs w:val="18"/>
                <w:lang w:val="tr-TR"/>
              </w:rPr>
              <w:t>.</w:t>
            </w:r>
            <w:r w:rsidRPr="00445FA4">
              <w:rPr>
                <w:rFonts w:ascii="Aptos" w:hAnsi="Aptos"/>
                <w:sz w:val="18"/>
                <w:szCs w:val="18"/>
                <w:lang w:val="tr-TR"/>
              </w:rPr>
              <w:t>4</w:t>
            </w:r>
          </w:p>
        </w:tc>
        <w:tc>
          <w:tcPr>
            <w:tcW w:w="975" w:type="dxa"/>
            <w:shd w:val="clear" w:color="auto" w:fill="F2F2F2"/>
          </w:tcPr>
          <w:p w14:paraId="3CC81089" w14:textId="19A22793"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6</w:t>
            </w:r>
            <w:r w:rsidR="00565F37" w:rsidRPr="00445FA4">
              <w:rPr>
                <w:rFonts w:ascii="Aptos" w:hAnsi="Aptos"/>
                <w:sz w:val="18"/>
                <w:szCs w:val="18"/>
                <w:lang w:val="tr-TR"/>
              </w:rPr>
              <w:t>.</w:t>
            </w:r>
            <w:r w:rsidRPr="00445FA4">
              <w:rPr>
                <w:rFonts w:ascii="Aptos" w:hAnsi="Aptos"/>
                <w:sz w:val="18"/>
                <w:szCs w:val="18"/>
                <w:lang w:val="tr-TR"/>
              </w:rPr>
              <w:t>6</w:t>
            </w:r>
          </w:p>
        </w:tc>
        <w:tc>
          <w:tcPr>
            <w:tcW w:w="832" w:type="dxa"/>
            <w:shd w:val="clear" w:color="auto" w:fill="F2F2F2"/>
          </w:tcPr>
          <w:p w14:paraId="622F38F3" w14:textId="4235FC7F"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453</w:t>
            </w:r>
          </w:p>
        </w:tc>
        <w:tc>
          <w:tcPr>
            <w:tcW w:w="1134" w:type="dxa"/>
            <w:shd w:val="clear" w:color="auto" w:fill="F2F2F2"/>
          </w:tcPr>
          <w:p w14:paraId="48A8B2AB" w14:textId="43C2E57B" w:rsidR="00473FE4" w:rsidRPr="00445FA4" w:rsidRDefault="00473FE4" w:rsidP="00565F37">
            <w:pPr>
              <w:spacing w:line="360" w:lineRule="auto"/>
              <w:rPr>
                <w:rFonts w:ascii="Aptos" w:hAnsi="Aptos"/>
                <w:sz w:val="18"/>
                <w:szCs w:val="18"/>
                <w:lang w:val="tr-TR"/>
              </w:rPr>
            </w:pPr>
            <w:r w:rsidRPr="00445FA4">
              <w:rPr>
                <w:rFonts w:ascii="Aptos" w:hAnsi="Aptos"/>
                <w:sz w:val="18"/>
                <w:szCs w:val="18"/>
                <w:lang w:val="tr-TR"/>
              </w:rPr>
              <w:t>3</w:t>
            </w:r>
            <w:r w:rsidR="00565F37" w:rsidRPr="00445FA4">
              <w:rPr>
                <w:rFonts w:ascii="Aptos" w:hAnsi="Aptos"/>
                <w:sz w:val="18"/>
                <w:szCs w:val="18"/>
                <w:lang w:val="tr-TR"/>
              </w:rPr>
              <w:t>,</w:t>
            </w:r>
            <w:r w:rsidRPr="00445FA4">
              <w:rPr>
                <w:rFonts w:ascii="Aptos" w:hAnsi="Aptos"/>
                <w:sz w:val="18"/>
                <w:szCs w:val="18"/>
                <w:lang w:val="tr-TR"/>
              </w:rPr>
              <w:t>202</w:t>
            </w:r>
          </w:p>
        </w:tc>
      </w:tr>
    </w:tbl>
    <w:p w14:paraId="42590DB3" w14:textId="4AD07D01" w:rsidR="00BA093B" w:rsidRPr="00445FA4" w:rsidRDefault="00BA093B" w:rsidP="00CF3942">
      <w:pPr>
        <w:spacing w:line="360" w:lineRule="auto"/>
        <w:rPr>
          <w:i/>
          <w:iCs/>
          <w:sz w:val="18"/>
          <w:szCs w:val="18"/>
        </w:rPr>
      </w:pPr>
      <w:r w:rsidRPr="00445FA4">
        <w:rPr>
          <w:i/>
          <w:iCs/>
          <w:sz w:val="18"/>
          <w:szCs w:val="18"/>
        </w:rPr>
        <w:t>*Intensive care beds are not included</w:t>
      </w:r>
      <w:r w:rsidR="001D1248" w:rsidRPr="00445FA4">
        <w:rPr>
          <w:i/>
          <w:iCs/>
          <w:sz w:val="18"/>
          <w:szCs w:val="18"/>
        </w:rPr>
        <w:t>.</w:t>
      </w:r>
    </w:p>
    <w:p w14:paraId="46068A27" w14:textId="01AC0931" w:rsidR="00BA093B" w:rsidRPr="00445FA4" w:rsidRDefault="00BA093B" w:rsidP="00120585">
      <w:pPr>
        <w:spacing w:afterLines="120" w:after="288" w:line="360" w:lineRule="auto"/>
        <w:rPr>
          <w:rFonts w:cs="Tahoma"/>
          <w:i/>
          <w:iCs/>
          <w:kern w:val="2"/>
          <w:sz w:val="18"/>
          <w:szCs w:val="18"/>
          <w:lang w:val="tr-TR" w:eastAsia="en-US"/>
          <w14:ligatures w14:val="standardContextual"/>
        </w:rPr>
      </w:pPr>
      <w:r w:rsidRPr="00445FA4">
        <w:rPr>
          <w:rFonts w:cs="Tahoma"/>
          <w:b/>
          <w:bCs/>
          <w:i/>
          <w:iCs/>
          <w:kern w:val="2"/>
          <w:sz w:val="18"/>
          <w:szCs w:val="18"/>
          <w:lang w:val="tr-TR" w:eastAsia="en-US"/>
          <w14:ligatures w14:val="standardContextual"/>
        </w:rPr>
        <w:t>Source:</w:t>
      </w:r>
      <w:r w:rsidRPr="00445FA4">
        <w:rPr>
          <w:rFonts w:eastAsia="Times New Roman" w:cs="Times New Roman"/>
          <w:i/>
          <w:iCs/>
          <w:sz w:val="24"/>
          <w:szCs w:val="24"/>
          <w:lang w:val="tr-TR"/>
        </w:rPr>
        <w:t xml:space="preserve"> </w:t>
      </w:r>
      <w:r w:rsidRPr="00445FA4">
        <w:rPr>
          <w:rFonts w:cs="Tahoma"/>
          <w:i/>
          <w:iCs/>
          <w:kern w:val="2"/>
          <w:sz w:val="18"/>
          <w:szCs w:val="18"/>
          <w:lang w:val="tr-TR" w:eastAsia="en-US"/>
          <w14:ligatures w14:val="standardContextual"/>
        </w:rPr>
        <w:t>Republic of Turkey, Ministry of Health, 2023. Health Statistics Yearbook.</w:t>
      </w:r>
    </w:p>
    <w:p w14:paraId="19097A4B" w14:textId="4DDB4A75" w:rsidR="007067EB" w:rsidRPr="00445FA4" w:rsidRDefault="00A564E2" w:rsidP="00445FA4">
      <w:pPr>
        <w:spacing w:afterLines="120" w:after="288" w:line="360" w:lineRule="auto"/>
        <w:jc w:val="both"/>
        <w:rPr>
          <w:rFonts w:cs="Tahoma"/>
          <w:kern w:val="2"/>
          <w:lang w:eastAsia="en-US"/>
          <w14:ligatures w14:val="standardContextual"/>
        </w:rPr>
      </w:pPr>
      <w:r w:rsidRPr="00445FA4">
        <w:rPr>
          <w:rFonts w:cs="Tahoma"/>
          <w:kern w:val="2"/>
          <w:lang w:eastAsia="en-US"/>
          <w14:ligatures w14:val="standardContextual"/>
        </w:rPr>
        <w:lastRenderedPageBreak/>
        <w:t xml:space="preserve">As shown in </w:t>
      </w:r>
      <w:r w:rsidR="00B508B0" w:rsidRPr="00445FA4">
        <w:rPr>
          <w:rFonts w:cs="Tahoma"/>
          <w:kern w:val="2"/>
          <w:lang w:eastAsia="en-US"/>
          <w14:ligatures w14:val="standardContextual"/>
        </w:rPr>
        <w:fldChar w:fldCharType="begin"/>
      </w:r>
      <w:r w:rsidR="00B508B0" w:rsidRPr="00445FA4">
        <w:rPr>
          <w:rFonts w:cs="Tahoma"/>
          <w:kern w:val="2"/>
          <w:lang w:eastAsia="en-US"/>
          <w14:ligatures w14:val="standardContextual"/>
        </w:rPr>
        <w:instrText xml:space="preserve"> REF _Ref212119963 \h </w:instrText>
      </w:r>
      <w:r w:rsidR="005E761A" w:rsidRPr="00445FA4">
        <w:rPr>
          <w:rFonts w:cs="Tahoma"/>
          <w:kern w:val="2"/>
          <w:lang w:eastAsia="en-US"/>
          <w14:ligatures w14:val="standardContextual"/>
        </w:rPr>
        <w:instrText xml:space="preserve"> \* MERGEFORMAT </w:instrText>
      </w:r>
      <w:r w:rsidR="00B508B0" w:rsidRPr="00445FA4">
        <w:rPr>
          <w:rFonts w:cs="Tahoma"/>
          <w:kern w:val="2"/>
          <w:lang w:eastAsia="en-US"/>
          <w14:ligatures w14:val="standardContextual"/>
        </w:rPr>
      </w:r>
      <w:r w:rsidR="00B508B0" w:rsidRPr="00445FA4">
        <w:rPr>
          <w:rFonts w:cs="Tahoma"/>
          <w:kern w:val="2"/>
          <w:lang w:eastAsia="en-US"/>
          <w14:ligatures w14:val="standardContextual"/>
        </w:rPr>
        <w:fldChar w:fldCharType="separate"/>
      </w:r>
      <w:r w:rsidR="00B508B0" w:rsidRPr="00445FA4">
        <w:t xml:space="preserve">Table </w:t>
      </w:r>
      <w:r w:rsidR="00B508B0" w:rsidRPr="00445FA4">
        <w:rPr>
          <w:noProof/>
        </w:rPr>
        <w:t>19</w:t>
      </w:r>
      <w:r w:rsidR="00B508B0" w:rsidRPr="00445FA4">
        <w:rPr>
          <w:rFonts w:cs="Tahoma"/>
          <w:kern w:val="2"/>
          <w:lang w:eastAsia="en-US"/>
          <w14:ligatures w14:val="standardContextual"/>
        </w:rPr>
        <w:fldChar w:fldCharType="end"/>
      </w:r>
      <w:r w:rsidRPr="00445FA4">
        <w:rPr>
          <w:rFonts w:cs="Tahoma"/>
          <w:kern w:val="2"/>
          <w:lang w:eastAsia="en-US"/>
          <w14:ligatures w14:val="standardContextual"/>
        </w:rPr>
        <w:t>, during the 2020–2023 period, primary healthcare visits increased from 5.2 million to 8.4 million, while secondary and tertiary healthcare visits rose from 6.2 million to 9.9 million. The number of physician visits per capita increased from 7.9 to 12.4, and dental visits rose from 448,000 to 1 million.</w:t>
      </w:r>
    </w:p>
    <w:p w14:paraId="214B930A" w14:textId="35821CF6" w:rsidR="0086563D" w:rsidRPr="00445FA4" w:rsidRDefault="0086563D" w:rsidP="0086563D">
      <w:pPr>
        <w:pStyle w:val="ResimYazs"/>
        <w:keepNext/>
        <w:jc w:val="center"/>
      </w:pPr>
      <w:bookmarkStart w:id="118" w:name="_kgcv8k" w:colFirst="0" w:colLast="0"/>
      <w:bookmarkStart w:id="119" w:name="_Ref212119963"/>
      <w:bookmarkStart w:id="120" w:name="_Toc201239421"/>
      <w:bookmarkStart w:id="121" w:name="_Toc213688778"/>
      <w:bookmarkEnd w:id="118"/>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19</w:t>
      </w:r>
      <w:r w:rsidR="00CA56D4">
        <w:rPr>
          <w:noProof/>
        </w:rPr>
        <w:fldChar w:fldCharType="end"/>
      </w:r>
      <w:bookmarkEnd w:id="119"/>
      <w:r w:rsidRPr="00445FA4">
        <w:t xml:space="preserve">: </w:t>
      </w:r>
      <w:r w:rsidRPr="00445FA4">
        <w:rPr>
          <w:b w:val="0"/>
          <w:bCs/>
        </w:rPr>
        <w:t>Use of Health Services-1</w:t>
      </w:r>
      <w:bookmarkEnd w:id="120"/>
      <w:bookmarkEnd w:id="121"/>
    </w:p>
    <w:tbl>
      <w:tblPr>
        <w:tblStyle w:val="TableGrid6"/>
        <w:tblW w:w="9072" w:type="dxa"/>
        <w:jc w:val="center"/>
        <w:tblLook w:val="04A0" w:firstRow="1" w:lastRow="0" w:firstColumn="1" w:lastColumn="0" w:noHBand="0" w:noVBand="1"/>
      </w:tblPr>
      <w:tblGrid>
        <w:gridCol w:w="739"/>
        <w:gridCol w:w="1255"/>
        <w:gridCol w:w="1918"/>
        <w:gridCol w:w="1390"/>
        <w:gridCol w:w="1599"/>
        <w:gridCol w:w="2171"/>
      </w:tblGrid>
      <w:tr w:rsidR="00CD1FA2" w:rsidRPr="00445FA4" w14:paraId="54196DA4" w14:textId="77777777" w:rsidTr="003B1502">
        <w:trPr>
          <w:jc w:val="center"/>
        </w:trPr>
        <w:tc>
          <w:tcPr>
            <w:tcW w:w="739" w:type="dxa"/>
            <w:shd w:val="clear" w:color="auto" w:fill="ABB7C1"/>
          </w:tcPr>
          <w:p w14:paraId="57727ACA" w14:textId="0F806FF6" w:rsidR="00CD1FA2" w:rsidRPr="00445FA4" w:rsidRDefault="00CD1FA2" w:rsidP="00621BD0">
            <w:pPr>
              <w:spacing w:line="360" w:lineRule="auto"/>
              <w:jc w:val="center"/>
              <w:rPr>
                <w:rFonts w:ascii="Aptos" w:hAnsi="Aptos"/>
                <w:b/>
                <w:bCs/>
                <w:sz w:val="18"/>
                <w:szCs w:val="18"/>
                <w:lang w:val="tr-TR"/>
              </w:rPr>
            </w:pPr>
            <w:r w:rsidRPr="00445FA4">
              <w:rPr>
                <w:rFonts w:ascii="Aptos" w:hAnsi="Aptos"/>
                <w:b/>
                <w:bCs/>
                <w:sz w:val="18"/>
                <w:szCs w:val="18"/>
              </w:rPr>
              <w:t>Years</w:t>
            </w:r>
          </w:p>
        </w:tc>
        <w:tc>
          <w:tcPr>
            <w:tcW w:w="1255" w:type="dxa"/>
            <w:shd w:val="clear" w:color="auto" w:fill="ABB7C1"/>
          </w:tcPr>
          <w:p w14:paraId="5DDD86F3" w14:textId="384176C0" w:rsidR="00CD1FA2" w:rsidRPr="00445FA4" w:rsidRDefault="00CD1FA2" w:rsidP="00621BD0">
            <w:pPr>
              <w:spacing w:line="360" w:lineRule="auto"/>
              <w:jc w:val="center"/>
              <w:rPr>
                <w:rFonts w:ascii="Aptos" w:hAnsi="Aptos"/>
                <w:b/>
                <w:bCs/>
                <w:sz w:val="18"/>
                <w:szCs w:val="18"/>
                <w:lang w:val="tr-TR"/>
              </w:rPr>
            </w:pPr>
            <w:r w:rsidRPr="00445FA4">
              <w:rPr>
                <w:rFonts w:ascii="Aptos" w:hAnsi="Aptos"/>
                <w:b/>
                <w:bCs/>
                <w:sz w:val="18"/>
                <w:szCs w:val="18"/>
              </w:rPr>
              <w:t>Number of Primary Care Referrals</w:t>
            </w:r>
          </w:p>
        </w:tc>
        <w:tc>
          <w:tcPr>
            <w:tcW w:w="1918" w:type="dxa"/>
            <w:shd w:val="clear" w:color="auto" w:fill="ABB7C1"/>
          </w:tcPr>
          <w:p w14:paraId="168F03E1" w14:textId="2645AC63" w:rsidR="00CD1FA2" w:rsidRPr="00445FA4" w:rsidRDefault="00CD1FA2" w:rsidP="00621BD0">
            <w:pPr>
              <w:spacing w:line="360" w:lineRule="auto"/>
              <w:jc w:val="center"/>
              <w:rPr>
                <w:rFonts w:ascii="Aptos" w:hAnsi="Aptos"/>
                <w:b/>
                <w:bCs/>
                <w:sz w:val="18"/>
                <w:szCs w:val="18"/>
                <w:lang w:val="tr-TR"/>
              </w:rPr>
            </w:pPr>
            <w:r w:rsidRPr="00445FA4">
              <w:rPr>
                <w:rFonts w:ascii="Aptos" w:hAnsi="Aptos"/>
                <w:b/>
                <w:bCs/>
                <w:sz w:val="18"/>
                <w:szCs w:val="18"/>
              </w:rPr>
              <w:t>Number of Second and Third Step Referrals</w:t>
            </w:r>
          </w:p>
        </w:tc>
        <w:tc>
          <w:tcPr>
            <w:tcW w:w="1390" w:type="dxa"/>
            <w:shd w:val="clear" w:color="auto" w:fill="ABB7C1"/>
          </w:tcPr>
          <w:p w14:paraId="07947BEC" w14:textId="5F5D6118" w:rsidR="00CD1FA2" w:rsidRPr="00445FA4" w:rsidRDefault="00CD1FA2" w:rsidP="00621BD0">
            <w:pPr>
              <w:spacing w:line="360" w:lineRule="auto"/>
              <w:jc w:val="center"/>
              <w:rPr>
                <w:rFonts w:ascii="Aptos" w:hAnsi="Aptos"/>
                <w:b/>
                <w:bCs/>
                <w:sz w:val="18"/>
                <w:szCs w:val="18"/>
                <w:lang w:val="tr-TR"/>
              </w:rPr>
            </w:pPr>
            <w:r w:rsidRPr="00445FA4">
              <w:rPr>
                <w:rFonts w:ascii="Aptos" w:hAnsi="Aptos"/>
                <w:b/>
                <w:bCs/>
                <w:sz w:val="18"/>
                <w:szCs w:val="18"/>
              </w:rPr>
              <w:t>Number of Physician Referrals per Person</w:t>
            </w:r>
          </w:p>
        </w:tc>
        <w:tc>
          <w:tcPr>
            <w:tcW w:w="1599" w:type="dxa"/>
            <w:shd w:val="clear" w:color="auto" w:fill="ABB7C1"/>
          </w:tcPr>
          <w:p w14:paraId="6662D483" w14:textId="14656B0D" w:rsidR="00CD1FA2" w:rsidRPr="00445FA4" w:rsidRDefault="00CD1FA2" w:rsidP="00621BD0">
            <w:pPr>
              <w:spacing w:line="360" w:lineRule="auto"/>
              <w:jc w:val="center"/>
              <w:rPr>
                <w:rFonts w:ascii="Aptos" w:hAnsi="Aptos"/>
                <w:b/>
                <w:bCs/>
                <w:sz w:val="18"/>
                <w:szCs w:val="18"/>
                <w:lang w:val="tr-TR"/>
              </w:rPr>
            </w:pPr>
            <w:r w:rsidRPr="00445FA4">
              <w:rPr>
                <w:rFonts w:ascii="Aptos" w:hAnsi="Aptos"/>
                <w:b/>
                <w:bCs/>
                <w:sz w:val="18"/>
                <w:szCs w:val="18"/>
              </w:rPr>
              <w:t>Number of Visits to Dentist</w:t>
            </w:r>
          </w:p>
        </w:tc>
        <w:tc>
          <w:tcPr>
            <w:tcW w:w="2171" w:type="dxa"/>
            <w:shd w:val="clear" w:color="auto" w:fill="ABB7C1"/>
          </w:tcPr>
          <w:p w14:paraId="787FA63D" w14:textId="55573F70" w:rsidR="00CD1FA2" w:rsidRPr="00445FA4" w:rsidRDefault="00CD1FA2" w:rsidP="00621BD0">
            <w:pPr>
              <w:spacing w:line="360" w:lineRule="auto"/>
              <w:jc w:val="center"/>
              <w:rPr>
                <w:rFonts w:ascii="Aptos" w:hAnsi="Aptos"/>
                <w:b/>
                <w:bCs/>
                <w:sz w:val="18"/>
                <w:szCs w:val="18"/>
                <w:lang w:val="tr-TR"/>
              </w:rPr>
            </w:pPr>
            <w:r w:rsidRPr="00445FA4">
              <w:rPr>
                <w:rFonts w:ascii="Aptos" w:hAnsi="Aptos"/>
                <w:b/>
                <w:bCs/>
                <w:sz w:val="18"/>
                <w:szCs w:val="18"/>
              </w:rPr>
              <w:t>Number of Dentist Visits per Person</w:t>
            </w:r>
          </w:p>
        </w:tc>
      </w:tr>
      <w:tr w:rsidR="00C65201" w:rsidRPr="00445FA4" w14:paraId="4237629E" w14:textId="77777777" w:rsidTr="003B1502">
        <w:trPr>
          <w:trHeight w:val="300"/>
          <w:jc w:val="center"/>
        </w:trPr>
        <w:tc>
          <w:tcPr>
            <w:tcW w:w="739" w:type="dxa"/>
            <w:shd w:val="clear" w:color="auto" w:fill="F2F2F2"/>
          </w:tcPr>
          <w:p w14:paraId="6E90139A" w14:textId="77777777"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2023</w:t>
            </w:r>
          </w:p>
        </w:tc>
        <w:tc>
          <w:tcPr>
            <w:tcW w:w="1255" w:type="dxa"/>
            <w:shd w:val="clear" w:color="auto" w:fill="F2F2F2"/>
          </w:tcPr>
          <w:p w14:paraId="284CF1C9" w14:textId="75DB6771"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8</w:t>
            </w:r>
            <w:r w:rsidR="00621BD0" w:rsidRPr="00445FA4">
              <w:rPr>
                <w:rFonts w:ascii="Aptos" w:hAnsi="Aptos"/>
                <w:sz w:val="18"/>
                <w:szCs w:val="18"/>
                <w:lang w:val="tr-TR"/>
              </w:rPr>
              <w:t>,</w:t>
            </w:r>
            <w:r w:rsidRPr="00445FA4">
              <w:rPr>
                <w:rFonts w:ascii="Aptos" w:hAnsi="Aptos"/>
                <w:sz w:val="18"/>
                <w:szCs w:val="18"/>
                <w:lang w:val="tr-TR"/>
              </w:rPr>
              <w:t>413</w:t>
            </w:r>
            <w:r w:rsidR="00621BD0" w:rsidRPr="00445FA4">
              <w:rPr>
                <w:rFonts w:ascii="Aptos" w:hAnsi="Aptos"/>
                <w:sz w:val="18"/>
                <w:szCs w:val="18"/>
                <w:lang w:val="tr-TR"/>
              </w:rPr>
              <w:t>,</w:t>
            </w:r>
            <w:r w:rsidRPr="00445FA4">
              <w:rPr>
                <w:rFonts w:ascii="Aptos" w:hAnsi="Aptos"/>
                <w:sz w:val="18"/>
                <w:szCs w:val="18"/>
                <w:lang w:val="tr-TR"/>
              </w:rPr>
              <w:t>250</w:t>
            </w:r>
          </w:p>
        </w:tc>
        <w:tc>
          <w:tcPr>
            <w:tcW w:w="1918" w:type="dxa"/>
            <w:shd w:val="clear" w:color="auto" w:fill="F2F2F2"/>
          </w:tcPr>
          <w:p w14:paraId="2AE462CB" w14:textId="0503C279"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9</w:t>
            </w:r>
            <w:r w:rsidR="00621BD0" w:rsidRPr="00445FA4">
              <w:rPr>
                <w:rFonts w:ascii="Aptos" w:hAnsi="Aptos"/>
                <w:sz w:val="18"/>
                <w:szCs w:val="18"/>
                <w:lang w:val="tr-TR"/>
              </w:rPr>
              <w:t>,</w:t>
            </w:r>
            <w:r w:rsidRPr="00445FA4">
              <w:rPr>
                <w:rFonts w:ascii="Aptos" w:hAnsi="Aptos"/>
                <w:sz w:val="18"/>
                <w:szCs w:val="18"/>
                <w:lang w:val="tr-TR"/>
              </w:rPr>
              <w:t>938</w:t>
            </w:r>
            <w:r w:rsidR="00621BD0" w:rsidRPr="00445FA4">
              <w:rPr>
                <w:rFonts w:ascii="Aptos" w:hAnsi="Aptos"/>
                <w:sz w:val="18"/>
                <w:szCs w:val="18"/>
                <w:lang w:val="tr-TR"/>
              </w:rPr>
              <w:t>,</w:t>
            </w:r>
            <w:r w:rsidRPr="00445FA4">
              <w:rPr>
                <w:rFonts w:ascii="Aptos" w:hAnsi="Aptos"/>
                <w:sz w:val="18"/>
                <w:szCs w:val="18"/>
                <w:lang w:val="tr-TR"/>
              </w:rPr>
              <w:t>184</w:t>
            </w:r>
          </w:p>
        </w:tc>
        <w:tc>
          <w:tcPr>
            <w:tcW w:w="1390" w:type="dxa"/>
            <w:shd w:val="clear" w:color="auto" w:fill="F2F2F2"/>
          </w:tcPr>
          <w:p w14:paraId="16AED71F" w14:textId="32519D72"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12</w:t>
            </w:r>
            <w:r w:rsidR="00621BD0" w:rsidRPr="00445FA4">
              <w:rPr>
                <w:rFonts w:ascii="Aptos" w:hAnsi="Aptos"/>
                <w:sz w:val="18"/>
                <w:szCs w:val="18"/>
                <w:lang w:val="tr-TR"/>
              </w:rPr>
              <w:t>.</w:t>
            </w:r>
            <w:r w:rsidRPr="00445FA4">
              <w:rPr>
                <w:rFonts w:ascii="Aptos" w:hAnsi="Aptos"/>
                <w:sz w:val="18"/>
                <w:szCs w:val="18"/>
                <w:lang w:val="tr-TR"/>
              </w:rPr>
              <w:t>4</w:t>
            </w:r>
          </w:p>
        </w:tc>
        <w:tc>
          <w:tcPr>
            <w:tcW w:w="1599" w:type="dxa"/>
            <w:shd w:val="clear" w:color="auto" w:fill="F2F2F2"/>
          </w:tcPr>
          <w:p w14:paraId="4C7F7DC7" w14:textId="4A84DA9A"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1</w:t>
            </w:r>
            <w:r w:rsidR="00621BD0" w:rsidRPr="00445FA4">
              <w:rPr>
                <w:rFonts w:ascii="Aptos" w:hAnsi="Aptos"/>
                <w:sz w:val="18"/>
                <w:szCs w:val="18"/>
                <w:lang w:val="tr-TR"/>
              </w:rPr>
              <w:t>,</w:t>
            </w:r>
            <w:r w:rsidRPr="00445FA4">
              <w:rPr>
                <w:rFonts w:ascii="Aptos" w:hAnsi="Aptos"/>
                <w:sz w:val="18"/>
                <w:szCs w:val="18"/>
                <w:lang w:val="tr-TR"/>
              </w:rPr>
              <w:t>069</w:t>
            </w:r>
            <w:r w:rsidR="00621BD0" w:rsidRPr="00445FA4">
              <w:rPr>
                <w:rFonts w:ascii="Aptos" w:hAnsi="Aptos"/>
                <w:sz w:val="18"/>
                <w:szCs w:val="18"/>
                <w:lang w:val="tr-TR"/>
              </w:rPr>
              <w:t>,</w:t>
            </w:r>
            <w:r w:rsidRPr="00445FA4">
              <w:rPr>
                <w:rFonts w:ascii="Aptos" w:hAnsi="Aptos"/>
                <w:sz w:val="18"/>
                <w:szCs w:val="18"/>
                <w:lang w:val="tr-TR"/>
              </w:rPr>
              <w:t>487</w:t>
            </w:r>
          </w:p>
        </w:tc>
        <w:tc>
          <w:tcPr>
            <w:tcW w:w="2171" w:type="dxa"/>
            <w:shd w:val="clear" w:color="auto" w:fill="F2F2F2"/>
          </w:tcPr>
          <w:p w14:paraId="52091A00" w14:textId="6767FDD2"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0</w:t>
            </w:r>
            <w:r w:rsidR="00621BD0" w:rsidRPr="00445FA4">
              <w:rPr>
                <w:rFonts w:ascii="Aptos" w:hAnsi="Aptos"/>
                <w:sz w:val="18"/>
                <w:szCs w:val="18"/>
                <w:lang w:val="tr-TR"/>
              </w:rPr>
              <w:t>.</w:t>
            </w:r>
            <w:r w:rsidRPr="00445FA4">
              <w:rPr>
                <w:rFonts w:ascii="Aptos" w:hAnsi="Aptos"/>
                <w:sz w:val="18"/>
                <w:szCs w:val="18"/>
                <w:lang w:val="tr-TR"/>
              </w:rPr>
              <w:t>72</w:t>
            </w:r>
          </w:p>
        </w:tc>
      </w:tr>
      <w:tr w:rsidR="00C65201" w:rsidRPr="00445FA4" w14:paraId="55FE17AA" w14:textId="77777777" w:rsidTr="003B1502">
        <w:trPr>
          <w:jc w:val="center"/>
        </w:trPr>
        <w:tc>
          <w:tcPr>
            <w:tcW w:w="739" w:type="dxa"/>
            <w:shd w:val="clear" w:color="auto" w:fill="F2F2F2"/>
          </w:tcPr>
          <w:p w14:paraId="61CF2176" w14:textId="77777777"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2022</w:t>
            </w:r>
          </w:p>
        </w:tc>
        <w:tc>
          <w:tcPr>
            <w:tcW w:w="1255" w:type="dxa"/>
            <w:shd w:val="clear" w:color="auto" w:fill="F2F2F2"/>
          </w:tcPr>
          <w:p w14:paraId="62439271" w14:textId="569F3925"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6</w:t>
            </w:r>
            <w:r w:rsidR="00621BD0" w:rsidRPr="00445FA4">
              <w:rPr>
                <w:rFonts w:ascii="Aptos" w:hAnsi="Aptos"/>
                <w:sz w:val="18"/>
                <w:szCs w:val="18"/>
                <w:lang w:val="tr-TR"/>
              </w:rPr>
              <w:t>,</w:t>
            </w:r>
            <w:r w:rsidRPr="00445FA4">
              <w:rPr>
                <w:rFonts w:ascii="Aptos" w:hAnsi="Aptos"/>
                <w:sz w:val="18"/>
                <w:szCs w:val="18"/>
                <w:lang w:val="tr-TR"/>
              </w:rPr>
              <w:t>758</w:t>
            </w:r>
            <w:r w:rsidR="00621BD0" w:rsidRPr="00445FA4">
              <w:rPr>
                <w:rFonts w:ascii="Aptos" w:hAnsi="Aptos"/>
                <w:sz w:val="18"/>
                <w:szCs w:val="18"/>
                <w:lang w:val="tr-TR"/>
              </w:rPr>
              <w:t>,</w:t>
            </w:r>
            <w:r w:rsidRPr="00445FA4">
              <w:rPr>
                <w:rFonts w:ascii="Aptos" w:hAnsi="Aptos"/>
                <w:sz w:val="18"/>
                <w:szCs w:val="18"/>
                <w:lang w:val="tr-TR"/>
              </w:rPr>
              <w:t>506</w:t>
            </w:r>
          </w:p>
        </w:tc>
        <w:tc>
          <w:tcPr>
            <w:tcW w:w="1918" w:type="dxa"/>
            <w:shd w:val="clear" w:color="auto" w:fill="F2F2F2"/>
          </w:tcPr>
          <w:p w14:paraId="5555EC70" w14:textId="1CC6C2CD"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9</w:t>
            </w:r>
            <w:r w:rsidR="00621BD0" w:rsidRPr="00445FA4">
              <w:rPr>
                <w:rFonts w:ascii="Aptos" w:hAnsi="Aptos"/>
                <w:sz w:val="18"/>
                <w:szCs w:val="18"/>
                <w:lang w:val="tr-TR"/>
              </w:rPr>
              <w:t>,</w:t>
            </w:r>
            <w:r w:rsidRPr="00445FA4">
              <w:rPr>
                <w:rFonts w:ascii="Aptos" w:hAnsi="Aptos"/>
                <w:sz w:val="18"/>
                <w:szCs w:val="18"/>
                <w:lang w:val="tr-TR"/>
              </w:rPr>
              <w:t>068</w:t>
            </w:r>
            <w:r w:rsidR="00621BD0" w:rsidRPr="00445FA4">
              <w:rPr>
                <w:rFonts w:ascii="Aptos" w:hAnsi="Aptos"/>
                <w:sz w:val="18"/>
                <w:szCs w:val="18"/>
                <w:lang w:val="tr-TR"/>
              </w:rPr>
              <w:t>,</w:t>
            </w:r>
            <w:r w:rsidRPr="00445FA4">
              <w:rPr>
                <w:rFonts w:ascii="Aptos" w:hAnsi="Aptos"/>
                <w:sz w:val="18"/>
                <w:szCs w:val="18"/>
                <w:lang w:val="tr-TR"/>
              </w:rPr>
              <w:t>850</w:t>
            </w:r>
          </w:p>
        </w:tc>
        <w:tc>
          <w:tcPr>
            <w:tcW w:w="1390" w:type="dxa"/>
            <w:shd w:val="clear" w:color="auto" w:fill="F2F2F2"/>
          </w:tcPr>
          <w:p w14:paraId="5C5C7A66" w14:textId="48153956"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10</w:t>
            </w:r>
            <w:r w:rsidR="00621BD0" w:rsidRPr="00445FA4">
              <w:rPr>
                <w:rFonts w:ascii="Aptos" w:hAnsi="Aptos"/>
                <w:sz w:val="18"/>
                <w:szCs w:val="18"/>
                <w:lang w:val="tr-TR"/>
              </w:rPr>
              <w:t>.</w:t>
            </w:r>
            <w:r w:rsidRPr="00445FA4">
              <w:rPr>
                <w:rFonts w:ascii="Aptos" w:hAnsi="Aptos"/>
                <w:sz w:val="18"/>
                <w:szCs w:val="18"/>
                <w:lang w:val="tr-TR"/>
              </w:rPr>
              <w:t>8</w:t>
            </w:r>
          </w:p>
        </w:tc>
        <w:tc>
          <w:tcPr>
            <w:tcW w:w="1599" w:type="dxa"/>
            <w:shd w:val="clear" w:color="auto" w:fill="F2F2F2"/>
          </w:tcPr>
          <w:p w14:paraId="62D0829B" w14:textId="5FA59191"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1</w:t>
            </w:r>
            <w:r w:rsidR="00621BD0" w:rsidRPr="00445FA4">
              <w:rPr>
                <w:rFonts w:ascii="Aptos" w:hAnsi="Aptos"/>
                <w:sz w:val="18"/>
                <w:szCs w:val="18"/>
                <w:lang w:val="tr-TR"/>
              </w:rPr>
              <w:t>,</w:t>
            </w:r>
            <w:r w:rsidRPr="00445FA4">
              <w:rPr>
                <w:rFonts w:ascii="Aptos" w:hAnsi="Aptos"/>
                <w:sz w:val="18"/>
                <w:szCs w:val="18"/>
                <w:lang w:val="tr-TR"/>
              </w:rPr>
              <w:t>024</w:t>
            </w:r>
            <w:r w:rsidR="00621BD0" w:rsidRPr="00445FA4">
              <w:rPr>
                <w:rFonts w:ascii="Aptos" w:hAnsi="Aptos"/>
                <w:sz w:val="18"/>
                <w:szCs w:val="18"/>
                <w:lang w:val="tr-TR"/>
              </w:rPr>
              <w:t>,</w:t>
            </w:r>
            <w:r w:rsidRPr="00445FA4">
              <w:rPr>
                <w:rFonts w:ascii="Aptos" w:hAnsi="Aptos"/>
                <w:sz w:val="18"/>
                <w:szCs w:val="18"/>
                <w:lang w:val="tr-TR"/>
              </w:rPr>
              <w:t>172</w:t>
            </w:r>
          </w:p>
        </w:tc>
        <w:tc>
          <w:tcPr>
            <w:tcW w:w="2171" w:type="dxa"/>
            <w:shd w:val="clear" w:color="auto" w:fill="F2F2F2"/>
          </w:tcPr>
          <w:p w14:paraId="742F4F32" w14:textId="48392D7D"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0</w:t>
            </w:r>
            <w:r w:rsidR="00621BD0" w:rsidRPr="00445FA4">
              <w:rPr>
                <w:rFonts w:ascii="Aptos" w:hAnsi="Aptos"/>
                <w:sz w:val="18"/>
                <w:szCs w:val="18"/>
                <w:lang w:val="tr-TR"/>
              </w:rPr>
              <w:t>.</w:t>
            </w:r>
            <w:r w:rsidRPr="00445FA4">
              <w:rPr>
                <w:rFonts w:ascii="Aptos" w:hAnsi="Aptos"/>
                <w:sz w:val="18"/>
                <w:szCs w:val="18"/>
                <w:lang w:val="tr-TR"/>
              </w:rPr>
              <w:t>70</w:t>
            </w:r>
          </w:p>
        </w:tc>
      </w:tr>
      <w:tr w:rsidR="00C65201" w:rsidRPr="00445FA4" w14:paraId="0751DBB3" w14:textId="77777777" w:rsidTr="003B1502">
        <w:trPr>
          <w:jc w:val="center"/>
        </w:trPr>
        <w:tc>
          <w:tcPr>
            <w:tcW w:w="739" w:type="dxa"/>
            <w:shd w:val="clear" w:color="auto" w:fill="F2F2F2"/>
          </w:tcPr>
          <w:p w14:paraId="0FDEC12F" w14:textId="77777777"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2021</w:t>
            </w:r>
          </w:p>
        </w:tc>
        <w:tc>
          <w:tcPr>
            <w:tcW w:w="1255" w:type="dxa"/>
            <w:shd w:val="clear" w:color="auto" w:fill="F2F2F2"/>
          </w:tcPr>
          <w:p w14:paraId="6FA5D52E" w14:textId="7AAB0591"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4</w:t>
            </w:r>
            <w:r w:rsidR="00621BD0" w:rsidRPr="00445FA4">
              <w:rPr>
                <w:rFonts w:ascii="Aptos" w:hAnsi="Aptos"/>
                <w:sz w:val="18"/>
                <w:szCs w:val="18"/>
                <w:lang w:val="tr-TR"/>
              </w:rPr>
              <w:t>,</w:t>
            </w:r>
            <w:r w:rsidRPr="00445FA4">
              <w:rPr>
                <w:rFonts w:ascii="Aptos" w:hAnsi="Aptos"/>
                <w:sz w:val="18"/>
                <w:szCs w:val="18"/>
                <w:lang w:val="tr-TR"/>
              </w:rPr>
              <w:t>960</w:t>
            </w:r>
            <w:r w:rsidR="00621BD0" w:rsidRPr="00445FA4">
              <w:rPr>
                <w:rFonts w:ascii="Aptos" w:hAnsi="Aptos"/>
                <w:sz w:val="18"/>
                <w:szCs w:val="18"/>
                <w:lang w:val="tr-TR"/>
              </w:rPr>
              <w:t>,</w:t>
            </w:r>
            <w:r w:rsidRPr="00445FA4">
              <w:rPr>
                <w:rFonts w:ascii="Aptos" w:hAnsi="Aptos"/>
                <w:sz w:val="18"/>
                <w:szCs w:val="18"/>
                <w:lang w:val="tr-TR"/>
              </w:rPr>
              <w:t>980</w:t>
            </w:r>
          </w:p>
        </w:tc>
        <w:tc>
          <w:tcPr>
            <w:tcW w:w="1918" w:type="dxa"/>
            <w:shd w:val="clear" w:color="auto" w:fill="F2F2F2"/>
          </w:tcPr>
          <w:p w14:paraId="47F02CE3" w14:textId="1608E4F2"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7</w:t>
            </w:r>
            <w:r w:rsidR="00621BD0" w:rsidRPr="00445FA4">
              <w:rPr>
                <w:rFonts w:ascii="Aptos" w:hAnsi="Aptos"/>
                <w:sz w:val="18"/>
                <w:szCs w:val="18"/>
                <w:lang w:val="tr-TR"/>
              </w:rPr>
              <w:t>,</w:t>
            </w:r>
            <w:r w:rsidRPr="00445FA4">
              <w:rPr>
                <w:rFonts w:ascii="Aptos" w:hAnsi="Aptos"/>
                <w:sz w:val="18"/>
                <w:szCs w:val="18"/>
                <w:lang w:val="tr-TR"/>
              </w:rPr>
              <w:t>803</w:t>
            </w:r>
            <w:r w:rsidR="00621BD0" w:rsidRPr="00445FA4">
              <w:rPr>
                <w:rFonts w:ascii="Aptos" w:hAnsi="Aptos"/>
                <w:sz w:val="18"/>
                <w:szCs w:val="18"/>
                <w:lang w:val="tr-TR"/>
              </w:rPr>
              <w:t>,</w:t>
            </w:r>
            <w:r w:rsidRPr="00445FA4">
              <w:rPr>
                <w:rFonts w:ascii="Aptos" w:hAnsi="Aptos"/>
                <w:sz w:val="18"/>
                <w:szCs w:val="18"/>
                <w:lang w:val="tr-TR"/>
              </w:rPr>
              <w:t>512</w:t>
            </w:r>
          </w:p>
        </w:tc>
        <w:tc>
          <w:tcPr>
            <w:tcW w:w="1390" w:type="dxa"/>
            <w:shd w:val="clear" w:color="auto" w:fill="F2F2F2"/>
          </w:tcPr>
          <w:p w14:paraId="63F6DEF3" w14:textId="0DAFAC0A"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8</w:t>
            </w:r>
            <w:r w:rsidR="00621BD0" w:rsidRPr="00445FA4">
              <w:rPr>
                <w:rFonts w:ascii="Aptos" w:hAnsi="Aptos"/>
                <w:sz w:val="18"/>
                <w:szCs w:val="18"/>
                <w:lang w:val="tr-TR"/>
              </w:rPr>
              <w:t>.</w:t>
            </w:r>
            <w:r w:rsidRPr="00445FA4">
              <w:rPr>
                <w:rFonts w:ascii="Aptos" w:hAnsi="Aptos"/>
                <w:sz w:val="18"/>
                <w:szCs w:val="18"/>
                <w:lang w:val="tr-TR"/>
              </w:rPr>
              <w:t>8</w:t>
            </w:r>
          </w:p>
        </w:tc>
        <w:tc>
          <w:tcPr>
            <w:tcW w:w="1599" w:type="dxa"/>
            <w:shd w:val="clear" w:color="auto" w:fill="F2F2F2"/>
          </w:tcPr>
          <w:p w14:paraId="10D3EBFE" w14:textId="1EA2A062"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700</w:t>
            </w:r>
            <w:r w:rsidR="00621BD0" w:rsidRPr="00445FA4">
              <w:rPr>
                <w:rFonts w:ascii="Aptos" w:hAnsi="Aptos"/>
                <w:sz w:val="18"/>
                <w:szCs w:val="18"/>
                <w:lang w:val="tr-TR"/>
              </w:rPr>
              <w:t>,</w:t>
            </w:r>
            <w:r w:rsidRPr="00445FA4">
              <w:rPr>
                <w:rFonts w:ascii="Aptos" w:hAnsi="Aptos"/>
                <w:sz w:val="18"/>
                <w:szCs w:val="18"/>
                <w:lang w:val="tr-TR"/>
              </w:rPr>
              <w:t>562</w:t>
            </w:r>
          </w:p>
        </w:tc>
        <w:tc>
          <w:tcPr>
            <w:tcW w:w="2171" w:type="dxa"/>
            <w:shd w:val="clear" w:color="auto" w:fill="F2F2F2"/>
          </w:tcPr>
          <w:p w14:paraId="2D112F57" w14:textId="2204B35C"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0</w:t>
            </w:r>
            <w:r w:rsidR="00621BD0" w:rsidRPr="00445FA4">
              <w:rPr>
                <w:rFonts w:ascii="Aptos" w:hAnsi="Aptos"/>
                <w:sz w:val="18"/>
                <w:szCs w:val="18"/>
                <w:lang w:val="tr-TR"/>
              </w:rPr>
              <w:t>.</w:t>
            </w:r>
            <w:r w:rsidRPr="00445FA4">
              <w:rPr>
                <w:rFonts w:ascii="Aptos" w:hAnsi="Aptos"/>
                <w:sz w:val="18"/>
                <w:szCs w:val="18"/>
                <w:lang w:val="tr-TR"/>
              </w:rPr>
              <w:t>48</w:t>
            </w:r>
          </w:p>
        </w:tc>
      </w:tr>
      <w:tr w:rsidR="00C65201" w:rsidRPr="00445FA4" w14:paraId="0CDA6D37" w14:textId="77777777" w:rsidTr="003B1502">
        <w:trPr>
          <w:jc w:val="center"/>
        </w:trPr>
        <w:tc>
          <w:tcPr>
            <w:tcW w:w="739" w:type="dxa"/>
            <w:shd w:val="clear" w:color="auto" w:fill="F2F2F2"/>
          </w:tcPr>
          <w:p w14:paraId="6A661341" w14:textId="77777777"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2020</w:t>
            </w:r>
          </w:p>
        </w:tc>
        <w:tc>
          <w:tcPr>
            <w:tcW w:w="1255" w:type="dxa"/>
            <w:shd w:val="clear" w:color="auto" w:fill="F2F2F2"/>
          </w:tcPr>
          <w:p w14:paraId="68FD8B6A" w14:textId="06840872"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5</w:t>
            </w:r>
            <w:r w:rsidR="00621BD0" w:rsidRPr="00445FA4">
              <w:rPr>
                <w:rFonts w:ascii="Aptos" w:hAnsi="Aptos"/>
                <w:sz w:val="18"/>
                <w:szCs w:val="18"/>
                <w:lang w:val="tr-TR"/>
              </w:rPr>
              <w:t>,</w:t>
            </w:r>
            <w:r w:rsidRPr="00445FA4">
              <w:rPr>
                <w:rFonts w:ascii="Aptos" w:hAnsi="Aptos"/>
                <w:sz w:val="18"/>
                <w:szCs w:val="18"/>
                <w:lang w:val="tr-TR"/>
              </w:rPr>
              <w:t>261</w:t>
            </w:r>
            <w:r w:rsidR="00621BD0" w:rsidRPr="00445FA4">
              <w:rPr>
                <w:rFonts w:ascii="Aptos" w:hAnsi="Aptos"/>
                <w:sz w:val="18"/>
                <w:szCs w:val="18"/>
                <w:lang w:val="tr-TR"/>
              </w:rPr>
              <w:t>,</w:t>
            </w:r>
            <w:r w:rsidRPr="00445FA4">
              <w:rPr>
                <w:rFonts w:ascii="Aptos" w:hAnsi="Aptos"/>
                <w:sz w:val="18"/>
                <w:szCs w:val="18"/>
                <w:lang w:val="tr-TR"/>
              </w:rPr>
              <w:t>680</w:t>
            </w:r>
          </w:p>
        </w:tc>
        <w:tc>
          <w:tcPr>
            <w:tcW w:w="1918" w:type="dxa"/>
            <w:shd w:val="clear" w:color="auto" w:fill="F2F2F2"/>
          </w:tcPr>
          <w:p w14:paraId="61DA4370" w14:textId="274F11A5"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6</w:t>
            </w:r>
            <w:r w:rsidR="00621BD0" w:rsidRPr="00445FA4">
              <w:rPr>
                <w:rFonts w:ascii="Aptos" w:hAnsi="Aptos"/>
                <w:sz w:val="18"/>
                <w:szCs w:val="18"/>
                <w:lang w:val="tr-TR"/>
              </w:rPr>
              <w:t>,</w:t>
            </w:r>
            <w:r w:rsidRPr="00445FA4">
              <w:rPr>
                <w:rFonts w:ascii="Aptos" w:hAnsi="Aptos"/>
                <w:sz w:val="18"/>
                <w:szCs w:val="18"/>
                <w:lang w:val="tr-TR"/>
              </w:rPr>
              <w:t>244</w:t>
            </w:r>
            <w:r w:rsidR="00621BD0" w:rsidRPr="00445FA4">
              <w:rPr>
                <w:rFonts w:ascii="Aptos" w:hAnsi="Aptos"/>
                <w:sz w:val="18"/>
                <w:szCs w:val="18"/>
                <w:lang w:val="tr-TR"/>
              </w:rPr>
              <w:t>,</w:t>
            </w:r>
            <w:r w:rsidRPr="00445FA4">
              <w:rPr>
                <w:rFonts w:ascii="Aptos" w:hAnsi="Aptos"/>
                <w:sz w:val="18"/>
                <w:szCs w:val="18"/>
                <w:lang w:val="tr-TR"/>
              </w:rPr>
              <w:t>488</w:t>
            </w:r>
          </w:p>
        </w:tc>
        <w:tc>
          <w:tcPr>
            <w:tcW w:w="1390" w:type="dxa"/>
            <w:shd w:val="clear" w:color="auto" w:fill="F2F2F2"/>
          </w:tcPr>
          <w:p w14:paraId="0D5A090A" w14:textId="50F7885C"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7</w:t>
            </w:r>
            <w:r w:rsidR="00621BD0" w:rsidRPr="00445FA4">
              <w:rPr>
                <w:rFonts w:ascii="Aptos" w:hAnsi="Aptos"/>
                <w:sz w:val="18"/>
                <w:szCs w:val="18"/>
                <w:lang w:val="tr-TR"/>
              </w:rPr>
              <w:t>.</w:t>
            </w:r>
            <w:r w:rsidRPr="00445FA4">
              <w:rPr>
                <w:rFonts w:ascii="Aptos" w:hAnsi="Aptos"/>
                <w:sz w:val="18"/>
                <w:szCs w:val="18"/>
                <w:lang w:val="tr-TR"/>
              </w:rPr>
              <w:t>9</w:t>
            </w:r>
          </w:p>
        </w:tc>
        <w:tc>
          <w:tcPr>
            <w:tcW w:w="1599" w:type="dxa"/>
            <w:shd w:val="clear" w:color="auto" w:fill="F2F2F2"/>
          </w:tcPr>
          <w:p w14:paraId="521986F2" w14:textId="057B45CD"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448</w:t>
            </w:r>
            <w:r w:rsidR="00621BD0" w:rsidRPr="00445FA4">
              <w:rPr>
                <w:rFonts w:ascii="Aptos" w:hAnsi="Aptos"/>
                <w:sz w:val="18"/>
                <w:szCs w:val="18"/>
                <w:lang w:val="tr-TR"/>
              </w:rPr>
              <w:t>,</w:t>
            </w:r>
            <w:r w:rsidRPr="00445FA4">
              <w:rPr>
                <w:rFonts w:ascii="Aptos" w:hAnsi="Aptos"/>
                <w:sz w:val="18"/>
                <w:szCs w:val="18"/>
                <w:lang w:val="tr-TR"/>
              </w:rPr>
              <w:t>521</w:t>
            </w:r>
          </w:p>
        </w:tc>
        <w:tc>
          <w:tcPr>
            <w:tcW w:w="2171" w:type="dxa"/>
            <w:shd w:val="clear" w:color="auto" w:fill="F2F2F2"/>
          </w:tcPr>
          <w:p w14:paraId="385AC23D" w14:textId="1CD462D1"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0</w:t>
            </w:r>
            <w:r w:rsidR="00621BD0" w:rsidRPr="00445FA4">
              <w:rPr>
                <w:rFonts w:ascii="Aptos" w:hAnsi="Aptos"/>
                <w:sz w:val="18"/>
                <w:szCs w:val="18"/>
                <w:lang w:val="tr-TR"/>
              </w:rPr>
              <w:t>.</w:t>
            </w:r>
            <w:r w:rsidRPr="00445FA4">
              <w:rPr>
                <w:rFonts w:ascii="Aptos" w:hAnsi="Aptos"/>
                <w:sz w:val="18"/>
                <w:szCs w:val="18"/>
                <w:lang w:val="tr-TR"/>
              </w:rPr>
              <w:t>31</w:t>
            </w:r>
          </w:p>
        </w:tc>
      </w:tr>
    </w:tbl>
    <w:p w14:paraId="4A173EB1" w14:textId="3FE95393" w:rsidR="00BA093B" w:rsidRPr="00445FA4" w:rsidRDefault="00CD1FA2" w:rsidP="00120585">
      <w:pPr>
        <w:spacing w:afterLines="120" w:after="288" w:line="360" w:lineRule="auto"/>
        <w:rPr>
          <w:rFonts w:cs="Tahoma"/>
          <w:i/>
          <w:iCs/>
          <w:kern w:val="2"/>
          <w:sz w:val="18"/>
          <w:szCs w:val="18"/>
          <w:lang w:val="tr-TR" w:eastAsia="en-US"/>
          <w14:ligatures w14:val="standardContextual"/>
        </w:rPr>
      </w:pPr>
      <w:r w:rsidRPr="00445FA4">
        <w:rPr>
          <w:rFonts w:cs="Tahoma"/>
          <w:b/>
          <w:bCs/>
          <w:i/>
          <w:iCs/>
          <w:kern w:val="2"/>
          <w:sz w:val="18"/>
          <w:szCs w:val="18"/>
          <w:lang w:val="tr-TR" w:eastAsia="en-US"/>
          <w14:ligatures w14:val="standardContextual"/>
        </w:rPr>
        <w:t>Source:</w:t>
      </w:r>
      <w:r w:rsidRPr="00445FA4">
        <w:rPr>
          <w:rFonts w:eastAsia="Times New Roman" w:cs="Times New Roman"/>
          <w:i/>
          <w:iCs/>
          <w:sz w:val="24"/>
          <w:szCs w:val="24"/>
          <w:lang w:val="tr-TR"/>
        </w:rPr>
        <w:t xml:space="preserve"> </w:t>
      </w:r>
      <w:r w:rsidRPr="00445FA4">
        <w:rPr>
          <w:rFonts w:cs="Tahoma"/>
          <w:i/>
          <w:iCs/>
          <w:kern w:val="2"/>
          <w:sz w:val="18"/>
          <w:szCs w:val="18"/>
          <w:lang w:val="tr-TR" w:eastAsia="en-US"/>
          <w14:ligatures w14:val="standardContextual"/>
        </w:rPr>
        <w:t>Republic of Turkey, Ministry of Health, 2023. Health Statistics Yearbook.</w:t>
      </w:r>
    </w:p>
    <w:p w14:paraId="5889C03F" w14:textId="70C44B89" w:rsidR="007067EB" w:rsidRPr="00445FA4" w:rsidRDefault="00F678CE" w:rsidP="00445FA4">
      <w:pPr>
        <w:spacing w:afterLines="120" w:after="288" w:line="360" w:lineRule="auto"/>
        <w:jc w:val="both"/>
        <w:rPr>
          <w:rFonts w:cs="Tahoma"/>
          <w:kern w:val="2"/>
          <w:lang w:eastAsia="en-US"/>
          <w14:ligatures w14:val="standardContextual"/>
        </w:rPr>
      </w:pPr>
      <w:r w:rsidRPr="00445FA4">
        <w:rPr>
          <w:rFonts w:cs="Tahoma"/>
          <w:kern w:val="2"/>
          <w:lang w:eastAsia="en-US"/>
          <w14:ligatures w14:val="standardContextual"/>
        </w:rPr>
        <w:t xml:space="preserve">As shown in </w:t>
      </w:r>
      <w:r w:rsidR="00B508B0" w:rsidRPr="00445FA4">
        <w:rPr>
          <w:rFonts w:cs="Tahoma"/>
          <w:kern w:val="2"/>
          <w:lang w:eastAsia="en-US"/>
          <w14:ligatures w14:val="standardContextual"/>
        </w:rPr>
        <w:fldChar w:fldCharType="begin"/>
      </w:r>
      <w:r w:rsidR="00B508B0" w:rsidRPr="00445FA4">
        <w:rPr>
          <w:rFonts w:cs="Tahoma"/>
          <w:kern w:val="2"/>
          <w:lang w:eastAsia="en-US"/>
          <w14:ligatures w14:val="standardContextual"/>
        </w:rPr>
        <w:instrText xml:space="preserve"> REF _Ref212119977 \h </w:instrText>
      </w:r>
      <w:r w:rsidR="005E761A" w:rsidRPr="00445FA4">
        <w:rPr>
          <w:rFonts w:cs="Tahoma"/>
          <w:kern w:val="2"/>
          <w:lang w:eastAsia="en-US"/>
          <w14:ligatures w14:val="standardContextual"/>
        </w:rPr>
        <w:instrText xml:space="preserve"> \* MERGEFORMAT </w:instrText>
      </w:r>
      <w:r w:rsidR="00B508B0" w:rsidRPr="00445FA4">
        <w:rPr>
          <w:rFonts w:cs="Tahoma"/>
          <w:kern w:val="2"/>
          <w:lang w:eastAsia="en-US"/>
          <w14:ligatures w14:val="standardContextual"/>
        </w:rPr>
      </w:r>
      <w:r w:rsidR="00B508B0" w:rsidRPr="00445FA4">
        <w:rPr>
          <w:rFonts w:cs="Tahoma"/>
          <w:kern w:val="2"/>
          <w:lang w:eastAsia="en-US"/>
          <w14:ligatures w14:val="standardContextual"/>
        </w:rPr>
        <w:fldChar w:fldCharType="separate"/>
      </w:r>
      <w:r w:rsidR="00B508B0" w:rsidRPr="00445FA4">
        <w:t xml:space="preserve">Table </w:t>
      </w:r>
      <w:r w:rsidR="00B508B0" w:rsidRPr="00445FA4">
        <w:rPr>
          <w:noProof/>
        </w:rPr>
        <w:t>20</w:t>
      </w:r>
      <w:r w:rsidR="00B508B0" w:rsidRPr="00445FA4">
        <w:rPr>
          <w:rFonts w:cs="Tahoma"/>
          <w:kern w:val="2"/>
          <w:lang w:eastAsia="en-US"/>
          <w14:ligatures w14:val="standardContextual"/>
        </w:rPr>
        <w:fldChar w:fldCharType="end"/>
      </w:r>
      <w:r w:rsidRPr="00445FA4">
        <w:rPr>
          <w:rFonts w:cs="Tahoma"/>
          <w:kern w:val="2"/>
          <w:lang w:eastAsia="en-US"/>
          <w14:ligatures w14:val="standardContextual"/>
        </w:rPr>
        <w:t>, the numbers of inpatients and surgeries have steadily increased. The number of inpatients rose from 182,000 to 228,000, while the number of surgeries increased from 55,000 to 97,000. During the same period, the bed occupancy rate increased from 53% to 62.5%. The average length of stay ranged between 4.7 and 5.1 days, while the bed turnover rate increased and the bed turnover interval decreased. These indicators demonstrate an improvement in the efficiency of healthcare service capacity.</w:t>
      </w:r>
    </w:p>
    <w:p w14:paraId="4469393F" w14:textId="5F8F7D67" w:rsidR="0086563D" w:rsidRPr="00445FA4" w:rsidRDefault="0086563D" w:rsidP="0086563D">
      <w:pPr>
        <w:pStyle w:val="ResimYazs"/>
        <w:keepNext/>
        <w:jc w:val="center"/>
      </w:pPr>
      <w:bookmarkStart w:id="122" w:name="_34g0dwd" w:colFirst="0" w:colLast="0"/>
      <w:bookmarkStart w:id="123" w:name="_Ref212119977"/>
      <w:bookmarkStart w:id="124" w:name="_Toc201239422"/>
      <w:bookmarkStart w:id="125" w:name="_Toc213688779"/>
      <w:bookmarkEnd w:id="122"/>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20</w:t>
      </w:r>
      <w:r w:rsidR="00CA56D4">
        <w:rPr>
          <w:noProof/>
        </w:rPr>
        <w:fldChar w:fldCharType="end"/>
      </w:r>
      <w:bookmarkEnd w:id="123"/>
      <w:r w:rsidRPr="00445FA4">
        <w:t xml:space="preserve">: </w:t>
      </w:r>
      <w:r w:rsidRPr="00445FA4">
        <w:rPr>
          <w:b w:val="0"/>
          <w:bCs/>
        </w:rPr>
        <w:t>Use of Health Services-2</w:t>
      </w:r>
      <w:bookmarkEnd w:id="124"/>
      <w:bookmarkEnd w:id="125"/>
    </w:p>
    <w:tbl>
      <w:tblPr>
        <w:tblStyle w:val="TableGrid7"/>
        <w:tblW w:w="9072" w:type="dxa"/>
        <w:jc w:val="center"/>
        <w:tblLook w:val="04A0" w:firstRow="1" w:lastRow="0" w:firstColumn="1" w:lastColumn="0" w:noHBand="0" w:noVBand="1"/>
      </w:tblPr>
      <w:tblGrid>
        <w:gridCol w:w="731"/>
        <w:gridCol w:w="1170"/>
        <w:gridCol w:w="1404"/>
        <w:gridCol w:w="1205"/>
        <w:gridCol w:w="1305"/>
        <w:gridCol w:w="1220"/>
        <w:gridCol w:w="1038"/>
        <w:gridCol w:w="999"/>
      </w:tblGrid>
      <w:tr w:rsidR="00CD1FA2" w:rsidRPr="00445FA4" w14:paraId="7F49DC0D" w14:textId="77777777" w:rsidTr="003B1502">
        <w:trPr>
          <w:jc w:val="center"/>
        </w:trPr>
        <w:tc>
          <w:tcPr>
            <w:tcW w:w="731" w:type="dxa"/>
            <w:shd w:val="clear" w:color="auto" w:fill="ABB7C1"/>
          </w:tcPr>
          <w:p w14:paraId="0644C72F" w14:textId="3E891469" w:rsidR="00CD1FA2" w:rsidRPr="00445FA4" w:rsidRDefault="00CD1FA2" w:rsidP="00621BD0">
            <w:pPr>
              <w:spacing w:afterLines="120" w:after="288" w:line="360" w:lineRule="auto"/>
              <w:jc w:val="center"/>
              <w:rPr>
                <w:rFonts w:ascii="Aptos" w:hAnsi="Aptos"/>
                <w:b/>
                <w:bCs/>
                <w:sz w:val="18"/>
                <w:szCs w:val="18"/>
                <w:lang w:val="tr-TR"/>
              </w:rPr>
            </w:pPr>
            <w:r w:rsidRPr="00445FA4">
              <w:rPr>
                <w:rFonts w:ascii="Aptos" w:hAnsi="Aptos"/>
                <w:b/>
                <w:bCs/>
                <w:sz w:val="18"/>
                <w:szCs w:val="18"/>
              </w:rPr>
              <w:t>Years</w:t>
            </w:r>
          </w:p>
        </w:tc>
        <w:tc>
          <w:tcPr>
            <w:tcW w:w="1170" w:type="dxa"/>
            <w:shd w:val="clear" w:color="auto" w:fill="ABB7C1"/>
          </w:tcPr>
          <w:p w14:paraId="179A1B03" w14:textId="42756F94" w:rsidR="00CD1FA2" w:rsidRPr="00445FA4" w:rsidRDefault="00CD1FA2" w:rsidP="00621BD0">
            <w:pPr>
              <w:spacing w:afterLines="120" w:after="288" w:line="360" w:lineRule="auto"/>
              <w:jc w:val="center"/>
              <w:rPr>
                <w:rFonts w:ascii="Aptos" w:hAnsi="Aptos"/>
                <w:b/>
                <w:bCs/>
                <w:sz w:val="18"/>
                <w:szCs w:val="18"/>
                <w:lang w:val="tr-TR"/>
              </w:rPr>
            </w:pPr>
            <w:r w:rsidRPr="00445FA4">
              <w:rPr>
                <w:rFonts w:ascii="Aptos" w:hAnsi="Aptos"/>
                <w:b/>
                <w:bCs/>
                <w:sz w:val="18"/>
                <w:szCs w:val="18"/>
              </w:rPr>
              <w:t>Number of Inpatients</w:t>
            </w:r>
          </w:p>
        </w:tc>
        <w:tc>
          <w:tcPr>
            <w:tcW w:w="1404" w:type="dxa"/>
            <w:shd w:val="clear" w:color="auto" w:fill="ABB7C1"/>
          </w:tcPr>
          <w:p w14:paraId="0E0AF9C4" w14:textId="3B1AA4BF" w:rsidR="00CD1FA2" w:rsidRPr="00445FA4" w:rsidRDefault="00CD1FA2" w:rsidP="00621BD0">
            <w:pPr>
              <w:spacing w:afterLines="120" w:after="288" w:line="360" w:lineRule="auto"/>
              <w:jc w:val="center"/>
              <w:rPr>
                <w:rFonts w:ascii="Aptos" w:hAnsi="Aptos"/>
                <w:b/>
                <w:bCs/>
                <w:sz w:val="18"/>
                <w:szCs w:val="18"/>
                <w:lang w:val="tr-TR"/>
              </w:rPr>
            </w:pPr>
            <w:r w:rsidRPr="00445FA4">
              <w:rPr>
                <w:rFonts w:ascii="Aptos" w:hAnsi="Aptos"/>
                <w:b/>
                <w:bCs/>
                <w:sz w:val="18"/>
                <w:szCs w:val="18"/>
              </w:rPr>
              <w:t>Number of Days Hospitalized</w:t>
            </w:r>
          </w:p>
        </w:tc>
        <w:tc>
          <w:tcPr>
            <w:tcW w:w="1205" w:type="dxa"/>
            <w:shd w:val="clear" w:color="auto" w:fill="ABB7C1"/>
          </w:tcPr>
          <w:p w14:paraId="561C861B" w14:textId="1209A580" w:rsidR="00CD1FA2" w:rsidRPr="00445FA4" w:rsidRDefault="00CD1FA2" w:rsidP="00621BD0">
            <w:pPr>
              <w:spacing w:afterLines="120" w:after="288" w:line="360" w:lineRule="auto"/>
              <w:jc w:val="center"/>
              <w:rPr>
                <w:rFonts w:ascii="Aptos" w:hAnsi="Aptos"/>
                <w:b/>
                <w:bCs/>
                <w:sz w:val="18"/>
                <w:szCs w:val="18"/>
                <w:lang w:val="tr-TR"/>
              </w:rPr>
            </w:pPr>
            <w:r w:rsidRPr="00445FA4">
              <w:rPr>
                <w:rFonts w:ascii="Aptos" w:hAnsi="Aptos"/>
                <w:b/>
                <w:bCs/>
                <w:sz w:val="18"/>
                <w:szCs w:val="18"/>
              </w:rPr>
              <w:t>Number of Surgeries</w:t>
            </w:r>
          </w:p>
        </w:tc>
        <w:tc>
          <w:tcPr>
            <w:tcW w:w="1305" w:type="dxa"/>
            <w:shd w:val="clear" w:color="auto" w:fill="ABB7C1"/>
          </w:tcPr>
          <w:p w14:paraId="1F51929A" w14:textId="1781B09D" w:rsidR="00CD1FA2" w:rsidRPr="00445FA4" w:rsidRDefault="00CD1FA2" w:rsidP="00621BD0">
            <w:pPr>
              <w:spacing w:afterLines="120" w:after="288" w:line="360" w:lineRule="auto"/>
              <w:jc w:val="center"/>
              <w:rPr>
                <w:rFonts w:ascii="Aptos" w:hAnsi="Aptos"/>
                <w:b/>
                <w:bCs/>
                <w:sz w:val="18"/>
                <w:szCs w:val="18"/>
                <w:lang w:val="tr-TR"/>
              </w:rPr>
            </w:pPr>
            <w:r w:rsidRPr="00445FA4">
              <w:rPr>
                <w:rFonts w:ascii="Aptos" w:hAnsi="Aptos"/>
                <w:b/>
                <w:bCs/>
                <w:sz w:val="18"/>
                <w:szCs w:val="18"/>
              </w:rPr>
              <w:t>Bed Occupancy Rate</w:t>
            </w:r>
          </w:p>
        </w:tc>
        <w:tc>
          <w:tcPr>
            <w:tcW w:w="1220" w:type="dxa"/>
            <w:shd w:val="clear" w:color="auto" w:fill="ABB7C1"/>
          </w:tcPr>
          <w:p w14:paraId="1771DACA" w14:textId="5AC2BF9B" w:rsidR="00CD1FA2" w:rsidRPr="00445FA4" w:rsidRDefault="00CD1FA2" w:rsidP="00621BD0">
            <w:pPr>
              <w:spacing w:afterLines="120" w:after="288" w:line="360" w:lineRule="auto"/>
              <w:jc w:val="center"/>
              <w:rPr>
                <w:rFonts w:ascii="Aptos" w:hAnsi="Aptos"/>
                <w:b/>
                <w:bCs/>
                <w:sz w:val="18"/>
                <w:szCs w:val="18"/>
                <w:lang w:val="tr-TR"/>
              </w:rPr>
            </w:pPr>
            <w:r w:rsidRPr="00445FA4">
              <w:rPr>
                <w:rFonts w:ascii="Aptos" w:hAnsi="Aptos"/>
                <w:b/>
                <w:bCs/>
                <w:sz w:val="18"/>
                <w:szCs w:val="18"/>
              </w:rPr>
              <w:t>Average Day of Stay</w:t>
            </w:r>
          </w:p>
        </w:tc>
        <w:tc>
          <w:tcPr>
            <w:tcW w:w="1038" w:type="dxa"/>
            <w:shd w:val="clear" w:color="auto" w:fill="ABB7C1"/>
          </w:tcPr>
          <w:p w14:paraId="05E33DBF" w14:textId="606957F0" w:rsidR="00CD1FA2" w:rsidRPr="00445FA4" w:rsidRDefault="00CD1FA2" w:rsidP="00621BD0">
            <w:pPr>
              <w:spacing w:afterLines="120" w:after="288" w:line="360" w:lineRule="auto"/>
              <w:jc w:val="center"/>
              <w:rPr>
                <w:rFonts w:ascii="Aptos" w:hAnsi="Aptos"/>
                <w:b/>
                <w:bCs/>
                <w:sz w:val="18"/>
                <w:szCs w:val="18"/>
                <w:lang w:val="tr-TR"/>
              </w:rPr>
            </w:pPr>
            <w:r w:rsidRPr="00445FA4">
              <w:rPr>
                <w:rFonts w:ascii="Aptos" w:hAnsi="Aptos"/>
                <w:b/>
                <w:bCs/>
                <w:sz w:val="18"/>
                <w:szCs w:val="18"/>
              </w:rPr>
              <w:t>Bed Turnover</w:t>
            </w:r>
          </w:p>
        </w:tc>
        <w:tc>
          <w:tcPr>
            <w:tcW w:w="999" w:type="dxa"/>
            <w:shd w:val="clear" w:color="auto" w:fill="ABB7C1"/>
          </w:tcPr>
          <w:p w14:paraId="79C46B00" w14:textId="1B9D9BC5" w:rsidR="00CD1FA2" w:rsidRPr="00445FA4" w:rsidRDefault="00CD1FA2" w:rsidP="00621BD0">
            <w:pPr>
              <w:spacing w:afterLines="120" w:after="288" w:line="360" w:lineRule="auto"/>
              <w:jc w:val="center"/>
              <w:rPr>
                <w:rFonts w:ascii="Aptos" w:hAnsi="Aptos"/>
                <w:b/>
                <w:bCs/>
                <w:sz w:val="18"/>
                <w:szCs w:val="18"/>
                <w:lang w:val="tr-TR"/>
              </w:rPr>
            </w:pPr>
            <w:r w:rsidRPr="00445FA4">
              <w:rPr>
                <w:rFonts w:ascii="Aptos" w:hAnsi="Aptos"/>
                <w:b/>
                <w:bCs/>
                <w:sz w:val="18"/>
                <w:szCs w:val="18"/>
              </w:rPr>
              <w:t>Bed Speed Range</w:t>
            </w:r>
          </w:p>
        </w:tc>
      </w:tr>
      <w:tr w:rsidR="00C65201" w:rsidRPr="00445FA4" w14:paraId="6C57319C" w14:textId="77777777" w:rsidTr="003B1502">
        <w:trPr>
          <w:trHeight w:val="300"/>
          <w:jc w:val="center"/>
        </w:trPr>
        <w:tc>
          <w:tcPr>
            <w:tcW w:w="731" w:type="dxa"/>
            <w:shd w:val="clear" w:color="auto" w:fill="F2F2F2"/>
          </w:tcPr>
          <w:p w14:paraId="4F8BE512" w14:textId="77777777"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2023</w:t>
            </w:r>
          </w:p>
        </w:tc>
        <w:tc>
          <w:tcPr>
            <w:tcW w:w="1170" w:type="dxa"/>
            <w:shd w:val="clear" w:color="auto" w:fill="F2F2F2"/>
          </w:tcPr>
          <w:p w14:paraId="44DFB13D" w14:textId="10BC3B0A"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228</w:t>
            </w:r>
            <w:r w:rsidR="00621BD0" w:rsidRPr="00445FA4">
              <w:rPr>
                <w:rFonts w:ascii="Aptos" w:hAnsi="Aptos"/>
                <w:sz w:val="18"/>
                <w:szCs w:val="18"/>
                <w:lang w:val="tr-TR"/>
              </w:rPr>
              <w:t>,</w:t>
            </w:r>
            <w:r w:rsidRPr="00445FA4">
              <w:rPr>
                <w:rFonts w:ascii="Aptos" w:hAnsi="Aptos"/>
                <w:sz w:val="18"/>
                <w:szCs w:val="18"/>
                <w:lang w:val="tr-TR"/>
              </w:rPr>
              <w:t>442</w:t>
            </w:r>
          </w:p>
        </w:tc>
        <w:tc>
          <w:tcPr>
            <w:tcW w:w="1404" w:type="dxa"/>
            <w:shd w:val="clear" w:color="auto" w:fill="F2F2F2"/>
          </w:tcPr>
          <w:p w14:paraId="549F58DC" w14:textId="44DECE72"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1</w:t>
            </w:r>
            <w:r w:rsidR="00621BD0" w:rsidRPr="00445FA4">
              <w:rPr>
                <w:rFonts w:ascii="Aptos" w:hAnsi="Aptos"/>
                <w:sz w:val="18"/>
                <w:szCs w:val="18"/>
                <w:lang w:val="tr-TR"/>
              </w:rPr>
              <w:t>,</w:t>
            </w:r>
            <w:r w:rsidRPr="00445FA4">
              <w:rPr>
                <w:rFonts w:ascii="Aptos" w:hAnsi="Aptos"/>
                <w:sz w:val="18"/>
                <w:szCs w:val="18"/>
                <w:lang w:val="tr-TR"/>
              </w:rPr>
              <w:t>080</w:t>
            </w:r>
            <w:r w:rsidR="00621BD0" w:rsidRPr="00445FA4">
              <w:rPr>
                <w:rFonts w:ascii="Aptos" w:hAnsi="Aptos"/>
                <w:sz w:val="18"/>
                <w:szCs w:val="18"/>
                <w:lang w:val="tr-TR"/>
              </w:rPr>
              <w:t>,</w:t>
            </w:r>
            <w:r w:rsidRPr="00445FA4">
              <w:rPr>
                <w:rFonts w:ascii="Aptos" w:hAnsi="Aptos"/>
                <w:sz w:val="18"/>
                <w:szCs w:val="18"/>
                <w:lang w:val="tr-TR"/>
              </w:rPr>
              <w:t>199</w:t>
            </w:r>
          </w:p>
        </w:tc>
        <w:tc>
          <w:tcPr>
            <w:tcW w:w="1205" w:type="dxa"/>
            <w:shd w:val="clear" w:color="auto" w:fill="F2F2F2"/>
          </w:tcPr>
          <w:p w14:paraId="0020D8C0" w14:textId="68290B5A"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97</w:t>
            </w:r>
            <w:r w:rsidR="00621BD0" w:rsidRPr="00445FA4">
              <w:rPr>
                <w:rFonts w:ascii="Aptos" w:hAnsi="Aptos"/>
                <w:sz w:val="18"/>
                <w:szCs w:val="18"/>
                <w:lang w:val="tr-TR"/>
              </w:rPr>
              <w:t>,</w:t>
            </w:r>
            <w:r w:rsidRPr="00445FA4">
              <w:rPr>
                <w:rFonts w:ascii="Aptos" w:hAnsi="Aptos"/>
                <w:sz w:val="18"/>
                <w:szCs w:val="18"/>
                <w:lang w:val="tr-TR"/>
              </w:rPr>
              <w:t>912</w:t>
            </w:r>
          </w:p>
        </w:tc>
        <w:tc>
          <w:tcPr>
            <w:tcW w:w="1305" w:type="dxa"/>
            <w:shd w:val="clear" w:color="auto" w:fill="F2F2F2"/>
          </w:tcPr>
          <w:p w14:paraId="0727F5A6" w14:textId="3E8E1B64"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62</w:t>
            </w:r>
            <w:r w:rsidR="00621BD0" w:rsidRPr="00445FA4">
              <w:rPr>
                <w:rFonts w:ascii="Aptos" w:hAnsi="Aptos"/>
                <w:sz w:val="18"/>
                <w:szCs w:val="18"/>
                <w:lang w:val="tr-TR"/>
              </w:rPr>
              <w:t>.</w:t>
            </w:r>
            <w:r w:rsidRPr="00445FA4">
              <w:rPr>
                <w:rFonts w:ascii="Aptos" w:hAnsi="Aptos"/>
                <w:sz w:val="18"/>
                <w:szCs w:val="18"/>
                <w:lang w:val="tr-TR"/>
              </w:rPr>
              <w:t>5</w:t>
            </w:r>
          </w:p>
        </w:tc>
        <w:tc>
          <w:tcPr>
            <w:tcW w:w="1220" w:type="dxa"/>
            <w:shd w:val="clear" w:color="auto" w:fill="F2F2F2"/>
          </w:tcPr>
          <w:p w14:paraId="2307A81E" w14:textId="663B55F8"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4</w:t>
            </w:r>
            <w:r w:rsidR="00621BD0" w:rsidRPr="00445FA4">
              <w:rPr>
                <w:rFonts w:ascii="Aptos" w:hAnsi="Aptos"/>
                <w:sz w:val="18"/>
                <w:szCs w:val="18"/>
                <w:lang w:val="tr-TR"/>
              </w:rPr>
              <w:t>.</w:t>
            </w:r>
            <w:r w:rsidRPr="00445FA4">
              <w:rPr>
                <w:rFonts w:ascii="Aptos" w:hAnsi="Aptos"/>
                <w:sz w:val="18"/>
                <w:szCs w:val="18"/>
                <w:lang w:val="tr-TR"/>
              </w:rPr>
              <w:t>7</w:t>
            </w:r>
          </w:p>
        </w:tc>
        <w:tc>
          <w:tcPr>
            <w:tcW w:w="1038" w:type="dxa"/>
            <w:shd w:val="clear" w:color="auto" w:fill="F2F2F2"/>
          </w:tcPr>
          <w:p w14:paraId="77C93B56" w14:textId="27B49FDB"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48</w:t>
            </w:r>
            <w:r w:rsidR="00621BD0" w:rsidRPr="00445FA4">
              <w:rPr>
                <w:rFonts w:ascii="Aptos" w:hAnsi="Aptos"/>
                <w:sz w:val="18"/>
                <w:szCs w:val="18"/>
                <w:lang w:val="tr-TR"/>
              </w:rPr>
              <w:t>.</w:t>
            </w:r>
            <w:r w:rsidRPr="00445FA4">
              <w:rPr>
                <w:rFonts w:ascii="Aptos" w:hAnsi="Aptos"/>
                <w:sz w:val="18"/>
                <w:szCs w:val="18"/>
                <w:lang w:val="tr-TR"/>
              </w:rPr>
              <w:t>2</w:t>
            </w:r>
          </w:p>
        </w:tc>
        <w:tc>
          <w:tcPr>
            <w:tcW w:w="999" w:type="dxa"/>
            <w:shd w:val="clear" w:color="auto" w:fill="F2F2F2"/>
          </w:tcPr>
          <w:p w14:paraId="7DF648E3" w14:textId="70C3EB2D"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2</w:t>
            </w:r>
            <w:r w:rsidR="00621BD0" w:rsidRPr="00445FA4">
              <w:rPr>
                <w:rFonts w:ascii="Aptos" w:hAnsi="Aptos"/>
                <w:sz w:val="18"/>
                <w:szCs w:val="18"/>
                <w:lang w:val="tr-TR"/>
              </w:rPr>
              <w:t>.</w:t>
            </w:r>
            <w:r w:rsidRPr="00445FA4">
              <w:rPr>
                <w:rFonts w:ascii="Aptos" w:hAnsi="Aptos"/>
                <w:sz w:val="18"/>
                <w:szCs w:val="18"/>
                <w:lang w:val="tr-TR"/>
              </w:rPr>
              <w:t>8</w:t>
            </w:r>
          </w:p>
        </w:tc>
      </w:tr>
      <w:tr w:rsidR="00C65201" w:rsidRPr="00445FA4" w14:paraId="77E4F657" w14:textId="77777777" w:rsidTr="003B1502">
        <w:trPr>
          <w:jc w:val="center"/>
        </w:trPr>
        <w:tc>
          <w:tcPr>
            <w:tcW w:w="731" w:type="dxa"/>
            <w:shd w:val="clear" w:color="auto" w:fill="F2F2F2"/>
          </w:tcPr>
          <w:p w14:paraId="68172555" w14:textId="77777777"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2022</w:t>
            </w:r>
          </w:p>
        </w:tc>
        <w:tc>
          <w:tcPr>
            <w:tcW w:w="1170" w:type="dxa"/>
            <w:shd w:val="clear" w:color="auto" w:fill="F2F2F2"/>
          </w:tcPr>
          <w:p w14:paraId="5B000ADD" w14:textId="2DD6BECF"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216</w:t>
            </w:r>
            <w:r w:rsidR="00621BD0" w:rsidRPr="00445FA4">
              <w:rPr>
                <w:rFonts w:ascii="Aptos" w:hAnsi="Aptos"/>
                <w:sz w:val="18"/>
                <w:szCs w:val="18"/>
                <w:lang w:val="tr-TR"/>
              </w:rPr>
              <w:t>,</w:t>
            </w:r>
            <w:r w:rsidRPr="00445FA4">
              <w:rPr>
                <w:rFonts w:ascii="Aptos" w:hAnsi="Aptos"/>
                <w:sz w:val="18"/>
                <w:szCs w:val="18"/>
                <w:lang w:val="tr-TR"/>
              </w:rPr>
              <w:t>511</w:t>
            </w:r>
          </w:p>
        </w:tc>
        <w:tc>
          <w:tcPr>
            <w:tcW w:w="1404" w:type="dxa"/>
            <w:shd w:val="clear" w:color="auto" w:fill="F2F2F2"/>
          </w:tcPr>
          <w:p w14:paraId="2BADAA16" w14:textId="160494FD"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1</w:t>
            </w:r>
            <w:r w:rsidR="00621BD0" w:rsidRPr="00445FA4">
              <w:rPr>
                <w:rFonts w:ascii="Aptos" w:hAnsi="Aptos"/>
                <w:sz w:val="18"/>
                <w:szCs w:val="18"/>
                <w:lang w:val="tr-TR"/>
              </w:rPr>
              <w:t>,</w:t>
            </w:r>
            <w:r w:rsidRPr="00445FA4">
              <w:rPr>
                <w:rFonts w:ascii="Aptos" w:hAnsi="Aptos"/>
                <w:sz w:val="18"/>
                <w:szCs w:val="18"/>
                <w:lang w:val="tr-TR"/>
              </w:rPr>
              <w:t>067</w:t>
            </w:r>
            <w:r w:rsidR="00621BD0" w:rsidRPr="00445FA4">
              <w:rPr>
                <w:rFonts w:ascii="Aptos" w:hAnsi="Aptos"/>
                <w:sz w:val="18"/>
                <w:szCs w:val="18"/>
                <w:lang w:val="tr-TR"/>
              </w:rPr>
              <w:t>,</w:t>
            </w:r>
            <w:r w:rsidRPr="00445FA4">
              <w:rPr>
                <w:rFonts w:ascii="Aptos" w:hAnsi="Aptos"/>
                <w:sz w:val="18"/>
                <w:szCs w:val="18"/>
                <w:lang w:val="tr-TR"/>
              </w:rPr>
              <w:t>965</w:t>
            </w:r>
          </w:p>
        </w:tc>
        <w:tc>
          <w:tcPr>
            <w:tcW w:w="1205" w:type="dxa"/>
            <w:shd w:val="clear" w:color="auto" w:fill="F2F2F2"/>
          </w:tcPr>
          <w:p w14:paraId="4062D3C0" w14:textId="27C66F52"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90</w:t>
            </w:r>
            <w:r w:rsidR="00621BD0" w:rsidRPr="00445FA4">
              <w:rPr>
                <w:rFonts w:ascii="Aptos" w:hAnsi="Aptos"/>
                <w:sz w:val="18"/>
                <w:szCs w:val="18"/>
                <w:lang w:val="tr-TR"/>
              </w:rPr>
              <w:t>,</w:t>
            </w:r>
            <w:r w:rsidRPr="00445FA4">
              <w:rPr>
                <w:rFonts w:ascii="Aptos" w:hAnsi="Aptos"/>
                <w:sz w:val="18"/>
                <w:szCs w:val="18"/>
                <w:lang w:val="tr-TR"/>
              </w:rPr>
              <w:t>432</w:t>
            </w:r>
          </w:p>
        </w:tc>
        <w:tc>
          <w:tcPr>
            <w:tcW w:w="1305" w:type="dxa"/>
            <w:shd w:val="clear" w:color="auto" w:fill="F2F2F2"/>
          </w:tcPr>
          <w:p w14:paraId="2A624AB6" w14:textId="4087CA8A"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59</w:t>
            </w:r>
            <w:r w:rsidR="00621BD0" w:rsidRPr="00445FA4">
              <w:rPr>
                <w:rFonts w:ascii="Aptos" w:hAnsi="Aptos"/>
                <w:sz w:val="18"/>
                <w:szCs w:val="18"/>
                <w:lang w:val="tr-TR"/>
              </w:rPr>
              <w:t>.</w:t>
            </w:r>
            <w:r w:rsidRPr="00445FA4">
              <w:rPr>
                <w:rFonts w:ascii="Aptos" w:hAnsi="Aptos"/>
                <w:sz w:val="18"/>
                <w:szCs w:val="18"/>
                <w:lang w:val="tr-TR"/>
              </w:rPr>
              <w:t>1</w:t>
            </w:r>
          </w:p>
        </w:tc>
        <w:tc>
          <w:tcPr>
            <w:tcW w:w="1220" w:type="dxa"/>
            <w:shd w:val="clear" w:color="auto" w:fill="F2F2F2"/>
          </w:tcPr>
          <w:p w14:paraId="17D8F96B" w14:textId="6B547ABF"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4</w:t>
            </w:r>
            <w:r w:rsidR="00621BD0" w:rsidRPr="00445FA4">
              <w:rPr>
                <w:rFonts w:ascii="Aptos" w:hAnsi="Aptos"/>
                <w:sz w:val="18"/>
                <w:szCs w:val="18"/>
                <w:lang w:val="tr-TR"/>
              </w:rPr>
              <w:t>.</w:t>
            </w:r>
            <w:r w:rsidRPr="00445FA4">
              <w:rPr>
                <w:rFonts w:ascii="Aptos" w:hAnsi="Aptos"/>
                <w:sz w:val="18"/>
                <w:szCs w:val="18"/>
                <w:lang w:val="tr-TR"/>
              </w:rPr>
              <w:t>9</w:t>
            </w:r>
          </w:p>
        </w:tc>
        <w:tc>
          <w:tcPr>
            <w:tcW w:w="1038" w:type="dxa"/>
            <w:shd w:val="clear" w:color="auto" w:fill="F2F2F2"/>
          </w:tcPr>
          <w:p w14:paraId="79E5346A" w14:textId="6729C92B"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43</w:t>
            </w:r>
            <w:r w:rsidR="00621BD0" w:rsidRPr="00445FA4">
              <w:rPr>
                <w:rFonts w:ascii="Aptos" w:hAnsi="Aptos"/>
                <w:sz w:val="18"/>
                <w:szCs w:val="18"/>
                <w:lang w:val="tr-TR"/>
              </w:rPr>
              <w:t>.</w:t>
            </w:r>
            <w:r w:rsidRPr="00445FA4">
              <w:rPr>
                <w:rFonts w:ascii="Aptos" w:hAnsi="Aptos"/>
                <w:sz w:val="18"/>
                <w:szCs w:val="18"/>
                <w:lang w:val="tr-TR"/>
              </w:rPr>
              <w:t>7</w:t>
            </w:r>
          </w:p>
        </w:tc>
        <w:tc>
          <w:tcPr>
            <w:tcW w:w="999" w:type="dxa"/>
            <w:shd w:val="clear" w:color="auto" w:fill="F2F2F2"/>
          </w:tcPr>
          <w:p w14:paraId="6918CFB3" w14:textId="5F1A26E7"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3</w:t>
            </w:r>
            <w:r w:rsidR="00621BD0" w:rsidRPr="00445FA4">
              <w:rPr>
                <w:rFonts w:ascii="Aptos" w:hAnsi="Aptos"/>
                <w:sz w:val="18"/>
                <w:szCs w:val="18"/>
                <w:lang w:val="tr-TR"/>
              </w:rPr>
              <w:t>.</w:t>
            </w:r>
            <w:r w:rsidRPr="00445FA4">
              <w:rPr>
                <w:rFonts w:ascii="Aptos" w:hAnsi="Aptos"/>
                <w:sz w:val="18"/>
                <w:szCs w:val="18"/>
                <w:lang w:val="tr-TR"/>
              </w:rPr>
              <w:t>4</w:t>
            </w:r>
          </w:p>
        </w:tc>
      </w:tr>
      <w:tr w:rsidR="00C65201" w:rsidRPr="00445FA4" w14:paraId="2C886C8C" w14:textId="77777777" w:rsidTr="003B1502">
        <w:trPr>
          <w:jc w:val="center"/>
        </w:trPr>
        <w:tc>
          <w:tcPr>
            <w:tcW w:w="731" w:type="dxa"/>
            <w:shd w:val="clear" w:color="auto" w:fill="F2F2F2"/>
          </w:tcPr>
          <w:p w14:paraId="25CB7286" w14:textId="77777777"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2021</w:t>
            </w:r>
          </w:p>
        </w:tc>
        <w:tc>
          <w:tcPr>
            <w:tcW w:w="1170" w:type="dxa"/>
            <w:shd w:val="clear" w:color="auto" w:fill="F2F2F2"/>
          </w:tcPr>
          <w:p w14:paraId="08F54F88" w14:textId="426A76D0"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191</w:t>
            </w:r>
            <w:r w:rsidR="00621BD0" w:rsidRPr="00445FA4">
              <w:rPr>
                <w:rFonts w:ascii="Aptos" w:hAnsi="Aptos"/>
                <w:sz w:val="18"/>
                <w:szCs w:val="18"/>
                <w:lang w:val="tr-TR"/>
              </w:rPr>
              <w:t>,</w:t>
            </w:r>
            <w:r w:rsidRPr="00445FA4">
              <w:rPr>
                <w:rFonts w:ascii="Aptos" w:hAnsi="Aptos"/>
                <w:sz w:val="18"/>
                <w:szCs w:val="18"/>
                <w:lang w:val="tr-TR"/>
              </w:rPr>
              <w:t>229</w:t>
            </w:r>
          </w:p>
        </w:tc>
        <w:tc>
          <w:tcPr>
            <w:tcW w:w="1404" w:type="dxa"/>
            <w:shd w:val="clear" w:color="auto" w:fill="F2F2F2"/>
          </w:tcPr>
          <w:p w14:paraId="45F8C782" w14:textId="17A01984"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907</w:t>
            </w:r>
            <w:r w:rsidR="00621BD0" w:rsidRPr="00445FA4">
              <w:rPr>
                <w:rFonts w:ascii="Aptos" w:hAnsi="Aptos"/>
                <w:sz w:val="18"/>
                <w:szCs w:val="18"/>
                <w:lang w:val="tr-TR"/>
              </w:rPr>
              <w:t>,</w:t>
            </w:r>
            <w:r w:rsidRPr="00445FA4">
              <w:rPr>
                <w:rFonts w:ascii="Aptos" w:hAnsi="Aptos"/>
                <w:sz w:val="18"/>
                <w:szCs w:val="18"/>
                <w:lang w:val="tr-TR"/>
              </w:rPr>
              <w:t>181</w:t>
            </w:r>
          </w:p>
        </w:tc>
        <w:tc>
          <w:tcPr>
            <w:tcW w:w="1205" w:type="dxa"/>
            <w:shd w:val="clear" w:color="auto" w:fill="F2F2F2"/>
          </w:tcPr>
          <w:p w14:paraId="740A9B6B" w14:textId="38C8E0B7"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77</w:t>
            </w:r>
            <w:r w:rsidR="00621BD0" w:rsidRPr="00445FA4">
              <w:rPr>
                <w:rFonts w:ascii="Aptos" w:hAnsi="Aptos"/>
                <w:sz w:val="18"/>
                <w:szCs w:val="18"/>
                <w:lang w:val="tr-TR"/>
              </w:rPr>
              <w:t>,</w:t>
            </w:r>
            <w:r w:rsidRPr="00445FA4">
              <w:rPr>
                <w:rFonts w:ascii="Aptos" w:hAnsi="Aptos"/>
                <w:sz w:val="18"/>
                <w:szCs w:val="18"/>
                <w:lang w:val="tr-TR"/>
              </w:rPr>
              <w:t>533</w:t>
            </w:r>
          </w:p>
        </w:tc>
        <w:tc>
          <w:tcPr>
            <w:tcW w:w="1305" w:type="dxa"/>
            <w:shd w:val="clear" w:color="auto" w:fill="F2F2F2"/>
          </w:tcPr>
          <w:p w14:paraId="55F945DD" w14:textId="0E1BEA4F"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51</w:t>
            </w:r>
            <w:r w:rsidR="00621BD0" w:rsidRPr="00445FA4">
              <w:rPr>
                <w:rFonts w:ascii="Aptos" w:hAnsi="Aptos"/>
                <w:sz w:val="18"/>
                <w:szCs w:val="18"/>
                <w:lang w:val="tr-TR"/>
              </w:rPr>
              <w:t>.</w:t>
            </w:r>
            <w:r w:rsidRPr="00445FA4">
              <w:rPr>
                <w:rFonts w:ascii="Aptos" w:hAnsi="Aptos"/>
                <w:sz w:val="18"/>
                <w:szCs w:val="18"/>
                <w:lang w:val="tr-TR"/>
              </w:rPr>
              <w:t>8</w:t>
            </w:r>
          </w:p>
        </w:tc>
        <w:tc>
          <w:tcPr>
            <w:tcW w:w="1220" w:type="dxa"/>
            <w:shd w:val="clear" w:color="auto" w:fill="F2F2F2"/>
          </w:tcPr>
          <w:p w14:paraId="56FA2200" w14:textId="4C932A05"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4</w:t>
            </w:r>
            <w:r w:rsidR="00621BD0" w:rsidRPr="00445FA4">
              <w:rPr>
                <w:rFonts w:ascii="Aptos" w:hAnsi="Aptos"/>
                <w:sz w:val="18"/>
                <w:szCs w:val="18"/>
                <w:lang w:val="tr-TR"/>
              </w:rPr>
              <w:t>.</w:t>
            </w:r>
            <w:r w:rsidRPr="00445FA4">
              <w:rPr>
                <w:rFonts w:ascii="Aptos" w:hAnsi="Aptos"/>
                <w:sz w:val="18"/>
                <w:szCs w:val="18"/>
                <w:lang w:val="tr-TR"/>
              </w:rPr>
              <w:t>7</w:t>
            </w:r>
          </w:p>
        </w:tc>
        <w:tc>
          <w:tcPr>
            <w:tcW w:w="1038" w:type="dxa"/>
            <w:shd w:val="clear" w:color="auto" w:fill="F2F2F2"/>
          </w:tcPr>
          <w:p w14:paraId="54F7375C" w14:textId="2022DD46"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39</w:t>
            </w:r>
            <w:r w:rsidR="00621BD0" w:rsidRPr="00445FA4">
              <w:rPr>
                <w:rFonts w:ascii="Aptos" w:hAnsi="Aptos"/>
                <w:sz w:val="18"/>
                <w:szCs w:val="18"/>
                <w:lang w:val="tr-TR"/>
              </w:rPr>
              <w:t>.</w:t>
            </w:r>
            <w:r w:rsidRPr="00445FA4">
              <w:rPr>
                <w:rFonts w:ascii="Aptos" w:hAnsi="Aptos"/>
                <w:sz w:val="18"/>
                <w:szCs w:val="18"/>
                <w:lang w:val="tr-TR"/>
              </w:rPr>
              <w:t>8</w:t>
            </w:r>
          </w:p>
        </w:tc>
        <w:tc>
          <w:tcPr>
            <w:tcW w:w="999" w:type="dxa"/>
            <w:shd w:val="clear" w:color="auto" w:fill="F2F2F2"/>
          </w:tcPr>
          <w:p w14:paraId="2B13AAB3" w14:textId="5F735DED"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4</w:t>
            </w:r>
            <w:r w:rsidR="00621BD0" w:rsidRPr="00445FA4">
              <w:rPr>
                <w:rFonts w:ascii="Aptos" w:hAnsi="Aptos"/>
                <w:sz w:val="18"/>
                <w:szCs w:val="18"/>
                <w:lang w:val="tr-TR"/>
              </w:rPr>
              <w:t>.</w:t>
            </w:r>
            <w:r w:rsidRPr="00445FA4">
              <w:rPr>
                <w:rFonts w:ascii="Aptos" w:hAnsi="Aptos"/>
                <w:sz w:val="18"/>
                <w:szCs w:val="18"/>
                <w:lang w:val="tr-TR"/>
              </w:rPr>
              <w:t>4</w:t>
            </w:r>
          </w:p>
        </w:tc>
      </w:tr>
      <w:tr w:rsidR="00C65201" w:rsidRPr="00445FA4" w14:paraId="6EFF6435" w14:textId="77777777" w:rsidTr="003B1502">
        <w:trPr>
          <w:jc w:val="center"/>
        </w:trPr>
        <w:tc>
          <w:tcPr>
            <w:tcW w:w="731" w:type="dxa"/>
            <w:shd w:val="clear" w:color="auto" w:fill="F2F2F2"/>
          </w:tcPr>
          <w:p w14:paraId="08B8F055" w14:textId="77777777"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2020</w:t>
            </w:r>
          </w:p>
        </w:tc>
        <w:tc>
          <w:tcPr>
            <w:tcW w:w="1170" w:type="dxa"/>
            <w:shd w:val="clear" w:color="auto" w:fill="F2F2F2"/>
          </w:tcPr>
          <w:p w14:paraId="39E8AC92" w14:textId="49425279"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182</w:t>
            </w:r>
            <w:r w:rsidR="00621BD0" w:rsidRPr="00445FA4">
              <w:rPr>
                <w:rFonts w:ascii="Aptos" w:hAnsi="Aptos"/>
                <w:sz w:val="18"/>
                <w:szCs w:val="18"/>
                <w:lang w:val="tr-TR"/>
              </w:rPr>
              <w:t>,</w:t>
            </w:r>
            <w:r w:rsidRPr="00445FA4">
              <w:rPr>
                <w:rFonts w:ascii="Aptos" w:hAnsi="Aptos"/>
                <w:sz w:val="18"/>
                <w:szCs w:val="18"/>
                <w:lang w:val="tr-TR"/>
              </w:rPr>
              <w:t>495</w:t>
            </w:r>
          </w:p>
        </w:tc>
        <w:tc>
          <w:tcPr>
            <w:tcW w:w="1404" w:type="dxa"/>
            <w:shd w:val="clear" w:color="auto" w:fill="F2F2F2"/>
          </w:tcPr>
          <w:p w14:paraId="2E311FA7" w14:textId="32A46BF9"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926</w:t>
            </w:r>
            <w:r w:rsidR="00621BD0" w:rsidRPr="00445FA4">
              <w:rPr>
                <w:rFonts w:ascii="Aptos" w:hAnsi="Aptos"/>
                <w:sz w:val="18"/>
                <w:szCs w:val="18"/>
                <w:lang w:val="tr-TR"/>
              </w:rPr>
              <w:t>,</w:t>
            </w:r>
            <w:r w:rsidRPr="00445FA4">
              <w:rPr>
                <w:rFonts w:ascii="Aptos" w:hAnsi="Aptos"/>
                <w:sz w:val="18"/>
                <w:szCs w:val="18"/>
                <w:lang w:val="tr-TR"/>
              </w:rPr>
              <w:t>577</w:t>
            </w:r>
          </w:p>
        </w:tc>
        <w:tc>
          <w:tcPr>
            <w:tcW w:w="1205" w:type="dxa"/>
            <w:shd w:val="clear" w:color="auto" w:fill="F2F2F2"/>
          </w:tcPr>
          <w:p w14:paraId="2D980F81" w14:textId="74B551CA"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55</w:t>
            </w:r>
            <w:r w:rsidR="00621BD0" w:rsidRPr="00445FA4">
              <w:rPr>
                <w:rFonts w:ascii="Aptos" w:hAnsi="Aptos"/>
                <w:sz w:val="18"/>
                <w:szCs w:val="18"/>
                <w:lang w:val="tr-TR"/>
              </w:rPr>
              <w:t>,</w:t>
            </w:r>
            <w:r w:rsidRPr="00445FA4">
              <w:rPr>
                <w:rFonts w:ascii="Aptos" w:hAnsi="Aptos"/>
                <w:sz w:val="18"/>
                <w:szCs w:val="18"/>
                <w:lang w:val="tr-TR"/>
              </w:rPr>
              <w:t>461</w:t>
            </w:r>
          </w:p>
        </w:tc>
        <w:tc>
          <w:tcPr>
            <w:tcW w:w="1305" w:type="dxa"/>
            <w:shd w:val="clear" w:color="auto" w:fill="F2F2F2"/>
          </w:tcPr>
          <w:p w14:paraId="3D97866E" w14:textId="5E571E4F"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53</w:t>
            </w:r>
            <w:r w:rsidR="00621BD0" w:rsidRPr="00445FA4">
              <w:rPr>
                <w:rFonts w:ascii="Aptos" w:hAnsi="Aptos"/>
                <w:sz w:val="18"/>
                <w:szCs w:val="18"/>
                <w:lang w:val="tr-TR"/>
              </w:rPr>
              <w:t>.</w:t>
            </w:r>
            <w:r w:rsidRPr="00445FA4">
              <w:rPr>
                <w:rFonts w:ascii="Aptos" w:hAnsi="Aptos"/>
                <w:sz w:val="18"/>
                <w:szCs w:val="18"/>
                <w:lang w:val="tr-TR"/>
              </w:rPr>
              <w:t>0</w:t>
            </w:r>
          </w:p>
        </w:tc>
        <w:tc>
          <w:tcPr>
            <w:tcW w:w="1220" w:type="dxa"/>
            <w:shd w:val="clear" w:color="auto" w:fill="F2F2F2"/>
          </w:tcPr>
          <w:p w14:paraId="790CF722" w14:textId="11AD92F0"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5</w:t>
            </w:r>
            <w:r w:rsidR="00621BD0" w:rsidRPr="00445FA4">
              <w:rPr>
                <w:rFonts w:ascii="Aptos" w:hAnsi="Aptos"/>
                <w:sz w:val="18"/>
                <w:szCs w:val="18"/>
                <w:lang w:val="tr-TR"/>
              </w:rPr>
              <w:t>.</w:t>
            </w:r>
            <w:r w:rsidRPr="00445FA4">
              <w:rPr>
                <w:rFonts w:ascii="Aptos" w:hAnsi="Aptos"/>
                <w:sz w:val="18"/>
                <w:szCs w:val="18"/>
                <w:lang w:val="tr-TR"/>
              </w:rPr>
              <w:t>1</w:t>
            </w:r>
          </w:p>
        </w:tc>
        <w:tc>
          <w:tcPr>
            <w:tcW w:w="1038" w:type="dxa"/>
            <w:shd w:val="clear" w:color="auto" w:fill="F2F2F2"/>
          </w:tcPr>
          <w:p w14:paraId="0171D701" w14:textId="3F2AAC1E"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38</w:t>
            </w:r>
            <w:r w:rsidR="00621BD0" w:rsidRPr="00445FA4">
              <w:rPr>
                <w:rFonts w:ascii="Aptos" w:hAnsi="Aptos"/>
                <w:sz w:val="18"/>
                <w:szCs w:val="18"/>
                <w:lang w:val="tr-TR"/>
              </w:rPr>
              <w:t>.</w:t>
            </w:r>
            <w:r w:rsidRPr="00445FA4">
              <w:rPr>
                <w:rFonts w:ascii="Aptos" w:hAnsi="Aptos"/>
                <w:sz w:val="18"/>
                <w:szCs w:val="18"/>
                <w:lang w:val="tr-TR"/>
              </w:rPr>
              <w:t>1</w:t>
            </w:r>
          </w:p>
        </w:tc>
        <w:tc>
          <w:tcPr>
            <w:tcW w:w="999" w:type="dxa"/>
            <w:shd w:val="clear" w:color="auto" w:fill="F2F2F2"/>
          </w:tcPr>
          <w:p w14:paraId="0751FA63" w14:textId="2A7CEEF9" w:rsidR="00C65201" w:rsidRPr="00445FA4" w:rsidRDefault="00C65201" w:rsidP="00565F37">
            <w:pPr>
              <w:spacing w:line="360" w:lineRule="auto"/>
              <w:rPr>
                <w:rFonts w:ascii="Aptos" w:hAnsi="Aptos"/>
                <w:sz w:val="18"/>
                <w:szCs w:val="18"/>
                <w:lang w:val="tr-TR"/>
              </w:rPr>
            </w:pPr>
            <w:r w:rsidRPr="00445FA4">
              <w:rPr>
                <w:rFonts w:ascii="Aptos" w:hAnsi="Aptos"/>
                <w:sz w:val="18"/>
                <w:szCs w:val="18"/>
                <w:lang w:val="tr-TR"/>
              </w:rPr>
              <w:t>4</w:t>
            </w:r>
            <w:r w:rsidR="00621BD0" w:rsidRPr="00445FA4">
              <w:rPr>
                <w:rFonts w:ascii="Aptos" w:hAnsi="Aptos"/>
                <w:sz w:val="18"/>
                <w:szCs w:val="18"/>
                <w:lang w:val="tr-TR"/>
              </w:rPr>
              <w:t>.</w:t>
            </w:r>
            <w:r w:rsidRPr="00445FA4">
              <w:rPr>
                <w:rFonts w:ascii="Aptos" w:hAnsi="Aptos"/>
                <w:sz w:val="18"/>
                <w:szCs w:val="18"/>
                <w:lang w:val="tr-TR"/>
              </w:rPr>
              <w:t>5</w:t>
            </w:r>
          </w:p>
        </w:tc>
      </w:tr>
    </w:tbl>
    <w:p w14:paraId="3EEC01BE" w14:textId="4D447244" w:rsidR="00660548" w:rsidRPr="00445FA4" w:rsidRDefault="00CD1FA2" w:rsidP="00565F37">
      <w:pPr>
        <w:spacing w:afterLines="120" w:after="288" w:line="360" w:lineRule="auto"/>
        <w:rPr>
          <w:rFonts w:cs="Tahoma"/>
          <w:i/>
          <w:iCs/>
          <w:kern w:val="2"/>
          <w:sz w:val="18"/>
          <w:szCs w:val="18"/>
          <w:lang w:val="tr-TR" w:eastAsia="en-US"/>
          <w14:ligatures w14:val="standardContextual"/>
        </w:rPr>
      </w:pPr>
      <w:r w:rsidRPr="00445FA4">
        <w:rPr>
          <w:rFonts w:cs="Tahoma"/>
          <w:b/>
          <w:bCs/>
          <w:i/>
          <w:iCs/>
          <w:kern w:val="2"/>
          <w:sz w:val="18"/>
          <w:szCs w:val="18"/>
          <w:lang w:val="tr-TR" w:eastAsia="en-US"/>
          <w14:ligatures w14:val="standardContextual"/>
        </w:rPr>
        <w:t>Source:</w:t>
      </w:r>
      <w:r w:rsidRPr="00445FA4">
        <w:rPr>
          <w:rFonts w:eastAsia="Times New Roman" w:cs="Times New Roman"/>
          <w:i/>
          <w:iCs/>
          <w:sz w:val="24"/>
          <w:szCs w:val="24"/>
          <w:lang w:val="tr-TR"/>
        </w:rPr>
        <w:t xml:space="preserve"> </w:t>
      </w:r>
      <w:r w:rsidRPr="00445FA4">
        <w:rPr>
          <w:rFonts w:cs="Tahoma"/>
          <w:i/>
          <w:iCs/>
          <w:kern w:val="2"/>
          <w:sz w:val="18"/>
          <w:szCs w:val="18"/>
          <w:lang w:val="tr-TR" w:eastAsia="en-US"/>
          <w14:ligatures w14:val="standardContextual"/>
        </w:rPr>
        <w:t>Republic of Turkey, Ministry of Health, 2023. Health Statistics Yearbooks.</w:t>
      </w:r>
    </w:p>
    <w:p w14:paraId="200183E1" w14:textId="3592A93A" w:rsidR="007F4120" w:rsidRPr="00445FA4" w:rsidRDefault="004058C0" w:rsidP="00445FA4">
      <w:pPr>
        <w:spacing w:afterLines="120" w:after="288" w:line="360" w:lineRule="auto"/>
        <w:jc w:val="both"/>
        <w:rPr>
          <w:rFonts w:cs="Tahoma"/>
          <w:kern w:val="2"/>
          <w:lang w:eastAsia="en-US"/>
          <w14:ligatures w14:val="standardContextual"/>
        </w:rPr>
      </w:pPr>
      <w:r w:rsidRPr="00445FA4">
        <w:rPr>
          <w:rFonts w:cs="Tahoma"/>
          <w:kern w:val="2"/>
          <w:lang w:eastAsia="en-US"/>
          <w14:ligatures w14:val="standardContextual"/>
        </w:rPr>
        <w:t xml:space="preserve">During the 2020–2023 period, the number of healthcare workers generally increased. The total number of physicians rose from 2,628 to 2,913, the number of dentists from 378 to 459, the number of nurses from 3,663 to 3,986, and the number of pharmacists from 634 to 687. While the </w:t>
      </w:r>
      <w:r w:rsidRPr="00445FA4">
        <w:rPr>
          <w:rFonts w:cs="Tahoma"/>
          <w:kern w:val="2"/>
          <w:lang w:eastAsia="en-US"/>
          <w14:ligatures w14:val="standardContextual"/>
        </w:rPr>
        <w:lastRenderedPageBreak/>
        <w:t xml:space="preserve">number of midwives remained largely stable, other healthcare personnel increased from 3,218 to 4,246. Human resources in healthcare are presented in </w:t>
      </w:r>
      <w:r w:rsidR="00B508B0" w:rsidRPr="00445FA4">
        <w:rPr>
          <w:rFonts w:cs="Tahoma"/>
          <w:kern w:val="2"/>
          <w:lang w:eastAsia="en-US"/>
          <w14:ligatures w14:val="standardContextual"/>
        </w:rPr>
        <w:fldChar w:fldCharType="begin"/>
      </w:r>
      <w:r w:rsidR="00B508B0" w:rsidRPr="00445FA4">
        <w:rPr>
          <w:rFonts w:cs="Tahoma"/>
          <w:kern w:val="2"/>
          <w:lang w:eastAsia="en-US"/>
          <w14:ligatures w14:val="standardContextual"/>
        </w:rPr>
        <w:instrText xml:space="preserve"> REF _Ref212119992 \h </w:instrText>
      </w:r>
      <w:r w:rsidR="005E761A" w:rsidRPr="00445FA4">
        <w:rPr>
          <w:rFonts w:cs="Tahoma"/>
          <w:kern w:val="2"/>
          <w:lang w:eastAsia="en-US"/>
          <w14:ligatures w14:val="standardContextual"/>
        </w:rPr>
        <w:instrText xml:space="preserve"> \* MERGEFORMAT </w:instrText>
      </w:r>
      <w:r w:rsidR="00B508B0" w:rsidRPr="00445FA4">
        <w:rPr>
          <w:rFonts w:cs="Tahoma"/>
          <w:kern w:val="2"/>
          <w:lang w:eastAsia="en-US"/>
          <w14:ligatures w14:val="standardContextual"/>
        </w:rPr>
      </w:r>
      <w:r w:rsidR="00B508B0" w:rsidRPr="00445FA4">
        <w:rPr>
          <w:rFonts w:cs="Tahoma"/>
          <w:kern w:val="2"/>
          <w:lang w:eastAsia="en-US"/>
          <w14:ligatures w14:val="standardContextual"/>
        </w:rPr>
        <w:fldChar w:fldCharType="separate"/>
      </w:r>
      <w:r w:rsidR="00B508B0" w:rsidRPr="00445FA4">
        <w:t xml:space="preserve">Table </w:t>
      </w:r>
      <w:r w:rsidR="00B508B0" w:rsidRPr="00445FA4">
        <w:rPr>
          <w:noProof/>
        </w:rPr>
        <w:t>21</w:t>
      </w:r>
      <w:r w:rsidR="00B508B0" w:rsidRPr="00445FA4">
        <w:rPr>
          <w:rFonts w:cs="Tahoma"/>
          <w:kern w:val="2"/>
          <w:lang w:eastAsia="en-US"/>
          <w14:ligatures w14:val="standardContextual"/>
        </w:rPr>
        <w:fldChar w:fldCharType="end"/>
      </w:r>
      <w:r w:rsidRPr="00445FA4">
        <w:rPr>
          <w:rFonts w:cs="Tahoma"/>
          <w:kern w:val="2"/>
          <w:lang w:eastAsia="en-US"/>
          <w14:ligatures w14:val="standardContextual"/>
        </w:rPr>
        <w:t>.</w:t>
      </w:r>
    </w:p>
    <w:p w14:paraId="38D7A4AB" w14:textId="3E3987FB" w:rsidR="0086563D" w:rsidRPr="00445FA4" w:rsidRDefault="0086563D" w:rsidP="0086563D">
      <w:pPr>
        <w:pStyle w:val="ResimYazs"/>
        <w:keepNext/>
        <w:jc w:val="center"/>
      </w:pPr>
      <w:bookmarkStart w:id="126" w:name="_1jlao46" w:colFirst="0" w:colLast="0"/>
      <w:bookmarkStart w:id="127" w:name="_Ref212119992"/>
      <w:bookmarkStart w:id="128" w:name="_Toc201239423"/>
      <w:bookmarkStart w:id="129" w:name="_Toc213688780"/>
      <w:bookmarkEnd w:id="126"/>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21</w:t>
      </w:r>
      <w:r w:rsidR="00CA56D4">
        <w:rPr>
          <w:noProof/>
        </w:rPr>
        <w:fldChar w:fldCharType="end"/>
      </w:r>
      <w:bookmarkEnd w:id="127"/>
      <w:r w:rsidRPr="00445FA4">
        <w:t xml:space="preserve">: </w:t>
      </w:r>
      <w:r w:rsidRPr="00445FA4">
        <w:rPr>
          <w:b w:val="0"/>
          <w:bCs/>
        </w:rPr>
        <w:t>Human Resources in Health</w:t>
      </w:r>
      <w:bookmarkEnd w:id="128"/>
      <w:bookmarkEnd w:id="129"/>
    </w:p>
    <w:tbl>
      <w:tblPr>
        <w:tblStyle w:val="TableGrid8"/>
        <w:tblW w:w="9397" w:type="dxa"/>
        <w:jc w:val="center"/>
        <w:tblLook w:val="04A0" w:firstRow="1" w:lastRow="0" w:firstColumn="1" w:lastColumn="0" w:noHBand="0" w:noVBand="1"/>
      </w:tblPr>
      <w:tblGrid>
        <w:gridCol w:w="666"/>
        <w:gridCol w:w="1033"/>
        <w:gridCol w:w="1181"/>
        <w:gridCol w:w="1009"/>
        <w:gridCol w:w="1102"/>
        <w:gridCol w:w="816"/>
        <w:gridCol w:w="1157"/>
        <w:gridCol w:w="709"/>
        <w:gridCol w:w="862"/>
        <w:gridCol w:w="1042"/>
      </w:tblGrid>
      <w:tr w:rsidR="00201F82" w:rsidRPr="00445FA4" w14:paraId="6E8050F1" w14:textId="77777777" w:rsidTr="00E400B3">
        <w:trPr>
          <w:trHeight w:val="676"/>
          <w:jc w:val="center"/>
        </w:trPr>
        <w:tc>
          <w:tcPr>
            <w:tcW w:w="654" w:type="dxa"/>
            <w:shd w:val="clear" w:color="auto" w:fill="ABB7C1"/>
          </w:tcPr>
          <w:p w14:paraId="14CD4C32" w14:textId="72AA06F3" w:rsidR="00CD1FA2" w:rsidRPr="00445FA4" w:rsidRDefault="00CD1FA2" w:rsidP="00B66106">
            <w:pPr>
              <w:spacing w:afterLines="120" w:after="288"/>
              <w:rPr>
                <w:rFonts w:ascii="Aptos" w:hAnsi="Aptos"/>
                <w:b/>
                <w:bCs/>
                <w:sz w:val="18"/>
                <w:szCs w:val="18"/>
                <w:lang w:val="tr-TR"/>
              </w:rPr>
            </w:pPr>
            <w:r w:rsidRPr="00445FA4">
              <w:rPr>
                <w:rFonts w:ascii="Aptos" w:hAnsi="Aptos"/>
                <w:b/>
                <w:bCs/>
                <w:sz w:val="18"/>
                <w:szCs w:val="18"/>
                <w:lang w:val="tr-TR"/>
              </w:rPr>
              <w:t>Years</w:t>
            </w:r>
          </w:p>
        </w:tc>
        <w:tc>
          <w:tcPr>
            <w:tcW w:w="1015" w:type="dxa"/>
            <w:shd w:val="clear" w:color="auto" w:fill="ABB7C1"/>
          </w:tcPr>
          <w:p w14:paraId="22F0D97B" w14:textId="62D8E640" w:rsidR="00CD1FA2" w:rsidRPr="00445FA4" w:rsidRDefault="00CD1FA2" w:rsidP="00B66106">
            <w:pPr>
              <w:spacing w:afterLines="120" w:after="288"/>
              <w:rPr>
                <w:rFonts w:ascii="Aptos" w:hAnsi="Aptos"/>
                <w:b/>
                <w:bCs/>
                <w:sz w:val="18"/>
                <w:szCs w:val="18"/>
                <w:lang w:val="tr-TR"/>
              </w:rPr>
            </w:pPr>
            <w:r w:rsidRPr="00445FA4">
              <w:rPr>
                <w:rFonts w:ascii="Aptos" w:hAnsi="Aptos"/>
                <w:b/>
                <w:bCs/>
                <w:sz w:val="18"/>
                <w:szCs w:val="18"/>
                <w:lang w:val="tr-TR"/>
              </w:rPr>
              <w:t>Specialist Physician</w:t>
            </w:r>
          </w:p>
        </w:tc>
        <w:tc>
          <w:tcPr>
            <w:tcW w:w="1160" w:type="dxa"/>
            <w:shd w:val="clear" w:color="auto" w:fill="ABB7C1"/>
          </w:tcPr>
          <w:p w14:paraId="0CD409D2" w14:textId="1405A0E8" w:rsidR="00CD1FA2" w:rsidRPr="00445FA4" w:rsidRDefault="00CD1FA2" w:rsidP="00B66106">
            <w:pPr>
              <w:spacing w:afterLines="120" w:after="288"/>
              <w:rPr>
                <w:rFonts w:ascii="Aptos" w:hAnsi="Aptos"/>
                <w:b/>
                <w:bCs/>
                <w:sz w:val="18"/>
                <w:szCs w:val="18"/>
                <w:lang w:val="tr-TR"/>
              </w:rPr>
            </w:pPr>
            <w:r w:rsidRPr="00445FA4">
              <w:rPr>
                <w:rFonts w:ascii="Aptos" w:hAnsi="Aptos"/>
                <w:b/>
                <w:bCs/>
                <w:sz w:val="18"/>
                <w:szCs w:val="18"/>
                <w:lang w:val="tr-TR"/>
              </w:rPr>
              <w:t>General Practitioner</w:t>
            </w:r>
          </w:p>
        </w:tc>
        <w:tc>
          <w:tcPr>
            <w:tcW w:w="988" w:type="dxa"/>
            <w:shd w:val="clear" w:color="auto" w:fill="ABB7C1"/>
          </w:tcPr>
          <w:p w14:paraId="3D89715D" w14:textId="1C2A6DB3" w:rsidR="00CD1FA2" w:rsidRPr="00445FA4" w:rsidRDefault="00CD1FA2" w:rsidP="00B66106">
            <w:pPr>
              <w:spacing w:afterLines="120" w:after="288"/>
              <w:rPr>
                <w:rFonts w:ascii="Aptos" w:hAnsi="Aptos"/>
                <w:b/>
                <w:bCs/>
                <w:sz w:val="18"/>
                <w:szCs w:val="18"/>
                <w:lang w:val="tr-TR"/>
              </w:rPr>
            </w:pPr>
            <w:r w:rsidRPr="00445FA4">
              <w:rPr>
                <w:rFonts w:ascii="Aptos" w:hAnsi="Aptos"/>
                <w:b/>
                <w:bCs/>
                <w:sz w:val="18"/>
                <w:szCs w:val="18"/>
                <w:lang w:val="tr-TR"/>
              </w:rPr>
              <w:t>Assistant Physician</w:t>
            </w:r>
          </w:p>
        </w:tc>
        <w:tc>
          <w:tcPr>
            <w:tcW w:w="1080" w:type="dxa"/>
            <w:shd w:val="clear" w:color="auto" w:fill="ABB7C1"/>
          </w:tcPr>
          <w:p w14:paraId="5CCEDFD7" w14:textId="5C84DDD3" w:rsidR="00CD1FA2" w:rsidRPr="00445FA4" w:rsidRDefault="00CD1FA2" w:rsidP="00B66106">
            <w:pPr>
              <w:spacing w:afterLines="120" w:after="288"/>
              <w:rPr>
                <w:rFonts w:ascii="Aptos" w:hAnsi="Aptos"/>
                <w:b/>
                <w:bCs/>
                <w:sz w:val="18"/>
                <w:szCs w:val="18"/>
                <w:lang w:val="tr-TR"/>
              </w:rPr>
            </w:pPr>
            <w:r w:rsidRPr="00445FA4">
              <w:rPr>
                <w:rFonts w:ascii="Aptos" w:hAnsi="Aptos"/>
                <w:b/>
                <w:bCs/>
                <w:sz w:val="18"/>
                <w:szCs w:val="18"/>
                <w:lang w:val="tr-TR"/>
              </w:rPr>
              <w:t>Total Physicians</w:t>
            </w:r>
          </w:p>
        </w:tc>
        <w:tc>
          <w:tcPr>
            <w:tcW w:w="801" w:type="dxa"/>
            <w:shd w:val="clear" w:color="auto" w:fill="ABB7C1"/>
          </w:tcPr>
          <w:p w14:paraId="076E19E5" w14:textId="26FAE8B6" w:rsidR="00CD1FA2" w:rsidRPr="00445FA4" w:rsidRDefault="00CD1FA2" w:rsidP="00B66106">
            <w:pPr>
              <w:spacing w:afterLines="120" w:after="288"/>
              <w:rPr>
                <w:rFonts w:ascii="Aptos" w:hAnsi="Aptos"/>
                <w:b/>
                <w:bCs/>
                <w:sz w:val="18"/>
                <w:szCs w:val="18"/>
                <w:lang w:val="tr-TR"/>
              </w:rPr>
            </w:pPr>
            <w:r w:rsidRPr="00445FA4">
              <w:rPr>
                <w:rFonts w:ascii="Aptos" w:hAnsi="Aptos"/>
                <w:b/>
                <w:bCs/>
                <w:sz w:val="18"/>
                <w:szCs w:val="18"/>
                <w:lang w:val="tr-TR"/>
              </w:rPr>
              <w:t>Total Dentist</w:t>
            </w:r>
          </w:p>
        </w:tc>
        <w:tc>
          <w:tcPr>
            <w:tcW w:w="1135" w:type="dxa"/>
            <w:shd w:val="clear" w:color="auto" w:fill="ABB7C1"/>
          </w:tcPr>
          <w:p w14:paraId="25E4110D" w14:textId="737F53AB" w:rsidR="00CD1FA2" w:rsidRPr="00445FA4" w:rsidRDefault="00CD1FA2" w:rsidP="00B66106">
            <w:pPr>
              <w:spacing w:afterLines="120" w:after="288"/>
              <w:rPr>
                <w:rFonts w:ascii="Aptos" w:hAnsi="Aptos"/>
                <w:b/>
                <w:bCs/>
                <w:sz w:val="18"/>
                <w:szCs w:val="18"/>
                <w:lang w:val="tr-TR"/>
              </w:rPr>
            </w:pPr>
            <w:r w:rsidRPr="00445FA4">
              <w:rPr>
                <w:rFonts w:ascii="Aptos" w:hAnsi="Aptos"/>
                <w:b/>
                <w:bCs/>
                <w:sz w:val="18"/>
                <w:szCs w:val="18"/>
                <w:lang w:val="tr-TR"/>
              </w:rPr>
              <w:t>Pharmacist</w:t>
            </w:r>
          </w:p>
        </w:tc>
        <w:tc>
          <w:tcPr>
            <w:tcW w:w="694" w:type="dxa"/>
            <w:shd w:val="clear" w:color="auto" w:fill="ABB7C1"/>
          </w:tcPr>
          <w:p w14:paraId="396EF5AB" w14:textId="07664A7E" w:rsidR="00CD1FA2" w:rsidRPr="00445FA4" w:rsidRDefault="00CD1FA2" w:rsidP="00B66106">
            <w:pPr>
              <w:spacing w:afterLines="120" w:after="288"/>
              <w:rPr>
                <w:rFonts w:ascii="Aptos" w:hAnsi="Aptos"/>
                <w:b/>
                <w:bCs/>
                <w:sz w:val="18"/>
                <w:szCs w:val="18"/>
                <w:lang w:val="tr-TR"/>
              </w:rPr>
            </w:pPr>
            <w:r w:rsidRPr="00445FA4">
              <w:rPr>
                <w:rFonts w:ascii="Aptos" w:hAnsi="Aptos"/>
                <w:b/>
                <w:bCs/>
                <w:sz w:val="18"/>
                <w:szCs w:val="18"/>
                <w:lang w:val="tr-TR"/>
              </w:rPr>
              <w:t>Nurse</w:t>
            </w:r>
          </w:p>
        </w:tc>
        <w:tc>
          <w:tcPr>
            <w:tcW w:w="847" w:type="dxa"/>
            <w:shd w:val="clear" w:color="auto" w:fill="ABB7C1"/>
          </w:tcPr>
          <w:p w14:paraId="70D361B5" w14:textId="37CFAD15" w:rsidR="00CD1FA2" w:rsidRPr="00445FA4" w:rsidRDefault="00CD1FA2" w:rsidP="00B66106">
            <w:pPr>
              <w:spacing w:afterLines="120" w:after="288"/>
              <w:rPr>
                <w:rFonts w:ascii="Aptos" w:hAnsi="Aptos"/>
                <w:b/>
                <w:bCs/>
                <w:sz w:val="18"/>
                <w:szCs w:val="18"/>
                <w:lang w:val="tr-TR"/>
              </w:rPr>
            </w:pPr>
            <w:r w:rsidRPr="00445FA4">
              <w:rPr>
                <w:rFonts w:ascii="Aptos" w:hAnsi="Aptos"/>
                <w:b/>
                <w:bCs/>
                <w:sz w:val="18"/>
                <w:szCs w:val="18"/>
              </w:rPr>
              <w:t>Midwife</w:t>
            </w:r>
          </w:p>
        </w:tc>
        <w:tc>
          <w:tcPr>
            <w:tcW w:w="1023" w:type="dxa"/>
            <w:shd w:val="clear" w:color="auto" w:fill="ABB7C1"/>
          </w:tcPr>
          <w:p w14:paraId="78584C9E" w14:textId="07738690" w:rsidR="00CD1FA2" w:rsidRPr="00445FA4" w:rsidRDefault="00CD1FA2" w:rsidP="00B66106">
            <w:pPr>
              <w:spacing w:afterLines="120" w:after="288"/>
              <w:rPr>
                <w:rFonts w:ascii="Aptos" w:hAnsi="Aptos"/>
                <w:b/>
                <w:bCs/>
                <w:sz w:val="18"/>
                <w:szCs w:val="18"/>
                <w:lang w:val="tr-TR"/>
              </w:rPr>
            </w:pPr>
            <w:r w:rsidRPr="00445FA4">
              <w:rPr>
                <w:rFonts w:ascii="Aptos" w:hAnsi="Aptos"/>
                <w:b/>
                <w:bCs/>
                <w:sz w:val="18"/>
                <w:szCs w:val="18"/>
              </w:rPr>
              <w:t>Other Health Personnel</w:t>
            </w:r>
          </w:p>
        </w:tc>
      </w:tr>
      <w:tr w:rsidR="00201F82" w:rsidRPr="00445FA4" w14:paraId="481D8093" w14:textId="77777777" w:rsidTr="00E400B3">
        <w:trPr>
          <w:trHeight w:val="468"/>
          <w:jc w:val="center"/>
        </w:trPr>
        <w:tc>
          <w:tcPr>
            <w:tcW w:w="654" w:type="dxa"/>
            <w:shd w:val="clear" w:color="auto" w:fill="F2F2F2"/>
          </w:tcPr>
          <w:p w14:paraId="4BAE1E05" w14:textId="77777777" w:rsidR="0062196E" w:rsidRPr="00445FA4" w:rsidRDefault="0062196E" w:rsidP="0062196E">
            <w:pPr>
              <w:rPr>
                <w:rFonts w:ascii="Aptos" w:hAnsi="Aptos"/>
                <w:sz w:val="18"/>
                <w:szCs w:val="18"/>
                <w:lang w:val="tr-TR"/>
              </w:rPr>
            </w:pPr>
            <w:r w:rsidRPr="00445FA4">
              <w:rPr>
                <w:rFonts w:ascii="Aptos" w:hAnsi="Aptos"/>
                <w:sz w:val="18"/>
                <w:szCs w:val="18"/>
                <w:lang w:val="tr-TR"/>
              </w:rPr>
              <w:t>2023</w:t>
            </w:r>
          </w:p>
        </w:tc>
        <w:tc>
          <w:tcPr>
            <w:tcW w:w="1015" w:type="dxa"/>
            <w:shd w:val="clear" w:color="auto" w:fill="F2F2F2"/>
          </w:tcPr>
          <w:p w14:paraId="71C27204" w14:textId="5287D8F2" w:rsidR="0062196E" w:rsidRPr="00445FA4" w:rsidRDefault="0062196E" w:rsidP="0062196E">
            <w:pPr>
              <w:rPr>
                <w:rFonts w:ascii="Aptos" w:hAnsi="Aptos"/>
                <w:sz w:val="18"/>
                <w:szCs w:val="18"/>
                <w:lang w:val="tr-TR"/>
              </w:rPr>
            </w:pPr>
            <w:r w:rsidRPr="00445FA4">
              <w:rPr>
                <w:rFonts w:ascii="Aptos" w:hAnsi="Aptos"/>
                <w:sz w:val="18"/>
                <w:szCs w:val="18"/>
                <w:lang w:val="tr-TR"/>
              </w:rPr>
              <w:t>1</w:t>
            </w:r>
            <w:r w:rsidR="00621BD0" w:rsidRPr="00445FA4">
              <w:rPr>
                <w:rFonts w:ascii="Aptos" w:hAnsi="Aptos"/>
                <w:sz w:val="18"/>
                <w:szCs w:val="18"/>
                <w:lang w:val="tr-TR"/>
              </w:rPr>
              <w:t>,</w:t>
            </w:r>
            <w:r w:rsidRPr="00445FA4">
              <w:rPr>
                <w:rFonts w:ascii="Aptos" w:hAnsi="Aptos"/>
                <w:sz w:val="18"/>
                <w:szCs w:val="18"/>
                <w:lang w:val="tr-TR"/>
              </w:rPr>
              <w:t>501</w:t>
            </w:r>
          </w:p>
        </w:tc>
        <w:tc>
          <w:tcPr>
            <w:tcW w:w="1160" w:type="dxa"/>
            <w:shd w:val="clear" w:color="auto" w:fill="F2F2F2"/>
          </w:tcPr>
          <w:p w14:paraId="4B9CF93D" w14:textId="442D2818" w:rsidR="0062196E" w:rsidRPr="00445FA4" w:rsidRDefault="0062196E" w:rsidP="0062196E">
            <w:pPr>
              <w:rPr>
                <w:rFonts w:ascii="Aptos" w:hAnsi="Aptos"/>
                <w:sz w:val="18"/>
                <w:szCs w:val="18"/>
                <w:lang w:val="tr-TR"/>
              </w:rPr>
            </w:pPr>
            <w:r w:rsidRPr="00445FA4">
              <w:rPr>
                <w:rFonts w:ascii="Aptos" w:hAnsi="Aptos"/>
                <w:sz w:val="18"/>
                <w:szCs w:val="18"/>
                <w:lang w:val="tr-TR"/>
              </w:rPr>
              <w:t>943</w:t>
            </w:r>
          </w:p>
        </w:tc>
        <w:tc>
          <w:tcPr>
            <w:tcW w:w="988" w:type="dxa"/>
            <w:shd w:val="clear" w:color="auto" w:fill="F2F2F2"/>
          </w:tcPr>
          <w:p w14:paraId="601287AE" w14:textId="18688196" w:rsidR="0062196E" w:rsidRPr="00445FA4" w:rsidRDefault="0062196E" w:rsidP="0062196E">
            <w:pPr>
              <w:rPr>
                <w:rFonts w:ascii="Aptos" w:hAnsi="Aptos"/>
                <w:sz w:val="18"/>
                <w:szCs w:val="18"/>
                <w:lang w:val="tr-TR"/>
              </w:rPr>
            </w:pPr>
            <w:r w:rsidRPr="00445FA4">
              <w:rPr>
                <w:rFonts w:ascii="Aptos" w:hAnsi="Aptos"/>
                <w:sz w:val="18"/>
                <w:szCs w:val="18"/>
                <w:lang w:val="tr-TR"/>
              </w:rPr>
              <w:t>469</w:t>
            </w:r>
          </w:p>
        </w:tc>
        <w:tc>
          <w:tcPr>
            <w:tcW w:w="1080" w:type="dxa"/>
            <w:shd w:val="clear" w:color="auto" w:fill="F2F2F2"/>
          </w:tcPr>
          <w:p w14:paraId="41EBF4FA" w14:textId="703FDB63" w:rsidR="0062196E" w:rsidRPr="00445FA4" w:rsidRDefault="0062196E" w:rsidP="0062196E">
            <w:pPr>
              <w:rPr>
                <w:rFonts w:ascii="Aptos" w:hAnsi="Aptos"/>
                <w:sz w:val="18"/>
                <w:szCs w:val="18"/>
                <w:lang w:val="tr-TR"/>
              </w:rPr>
            </w:pPr>
            <w:r w:rsidRPr="00445FA4">
              <w:rPr>
                <w:rFonts w:ascii="Aptos" w:hAnsi="Aptos"/>
                <w:sz w:val="18"/>
                <w:szCs w:val="18"/>
                <w:lang w:val="tr-TR"/>
              </w:rPr>
              <w:t>2</w:t>
            </w:r>
            <w:r w:rsidR="00621BD0" w:rsidRPr="00445FA4">
              <w:rPr>
                <w:rFonts w:ascii="Aptos" w:hAnsi="Aptos"/>
                <w:sz w:val="18"/>
                <w:szCs w:val="18"/>
                <w:lang w:val="tr-TR"/>
              </w:rPr>
              <w:t>,</w:t>
            </w:r>
            <w:r w:rsidRPr="00445FA4">
              <w:rPr>
                <w:rFonts w:ascii="Aptos" w:hAnsi="Aptos"/>
                <w:sz w:val="18"/>
                <w:szCs w:val="18"/>
                <w:lang w:val="tr-TR"/>
              </w:rPr>
              <w:t>913</w:t>
            </w:r>
          </w:p>
        </w:tc>
        <w:tc>
          <w:tcPr>
            <w:tcW w:w="801" w:type="dxa"/>
            <w:shd w:val="clear" w:color="auto" w:fill="F2F2F2"/>
          </w:tcPr>
          <w:p w14:paraId="142201B3" w14:textId="5E5A57CA" w:rsidR="0062196E" w:rsidRPr="00445FA4" w:rsidRDefault="0062196E" w:rsidP="0062196E">
            <w:pPr>
              <w:rPr>
                <w:rFonts w:ascii="Aptos" w:hAnsi="Aptos"/>
                <w:sz w:val="18"/>
                <w:szCs w:val="18"/>
                <w:lang w:val="tr-TR"/>
              </w:rPr>
            </w:pPr>
            <w:r w:rsidRPr="00445FA4">
              <w:rPr>
                <w:rFonts w:ascii="Aptos" w:hAnsi="Aptos"/>
                <w:sz w:val="18"/>
                <w:szCs w:val="18"/>
                <w:lang w:val="tr-TR"/>
              </w:rPr>
              <w:t>459</w:t>
            </w:r>
          </w:p>
        </w:tc>
        <w:tc>
          <w:tcPr>
            <w:tcW w:w="1135" w:type="dxa"/>
            <w:shd w:val="clear" w:color="auto" w:fill="F2F2F2"/>
          </w:tcPr>
          <w:p w14:paraId="77A7F290" w14:textId="11E19E9B" w:rsidR="0062196E" w:rsidRPr="00445FA4" w:rsidRDefault="0062196E" w:rsidP="0062196E">
            <w:pPr>
              <w:rPr>
                <w:rFonts w:ascii="Aptos" w:hAnsi="Aptos"/>
                <w:sz w:val="18"/>
                <w:szCs w:val="18"/>
                <w:lang w:val="tr-TR"/>
              </w:rPr>
            </w:pPr>
            <w:r w:rsidRPr="00445FA4">
              <w:rPr>
                <w:rFonts w:ascii="Aptos" w:hAnsi="Aptos"/>
                <w:sz w:val="18"/>
                <w:szCs w:val="18"/>
                <w:lang w:val="tr-TR"/>
              </w:rPr>
              <w:t>687</w:t>
            </w:r>
          </w:p>
        </w:tc>
        <w:tc>
          <w:tcPr>
            <w:tcW w:w="694" w:type="dxa"/>
            <w:shd w:val="clear" w:color="auto" w:fill="F2F2F2"/>
          </w:tcPr>
          <w:p w14:paraId="0111638B" w14:textId="13F155E1" w:rsidR="0062196E" w:rsidRPr="00445FA4" w:rsidRDefault="0062196E" w:rsidP="0062196E">
            <w:pPr>
              <w:rPr>
                <w:rFonts w:ascii="Aptos" w:hAnsi="Aptos"/>
                <w:sz w:val="18"/>
                <w:szCs w:val="18"/>
                <w:lang w:val="tr-TR"/>
              </w:rPr>
            </w:pPr>
            <w:r w:rsidRPr="00445FA4">
              <w:rPr>
                <w:rFonts w:ascii="Aptos" w:hAnsi="Aptos"/>
                <w:sz w:val="18"/>
                <w:szCs w:val="18"/>
                <w:lang w:val="tr-TR"/>
              </w:rPr>
              <w:t>3</w:t>
            </w:r>
            <w:r w:rsidR="00562F22" w:rsidRPr="00445FA4">
              <w:rPr>
                <w:rFonts w:ascii="Aptos" w:hAnsi="Aptos"/>
                <w:sz w:val="18"/>
                <w:szCs w:val="18"/>
                <w:lang w:val="tr-TR"/>
              </w:rPr>
              <w:t>,</w:t>
            </w:r>
            <w:r w:rsidRPr="00445FA4">
              <w:rPr>
                <w:rFonts w:ascii="Aptos" w:hAnsi="Aptos"/>
                <w:sz w:val="18"/>
                <w:szCs w:val="18"/>
                <w:lang w:val="tr-TR"/>
              </w:rPr>
              <w:t>986</w:t>
            </w:r>
          </w:p>
        </w:tc>
        <w:tc>
          <w:tcPr>
            <w:tcW w:w="847" w:type="dxa"/>
            <w:shd w:val="clear" w:color="auto" w:fill="F2F2F2"/>
          </w:tcPr>
          <w:p w14:paraId="13248E43" w14:textId="51B4264D" w:rsidR="0062196E" w:rsidRPr="00445FA4" w:rsidRDefault="0062196E" w:rsidP="0062196E">
            <w:pPr>
              <w:rPr>
                <w:rFonts w:ascii="Aptos" w:hAnsi="Aptos"/>
                <w:sz w:val="18"/>
                <w:szCs w:val="18"/>
                <w:lang w:val="tr-TR"/>
              </w:rPr>
            </w:pPr>
            <w:r w:rsidRPr="00445FA4">
              <w:rPr>
                <w:rFonts w:ascii="Aptos" w:hAnsi="Aptos"/>
                <w:sz w:val="18"/>
                <w:szCs w:val="18"/>
                <w:lang w:val="tr-TR"/>
              </w:rPr>
              <w:t>1</w:t>
            </w:r>
            <w:r w:rsidR="00562F22" w:rsidRPr="00445FA4">
              <w:rPr>
                <w:rFonts w:ascii="Aptos" w:hAnsi="Aptos"/>
                <w:sz w:val="18"/>
                <w:szCs w:val="18"/>
                <w:lang w:val="tr-TR"/>
              </w:rPr>
              <w:t>,</w:t>
            </w:r>
            <w:r w:rsidRPr="00445FA4">
              <w:rPr>
                <w:rFonts w:ascii="Aptos" w:hAnsi="Aptos"/>
                <w:sz w:val="18"/>
                <w:szCs w:val="18"/>
                <w:lang w:val="tr-TR"/>
              </w:rPr>
              <w:t>164</w:t>
            </w:r>
          </w:p>
        </w:tc>
        <w:tc>
          <w:tcPr>
            <w:tcW w:w="1023" w:type="dxa"/>
            <w:shd w:val="clear" w:color="auto" w:fill="F2F2F2"/>
          </w:tcPr>
          <w:p w14:paraId="7C724DBF" w14:textId="7C1A2417" w:rsidR="0062196E" w:rsidRPr="00445FA4" w:rsidRDefault="0062196E" w:rsidP="0062196E">
            <w:pPr>
              <w:rPr>
                <w:rFonts w:ascii="Aptos" w:hAnsi="Aptos"/>
                <w:sz w:val="18"/>
                <w:szCs w:val="18"/>
                <w:lang w:val="tr-TR"/>
              </w:rPr>
            </w:pPr>
            <w:r w:rsidRPr="00445FA4">
              <w:rPr>
                <w:rFonts w:ascii="Aptos" w:hAnsi="Aptos"/>
                <w:sz w:val="18"/>
                <w:szCs w:val="18"/>
                <w:lang w:val="tr-TR"/>
              </w:rPr>
              <w:t>4</w:t>
            </w:r>
            <w:r w:rsidR="00562F22" w:rsidRPr="00445FA4">
              <w:rPr>
                <w:rFonts w:ascii="Aptos" w:hAnsi="Aptos"/>
                <w:sz w:val="18"/>
                <w:szCs w:val="18"/>
                <w:lang w:val="tr-TR"/>
              </w:rPr>
              <w:t>,</w:t>
            </w:r>
            <w:r w:rsidRPr="00445FA4">
              <w:rPr>
                <w:rFonts w:ascii="Aptos" w:hAnsi="Aptos"/>
                <w:sz w:val="18"/>
                <w:szCs w:val="18"/>
                <w:lang w:val="tr-TR"/>
              </w:rPr>
              <w:t>246</w:t>
            </w:r>
          </w:p>
        </w:tc>
      </w:tr>
      <w:tr w:rsidR="00201F82" w:rsidRPr="00445FA4" w14:paraId="351BBDCF" w14:textId="77777777" w:rsidTr="00E400B3">
        <w:trPr>
          <w:trHeight w:val="328"/>
          <w:jc w:val="center"/>
        </w:trPr>
        <w:tc>
          <w:tcPr>
            <w:tcW w:w="654" w:type="dxa"/>
            <w:shd w:val="clear" w:color="auto" w:fill="F2F2F2"/>
          </w:tcPr>
          <w:p w14:paraId="2EDA6417" w14:textId="77777777" w:rsidR="0062196E" w:rsidRPr="00445FA4" w:rsidRDefault="0062196E" w:rsidP="0062196E">
            <w:pPr>
              <w:rPr>
                <w:rFonts w:ascii="Aptos" w:hAnsi="Aptos"/>
                <w:sz w:val="18"/>
                <w:szCs w:val="18"/>
                <w:lang w:val="tr-TR"/>
              </w:rPr>
            </w:pPr>
            <w:r w:rsidRPr="00445FA4">
              <w:rPr>
                <w:rFonts w:ascii="Aptos" w:hAnsi="Aptos"/>
                <w:sz w:val="18"/>
                <w:szCs w:val="18"/>
                <w:lang w:val="tr-TR"/>
              </w:rPr>
              <w:t>2022</w:t>
            </w:r>
          </w:p>
        </w:tc>
        <w:tc>
          <w:tcPr>
            <w:tcW w:w="1015" w:type="dxa"/>
            <w:shd w:val="clear" w:color="auto" w:fill="F2F2F2"/>
          </w:tcPr>
          <w:p w14:paraId="0B3E9449" w14:textId="03F46FDC" w:rsidR="0062196E" w:rsidRPr="00445FA4" w:rsidRDefault="0062196E" w:rsidP="0062196E">
            <w:pPr>
              <w:rPr>
                <w:rFonts w:ascii="Aptos" w:hAnsi="Aptos"/>
                <w:sz w:val="18"/>
                <w:szCs w:val="18"/>
                <w:lang w:val="tr-TR"/>
              </w:rPr>
            </w:pPr>
            <w:r w:rsidRPr="00445FA4">
              <w:rPr>
                <w:rFonts w:ascii="Aptos" w:hAnsi="Aptos"/>
                <w:sz w:val="18"/>
                <w:szCs w:val="18"/>
                <w:lang w:val="tr-TR"/>
              </w:rPr>
              <w:t>1</w:t>
            </w:r>
            <w:r w:rsidR="00621BD0" w:rsidRPr="00445FA4">
              <w:rPr>
                <w:rFonts w:ascii="Aptos" w:hAnsi="Aptos"/>
                <w:sz w:val="18"/>
                <w:szCs w:val="18"/>
                <w:lang w:val="tr-TR"/>
              </w:rPr>
              <w:t>,</w:t>
            </w:r>
            <w:r w:rsidRPr="00445FA4">
              <w:rPr>
                <w:rFonts w:ascii="Aptos" w:hAnsi="Aptos"/>
                <w:sz w:val="18"/>
                <w:szCs w:val="18"/>
                <w:lang w:val="tr-TR"/>
              </w:rPr>
              <w:t>420</w:t>
            </w:r>
          </w:p>
        </w:tc>
        <w:tc>
          <w:tcPr>
            <w:tcW w:w="1160" w:type="dxa"/>
            <w:shd w:val="clear" w:color="auto" w:fill="F2F2F2"/>
          </w:tcPr>
          <w:p w14:paraId="7ACB6465" w14:textId="7A3BA94B" w:rsidR="0062196E" w:rsidRPr="00445FA4" w:rsidRDefault="0062196E" w:rsidP="0062196E">
            <w:pPr>
              <w:rPr>
                <w:rFonts w:ascii="Aptos" w:hAnsi="Aptos"/>
                <w:sz w:val="18"/>
                <w:szCs w:val="18"/>
                <w:lang w:val="tr-TR"/>
              </w:rPr>
            </w:pPr>
            <w:r w:rsidRPr="00445FA4">
              <w:rPr>
                <w:rFonts w:ascii="Aptos" w:hAnsi="Aptos"/>
                <w:sz w:val="18"/>
                <w:szCs w:val="18"/>
                <w:lang w:val="tr-TR"/>
              </w:rPr>
              <w:t>956</w:t>
            </w:r>
          </w:p>
        </w:tc>
        <w:tc>
          <w:tcPr>
            <w:tcW w:w="988" w:type="dxa"/>
            <w:shd w:val="clear" w:color="auto" w:fill="F2F2F2"/>
          </w:tcPr>
          <w:p w14:paraId="67D77984" w14:textId="25DC3B71" w:rsidR="0062196E" w:rsidRPr="00445FA4" w:rsidRDefault="0062196E" w:rsidP="0062196E">
            <w:pPr>
              <w:rPr>
                <w:rFonts w:ascii="Aptos" w:hAnsi="Aptos"/>
                <w:sz w:val="18"/>
                <w:szCs w:val="18"/>
                <w:lang w:val="tr-TR"/>
              </w:rPr>
            </w:pPr>
            <w:r w:rsidRPr="00445FA4">
              <w:rPr>
                <w:rFonts w:ascii="Aptos" w:hAnsi="Aptos"/>
                <w:sz w:val="18"/>
                <w:szCs w:val="18"/>
                <w:lang w:val="tr-TR"/>
              </w:rPr>
              <w:t>476</w:t>
            </w:r>
          </w:p>
        </w:tc>
        <w:tc>
          <w:tcPr>
            <w:tcW w:w="1080" w:type="dxa"/>
            <w:shd w:val="clear" w:color="auto" w:fill="F2F2F2"/>
          </w:tcPr>
          <w:p w14:paraId="505D9C7C" w14:textId="7284B627" w:rsidR="0062196E" w:rsidRPr="00445FA4" w:rsidRDefault="0062196E" w:rsidP="0062196E">
            <w:pPr>
              <w:rPr>
                <w:rFonts w:ascii="Aptos" w:hAnsi="Aptos"/>
                <w:sz w:val="18"/>
                <w:szCs w:val="18"/>
                <w:lang w:val="tr-TR"/>
              </w:rPr>
            </w:pPr>
            <w:r w:rsidRPr="00445FA4">
              <w:rPr>
                <w:rFonts w:ascii="Aptos" w:hAnsi="Aptos"/>
                <w:sz w:val="18"/>
                <w:szCs w:val="18"/>
                <w:lang w:val="tr-TR"/>
              </w:rPr>
              <w:t>2</w:t>
            </w:r>
            <w:r w:rsidR="00562F22" w:rsidRPr="00445FA4">
              <w:rPr>
                <w:rFonts w:ascii="Aptos" w:hAnsi="Aptos"/>
                <w:sz w:val="18"/>
                <w:szCs w:val="18"/>
                <w:lang w:val="tr-TR"/>
              </w:rPr>
              <w:t>,</w:t>
            </w:r>
            <w:r w:rsidRPr="00445FA4">
              <w:rPr>
                <w:rFonts w:ascii="Aptos" w:hAnsi="Aptos"/>
                <w:sz w:val="18"/>
                <w:szCs w:val="18"/>
                <w:lang w:val="tr-TR"/>
              </w:rPr>
              <w:t>852</w:t>
            </w:r>
          </w:p>
        </w:tc>
        <w:tc>
          <w:tcPr>
            <w:tcW w:w="801" w:type="dxa"/>
            <w:shd w:val="clear" w:color="auto" w:fill="F2F2F2"/>
          </w:tcPr>
          <w:p w14:paraId="32493197" w14:textId="6657653F" w:rsidR="0062196E" w:rsidRPr="00445FA4" w:rsidRDefault="0062196E" w:rsidP="0062196E">
            <w:pPr>
              <w:rPr>
                <w:rFonts w:ascii="Aptos" w:hAnsi="Aptos"/>
                <w:sz w:val="18"/>
                <w:szCs w:val="18"/>
                <w:lang w:val="tr-TR"/>
              </w:rPr>
            </w:pPr>
            <w:r w:rsidRPr="00445FA4">
              <w:rPr>
                <w:rFonts w:ascii="Aptos" w:hAnsi="Aptos"/>
                <w:sz w:val="18"/>
                <w:szCs w:val="18"/>
                <w:lang w:val="tr-TR"/>
              </w:rPr>
              <w:t>445</w:t>
            </w:r>
          </w:p>
        </w:tc>
        <w:tc>
          <w:tcPr>
            <w:tcW w:w="1135" w:type="dxa"/>
            <w:shd w:val="clear" w:color="auto" w:fill="F2F2F2"/>
          </w:tcPr>
          <w:p w14:paraId="3D0040F4" w14:textId="7D27B7D5" w:rsidR="0062196E" w:rsidRPr="00445FA4" w:rsidRDefault="0062196E" w:rsidP="0062196E">
            <w:pPr>
              <w:rPr>
                <w:rFonts w:ascii="Aptos" w:hAnsi="Aptos"/>
                <w:sz w:val="18"/>
                <w:szCs w:val="18"/>
                <w:lang w:val="tr-TR"/>
              </w:rPr>
            </w:pPr>
            <w:r w:rsidRPr="00445FA4">
              <w:rPr>
                <w:rFonts w:ascii="Aptos" w:hAnsi="Aptos"/>
                <w:sz w:val="18"/>
                <w:szCs w:val="18"/>
                <w:lang w:val="tr-TR"/>
              </w:rPr>
              <w:t>679</w:t>
            </w:r>
          </w:p>
        </w:tc>
        <w:tc>
          <w:tcPr>
            <w:tcW w:w="694" w:type="dxa"/>
            <w:shd w:val="clear" w:color="auto" w:fill="F2F2F2"/>
          </w:tcPr>
          <w:p w14:paraId="4DC894FA" w14:textId="1E97C594" w:rsidR="0062196E" w:rsidRPr="00445FA4" w:rsidRDefault="0062196E" w:rsidP="0062196E">
            <w:pPr>
              <w:rPr>
                <w:rFonts w:ascii="Aptos" w:hAnsi="Aptos"/>
                <w:sz w:val="18"/>
                <w:szCs w:val="18"/>
                <w:lang w:val="tr-TR"/>
              </w:rPr>
            </w:pPr>
            <w:r w:rsidRPr="00445FA4">
              <w:rPr>
                <w:rFonts w:ascii="Aptos" w:hAnsi="Aptos"/>
                <w:sz w:val="18"/>
                <w:szCs w:val="18"/>
                <w:lang w:val="tr-TR"/>
              </w:rPr>
              <w:t>3</w:t>
            </w:r>
            <w:r w:rsidR="00562F22" w:rsidRPr="00445FA4">
              <w:rPr>
                <w:rFonts w:ascii="Aptos" w:hAnsi="Aptos"/>
                <w:sz w:val="18"/>
                <w:szCs w:val="18"/>
                <w:lang w:val="tr-TR"/>
              </w:rPr>
              <w:t>,</w:t>
            </w:r>
            <w:r w:rsidRPr="00445FA4">
              <w:rPr>
                <w:rFonts w:ascii="Aptos" w:hAnsi="Aptos"/>
                <w:sz w:val="18"/>
                <w:szCs w:val="18"/>
                <w:lang w:val="tr-TR"/>
              </w:rPr>
              <w:t>872</w:t>
            </w:r>
          </w:p>
        </w:tc>
        <w:tc>
          <w:tcPr>
            <w:tcW w:w="847" w:type="dxa"/>
            <w:shd w:val="clear" w:color="auto" w:fill="F2F2F2"/>
          </w:tcPr>
          <w:p w14:paraId="23080779" w14:textId="1613BDE1" w:rsidR="0062196E" w:rsidRPr="00445FA4" w:rsidRDefault="0062196E" w:rsidP="0062196E">
            <w:pPr>
              <w:rPr>
                <w:rFonts w:ascii="Aptos" w:hAnsi="Aptos"/>
                <w:sz w:val="18"/>
                <w:szCs w:val="18"/>
                <w:lang w:val="tr-TR"/>
              </w:rPr>
            </w:pPr>
            <w:r w:rsidRPr="00445FA4">
              <w:rPr>
                <w:rFonts w:ascii="Aptos" w:hAnsi="Aptos"/>
                <w:sz w:val="18"/>
                <w:szCs w:val="18"/>
                <w:lang w:val="tr-TR"/>
              </w:rPr>
              <w:t>1</w:t>
            </w:r>
            <w:r w:rsidR="00562F22" w:rsidRPr="00445FA4">
              <w:rPr>
                <w:rFonts w:ascii="Aptos" w:hAnsi="Aptos"/>
                <w:sz w:val="18"/>
                <w:szCs w:val="18"/>
                <w:lang w:val="tr-TR"/>
              </w:rPr>
              <w:t>,</w:t>
            </w:r>
            <w:r w:rsidRPr="00445FA4">
              <w:rPr>
                <w:rFonts w:ascii="Aptos" w:hAnsi="Aptos"/>
                <w:sz w:val="18"/>
                <w:szCs w:val="18"/>
                <w:lang w:val="tr-TR"/>
              </w:rPr>
              <w:t>166</w:t>
            </w:r>
          </w:p>
        </w:tc>
        <w:tc>
          <w:tcPr>
            <w:tcW w:w="1023" w:type="dxa"/>
            <w:shd w:val="clear" w:color="auto" w:fill="F2F2F2"/>
          </w:tcPr>
          <w:p w14:paraId="06137FD5" w14:textId="78B1FE3F" w:rsidR="0062196E" w:rsidRPr="00445FA4" w:rsidRDefault="0062196E" w:rsidP="0062196E">
            <w:pPr>
              <w:rPr>
                <w:rFonts w:ascii="Aptos" w:hAnsi="Aptos"/>
                <w:sz w:val="18"/>
                <w:szCs w:val="18"/>
                <w:lang w:val="tr-TR"/>
              </w:rPr>
            </w:pPr>
            <w:r w:rsidRPr="00445FA4">
              <w:rPr>
                <w:rFonts w:ascii="Aptos" w:hAnsi="Aptos"/>
                <w:sz w:val="18"/>
                <w:szCs w:val="18"/>
                <w:lang w:val="tr-TR"/>
              </w:rPr>
              <w:t>3</w:t>
            </w:r>
            <w:r w:rsidR="00562F22" w:rsidRPr="00445FA4">
              <w:rPr>
                <w:rFonts w:ascii="Aptos" w:hAnsi="Aptos"/>
                <w:sz w:val="18"/>
                <w:szCs w:val="18"/>
                <w:lang w:val="tr-TR"/>
              </w:rPr>
              <w:t>,</w:t>
            </w:r>
            <w:r w:rsidRPr="00445FA4">
              <w:rPr>
                <w:rFonts w:ascii="Aptos" w:hAnsi="Aptos"/>
                <w:sz w:val="18"/>
                <w:szCs w:val="18"/>
                <w:lang w:val="tr-TR"/>
              </w:rPr>
              <w:t>455</w:t>
            </w:r>
          </w:p>
        </w:tc>
      </w:tr>
      <w:tr w:rsidR="00201F82" w:rsidRPr="00445FA4" w14:paraId="69D0F01E" w14:textId="77777777" w:rsidTr="00E400B3">
        <w:trPr>
          <w:trHeight w:val="342"/>
          <w:jc w:val="center"/>
        </w:trPr>
        <w:tc>
          <w:tcPr>
            <w:tcW w:w="654" w:type="dxa"/>
            <w:shd w:val="clear" w:color="auto" w:fill="F2F2F2"/>
          </w:tcPr>
          <w:p w14:paraId="044D8738" w14:textId="77777777" w:rsidR="0062196E" w:rsidRPr="00445FA4" w:rsidRDefault="0062196E" w:rsidP="0062196E">
            <w:pPr>
              <w:rPr>
                <w:rFonts w:ascii="Aptos" w:hAnsi="Aptos"/>
                <w:sz w:val="18"/>
                <w:szCs w:val="18"/>
                <w:lang w:val="tr-TR"/>
              </w:rPr>
            </w:pPr>
            <w:r w:rsidRPr="00445FA4">
              <w:rPr>
                <w:rFonts w:ascii="Aptos" w:hAnsi="Aptos"/>
                <w:sz w:val="18"/>
                <w:szCs w:val="18"/>
                <w:lang w:val="tr-TR"/>
              </w:rPr>
              <w:t>2021</w:t>
            </w:r>
          </w:p>
        </w:tc>
        <w:tc>
          <w:tcPr>
            <w:tcW w:w="1015" w:type="dxa"/>
            <w:shd w:val="clear" w:color="auto" w:fill="F2F2F2"/>
          </w:tcPr>
          <w:p w14:paraId="2D491ABB" w14:textId="24EA959B" w:rsidR="0062196E" w:rsidRPr="00445FA4" w:rsidRDefault="0062196E" w:rsidP="0062196E">
            <w:pPr>
              <w:rPr>
                <w:rFonts w:ascii="Aptos" w:hAnsi="Aptos"/>
                <w:sz w:val="18"/>
                <w:szCs w:val="18"/>
                <w:lang w:val="tr-TR"/>
              </w:rPr>
            </w:pPr>
            <w:r w:rsidRPr="00445FA4">
              <w:rPr>
                <w:rFonts w:ascii="Aptos" w:hAnsi="Aptos"/>
                <w:sz w:val="18"/>
                <w:szCs w:val="18"/>
                <w:lang w:val="tr-TR"/>
              </w:rPr>
              <w:t>1</w:t>
            </w:r>
            <w:r w:rsidR="00621BD0" w:rsidRPr="00445FA4">
              <w:rPr>
                <w:rFonts w:ascii="Aptos" w:hAnsi="Aptos"/>
                <w:sz w:val="18"/>
                <w:szCs w:val="18"/>
                <w:lang w:val="tr-TR"/>
              </w:rPr>
              <w:t>,</w:t>
            </w:r>
            <w:r w:rsidRPr="00445FA4">
              <w:rPr>
                <w:rFonts w:ascii="Aptos" w:hAnsi="Aptos"/>
                <w:sz w:val="18"/>
                <w:szCs w:val="18"/>
                <w:lang w:val="tr-TR"/>
              </w:rPr>
              <w:t>370</w:t>
            </w:r>
          </w:p>
        </w:tc>
        <w:tc>
          <w:tcPr>
            <w:tcW w:w="1160" w:type="dxa"/>
            <w:shd w:val="clear" w:color="auto" w:fill="F2F2F2"/>
          </w:tcPr>
          <w:p w14:paraId="689331ED" w14:textId="20B736C5" w:rsidR="0062196E" w:rsidRPr="00445FA4" w:rsidRDefault="0062196E" w:rsidP="0062196E">
            <w:pPr>
              <w:rPr>
                <w:rFonts w:ascii="Aptos" w:hAnsi="Aptos"/>
                <w:sz w:val="18"/>
                <w:szCs w:val="18"/>
                <w:lang w:val="tr-TR"/>
              </w:rPr>
            </w:pPr>
            <w:r w:rsidRPr="00445FA4">
              <w:rPr>
                <w:rFonts w:ascii="Aptos" w:hAnsi="Aptos"/>
                <w:sz w:val="18"/>
                <w:szCs w:val="18"/>
                <w:lang w:val="tr-TR"/>
              </w:rPr>
              <w:t>905</w:t>
            </w:r>
          </w:p>
        </w:tc>
        <w:tc>
          <w:tcPr>
            <w:tcW w:w="988" w:type="dxa"/>
            <w:shd w:val="clear" w:color="auto" w:fill="F2F2F2"/>
          </w:tcPr>
          <w:p w14:paraId="71EF4190" w14:textId="7C5FEDE8" w:rsidR="0062196E" w:rsidRPr="00445FA4" w:rsidRDefault="0062196E" w:rsidP="0062196E">
            <w:pPr>
              <w:rPr>
                <w:rFonts w:ascii="Aptos" w:hAnsi="Aptos"/>
                <w:sz w:val="18"/>
                <w:szCs w:val="18"/>
                <w:lang w:val="tr-TR"/>
              </w:rPr>
            </w:pPr>
            <w:r w:rsidRPr="00445FA4">
              <w:rPr>
                <w:rFonts w:ascii="Aptos" w:hAnsi="Aptos"/>
                <w:sz w:val="18"/>
                <w:szCs w:val="18"/>
                <w:lang w:val="tr-TR"/>
              </w:rPr>
              <w:t>433</w:t>
            </w:r>
          </w:p>
        </w:tc>
        <w:tc>
          <w:tcPr>
            <w:tcW w:w="1080" w:type="dxa"/>
            <w:shd w:val="clear" w:color="auto" w:fill="F2F2F2"/>
          </w:tcPr>
          <w:p w14:paraId="02B323CF" w14:textId="67501D66" w:rsidR="0062196E" w:rsidRPr="00445FA4" w:rsidRDefault="0062196E" w:rsidP="0062196E">
            <w:pPr>
              <w:rPr>
                <w:rFonts w:ascii="Aptos" w:hAnsi="Aptos"/>
                <w:sz w:val="18"/>
                <w:szCs w:val="18"/>
                <w:lang w:val="tr-TR"/>
              </w:rPr>
            </w:pPr>
            <w:r w:rsidRPr="00445FA4">
              <w:rPr>
                <w:rFonts w:ascii="Aptos" w:hAnsi="Aptos"/>
                <w:sz w:val="18"/>
                <w:szCs w:val="18"/>
                <w:lang w:val="tr-TR"/>
              </w:rPr>
              <w:t>2</w:t>
            </w:r>
            <w:r w:rsidR="00562F22" w:rsidRPr="00445FA4">
              <w:rPr>
                <w:rFonts w:ascii="Aptos" w:hAnsi="Aptos"/>
                <w:sz w:val="18"/>
                <w:szCs w:val="18"/>
                <w:lang w:val="tr-TR"/>
              </w:rPr>
              <w:t>,</w:t>
            </w:r>
            <w:r w:rsidRPr="00445FA4">
              <w:rPr>
                <w:rFonts w:ascii="Aptos" w:hAnsi="Aptos"/>
                <w:sz w:val="18"/>
                <w:szCs w:val="18"/>
                <w:lang w:val="tr-TR"/>
              </w:rPr>
              <w:t>708</w:t>
            </w:r>
          </w:p>
        </w:tc>
        <w:tc>
          <w:tcPr>
            <w:tcW w:w="801" w:type="dxa"/>
            <w:shd w:val="clear" w:color="auto" w:fill="F2F2F2"/>
          </w:tcPr>
          <w:p w14:paraId="2D715E4B" w14:textId="4CD5459E" w:rsidR="0062196E" w:rsidRPr="00445FA4" w:rsidRDefault="0062196E" w:rsidP="0062196E">
            <w:pPr>
              <w:rPr>
                <w:rFonts w:ascii="Aptos" w:hAnsi="Aptos"/>
                <w:sz w:val="18"/>
                <w:szCs w:val="18"/>
                <w:lang w:val="tr-TR"/>
              </w:rPr>
            </w:pPr>
            <w:r w:rsidRPr="00445FA4">
              <w:rPr>
                <w:rFonts w:ascii="Aptos" w:hAnsi="Aptos"/>
                <w:sz w:val="18"/>
                <w:szCs w:val="18"/>
                <w:lang w:val="tr-TR"/>
              </w:rPr>
              <w:t>440</w:t>
            </w:r>
          </w:p>
        </w:tc>
        <w:tc>
          <w:tcPr>
            <w:tcW w:w="1135" w:type="dxa"/>
            <w:shd w:val="clear" w:color="auto" w:fill="F2F2F2"/>
          </w:tcPr>
          <w:p w14:paraId="713B2F86" w14:textId="25EE8C27" w:rsidR="0062196E" w:rsidRPr="00445FA4" w:rsidRDefault="0062196E" w:rsidP="0062196E">
            <w:pPr>
              <w:rPr>
                <w:rFonts w:ascii="Aptos" w:hAnsi="Aptos"/>
                <w:sz w:val="18"/>
                <w:szCs w:val="18"/>
                <w:lang w:val="tr-TR"/>
              </w:rPr>
            </w:pPr>
            <w:r w:rsidRPr="00445FA4">
              <w:rPr>
                <w:rFonts w:ascii="Aptos" w:hAnsi="Aptos"/>
                <w:sz w:val="18"/>
                <w:szCs w:val="18"/>
                <w:lang w:val="tr-TR"/>
              </w:rPr>
              <w:t>643</w:t>
            </w:r>
          </w:p>
        </w:tc>
        <w:tc>
          <w:tcPr>
            <w:tcW w:w="694" w:type="dxa"/>
            <w:shd w:val="clear" w:color="auto" w:fill="F2F2F2"/>
          </w:tcPr>
          <w:p w14:paraId="069B1514" w14:textId="30696A35" w:rsidR="0062196E" w:rsidRPr="00445FA4" w:rsidRDefault="0062196E" w:rsidP="0062196E">
            <w:pPr>
              <w:rPr>
                <w:rFonts w:ascii="Aptos" w:hAnsi="Aptos"/>
                <w:sz w:val="18"/>
                <w:szCs w:val="18"/>
                <w:lang w:val="tr-TR"/>
              </w:rPr>
            </w:pPr>
            <w:r w:rsidRPr="00445FA4">
              <w:rPr>
                <w:rFonts w:ascii="Aptos" w:hAnsi="Aptos"/>
                <w:sz w:val="18"/>
                <w:szCs w:val="18"/>
                <w:lang w:val="tr-TR"/>
              </w:rPr>
              <w:t>3</w:t>
            </w:r>
            <w:r w:rsidR="00562F22" w:rsidRPr="00445FA4">
              <w:rPr>
                <w:rFonts w:ascii="Aptos" w:hAnsi="Aptos"/>
                <w:sz w:val="18"/>
                <w:szCs w:val="18"/>
                <w:lang w:val="tr-TR"/>
              </w:rPr>
              <w:t>,</w:t>
            </w:r>
            <w:r w:rsidRPr="00445FA4">
              <w:rPr>
                <w:rFonts w:ascii="Aptos" w:hAnsi="Aptos"/>
                <w:sz w:val="18"/>
                <w:szCs w:val="18"/>
                <w:lang w:val="tr-TR"/>
              </w:rPr>
              <w:t>719</w:t>
            </w:r>
          </w:p>
        </w:tc>
        <w:tc>
          <w:tcPr>
            <w:tcW w:w="847" w:type="dxa"/>
            <w:shd w:val="clear" w:color="auto" w:fill="F2F2F2"/>
          </w:tcPr>
          <w:p w14:paraId="06845B3D" w14:textId="4AAE2A36" w:rsidR="0062196E" w:rsidRPr="00445FA4" w:rsidRDefault="0062196E" w:rsidP="0062196E">
            <w:pPr>
              <w:rPr>
                <w:rFonts w:ascii="Aptos" w:hAnsi="Aptos"/>
                <w:sz w:val="18"/>
                <w:szCs w:val="18"/>
                <w:lang w:val="tr-TR"/>
              </w:rPr>
            </w:pPr>
            <w:r w:rsidRPr="00445FA4">
              <w:rPr>
                <w:rFonts w:ascii="Aptos" w:hAnsi="Aptos"/>
                <w:sz w:val="18"/>
                <w:szCs w:val="18"/>
                <w:lang w:val="tr-TR"/>
              </w:rPr>
              <w:t>1</w:t>
            </w:r>
            <w:r w:rsidR="00562F22" w:rsidRPr="00445FA4">
              <w:rPr>
                <w:rFonts w:ascii="Aptos" w:hAnsi="Aptos"/>
                <w:sz w:val="18"/>
                <w:szCs w:val="18"/>
                <w:lang w:val="tr-TR"/>
              </w:rPr>
              <w:t>,</w:t>
            </w:r>
            <w:r w:rsidRPr="00445FA4">
              <w:rPr>
                <w:rFonts w:ascii="Aptos" w:hAnsi="Aptos"/>
                <w:sz w:val="18"/>
                <w:szCs w:val="18"/>
                <w:lang w:val="tr-TR"/>
              </w:rPr>
              <w:t>144</w:t>
            </w:r>
          </w:p>
        </w:tc>
        <w:tc>
          <w:tcPr>
            <w:tcW w:w="1023" w:type="dxa"/>
            <w:shd w:val="clear" w:color="auto" w:fill="F2F2F2"/>
          </w:tcPr>
          <w:p w14:paraId="1EACE4C4" w14:textId="74CDE47A" w:rsidR="0062196E" w:rsidRPr="00445FA4" w:rsidRDefault="0062196E" w:rsidP="0062196E">
            <w:pPr>
              <w:rPr>
                <w:rFonts w:ascii="Aptos" w:hAnsi="Aptos"/>
                <w:sz w:val="18"/>
                <w:szCs w:val="18"/>
                <w:lang w:val="tr-TR"/>
              </w:rPr>
            </w:pPr>
            <w:r w:rsidRPr="00445FA4">
              <w:rPr>
                <w:rFonts w:ascii="Aptos" w:hAnsi="Aptos"/>
                <w:sz w:val="18"/>
                <w:szCs w:val="18"/>
                <w:lang w:val="tr-TR"/>
              </w:rPr>
              <w:t>3</w:t>
            </w:r>
            <w:r w:rsidR="00562F22" w:rsidRPr="00445FA4">
              <w:rPr>
                <w:rFonts w:ascii="Aptos" w:hAnsi="Aptos"/>
                <w:sz w:val="18"/>
                <w:szCs w:val="18"/>
                <w:lang w:val="tr-TR"/>
              </w:rPr>
              <w:t>,</w:t>
            </w:r>
            <w:r w:rsidRPr="00445FA4">
              <w:rPr>
                <w:rFonts w:ascii="Aptos" w:hAnsi="Aptos"/>
                <w:sz w:val="18"/>
                <w:szCs w:val="18"/>
                <w:lang w:val="tr-TR"/>
              </w:rPr>
              <w:t>281</w:t>
            </w:r>
          </w:p>
        </w:tc>
      </w:tr>
      <w:tr w:rsidR="00201F82" w:rsidRPr="00445FA4" w14:paraId="41891452" w14:textId="77777777" w:rsidTr="00E400B3">
        <w:trPr>
          <w:trHeight w:val="536"/>
          <w:jc w:val="center"/>
        </w:trPr>
        <w:tc>
          <w:tcPr>
            <w:tcW w:w="654" w:type="dxa"/>
            <w:shd w:val="clear" w:color="auto" w:fill="F2F2F2"/>
          </w:tcPr>
          <w:p w14:paraId="0F98A297" w14:textId="77777777" w:rsidR="0062196E" w:rsidRPr="00445FA4" w:rsidRDefault="0062196E" w:rsidP="0062196E">
            <w:pPr>
              <w:rPr>
                <w:rFonts w:ascii="Aptos" w:hAnsi="Aptos"/>
                <w:sz w:val="18"/>
                <w:szCs w:val="18"/>
                <w:lang w:val="tr-TR"/>
              </w:rPr>
            </w:pPr>
            <w:r w:rsidRPr="00445FA4">
              <w:rPr>
                <w:rFonts w:ascii="Aptos" w:hAnsi="Aptos"/>
                <w:sz w:val="18"/>
                <w:szCs w:val="18"/>
                <w:lang w:val="tr-TR"/>
              </w:rPr>
              <w:t>2020</w:t>
            </w:r>
          </w:p>
        </w:tc>
        <w:tc>
          <w:tcPr>
            <w:tcW w:w="1015" w:type="dxa"/>
            <w:shd w:val="clear" w:color="auto" w:fill="F2F2F2"/>
          </w:tcPr>
          <w:p w14:paraId="6DA23FB6" w14:textId="27E5D508" w:rsidR="0062196E" w:rsidRPr="00445FA4" w:rsidRDefault="0062196E" w:rsidP="0062196E">
            <w:pPr>
              <w:rPr>
                <w:rFonts w:ascii="Aptos" w:hAnsi="Aptos"/>
                <w:sz w:val="18"/>
                <w:szCs w:val="18"/>
                <w:lang w:val="tr-TR"/>
              </w:rPr>
            </w:pPr>
            <w:r w:rsidRPr="00445FA4">
              <w:rPr>
                <w:rFonts w:ascii="Aptos" w:hAnsi="Aptos"/>
                <w:sz w:val="18"/>
                <w:szCs w:val="18"/>
                <w:lang w:val="tr-TR"/>
              </w:rPr>
              <w:t>1</w:t>
            </w:r>
            <w:r w:rsidR="00621BD0" w:rsidRPr="00445FA4">
              <w:rPr>
                <w:rFonts w:ascii="Aptos" w:hAnsi="Aptos"/>
                <w:sz w:val="18"/>
                <w:szCs w:val="18"/>
                <w:lang w:val="tr-TR"/>
              </w:rPr>
              <w:t>,</w:t>
            </w:r>
            <w:r w:rsidRPr="00445FA4">
              <w:rPr>
                <w:rFonts w:ascii="Aptos" w:hAnsi="Aptos"/>
                <w:sz w:val="18"/>
                <w:szCs w:val="18"/>
                <w:lang w:val="tr-TR"/>
              </w:rPr>
              <w:t>373</w:t>
            </w:r>
          </w:p>
        </w:tc>
        <w:tc>
          <w:tcPr>
            <w:tcW w:w="1160" w:type="dxa"/>
            <w:shd w:val="clear" w:color="auto" w:fill="F2F2F2"/>
          </w:tcPr>
          <w:p w14:paraId="0473268D" w14:textId="70CFEC4A" w:rsidR="0062196E" w:rsidRPr="00445FA4" w:rsidRDefault="0062196E" w:rsidP="0062196E">
            <w:pPr>
              <w:rPr>
                <w:rFonts w:ascii="Aptos" w:hAnsi="Aptos"/>
                <w:sz w:val="18"/>
                <w:szCs w:val="18"/>
                <w:lang w:val="tr-TR"/>
              </w:rPr>
            </w:pPr>
            <w:r w:rsidRPr="00445FA4">
              <w:rPr>
                <w:rFonts w:ascii="Aptos" w:hAnsi="Aptos"/>
                <w:sz w:val="18"/>
                <w:szCs w:val="18"/>
                <w:lang w:val="tr-TR"/>
              </w:rPr>
              <w:t>913</w:t>
            </w:r>
          </w:p>
        </w:tc>
        <w:tc>
          <w:tcPr>
            <w:tcW w:w="988" w:type="dxa"/>
            <w:shd w:val="clear" w:color="auto" w:fill="F2F2F2"/>
          </w:tcPr>
          <w:p w14:paraId="509AA565" w14:textId="2CA8BC55" w:rsidR="0062196E" w:rsidRPr="00445FA4" w:rsidRDefault="0062196E" w:rsidP="0062196E">
            <w:pPr>
              <w:rPr>
                <w:rFonts w:ascii="Aptos" w:hAnsi="Aptos"/>
                <w:sz w:val="18"/>
                <w:szCs w:val="18"/>
                <w:lang w:val="tr-TR"/>
              </w:rPr>
            </w:pPr>
            <w:r w:rsidRPr="00445FA4">
              <w:rPr>
                <w:rFonts w:ascii="Aptos" w:hAnsi="Aptos"/>
                <w:sz w:val="18"/>
                <w:szCs w:val="18"/>
                <w:lang w:val="tr-TR"/>
              </w:rPr>
              <w:t>342</w:t>
            </w:r>
          </w:p>
        </w:tc>
        <w:tc>
          <w:tcPr>
            <w:tcW w:w="1080" w:type="dxa"/>
            <w:shd w:val="clear" w:color="auto" w:fill="F2F2F2"/>
          </w:tcPr>
          <w:p w14:paraId="57C7FA0B" w14:textId="0D74A04C" w:rsidR="0062196E" w:rsidRPr="00445FA4" w:rsidRDefault="0062196E" w:rsidP="0062196E">
            <w:pPr>
              <w:rPr>
                <w:rFonts w:ascii="Aptos" w:hAnsi="Aptos"/>
                <w:sz w:val="18"/>
                <w:szCs w:val="18"/>
                <w:lang w:val="tr-TR"/>
              </w:rPr>
            </w:pPr>
            <w:r w:rsidRPr="00445FA4">
              <w:rPr>
                <w:rFonts w:ascii="Aptos" w:hAnsi="Aptos"/>
                <w:sz w:val="18"/>
                <w:szCs w:val="18"/>
                <w:lang w:val="tr-TR"/>
              </w:rPr>
              <w:t>2</w:t>
            </w:r>
            <w:r w:rsidR="00562F22" w:rsidRPr="00445FA4">
              <w:rPr>
                <w:rFonts w:ascii="Aptos" w:hAnsi="Aptos"/>
                <w:sz w:val="18"/>
                <w:szCs w:val="18"/>
                <w:lang w:val="tr-TR"/>
              </w:rPr>
              <w:t>,</w:t>
            </w:r>
            <w:r w:rsidRPr="00445FA4">
              <w:rPr>
                <w:rFonts w:ascii="Aptos" w:hAnsi="Aptos"/>
                <w:sz w:val="18"/>
                <w:szCs w:val="18"/>
                <w:lang w:val="tr-TR"/>
              </w:rPr>
              <w:t>628</w:t>
            </w:r>
          </w:p>
        </w:tc>
        <w:tc>
          <w:tcPr>
            <w:tcW w:w="801" w:type="dxa"/>
            <w:shd w:val="clear" w:color="auto" w:fill="F2F2F2"/>
          </w:tcPr>
          <w:p w14:paraId="2DD0567B" w14:textId="3CD204B2" w:rsidR="0062196E" w:rsidRPr="00445FA4" w:rsidRDefault="0062196E" w:rsidP="0062196E">
            <w:pPr>
              <w:rPr>
                <w:rFonts w:ascii="Aptos" w:hAnsi="Aptos"/>
                <w:sz w:val="18"/>
                <w:szCs w:val="18"/>
                <w:lang w:val="tr-TR"/>
              </w:rPr>
            </w:pPr>
            <w:r w:rsidRPr="00445FA4">
              <w:rPr>
                <w:rFonts w:ascii="Aptos" w:hAnsi="Aptos"/>
                <w:sz w:val="18"/>
                <w:szCs w:val="18"/>
                <w:lang w:val="tr-TR"/>
              </w:rPr>
              <w:t>378</w:t>
            </w:r>
          </w:p>
        </w:tc>
        <w:tc>
          <w:tcPr>
            <w:tcW w:w="1135" w:type="dxa"/>
            <w:shd w:val="clear" w:color="auto" w:fill="F2F2F2"/>
          </w:tcPr>
          <w:p w14:paraId="2C928866" w14:textId="211EEE31" w:rsidR="0062196E" w:rsidRPr="00445FA4" w:rsidRDefault="0062196E" w:rsidP="0062196E">
            <w:pPr>
              <w:rPr>
                <w:rFonts w:ascii="Aptos" w:hAnsi="Aptos"/>
                <w:sz w:val="18"/>
                <w:szCs w:val="18"/>
                <w:lang w:val="tr-TR"/>
              </w:rPr>
            </w:pPr>
            <w:r w:rsidRPr="00445FA4">
              <w:rPr>
                <w:rFonts w:ascii="Aptos" w:hAnsi="Aptos"/>
                <w:sz w:val="18"/>
                <w:szCs w:val="18"/>
                <w:lang w:val="tr-TR"/>
              </w:rPr>
              <w:t>634</w:t>
            </w:r>
          </w:p>
        </w:tc>
        <w:tc>
          <w:tcPr>
            <w:tcW w:w="694" w:type="dxa"/>
            <w:shd w:val="clear" w:color="auto" w:fill="F2F2F2"/>
          </w:tcPr>
          <w:p w14:paraId="0C87711F" w14:textId="6FDB3086" w:rsidR="0062196E" w:rsidRPr="00445FA4" w:rsidRDefault="0062196E" w:rsidP="0062196E">
            <w:pPr>
              <w:rPr>
                <w:rFonts w:ascii="Aptos" w:hAnsi="Aptos"/>
                <w:sz w:val="18"/>
                <w:szCs w:val="18"/>
                <w:lang w:val="tr-TR"/>
              </w:rPr>
            </w:pPr>
            <w:r w:rsidRPr="00445FA4">
              <w:rPr>
                <w:rFonts w:ascii="Aptos" w:hAnsi="Aptos"/>
                <w:sz w:val="18"/>
                <w:szCs w:val="18"/>
                <w:lang w:val="tr-TR"/>
              </w:rPr>
              <w:t>3</w:t>
            </w:r>
            <w:r w:rsidR="00562F22" w:rsidRPr="00445FA4">
              <w:rPr>
                <w:rFonts w:ascii="Aptos" w:hAnsi="Aptos"/>
                <w:sz w:val="18"/>
                <w:szCs w:val="18"/>
                <w:lang w:val="tr-TR"/>
              </w:rPr>
              <w:t>,</w:t>
            </w:r>
            <w:r w:rsidRPr="00445FA4">
              <w:rPr>
                <w:rFonts w:ascii="Aptos" w:hAnsi="Aptos"/>
                <w:sz w:val="18"/>
                <w:szCs w:val="18"/>
                <w:lang w:val="tr-TR"/>
              </w:rPr>
              <w:t>663</w:t>
            </w:r>
          </w:p>
        </w:tc>
        <w:tc>
          <w:tcPr>
            <w:tcW w:w="847" w:type="dxa"/>
            <w:shd w:val="clear" w:color="auto" w:fill="F2F2F2"/>
          </w:tcPr>
          <w:p w14:paraId="430B715A" w14:textId="1C18777B" w:rsidR="0062196E" w:rsidRPr="00445FA4" w:rsidRDefault="0062196E" w:rsidP="0062196E">
            <w:pPr>
              <w:rPr>
                <w:rFonts w:ascii="Aptos" w:hAnsi="Aptos"/>
                <w:sz w:val="18"/>
                <w:szCs w:val="18"/>
                <w:lang w:val="tr-TR"/>
              </w:rPr>
            </w:pPr>
            <w:r w:rsidRPr="00445FA4">
              <w:rPr>
                <w:rFonts w:ascii="Aptos" w:hAnsi="Aptos"/>
                <w:sz w:val="18"/>
                <w:szCs w:val="18"/>
                <w:lang w:val="tr-TR"/>
              </w:rPr>
              <w:t>1</w:t>
            </w:r>
            <w:r w:rsidR="00562F22" w:rsidRPr="00445FA4">
              <w:rPr>
                <w:rFonts w:ascii="Aptos" w:hAnsi="Aptos"/>
                <w:sz w:val="18"/>
                <w:szCs w:val="18"/>
                <w:lang w:val="tr-TR"/>
              </w:rPr>
              <w:t>,</w:t>
            </w:r>
            <w:r w:rsidRPr="00445FA4">
              <w:rPr>
                <w:rFonts w:ascii="Aptos" w:hAnsi="Aptos"/>
                <w:sz w:val="18"/>
                <w:szCs w:val="18"/>
                <w:lang w:val="tr-TR"/>
              </w:rPr>
              <w:t>165</w:t>
            </w:r>
          </w:p>
        </w:tc>
        <w:tc>
          <w:tcPr>
            <w:tcW w:w="1023" w:type="dxa"/>
            <w:shd w:val="clear" w:color="auto" w:fill="F2F2F2"/>
          </w:tcPr>
          <w:p w14:paraId="2908614A" w14:textId="6BC2C2AA" w:rsidR="0062196E" w:rsidRPr="00445FA4" w:rsidRDefault="0062196E" w:rsidP="0062196E">
            <w:pPr>
              <w:rPr>
                <w:rFonts w:ascii="Aptos" w:hAnsi="Aptos"/>
                <w:sz w:val="18"/>
                <w:szCs w:val="18"/>
                <w:lang w:val="tr-TR"/>
              </w:rPr>
            </w:pPr>
            <w:r w:rsidRPr="00445FA4">
              <w:rPr>
                <w:rFonts w:ascii="Aptos" w:hAnsi="Aptos"/>
                <w:sz w:val="18"/>
                <w:szCs w:val="18"/>
                <w:lang w:val="tr-TR"/>
              </w:rPr>
              <w:t>3</w:t>
            </w:r>
            <w:r w:rsidR="00562F22" w:rsidRPr="00445FA4">
              <w:rPr>
                <w:rFonts w:ascii="Aptos" w:hAnsi="Aptos"/>
                <w:sz w:val="18"/>
                <w:szCs w:val="18"/>
                <w:lang w:val="tr-TR"/>
              </w:rPr>
              <w:t>,</w:t>
            </w:r>
            <w:r w:rsidRPr="00445FA4">
              <w:rPr>
                <w:rFonts w:ascii="Aptos" w:hAnsi="Aptos"/>
                <w:sz w:val="18"/>
                <w:szCs w:val="18"/>
                <w:lang w:val="tr-TR"/>
              </w:rPr>
              <w:t>218</w:t>
            </w:r>
          </w:p>
        </w:tc>
      </w:tr>
    </w:tbl>
    <w:p w14:paraId="35F07976" w14:textId="7537FFC6" w:rsidR="003B1502" w:rsidRPr="00445FA4" w:rsidRDefault="00CD1FA2" w:rsidP="00120585">
      <w:pPr>
        <w:spacing w:afterLines="120" w:after="288" w:line="360" w:lineRule="auto"/>
        <w:rPr>
          <w:rFonts w:cs="Tahoma"/>
          <w:i/>
          <w:iCs/>
          <w:kern w:val="2"/>
          <w:sz w:val="18"/>
          <w:szCs w:val="18"/>
          <w:lang w:eastAsia="en-US"/>
          <w14:ligatures w14:val="standardContextual"/>
        </w:rPr>
      </w:pPr>
      <w:r w:rsidRPr="00445FA4">
        <w:rPr>
          <w:rFonts w:cs="Tahoma"/>
          <w:b/>
          <w:bCs/>
          <w:i/>
          <w:iCs/>
          <w:kern w:val="2"/>
          <w:sz w:val="18"/>
          <w:szCs w:val="18"/>
          <w:lang w:eastAsia="en-US"/>
          <w14:ligatures w14:val="standardContextual"/>
        </w:rPr>
        <w:t>Source:</w:t>
      </w:r>
      <w:r w:rsidRPr="00445FA4">
        <w:rPr>
          <w:rFonts w:eastAsia="Times New Roman" w:cs="Times New Roman"/>
          <w:i/>
          <w:iCs/>
          <w:sz w:val="24"/>
          <w:szCs w:val="24"/>
        </w:rPr>
        <w:t xml:space="preserve"> </w:t>
      </w:r>
      <w:r w:rsidRPr="00445FA4">
        <w:rPr>
          <w:rFonts w:cs="Tahoma"/>
          <w:i/>
          <w:iCs/>
          <w:kern w:val="2"/>
          <w:sz w:val="18"/>
          <w:szCs w:val="18"/>
          <w:lang w:eastAsia="en-US"/>
          <w14:ligatures w14:val="standardContextual"/>
        </w:rPr>
        <w:t>Republic of Turkey, Ministry of Health, 2023. Health Statistics Yearbook.</w:t>
      </w:r>
    </w:p>
    <w:p w14:paraId="66F249A9" w14:textId="5672E39F" w:rsidR="00145466" w:rsidRPr="00445FA4" w:rsidRDefault="0010719D" w:rsidP="00445FA4">
      <w:pPr>
        <w:spacing w:afterLines="120" w:after="288" w:line="360" w:lineRule="auto"/>
        <w:jc w:val="both"/>
        <w:rPr>
          <w:rFonts w:eastAsiaTheme="minorHAnsi" w:cstheme="minorBidi"/>
          <w:kern w:val="2"/>
          <w:szCs w:val="24"/>
          <w:highlight w:val="yellow"/>
          <w:lang w:eastAsia="en-US"/>
          <w14:ligatures w14:val="standardContextual"/>
        </w:rPr>
      </w:pPr>
      <w:r w:rsidRPr="00445FA4">
        <w:rPr>
          <w:rFonts w:eastAsiaTheme="minorHAnsi" w:cstheme="minorBidi"/>
          <w:kern w:val="2"/>
          <w:szCs w:val="24"/>
          <w:lang w:eastAsia="en-US"/>
          <w14:ligatures w14:val="standardContextual"/>
        </w:rPr>
        <w:t xml:space="preserve">The number of emergency aid stations increased from 58 to 60, and the number of ambulances rose from 86 to 99, resulting in a decrease in the population per station and ambulance. The rate of false notifications increased from 7.2% to 8.7%. Emergency healthcare services are presented in </w:t>
      </w:r>
      <w:r w:rsidR="00B508B0" w:rsidRPr="00445FA4">
        <w:rPr>
          <w:rFonts w:eastAsiaTheme="minorHAnsi" w:cstheme="minorBidi"/>
          <w:kern w:val="2"/>
          <w:szCs w:val="24"/>
          <w:lang w:eastAsia="en-US"/>
          <w14:ligatures w14:val="standardContextual"/>
        </w:rPr>
        <w:fldChar w:fldCharType="begin"/>
      </w:r>
      <w:r w:rsidR="00B508B0" w:rsidRPr="00445FA4">
        <w:rPr>
          <w:rFonts w:eastAsiaTheme="minorHAnsi" w:cstheme="minorBidi"/>
          <w:kern w:val="2"/>
          <w:szCs w:val="24"/>
          <w:lang w:eastAsia="en-US"/>
          <w14:ligatures w14:val="standardContextual"/>
        </w:rPr>
        <w:instrText xml:space="preserve"> REF _Ref212120006 \h </w:instrText>
      </w:r>
      <w:r w:rsidR="005E761A" w:rsidRPr="00445FA4">
        <w:rPr>
          <w:rFonts w:eastAsiaTheme="minorHAnsi" w:cstheme="minorBidi"/>
          <w:kern w:val="2"/>
          <w:szCs w:val="24"/>
          <w:lang w:eastAsia="en-US"/>
          <w14:ligatures w14:val="standardContextual"/>
        </w:rPr>
        <w:instrText xml:space="preserve"> \* MERGEFORMAT </w:instrText>
      </w:r>
      <w:r w:rsidR="00B508B0" w:rsidRPr="00445FA4">
        <w:rPr>
          <w:rFonts w:eastAsiaTheme="minorHAnsi" w:cstheme="minorBidi"/>
          <w:kern w:val="2"/>
          <w:szCs w:val="24"/>
          <w:lang w:eastAsia="en-US"/>
          <w14:ligatures w14:val="standardContextual"/>
        </w:rPr>
      </w:r>
      <w:r w:rsidR="00B508B0" w:rsidRPr="00445FA4">
        <w:rPr>
          <w:rFonts w:eastAsiaTheme="minorHAnsi" w:cstheme="minorBidi"/>
          <w:kern w:val="2"/>
          <w:szCs w:val="24"/>
          <w:lang w:eastAsia="en-US"/>
          <w14:ligatures w14:val="standardContextual"/>
        </w:rPr>
        <w:fldChar w:fldCharType="separate"/>
      </w:r>
      <w:r w:rsidR="00B508B0" w:rsidRPr="00445FA4">
        <w:t xml:space="preserve">Table </w:t>
      </w:r>
      <w:r w:rsidR="00B508B0" w:rsidRPr="00445FA4">
        <w:rPr>
          <w:noProof/>
        </w:rPr>
        <w:t>22</w:t>
      </w:r>
      <w:r w:rsidR="00B508B0" w:rsidRPr="00445FA4">
        <w:rPr>
          <w:rFonts w:eastAsiaTheme="minorHAnsi" w:cstheme="minorBidi"/>
          <w:kern w:val="2"/>
          <w:szCs w:val="24"/>
          <w:lang w:eastAsia="en-US"/>
          <w14:ligatures w14:val="standardContextual"/>
        </w:rPr>
        <w:fldChar w:fldCharType="end"/>
      </w:r>
      <w:r w:rsidRPr="00445FA4">
        <w:rPr>
          <w:rFonts w:eastAsiaTheme="minorHAnsi" w:cstheme="minorBidi"/>
          <w:kern w:val="2"/>
          <w:szCs w:val="24"/>
          <w:lang w:eastAsia="en-US"/>
          <w14:ligatures w14:val="standardContextual"/>
        </w:rPr>
        <w:t>.</w:t>
      </w:r>
    </w:p>
    <w:p w14:paraId="12FD9C84" w14:textId="5B4C0CA4" w:rsidR="00A55C46" w:rsidRPr="00445FA4" w:rsidRDefault="00A55C46" w:rsidP="00A55C46">
      <w:pPr>
        <w:pStyle w:val="ResimYazs"/>
        <w:keepNext/>
        <w:jc w:val="center"/>
      </w:pPr>
      <w:bookmarkStart w:id="130" w:name="_43ky6rz" w:colFirst="0" w:colLast="0"/>
      <w:bookmarkStart w:id="131" w:name="_Ref212120006"/>
      <w:bookmarkStart w:id="132" w:name="_Toc201239424"/>
      <w:bookmarkStart w:id="133" w:name="_Toc213688781"/>
      <w:bookmarkEnd w:id="130"/>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22</w:t>
      </w:r>
      <w:r w:rsidR="00CA56D4">
        <w:rPr>
          <w:noProof/>
        </w:rPr>
        <w:fldChar w:fldCharType="end"/>
      </w:r>
      <w:bookmarkEnd w:id="131"/>
      <w:r w:rsidRPr="00445FA4">
        <w:t xml:space="preserve">: </w:t>
      </w:r>
      <w:r w:rsidRPr="00445FA4">
        <w:rPr>
          <w:b w:val="0"/>
          <w:bCs/>
        </w:rPr>
        <w:t>Emergency Health Services</w:t>
      </w:r>
      <w:bookmarkEnd w:id="132"/>
      <w:bookmarkEnd w:id="133"/>
    </w:p>
    <w:tbl>
      <w:tblPr>
        <w:tblStyle w:val="47"/>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0"/>
        <w:gridCol w:w="1631"/>
        <w:gridCol w:w="1392"/>
        <w:gridCol w:w="1511"/>
        <w:gridCol w:w="1392"/>
        <w:gridCol w:w="1896"/>
      </w:tblGrid>
      <w:tr w:rsidR="004F5FA2" w:rsidRPr="00445FA4" w14:paraId="60E4C3C4" w14:textId="77777777" w:rsidTr="00AF10D1">
        <w:trPr>
          <w:jc w:val="center"/>
        </w:trPr>
        <w:tc>
          <w:tcPr>
            <w:tcW w:w="1324" w:type="dxa"/>
            <w:shd w:val="clear" w:color="auto" w:fill="ABB7C1"/>
          </w:tcPr>
          <w:p w14:paraId="0DAC426B" w14:textId="77777777" w:rsidR="004F5FA2" w:rsidRPr="00445FA4" w:rsidRDefault="00273DD3" w:rsidP="00621BD0">
            <w:pPr>
              <w:spacing w:line="360" w:lineRule="auto"/>
              <w:jc w:val="left"/>
              <w:rPr>
                <w:rFonts w:ascii="Aptos" w:eastAsia="Aptos" w:hAnsi="Aptos" w:cs="Aptos"/>
                <w:b/>
                <w:bCs/>
                <w:sz w:val="18"/>
                <w:szCs w:val="18"/>
              </w:rPr>
            </w:pPr>
            <w:r w:rsidRPr="00445FA4">
              <w:rPr>
                <w:rFonts w:ascii="Aptos" w:hAnsi="Aptos"/>
                <w:b/>
                <w:bCs/>
                <w:sz w:val="18"/>
                <w:szCs w:val="18"/>
              </w:rPr>
              <w:t>Years</w:t>
            </w:r>
          </w:p>
        </w:tc>
        <w:tc>
          <w:tcPr>
            <w:tcW w:w="1735" w:type="dxa"/>
            <w:shd w:val="clear" w:color="auto" w:fill="ABB7C1"/>
          </w:tcPr>
          <w:p w14:paraId="247CC7BB" w14:textId="77777777" w:rsidR="004F5FA2" w:rsidRPr="00445FA4" w:rsidRDefault="00273DD3" w:rsidP="00621BD0">
            <w:pPr>
              <w:spacing w:line="360" w:lineRule="auto"/>
              <w:jc w:val="left"/>
              <w:rPr>
                <w:rFonts w:ascii="Aptos" w:eastAsia="Aptos" w:hAnsi="Aptos" w:cs="Aptos"/>
                <w:b/>
                <w:bCs/>
                <w:sz w:val="18"/>
                <w:szCs w:val="18"/>
              </w:rPr>
            </w:pPr>
            <w:r w:rsidRPr="00445FA4">
              <w:rPr>
                <w:rFonts w:ascii="Aptos" w:hAnsi="Aptos"/>
                <w:b/>
                <w:bCs/>
                <w:sz w:val="18"/>
                <w:szCs w:val="18"/>
              </w:rPr>
              <w:t xml:space="preserve">Number of Emergency Aid Stations </w:t>
            </w:r>
          </w:p>
        </w:tc>
        <w:tc>
          <w:tcPr>
            <w:tcW w:w="1478" w:type="dxa"/>
            <w:shd w:val="clear" w:color="auto" w:fill="ABB7C1"/>
          </w:tcPr>
          <w:p w14:paraId="62072800" w14:textId="77777777" w:rsidR="004F5FA2" w:rsidRPr="00445FA4" w:rsidRDefault="00273DD3" w:rsidP="00621BD0">
            <w:pPr>
              <w:spacing w:line="360" w:lineRule="auto"/>
              <w:jc w:val="left"/>
              <w:rPr>
                <w:rFonts w:ascii="Aptos" w:eastAsia="Aptos" w:hAnsi="Aptos" w:cs="Aptos"/>
                <w:b/>
                <w:bCs/>
                <w:sz w:val="18"/>
                <w:szCs w:val="18"/>
              </w:rPr>
            </w:pPr>
            <w:r w:rsidRPr="00445FA4">
              <w:rPr>
                <w:rFonts w:ascii="Aptos" w:hAnsi="Aptos"/>
                <w:b/>
                <w:bCs/>
                <w:sz w:val="18"/>
                <w:szCs w:val="18"/>
              </w:rPr>
              <w:t>Population Per Emergency Aid Station</w:t>
            </w:r>
          </w:p>
        </w:tc>
        <w:tc>
          <w:tcPr>
            <w:tcW w:w="1606" w:type="dxa"/>
            <w:shd w:val="clear" w:color="auto" w:fill="ABB7C1"/>
          </w:tcPr>
          <w:p w14:paraId="47966463" w14:textId="77777777" w:rsidR="004F5FA2" w:rsidRPr="00445FA4" w:rsidRDefault="00273DD3" w:rsidP="00621BD0">
            <w:pPr>
              <w:spacing w:line="360" w:lineRule="auto"/>
              <w:jc w:val="left"/>
              <w:rPr>
                <w:rFonts w:ascii="Aptos" w:eastAsia="Aptos" w:hAnsi="Aptos" w:cs="Aptos"/>
                <w:b/>
                <w:bCs/>
                <w:sz w:val="18"/>
                <w:szCs w:val="18"/>
              </w:rPr>
            </w:pPr>
            <w:r w:rsidRPr="00445FA4">
              <w:rPr>
                <w:rFonts w:ascii="Aptos" w:hAnsi="Aptos"/>
                <w:b/>
                <w:bCs/>
                <w:sz w:val="18"/>
                <w:szCs w:val="18"/>
              </w:rPr>
              <w:t>Number of Emergency Ambulances</w:t>
            </w:r>
          </w:p>
        </w:tc>
        <w:tc>
          <w:tcPr>
            <w:tcW w:w="1478" w:type="dxa"/>
            <w:shd w:val="clear" w:color="auto" w:fill="ABB7C1"/>
          </w:tcPr>
          <w:p w14:paraId="6F960261" w14:textId="77777777" w:rsidR="004F5FA2" w:rsidRPr="00445FA4" w:rsidRDefault="00273DD3" w:rsidP="00621BD0">
            <w:pPr>
              <w:spacing w:line="360" w:lineRule="auto"/>
              <w:jc w:val="left"/>
              <w:rPr>
                <w:rFonts w:ascii="Aptos" w:eastAsia="Aptos" w:hAnsi="Aptos" w:cs="Aptos"/>
                <w:b/>
                <w:bCs/>
                <w:sz w:val="18"/>
                <w:szCs w:val="18"/>
              </w:rPr>
            </w:pPr>
            <w:r w:rsidRPr="00445FA4">
              <w:rPr>
                <w:rFonts w:ascii="Aptos" w:hAnsi="Aptos"/>
                <w:b/>
                <w:bCs/>
                <w:sz w:val="18"/>
                <w:szCs w:val="18"/>
              </w:rPr>
              <w:t>Population Per Emergency Ambulance</w:t>
            </w:r>
          </w:p>
        </w:tc>
        <w:tc>
          <w:tcPr>
            <w:tcW w:w="2019" w:type="dxa"/>
            <w:shd w:val="clear" w:color="auto" w:fill="ABB7C1"/>
          </w:tcPr>
          <w:p w14:paraId="68E629F6" w14:textId="77777777" w:rsidR="004F5FA2" w:rsidRPr="00445FA4" w:rsidRDefault="00273DD3" w:rsidP="00621BD0">
            <w:pPr>
              <w:spacing w:line="360" w:lineRule="auto"/>
              <w:jc w:val="left"/>
              <w:rPr>
                <w:rFonts w:ascii="Aptos" w:eastAsia="Aptos" w:hAnsi="Aptos" w:cs="Aptos"/>
                <w:b/>
                <w:bCs/>
                <w:sz w:val="18"/>
                <w:szCs w:val="18"/>
              </w:rPr>
            </w:pPr>
            <w:r w:rsidRPr="00445FA4">
              <w:rPr>
                <w:rFonts w:ascii="Aptos" w:hAnsi="Aptos"/>
                <w:b/>
                <w:bCs/>
                <w:sz w:val="18"/>
                <w:szCs w:val="18"/>
              </w:rPr>
              <w:t>Unfounded Notification Rate, (%)</w:t>
            </w:r>
          </w:p>
        </w:tc>
      </w:tr>
      <w:tr w:rsidR="00C82D64" w:rsidRPr="00445FA4" w14:paraId="40BFBFE5" w14:textId="77777777" w:rsidTr="00AF10D1">
        <w:trPr>
          <w:jc w:val="center"/>
        </w:trPr>
        <w:tc>
          <w:tcPr>
            <w:tcW w:w="1324" w:type="dxa"/>
            <w:shd w:val="clear" w:color="auto" w:fill="F2F2F2"/>
          </w:tcPr>
          <w:p w14:paraId="43372AA4" w14:textId="2111CFEB" w:rsidR="00C82D64" w:rsidRPr="00445FA4" w:rsidRDefault="00C82D64" w:rsidP="00621BD0">
            <w:pPr>
              <w:spacing w:line="360" w:lineRule="auto"/>
              <w:rPr>
                <w:rFonts w:ascii="Aptos" w:eastAsia="Aptos" w:hAnsi="Aptos"/>
                <w:sz w:val="18"/>
                <w:szCs w:val="18"/>
                <w:lang w:val="tr-TR"/>
              </w:rPr>
            </w:pPr>
            <w:r w:rsidRPr="00445FA4">
              <w:rPr>
                <w:rFonts w:ascii="Aptos" w:hAnsi="Aptos"/>
                <w:sz w:val="18"/>
                <w:szCs w:val="18"/>
                <w:lang w:val="tr-TR"/>
              </w:rPr>
              <w:t>2023</w:t>
            </w:r>
          </w:p>
        </w:tc>
        <w:tc>
          <w:tcPr>
            <w:tcW w:w="1735" w:type="dxa"/>
            <w:shd w:val="clear" w:color="auto" w:fill="F2F2F2"/>
          </w:tcPr>
          <w:p w14:paraId="366BB9C2" w14:textId="1632CEB0" w:rsidR="00C82D64" w:rsidRPr="00445FA4" w:rsidRDefault="00C82D64" w:rsidP="00621BD0">
            <w:pPr>
              <w:spacing w:line="360" w:lineRule="auto"/>
              <w:rPr>
                <w:rFonts w:ascii="Aptos" w:hAnsi="Aptos"/>
                <w:sz w:val="18"/>
                <w:szCs w:val="18"/>
                <w:lang w:val="tr-TR"/>
              </w:rPr>
            </w:pPr>
            <w:r w:rsidRPr="00445FA4">
              <w:rPr>
                <w:rFonts w:ascii="Aptos" w:hAnsi="Aptos"/>
                <w:sz w:val="18"/>
                <w:szCs w:val="18"/>
                <w:lang w:val="tr-TR"/>
              </w:rPr>
              <w:t>60</w:t>
            </w:r>
          </w:p>
        </w:tc>
        <w:tc>
          <w:tcPr>
            <w:tcW w:w="1478" w:type="dxa"/>
            <w:shd w:val="clear" w:color="auto" w:fill="F2F2F2"/>
          </w:tcPr>
          <w:p w14:paraId="5DC21BB2" w14:textId="67F4CF59" w:rsidR="00C82D64" w:rsidRPr="00445FA4" w:rsidRDefault="00C82D64" w:rsidP="00621BD0">
            <w:pPr>
              <w:spacing w:line="360" w:lineRule="auto"/>
              <w:rPr>
                <w:rFonts w:ascii="Aptos" w:hAnsi="Aptos"/>
                <w:sz w:val="18"/>
                <w:szCs w:val="18"/>
                <w:lang w:val="tr-TR"/>
              </w:rPr>
            </w:pPr>
            <w:r w:rsidRPr="00445FA4">
              <w:rPr>
                <w:rFonts w:ascii="Aptos" w:hAnsi="Aptos"/>
                <w:sz w:val="18"/>
                <w:szCs w:val="18"/>
                <w:lang w:val="tr-TR"/>
              </w:rPr>
              <w:t>24.595</w:t>
            </w:r>
          </w:p>
        </w:tc>
        <w:tc>
          <w:tcPr>
            <w:tcW w:w="1606" w:type="dxa"/>
            <w:shd w:val="clear" w:color="auto" w:fill="F2F2F2"/>
          </w:tcPr>
          <w:p w14:paraId="7AAD5BCB" w14:textId="287D6A15" w:rsidR="00C82D64" w:rsidRPr="00445FA4" w:rsidRDefault="00C82D64" w:rsidP="00621BD0">
            <w:pPr>
              <w:spacing w:line="360" w:lineRule="auto"/>
              <w:rPr>
                <w:rFonts w:ascii="Aptos" w:hAnsi="Aptos"/>
                <w:sz w:val="18"/>
                <w:szCs w:val="18"/>
                <w:lang w:val="tr-TR"/>
              </w:rPr>
            </w:pPr>
            <w:r w:rsidRPr="00445FA4">
              <w:rPr>
                <w:rFonts w:ascii="Aptos" w:hAnsi="Aptos"/>
                <w:sz w:val="18"/>
                <w:szCs w:val="18"/>
                <w:lang w:val="tr-TR"/>
              </w:rPr>
              <w:t>99</w:t>
            </w:r>
          </w:p>
        </w:tc>
        <w:tc>
          <w:tcPr>
            <w:tcW w:w="1478" w:type="dxa"/>
            <w:shd w:val="clear" w:color="auto" w:fill="F2F2F2"/>
          </w:tcPr>
          <w:p w14:paraId="67A77CAB" w14:textId="4588C107" w:rsidR="00C82D64" w:rsidRPr="00445FA4" w:rsidRDefault="00C82D64" w:rsidP="00621BD0">
            <w:pPr>
              <w:spacing w:line="360" w:lineRule="auto"/>
              <w:rPr>
                <w:rFonts w:ascii="Aptos" w:hAnsi="Aptos"/>
                <w:sz w:val="18"/>
                <w:szCs w:val="18"/>
                <w:lang w:val="tr-TR"/>
              </w:rPr>
            </w:pPr>
            <w:r w:rsidRPr="00445FA4">
              <w:rPr>
                <w:rFonts w:ascii="Aptos" w:hAnsi="Aptos"/>
                <w:sz w:val="18"/>
                <w:szCs w:val="18"/>
                <w:lang w:val="tr-TR"/>
              </w:rPr>
              <w:t>14.906</w:t>
            </w:r>
          </w:p>
        </w:tc>
        <w:tc>
          <w:tcPr>
            <w:tcW w:w="2019" w:type="dxa"/>
            <w:shd w:val="clear" w:color="auto" w:fill="F2F2F2"/>
          </w:tcPr>
          <w:p w14:paraId="1F66AB20" w14:textId="0C931F00" w:rsidR="00C82D64" w:rsidRPr="00445FA4" w:rsidRDefault="00C82D64" w:rsidP="00621BD0">
            <w:pPr>
              <w:spacing w:line="360" w:lineRule="auto"/>
              <w:rPr>
                <w:rFonts w:ascii="Aptos" w:hAnsi="Aptos"/>
                <w:sz w:val="18"/>
                <w:szCs w:val="18"/>
                <w:lang w:val="tr-TR"/>
              </w:rPr>
            </w:pPr>
            <w:r w:rsidRPr="00445FA4">
              <w:rPr>
                <w:rFonts w:ascii="Aptos" w:hAnsi="Aptos"/>
                <w:sz w:val="18"/>
                <w:szCs w:val="18"/>
                <w:lang w:val="tr-TR"/>
              </w:rPr>
              <w:t>8,7</w:t>
            </w:r>
          </w:p>
        </w:tc>
      </w:tr>
      <w:tr w:rsidR="00C82D64" w:rsidRPr="00445FA4" w14:paraId="3F0FE6DD" w14:textId="77777777" w:rsidTr="00AF10D1">
        <w:trPr>
          <w:jc w:val="center"/>
        </w:trPr>
        <w:tc>
          <w:tcPr>
            <w:tcW w:w="1324" w:type="dxa"/>
            <w:shd w:val="clear" w:color="auto" w:fill="F2F2F2"/>
          </w:tcPr>
          <w:p w14:paraId="173182CB" w14:textId="39A5D5D9" w:rsidR="00C82D64" w:rsidRPr="00445FA4" w:rsidRDefault="00C82D64" w:rsidP="00621BD0">
            <w:pPr>
              <w:spacing w:line="360" w:lineRule="auto"/>
              <w:rPr>
                <w:rFonts w:ascii="Aptos" w:eastAsia="Aptos" w:hAnsi="Aptos"/>
                <w:sz w:val="18"/>
                <w:szCs w:val="18"/>
                <w:lang w:val="tr-TR"/>
              </w:rPr>
            </w:pPr>
            <w:r w:rsidRPr="00445FA4">
              <w:rPr>
                <w:rFonts w:ascii="Aptos" w:hAnsi="Aptos"/>
                <w:sz w:val="18"/>
                <w:szCs w:val="18"/>
                <w:lang w:val="tr-TR"/>
              </w:rPr>
              <w:t>2022</w:t>
            </w:r>
          </w:p>
        </w:tc>
        <w:tc>
          <w:tcPr>
            <w:tcW w:w="1735" w:type="dxa"/>
            <w:shd w:val="clear" w:color="auto" w:fill="F2F2F2"/>
          </w:tcPr>
          <w:p w14:paraId="61736DFA" w14:textId="730191F8" w:rsidR="00C82D64" w:rsidRPr="00445FA4" w:rsidRDefault="00C82D64" w:rsidP="00621BD0">
            <w:pPr>
              <w:spacing w:line="360" w:lineRule="auto"/>
              <w:rPr>
                <w:rFonts w:ascii="Aptos" w:hAnsi="Aptos"/>
                <w:sz w:val="18"/>
                <w:szCs w:val="18"/>
                <w:lang w:val="tr-TR"/>
              </w:rPr>
            </w:pPr>
            <w:r w:rsidRPr="00445FA4">
              <w:rPr>
                <w:rFonts w:ascii="Aptos" w:hAnsi="Aptos"/>
                <w:sz w:val="18"/>
                <w:szCs w:val="18"/>
                <w:lang w:val="tr-TR"/>
              </w:rPr>
              <w:t>57</w:t>
            </w:r>
          </w:p>
        </w:tc>
        <w:tc>
          <w:tcPr>
            <w:tcW w:w="1478" w:type="dxa"/>
            <w:shd w:val="clear" w:color="auto" w:fill="F2F2F2"/>
          </w:tcPr>
          <w:p w14:paraId="244EED8F" w14:textId="0E6B8E9A" w:rsidR="00C82D64" w:rsidRPr="00445FA4" w:rsidRDefault="00C82D64" w:rsidP="00621BD0">
            <w:pPr>
              <w:spacing w:line="360" w:lineRule="auto"/>
              <w:rPr>
                <w:rFonts w:ascii="Aptos" w:hAnsi="Aptos"/>
                <w:sz w:val="18"/>
                <w:szCs w:val="18"/>
                <w:lang w:val="tr-TR"/>
              </w:rPr>
            </w:pPr>
            <w:r w:rsidRPr="00445FA4">
              <w:rPr>
                <w:rFonts w:ascii="Aptos" w:hAnsi="Aptos"/>
                <w:sz w:val="18"/>
                <w:szCs w:val="18"/>
                <w:lang w:val="tr-TR"/>
              </w:rPr>
              <w:t>25.759</w:t>
            </w:r>
          </w:p>
        </w:tc>
        <w:tc>
          <w:tcPr>
            <w:tcW w:w="1606" w:type="dxa"/>
            <w:shd w:val="clear" w:color="auto" w:fill="F2F2F2"/>
          </w:tcPr>
          <w:p w14:paraId="02FC4358" w14:textId="75478EE0" w:rsidR="00C82D64" w:rsidRPr="00445FA4" w:rsidRDefault="00C82D64" w:rsidP="00621BD0">
            <w:pPr>
              <w:spacing w:line="360" w:lineRule="auto"/>
              <w:rPr>
                <w:rFonts w:ascii="Aptos" w:hAnsi="Aptos"/>
                <w:sz w:val="18"/>
                <w:szCs w:val="18"/>
                <w:lang w:val="tr-TR"/>
              </w:rPr>
            </w:pPr>
            <w:r w:rsidRPr="00445FA4">
              <w:rPr>
                <w:rFonts w:ascii="Aptos" w:hAnsi="Aptos"/>
                <w:sz w:val="18"/>
                <w:szCs w:val="18"/>
                <w:lang w:val="tr-TR"/>
              </w:rPr>
              <w:t>97</w:t>
            </w:r>
          </w:p>
        </w:tc>
        <w:tc>
          <w:tcPr>
            <w:tcW w:w="1478" w:type="dxa"/>
            <w:shd w:val="clear" w:color="auto" w:fill="F2F2F2"/>
          </w:tcPr>
          <w:p w14:paraId="22B049E2" w14:textId="3CEEE93D" w:rsidR="00C82D64" w:rsidRPr="00445FA4" w:rsidRDefault="00C82D64" w:rsidP="00621BD0">
            <w:pPr>
              <w:spacing w:line="360" w:lineRule="auto"/>
              <w:rPr>
                <w:rFonts w:ascii="Aptos" w:hAnsi="Aptos"/>
                <w:sz w:val="18"/>
                <w:szCs w:val="18"/>
                <w:lang w:val="tr-TR"/>
              </w:rPr>
            </w:pPr>
            <w:r w:rsidRPr="00445FA4">
              <w:rPr>
                <w:rFonts w:ascii="Aptos" w:hAnsi="Aptos"/>
                <w:sz w:val="18"/>
                <w:szCs w:val="18"/>
                <w:lang w:val="tr-TR"/>
              </w:rPr>
              <w:t>15.137</w:t>
            </w:r>
          </w:p>
        </w:tc>
        <w:tc>
          <w:tcPr>
            <w:tcW w:w="2019" w:type="dxa"/>
            <w:shd w:val="clear" w:color="auto" w:fill="F2F2F2"/>
          </w:tcPr>
          <w:p w14:paraId="600F1E72" w14:textId="45413537" w:rsidR="00C82D64" w:rsidRPr="00445FA4" w:rsidRDefault="00C82D64" w:rsidP="00621BD0">
            <w:pPr>
              <w:spacing w:line="360" w:lineRule="auto"/>
              <w:rPr>
                <w:rFonts w:ascii="Aptos" w:hAnsi="Aptos"/>
                <w:sz w:val="18"/>
                <w:szCs w:val="18"/>
                <w:lang w:val="tr-TR"/>
              </w:rPr>
            </w:pPr>
            <w:r w:rsidRPr="00445FA4">
              <w:rPr>
                <w:rFonts w:ascii="Aptos" w:hAnsi="Aptos"/>
                <w:sz w:val="18"/>
                <w:szCs w:val="18"/>
                <w:lang w:val="tr-TR"/>
              </w:rPr>
              <w:t>8,2</w:t>
            </w:r>
          </w:p>
        </w:tc>
      </w:tr>
      <w:tr w:rsidR="00C82D64" w:rsidRPr="00445FA4" w14:paraId="59F25789" w14:textId="77777777" w:rsidTr="00AF10D1">
        <w:trPr>
          <w:jc w:val="center"/>
        </w:trPr>
        <w:tc>
          <w:tcPr>
            <w:tcW w:w="1324" w:type="dxa"/>
            <w:shd w:val="clear" w:color="auto" w:fill="F2F2F2"/>
          </w:tcPr>
          <w:p w14:paraId="601871E4" w14:textId="472CB81D" w:rsidR="00C82D64" w:rsidRPr="00445FA4" w:rsidRDefault="00C82D64" w:rsidP="00621BD0">
            <w:pPr>
              <w:spacing w:line="360" w:lineRule="auto"/>
              <w:rPr>
                <w:rFonts w:ascii="Aptos" w:eastAsia="Aptos" w:hAnsi="Aptos"/>
                <w:sz w:val="18"/>
                <w:szCs w:val="18"/>
                <w:lang w:val="tr-TR"/>
              </w:rPr>
            </w:pPr>
            <w:r w:rsidRPr="00445FA4">
              <w:rPr>
                <w:rFonts w:ascii="Aptos" w:hAnsi="Aptos"/>
                <w:sz w:val="18"/>
                <w:szCs w:val="18"/>
                <w:lang w:val="tr-TR"/>
              </w:rPr>
              <w:t>2021</w:t>
            </w:r>
          </w:p>
        </w:tc>
        <w:tc>
          <w:tcPr>
            <w:tcW w:w="1735" w:type="dxa"/>
            <w:shd w:val="clear" w:color="auto" w:fill="F2F2F2"/>
          </w:tcPr>
          <w:p w14:paraId="24D62E38" w14:textId="24EC06EF" w:rsidR="00C82D64" w:rsidRPr="00445FA4" w:rsidRDefault="00C82D64" w:rsidP="00621BD0">
            <w:pPr>
              <w:spacing w:line="360" w:lineRule="auto"/>
              <w:rPr>
                <w:rFonts w:ascii="Aptos" w:hAnsi="Aptos"/>
                <w:sz w:val="18"/>
                <w:szCs w:val="18"/>
                <w:lang w:val="tr-TR"/>
              </w:rPr>
            </w:pPr>
            <w:r w:rsidRPr="00445FA4">
              <w:rPr>
                <w:rFonts w:ascii="Aptos" w:hAnsi="Aptos"/>
                <w:sz w:val="18"/>
                <w:szCs w:val="18"/>
                <w:lang w:val="tr-TR"/>
              </w:rPr>
              <w:t>57</w:t>
            </w:r>
          </w:p>
        </w:tc>
        <w:tc>
          <w:tcPr>
            <w:tcW w:w="1478" w:type="dxa"/>
            <w:shd w:val="clear" w:color="auto" w:fill="F2F2F2"/>
          </w:tcPr>
          <w:p w14:paraId="47B7CD85" w14:textId="6A2861F3" w:rsidR="00C82D64" w:rsidRPr="00445FA4" w:rsidRDefault="00C82D64" w:rsidP="00621BD0">
            <w:pPr>
              <w:spacing w:line="360" w:lineRule="auto"/>
              <w:rPr>
                <w:rFonts w:ascii="Aptos" w:hAnsi="Aptos"/>
                <w:sz w:val="18"/>
                <w:szCs w:val="18"/>
                <w:lang w:val="tr-TR"/>
              </w:rPr>
            </w:pPr>
            <w:r w:rsidRPr="00445FA4">
              <w:rPr>
                <w:rFonts w:ascii="Aptos" w:hAnsi="Aptos"/>
                <w:sz w:val="18"/>
                <w:szCs w:val="18"/>
                <w:lang w:val="tr-TR"/>
              </w:rPr>
              <w:t>25.555</w:t>
            </w:r>
          </w:p>
        </w:tc>
        <w:tc>
          <w:tcPr>
            <w:tcW w:w="1606" w:type="dxa"/>
            <w:shd w:val="clear" w:color="auto" w:fill="F2F2F2"/>
          </w:tcPr>
          <w:p w14:paraId="7154437A" w14:textId="56545711" w:rsidR="00C82D64" w:rsidRPr="00445FA4" w:rsidRDefault="00C82D64" w:rsidP="00621BD0">
            <w:pPr>
              <w:spacing w:line="360" w:lineRule="auto"/>
              <w:rPr>
                <w:rFonts w:ascii="Aptos" w:hAnsi="Aptos"/>
                <w:sz w:val="18"/>
                <w:szCs w:val="18"/>
                <w:lang w:val="tr-TR"/>
              </w:rPr>
            </w:pPr>
            <w:r w:rsidRPr="00445FA4">
              <w:rPr>
                <w:rFonts w:ascii="Aptos" w:hAnsi="Aptos"/>
                <w:sz w:val="18"/>
                <w:szCs w:val="18"/>
                <w:lang w:val="tr-TR"/>
              </w:rPr>
              <w:t>96</w:t>
            </w:r>
          </w:p>
        </w:tc>
        <w:tc>
          <w:tcPr>
            <w:tcW w:w="1478" w:type="dxa"/>
            <w:shd w:val="clear" w:color="auto" w:fill="F2F2F2"/>
          </w:tcPr>
          <w:p w14:paraId="48AD8932" w14:textId="2FF1B478" w:rsidR="00C82D64" w:rsidRPr="00445FA4" w:rsidRDefault="00C82D64" w:rsidP="00621BD0">
            <w:pPr>
              <w:spacing w:line="360" w:lineRule="auto"/>
              <w:rPr>
                <w:rFonts w:ascii="Aptos" w:hAnsi="Aptos"/>
                <w:sz w:val="18"/>
                <w:szCs w:val="18"/>
                <w:lang w:val="tr-TR"/>
              </w:rPr>
            </w:pPr>
            <w:r w:rsidRPr="00445FA4">
              <w:rPr>
                <w:rFonts w:ascii="Aptos" w:hAnsi="Aptos"/>
                <w:sz w:val="18"/>
                <w:szCs w:val="18"/>
                <w:lang w:val="tr-TR"/>
              </w:rPr>
              <w:t>15.173</w:t>
            </w:r>
          </w:p>
        </w:tc>
        <w:tc>
          <w:tcPr>
            <w:tcW w:w="2019" w:type="dxa"/>
            <w:shd w:val="clear" w:color="auto" w:fill="F2F2F2"/>
          </w:tcPr>
          <w:p w14:paraId="44750FF7" w14:textId="69AABF3D" w:rsidR="00C82D64" w:rsidRPr="00445FA4" w:rsidRDefault="00C82D64" w:rsidP="00621BD0">
            <w:pPr>
              <w:spacing w:line="360" w:lineRule="auto"/>
              <w:rPr>
                <w:rFonts w:ascii="Aptos" w:hAnsi="Aptos"/>
                <w:sz w:val="18"/>
                <w:szCs w:val="18"/>
                <w:lang w:val="tr-TR"/>
              </w:rPr>
            </w:pPr>
            <w:r w:rsidRPr="00445FA4">
              <w:rPr>
                <w:rFonts w:ascii="Aptos" w:hAnsi="Aptos"/>
                <w:sz w:val="18"/>
                <w:szCs w:val="18"/>
                <w:lang w:val="tr-TR"/>
              </w:rPr>
              <w:t>6,7</w:t>
            </w:r>
          </w:p>
        </w:tc>
      </w:tr>
      <w:tr w:rsidR="00C82D64" w:rsidRPr="00445FA4" w14:paraId="426F5EBE" w14:textId="77777777" w:rsidTr="00AF10D1">
        <w:trPr>
          <w:jc w:val="center"/>
        </w:trPr>
        <w:tc>
          <w:tcPr>
            <w:tcW w:w="1324" w:type="dxa"/>
            <w:shd w:val="clear" w:color="auto" w:fill="F2F2F2"/>
          </w:tcPr>
          <w:p w14:paraId="720452CD" w14:textId="3B13B8E1" w:rsidR="00C82D64" w:rsidRPr="00445FA4" w:rsidRDefault="00C82D64" w:rsidP="00621BD0">
            <w:pPr>
              <w:spacing w:line="360" w:lineRule="auto"/>
              <w:rPr>
                <w:rFonts w:ascii="Aptos" w:hAnsi="Aptos"/>
                <w:sz w:val="18"/>
                <w:szCs w:val="18"/>
                <w:lang w:val="tr-TR"/>
              </w:rPr>
            </w:pPr>
            <w:r w:rsidRPr="00445FA4">
              <w:rPr>
                <w:rFonts w:ascii="Aptos" w:hAnsi="Aptos"/>
                <w:sz w:val="18"/>
                <w:szCs w:val="18"/>
                <w:lang w:val="tr-TR"/>
              </w:rPr>
              <w:t>2020</w:t>
            </w:r>
          </w:p>
        </w:tc>
        <w:tc>
          <w:tcPr>
            <w:tcW w:w="1735" w:type="dxa"/>
            <w:shd w:val="clear" w:color="auto" w:fill="F2F2F2"/>
          </w:tcPr>
          <w:p w14:paraId="2AE9727E" w14:textId="3F7D2FE5" w:rsidR="00C82D64" w:rsidRPr="00445FA4" w:rsidRDefault="00C82D64" w:rsidP="00621BD0">
            <w:pPr>
              <w:spacing w:line="360" w:lineRule="auto"/>
              <w:rPr>
                <w:rFonts w:ascii="Aptos" w:hAnsi="Aptos"/>
                <w:sz w:val="18"/>
                <w:szCs w:val="18"/>
                <w:lang w:val="tr-TR"/>
              </w:rPr>
            </w:pPr>
            <w:r w:rsidRPr="00445FA4">
              <w:rPr>
                <w:rFonts w:ascii="Aptos" w:hAnsi="Aptos"/>
                <w:sz w:val="18"/>
                <w:szCs w:val="18"/>
                <w:lang w:val="tr-TR"/>
              </w:rPr>
              <w:t>58</w:t>
            </w:r>
          </w:p>
        </w:tc>
        <w:tc>
          <w:tcPr>
            <w:tcW w:w="1478" w:type="dxa"/>
            <w:shd w:val="clear" w:color="auto" w:fill="F2F2F2"/>
          </w:tcPr>
          <w:p w14:paraId="58DA1487" w14:textId="4E3CB0DC" w:rsidR="00C82D64" w:rsidRPr="00445FA4" w:rsidRDefault="00C82D64" w:rsidP="00621BD0">
            <w:pPr>
              <w:spacing w:line="360" w:lineRule="auto"/>
              <w:rPr>
                <w:rFonts w:ascii="Aptos" w:hAnsi="Aptos"/>
                <w:sz w:val="18"/>
                <w:szCs w:val="18"/>
                <w:lang w:val="tr-TR"/>
              </w:rPr>
            </w:pPr>
            <w:r w:rsidRPr="00445FA4">
              <w:rPr>
                <w:rFonts w:ascii="Aptos" w:hAnsi="Aptos"/>
                <w:sz w:val="18"/>
                <w:szCs w:val="18"/>
                <w:lang w:val="tr-TR"/>
              </w:rPr>
              <w:t>25.011</w:t>
            </w:r>
          </w:p>
        </w:tc>
        <w:tc>
          <w:tcPr>
            <w:tcW w:w="1606" w:type="dxa"/>
            <w:shd w:val="clear" w:color="auto" w:fill="F2F2F2"/>
          </w:tcPr>
          <w:p w14:paraId="41526732" w14:textId="522EF5BD" w:rsidR="00C82D64" w:rsidRPr="00445FA4" w:rsidRDefault="00C82D64" w:rsidP="00621BD0">
            <w:pPr>
              <w:spacing w:line="360" w:lineRule="auto"/>
              <w:rPr>
                <w:rFonts w:ascii="Aptos" w:hAnsi="Aptos"/>
                <w:sz w:val="18"/>
                <w:szCs w:val="18"/>
                <w:lang w:val="tr-TR"/>
              </w:rPr>
            </w:pPr>
            <w:r w:rsidRPr="00445FA4">
              <w:rPr>
                <w:rFonts w:ascii="Aptos" w:hAnsi="Aptos"/>
                <w:sz w:val="18"/>
                <w:szCs w:val="18"/>
                <w:lang w:val="tr-TR"/>
              </w:rPr>
              <w:t>86</w:t>
            </w:r>
          </w:p>
        </w:tc>
        <w:tc>
          <w:tcPr>
            <w:tcW w:w="1478" w:type="dxa"/>
            <w:shd w:val="clear" w:color="auto" w:fill="F2F2F2"/>
          </w:tcPr>
          <w:p w14:paraId="114DAF13" w14:textId="113CE61C" w:rsidR="00C82D64" w:rsidRPr="00445FA4" w:rsidRDefault="00C82D64" w:rsidP="00621BD0">
            <w:pPr>
              <w:spacing w:line="360" w:lineRule="auto"/>
              <w:rPr>
                <w:rFonts w:ascii="Aptos" w:hAnsi="Aptos"/>
                <w:sz w:val="18"/>
                <w:szCs w:val="18"/>
                <w:lang w:val="tr-TR"/>
              </w:rPr>
            </w:pPr>
            <w:r w:rsidRPr="00445FA4">
              <w:rPr>
                <w:rFonts w:ascii="Aptos" w:hAnsi="Aptos"/>
                <w:sz w:val="18"/>
                <w:szCs w:val="18"/>
                <w:lang w:val="tr-TR"/>
              </w:rPr>
              <w:t>16.868</w:t>
            </w:r>
          </w:p>
        </w:tc>
        <w:tc>
          <w:tcPr>
            <w:tcW w:w="2019" w:type="dxa"/>
            <w:shd w:val="clear" w:color="auto" w:fill="F2F2F2"/>
          </w:tcPr>
          <w:p w14:paraId="6C42316F" w14:textId="095E8A92" w:rsidR="00C82D64" w:rsidRPr="00445FA4" w:rsidRDefault="00C82D64" w:rsidP="00621BD0">
            <w:pPr>
              <w:spacing w:line="360" w:lineRule="auto"/>
              <w:rPr>
                <w:rFonts w:ascii="Aptos" w:hAnsi="Aptos"/>
                <w:sz w:val="18"/>
                <w:szCs w:val="18"/>
                <w:lang w:val="tr-TR"/>
              </w:rPr>
            </w:pPr>
            <w:r w:rsidRPr="00445FA4">
              <w:rPr>
                <w:rFonts w:ascii="Aptos" w:hAnsi="Aptos"/>
                <w:sz w:val="18"/>
                <w:szCs w:val="18"/>
                <w:lang w:val="tr-TR"/>
              </w:rPr>
              <w:t>7,2</w:t>
            </w:r>
          </w:p>
        </w:tc>
      </w:tr>
    </w:tbl>
    <w:p w14:paraId="64E90208" w14:textId="6F888634" w:rsidR="00CD1FA2" w:rsidRPr="00445FA4" w:rsidRDefault="00CD1FA2" w:rsidP="00120585">
      <w:pPr>
        <w:spacing w:afterLines="120" w:after="288" w:line="360" w:lineRule="auto"/>
        <w:rPr>
          <w:rFonts w:cs="Tahoma"/>
          <w:i/>
          <w:iCs/>
          <w:kern w:val="2"/>
          <w:sz w:val="18"/>
          <w:szCs w:val="18"/>
          <w:lang w:eastAsia="en-US"/>
          <w14:ligatures w14:val="standardContextual"/>
        </w:rPr>
      </w:pPr>
      <w:r w:rsidRPr="00445FA4">
        <w:rPr>
          <w:rFonts w:cs="Tahoma"/>
          <w:b/>
          <w:bCs/>
          <w:i/>
          <w:iCs/>
          <w:kern w:val="2"/>
          <w:sz w:val="18"/>
          <w:szCs w:val="18"/>
          <w:lang w:eastAsia="en-US"/>
          <w14:ligatures w14:val="standardContextual"/>
        </w:rPr>
        <w:t>Source:</w:t>
      </w:r>
      <w:r w:rsidRPr="00445FA4">
        <w:rPr>
          <w:rFonts w:eastAsia="Times New Roman" w:cs="Times New Roman"/>
          <w:i/>
          <w:iCs/>
          <w:sz w:val="24"/>
          <w:szCs w:val="24"/>
        </w:rPr>
        <w:t xml:space="preserve"> </w:t>
      </w:r>
      <w:r w:rsidRPr="00445FA4">
        <w:rPr>
          <w:rFonts w:cs="Tahoma"/>
          <w:i/>
          <w:iCs/>
          <w:kern w:val="2"/>
          <w:sz w:val="18"/>
          <w:szCs w:val="18"/>
          <w:lang w:eastAsia="en-US"/>
          <w14:ligatures w14:val="standardContextual"/>
        </w:rPr>
        <w:t>Republic of Turkey, Ministry of Health, 2023. Health Statistics Yearboo</w:t>
      </w:r>
      <w:r w:rsidR="007B77B7" w:rsidRPr="00445FA4">
        <w:rPr>
          <w:rFonts w:cs="Tahoma"/>
          <w:i/>
          <w:iCs/>
          <w:kern w:val="2"/>
          <w:sz w:val="18"/>
          <w:szCs w:val="18"/>
          <w:lang w:eastAsia="en-US"/>
          <w14:ligatures w14:val="standardContextual"/>
        </w:rPr>
        <w:t>k</w:t>
      </w:r>
      <w:r w:rsidRPr="00445FA4">
        <w:rPr>
          <w:rFonts w:cs="Tahoma"/>
          <w:i/>
          <w:iCs/>
          <w:kern w:val="2"/>
          <w:sz w:val="18"/>
          <w:szCs w:val="18"/>
          <w:lang w:eastAsia="en-US"/>
          <w14:ligatures w14:val="standardContextual"/>
        </w:rPr>
        <w:t>.</w:t>
      </w:r>
    </w:p>
    <w:p w14:paraId="59EA014F" w14:textId="6AF29420" w:rsidR="004F5FA2" w:rsidRPr="00445FA4" w:rsidRDefault="00273DD3" w:rsidP="00CF3942">
      <w:pPr>
        <w:pStyle w:val="Balk3"/>
        <w:rPr>
          <w:rFonts w:eastAsia="Aptos" w:cs="Aptos"/>
          <w:szCs w:val="22"/>
        </w:rPr>
      </w:pPr>
      <w:bookmarkStart w:id="134" w:name="_Toc219450754"/>
      <w:r w:rsidRPr="00445FA4">
        <w:rPr>
          <w:rFonts w:eastAsia="Aptos" w:cs="Aptos"/>
          <w:szCs w:val="22"/>
        </w:rPr>
        <w:t xml:space="preserve">2.2.7. Agriculture, Animal Husbandry and Industry </w:t>
      </w:r>
      <w:r w:rsidR="003B1502" w:rsidRPr="00445FA4">
        <w:rPr>
          <w:rFonts w:eastAsia="Aptos" w:cs="Aptos"/>
          <w:szCs w:val="22"/>
        </w:rPr>
        <w:t>of</w:t>
      </w:r>
      <w:r w:rsidRPr="00445FA4">
        <w:rPr>
          <w:rFonts w:eastAsia="Aptos" w:cs="Aptos"/>
          <w:szCs w:val="22"/>
        </w:rPr>
        <w:t xml:space="preserve"> </w:t>
      </w:r>
      <w:r w:rsidR="00194B03" w:rsidRPr="00445FA4">
        <w:rPr>
          <w:rFonts w:eastAsia="Aptos" w:cs="Aptos"/>
          <w:szCs w:val="22"/>
        </w:rPr>
        <w:t>Manisa</w:t>
      </w:r>
      <w:r w:rsidRPr="00445FA4">
        <w:rPr>
          <w:rFonts w:eastAsia="Aptos" w:cs="Aptos"/>
          <w:szCs w:val="22"/>
        </w:rPr>
        <w:t xml:space="preserve"> Province</w:t>
      </w:r>
      <w:bookmarkEnd w:id="134"/>
    </w:p>
    <w:p w14:paraId="1AEBA2DC" w14:textId="6D10C7EA" w:rsidR="004455B4" w:rsidRPr="00445FA4" w:rsidRDefault="004455B4" w:rsidP="00364D62">
      <w:pPr>
        <w:spacing w:line="360" w:lineRule="auto"/>
        <w:jc w:val="both"/>
      </w:pPr>
      <w:r w:rsidRPr="00445FA4">
        <w:t xml:space="preserve">Within the scope of the 2023 </w:t>
      </w:r>
      <w:r w:rsidR="00761EED" w:rsidRPr="00445FA4">
        <w:t>Labor</w:t>
      </w:r>
      <w:r w:rsidRPr="00445FA4">
        <w:t xml:space="preserve"> Market Survey, data was collected from 1,451 workplaces in Manisa. These workplaces are those with 20 or more employees, and a total of 17 sectors are included in the scope of the survey. The total number of employees in workplaces with 20 or more employees in Manisa is 182,309 people. On gender basis, 128,529 employees are male and 54,780 employees are female.</w:t>
      </w:r>
    </w:p>
    <w:p w14:paraId="3C354EC2" w14:textId="37D24548" w:rsidR="004455B4" w:rsidRPr="00445FA4" w:rsidRDefault="004455B4" w:rsidP="00364D62">
      <w:pPr>
        <w:spacing w:line="360" w:lineRule="auto"/>
        <w:jc w:val="both"/>
      </w:pPr>
      <w:r w:rsidRPr="00445FA4">
        <w:lastRenderedPageBreak/>
        <w:t xml:space="preserve">The open job rate in Manisa was determined as 1.7 percent. In </w:t>
      </w:r>
      <w:r w:rsidR="001E2BEB" w:rsidRPr="00445FA4">
        <w:t xml:space="preserve">Türkiye </w:t>
      </w:r>
      <w:r w:rsidRPr="00445FA4">
        <w:t>in general, the open job rate for workplaces with 20 or more employees is 1.9 percent, and Manisa is below the national average in terms of open job rate. The sector with the highest open job rate is Real Estate Activities with 2.3 percent. When the distribution of open jobs by occupational groups is analysed, it was determined that the highest number of open jobs is in the Facility and Machinery Operators and Assemblers occupational group, with 1,153 open jobs in this group during the research period. The second occupational group with the highest number of open jobs in Manisa is Artisans and Related Occupations. The share of open jobs for which no education level is required is 26.2 percent.</w:t>
      </w:r>
      <w:r w:rsidR="00655483" w:rsidRPr="00445FA4">
        <w:t xml:space="preserve"> </w:t>
      </w:r>
      <w:r w:rsidR="00864B15" w:rsidRPr="00445FA4">
        <w:t xml:space="preserve">The number of employed women and men by industry is presented in </w:t>
      </w:r>
      <w:r w:rsidR="00B508B0" w:rsidRPr="00445FA4">
        <w:fldChar w:fldCharType="begin"/>
      </w:r>
      <w:r w:rsidR="00B508B0" w:rsidRPr="00445FA4">
        <w:instrText xml:space="preserve"> REF _Ref212120036 \h </w:instrText>
      </w:r>
      <w:r w:rsidR="005E761A" w:rsidRPr="00445FA4">
        <w:instrText xml:space="preserve"> \* MERGEFORMAT </w:instrText>
      </w:r>
      <w:r w:rsidR="00B508B0" w:rsidRPr="00445FA4">
        <w:fldChar w:fldCharType="separate"/>
      </w:r>
      <w:r w:rsidR="00B508B0" w:rsidRPr="00445FA4">
        <w:t xml:space="preserve">Table </w:t>
      </w:r>
      <w:r w:rsidR="00B508B0" w:rsidRPr="00445FA4">
        <w:rPr>
          <w:noProof/>
        </w:rPr>
        <w:t>23</w:t>
      </w:r>
      <w:r w:rsidR="00B508B0" w:rsidRPr="00445FA4">
        <w:fldChar w:fldCharType="end"/>
      </w:r>
      <w:r w:rsidR="00864B15" w:rsidRPr="00445FA4">
        <w:t>.</w:t>
      </w:r>
    </w:p>
    <w:p w14:paraId="0925C7B4" w14:textId="18B8BCF1" w:rsidR="00DC7A12" w:rsidRPr="00445FA4" w:rsidRDefault="004455B4" w:rsidP="00364D62">
      <w:pPr>
        <w:spacing w:line="360" w:lineRule="auto"/>
        <w:jc w:val="both"/>
      </w:pPr>
      <w:r w:rsidRPr="00445FA4">
        <w:t xml:space="preserve">When the occupations with difficulty in recruitment in Manisa are analysed by sector, it is seen that the most significant difficulties are experienced in the manufacturing sector. Among the occupations with the greatest recruitment difficulties, Physical </w:t>
      </w:r>
      <w:r w:rsidR="00B508B0" w:rsidRPr="00445FA4">
        <w:t>Laborer</w:t>
      </w:r>
      <w:r w:rsidRPr="00445FA4">
        <w:t xml:space="preserve"> ranks first, followed by Meat Cutter. The main reason for these difficulties is the insufficient number of applicants for the relevant positions.</w:t>
      </w:r>
    </w:p>
    <w:p w14:paraId="188EE7F8" w14:textId="0280B644" w:rsidR="00E25B38" w:rsidRPr="00445FA4" w:rsidRDefault="00E25B38" w:rsidP="00E25B38">
      <w:pPr>
        <w:pStyle w:val="ResimYazs"/>
        <w:keepNext/>
        <w:jc w:val="center"/>
      </w:pPr>
      <w:bookmarkStart w:id="135" w:name="_Ref212120036"/>
      <w:bookmarkStart w:id="136" w:name="_Toc213688782"/>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23</w:t>
      </w:r>
      <w:r w:rsidR="00CA56D4">
        <w:rPr>
          <w:noProof/>
        </w:rPr>
        <w:fldChar w:fldCharType="end"/>
      </w:r>
      <w:bookmarkEnd w:id="135"/>
      <w:r w:rsidR="00BB2BD7" w:rsidRPr="00445FA4">
        <w:t xml:space="preserve">: </w:t>
      </w:r>
      <w:r w:rsidRPr="00445FA4">
        <w:t xml:space="preserve"> </w:t>
      </w:r>
      <w:r w:rsidRPr="00445FA4">
        <w:rPr>
          <w:b w:val="0"/>
          <w:bCs/>
        </w:rPr>
        <w:t>Number of Female and Male Employees by Sector</w:t>
      </w:r>
      <w:bookmarkEnd w:id="136"/>
    </w:p>
    <w:tbl>
      <w:tblPr>
        <w:tblStyle w:val="TabloKlavuzu2"/>
        <w:tblW w:w="9072" w:type="dxa"/>
        <w:jc w:val="center"/>
        <w:tblLook w:val="04A0" w:firstRow="1" w:lastRow="0" w:firstColumn="1" w:lastColumn="0" w:noHBand="0" w:noVBand="1"/>
      </w:tblPr>
      <w:tblGrid>
        <w:gridCol w:w="3688"/>
        <w:gridCol w:w="1370"/>
        <w:gridCol w:w="1309"/>
        <w:gridCol w:w="1400"/>
        <w:gridCol w:w="1305"/>
      </w:tblGrid>
      <w:tr w:rsidR="00496744" w:rsidRPr="00445FA4" w14:paraId="3B3F0F6F" w14:textId="77777777" w:rsidTr="0091353C">
        <w:trPr>
          <w:tblHeader/>
          <w:jc w:val="center"/>
        </w:trPr>
        <w:tc>
          <w:tcPr>
            <w:tcW w:w="3743" w:type="dxa"/>
            <w:shd w:val="clear" w:color="auto" w:fill="ABB7C1"/>
          </w:tcPr>
          <w:p w14:paraId="3B285DF6" w14:textId="66D89E1B" w:rsidR="00496744" w:rsidRPr="00445FA4" w:rsidRDefault="00496744" w:rsidP="00496744">
            <w:pPr>
              <w:spacing w:after="120"/>
              <w:rPr>
                <w:rFonts w:ascii="Aptos" w:hAnsi="Aptos"/>
                <w:b/>
                <w:bCs/>
                <w:sz w:val="20"/>
                <w:szCs w:val="20"/>
                <w:lang w:val="en-US"/>
              </w:rPr>
            </w:pPr>
            <w:r w:rsidRPr="00445FA4">
              <w:rPr>
                <w:rFonts w:ascii="Aptos" w:hAnsi="Aptos"/>
                <w:b/>
                <w:bCs/>
                <w:sz w:val="20"/>
                <w:szCs w:val="20"/>
              </w:rPr>
              <w:t>Se</w:t>
            </w:r>
            <w:r w:rsidR="009B5409" w:rsidRPr="00445FA4">
              <w:rPr>
                <w:rFonts w:ascii="Aptos" w:hAnsi="Aptos"/>
                <w:b/>
                <w:bCs/>
                <w:sz w:val="20"/>
                <w:szCs w:val="20"/>
              </w:rPr>
              <w:t>c</w:t>
            </w:r>
            <w:r w:rsidRPr="00445FA4">
              <w:rPr>
                <w:rFonts w:ascii="Aptos" w:hAnsi="Aptos"/>
                <w:b/>
                <w:bCs/>
                <w:sz w:val="20"/>
                <w:szCs w:val="20"/>
              </w:rPr>
              <w:t>t</w:t>
            </w:r>
            <w:r w:rsidR="009B5409" w:rsidRPr="00445FA4">
              <w:rPr>
                <w:rFonts w:ascii="Aptos" w:hAnsi="Aptos"/>
                <w:b/>
                <w:bCs/>
                <w:sz w:val="20"/>
                <w:szCs w:val="20"/>
              </w:rPr>
              <w:t>ors</w:t>
            </w:r>
          </w:p>
        </w:tc>
        <w:tc>
          <w:tcPr>
            <w:tcW w:w="1374" w:type="dxa"/>
            <w:shd w:val="clear" w:color="auto" w:fill="ABB7C1"/>
          </w:tcPr>
          <w:p w14:paraId="77C10F45" w14:textId="77777777" w:rsidR="00496744" w:rsidRPr="00445FA4" w:rsidRDefault="00496744" w:rsidP="00496744">
            <w:pPr>
              <w:spacing w:after="120"/>
              <w:rPr>
                <w:rFonts w:ascii="Aptos" w:hAnsi="Aptos"/>
                <w:b/>
                <w:bCs/>
                <w:sz w:val="20"/>
                <w:szCs w:val="20"/>
                <w:lang w:val="en-US"/>
              </w:rPr>
            </w:pPr>
            <w:r w:rsidRPr="00445FA4">
              <w:rPr>
                <w:rFonts w:ascii="Aptos" w:hAnsi="Aptos"/>
                <w:b/>
                <w:bCs/>
                <w:sz w:val="20"/>
                <w:szCs w:val="20"/>
              </w:rPr>
              <w:t>Number of Employees</w:t>
            </w:r>
          </w:p>
          <w:p w14:paraId="7D1EA026" w14:textId="347B42DE" w:rsidR="00496744" w:rsidRPr="00445FA4" w:rsidRDefault="00496744" w:rsidP="00496744">
            <w:pPr>
              <w:spacing w:after="120"/>
              <w:rPr>
                <w:rFonts w:ascii="Aptos" w:hAnsi="Aptos"/>
                <w:b/>
                <w:bCs/>
                <w:sz w:val="20"/>
                <w:szCs w:val="20"/>
                <w:lang w:val="en-US"/>
              </w:rPr>
            </w:pPr>
            <w:r w:rsidRPr="00445FA4">
              <w:rPr>
                <w:rFonts w:ascii="Aptos" w:hAnsi="Aptos"/>
                <w:b/>
                <w:bCs/>
                <w:sz w:val="20"/>
                <w:szCs w:val="20"/>
              </w:rPr>
              <w:t xml:space="preserve"> (Female)</w:t>
            </w:r>
          </w:p>
        </w:tc>
        <w:tc>
          <w:tcPr>
            <w:tcW w:w="1311" w:type="dxa"/>
            <w:shd w:val="clear" w:color="auto" w:fill="ABB7C1"/>
          </w:tcPr>
          <w:p w14:paraId="4F3161A1" w14:textId="77777777" w:rsidR="00496744" w:rsidRPr="00445FA4" w:rsidRDefault="00496744" w:rsidP="00496744">
            <w:pPr>
              <w:spacing w:after="120"/>
              <w:rPr>
                <w:rFonts w:ascii="Aptos" w:hAnsi="Aptos"/>
                <w:b/>
                <w:bCs/>
                <w:sz w:val="20"/>
                <w:szCs w:val="20"/>
                <w:lang w:val="en-US"/>
              </w:rPr>
            </w:pPr>
            <w:r w:rsidRPr="00445FA4">
              <w:rPr>
                <w:rFonts w:ascii="Aptos" w:hAnsi="Aptos"/>
                <w:b/>
                <w:bCs/>
                <w:sz w:val="20"/>
                <w:szCs w:val="20"/>
              </w:rPr>
              <w:t xml:space="preserve">Number of Employees </w:t>
            </w:r>
          </w:p>
          <w:p w14:paraId="71F656E2" w14:textId="66CFDBD5" w:rsidR="00496744" w:rsidRPr="00445FA4" w:rsidRDefault="00496744" w:rsidP="00496744">
            <w:pPr>
              <w:spacing w:after="120"/>
              <w:rPr>
                <w:rFonts w:ascii="Aptos" w:hAnsi="Aptos"/>
                <w:b/>
                <w:bCs/>
                <w:sz w:val="20"/>
                <w:szCs w:val="20"/>
                <w:lang w:val="en-US"/>
              </w:rPr>
            </w:pPr>
            <w:r w:rsidRPr="00445FA4">
              <w:rPr>
                <w:rFonts w:ascii="Aptos" w:hAnsi="Aptos"/>
                <w:b/>
                <w:bCs/>
                <w:sz w:val="20"/>
                <w:szCs w:val="20"/>
              </w:rPr>
              <w:t>(Male)</w:t>
            </w:r>
          </w:p>
        </w:tc>
        <w:tc>
          <w:tcPr>
            <w:tcW w:w="1405" w:type="dxa"/>
            <w:shd w:val="clear" w:color="auto" w:fill="ABB7C1"/>
          </w:tcPr>
          <w:p w14:paraId="6F73EB41" w14:textId="02C2334F" w:rsidR="00496744" w:rsidRPr="00445FA4" w:rsidRDefault="00496744" w:rsidP="00496744">
            <w:pPr>
              <w:spacing w:after="120"/>
              <w:jc w:val="both"/>
              <w:rPr>
                <w:rFonts w:ascii="Aptos" w:hAnsi="Aptos"/>
                <w:b/>
                <w:bCs/>
                <w:sz w:val="20"/>
                <w:szCs w:val="20"/>
                <w:lang w:val="en-US"/>
              </w:rPr>
            </w:pPr>
            <w:r w:rsidRPr="00445FA4">
              <w:rPr>
                <w:rFonts w:ascii="Aptos" w:hAnsi="Aptos"/>
                <w:b/>
                <w:bCs/>
                <w:sz w:val="20"/>
                <w:szCs w:val="20"/>
              </w:rPr>
              <w:t>Total Number of Employees</w:t>
            </w:r>
          </w:p>
        </w:tc>
        <w:tc>
          <w:tcPr>
            <w:tcW w:w="1239" w:type="dxa"/>
            <w:shd w:val="clear" w:color="auto" w:fill="ABB7C1"/>
          </w:tcPr>
          <w:p w14:paraId="4D150A75" w14:textId="796D7AF7" w:rsidR="00496744" w:rsidRPr="00445FA4" w:rsidRDefault="00496744" w:rsidP="00496744">
            <w:pPr>
              <w:rPr>
                <w:rFonts w:ascii="Aptos" w:hAnsi="Aptos"/>
                <w:b/>
                <w:bCs/>
                <w:sz w:val="20"/>
                <w:szCs w:val="20"/>
                <w:lang w:val="en-US"/>
              </w:rPr>
            </w:pPr>
            <w:r w:rsidRPr="00445FA4">
              <w:rPr>
                <w:rFonts w:ascii="Aptos" w:hAnsi="Aptos"/>
                <w:b/>
                <w:bCs/>
                <w:sz w:val="20"/>
                <w:szCs w:val="20"/>
              </w:rPr>
              <w:t>Number of Workplaces</w:t>
            </w:r>
          </w:p>
        </w:tc>
      </w:tr>
      <w:tr w:rsidR="0091353C" w:rsidRPr="00445FA4" w14:paraId="35855BE7" w14:textId="77777777" w:rsidTr="0091353C">
        <w:trPr>
          <w:jc w:val="center"/>
        </w:trPr>
        <w:tc>
          <w:tcPr>
            <w:tcW w:w="3743" w:type="dxa"/>
            <w:shd w:val="clear" w:color="auto" w:fill="F2F2F2"/>
          </w:tcPr>
          <w:p w14:paraId="7D3FE27F" w14:textId="6872D8AB"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Manufacturing</w:t>
            </w:r>
          </w:p>
        </w:tc>
        <w:tc>
          <w:tcPr>
            <w:tcW w:w="1374" w:type="dxa"/>
            <w:shd w:val="clear" w:color="auto" w:fill="F2F2F2"/>
            <w:vAlign w:val="center"/>
          </w:tcPr>
          <w:p w14:paraId="16E125CA" w14:textId="65C228E4"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35,337</w:t>
            </w:r>
          </w:p>
        </w:tc>
        <w:tc>
          <w:tcPr>
            <w:tcW w:w="1311" w:type="dxa"/>
            <w:shd w:val="clear" w:color="auto" w:fill="F2F2F2"/>
            <w:vAlign w:val="center"/>
          </w:tcPr>
          <w:p w14:paraId="56736F67" w14:textId="3EC94DE4"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79,707</w:t>
            </w:r>
          </w:p>
        </w:tc>
        <w:tc>
          <w:tcPr>
            <w:tcW w:w="1405" w:type="dxa"/>
            <w:shd w:val="clear" w:color="auto" w:fill="F2F2F2"/>
            <w:vAlign w:val="bottom"/>
          </w:tcPr>
          <w:p w14:paraId="2585A507" w14:textId="09A38C8E"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115,044</w:t>
            </w:r>
          </w:p>
        </w:tc>
        <w:tc>
          <w:tcPr>
            <w:tcW w:w="1239" w:type="dxa"/>
            <w:shd w:val="clear" w:color="auto" w:fill="F2F2F2"/>
          </w:tcPr>
          <w:p w14:paraId="1318B285" w14:textId="19B5F417"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683</w:t>
            </w:r>
          </w:p>
        </w:tc>
      </w:tr>
      <w:tr w:rsidR="0091353C" w:rsidRPr="00445FA4" w14:paraId="3650C05B" w14:textId="77777777" w:rsidTr="0091353C">
        <w:trPr>
          <w:jc w:val="center"/>
        </w:trPr>
        <w:tc>
          <w:tcPr>
            <w:tcW w:w="3743" w:type="dxa"/>
            <w:shd w:val="clear" w:color="auto" w:fill="F2F2F2"/>
          </w:tcPr>
          <w:p w14:paraId="5823809D" w14:textId="259C4FD0"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Wholesale And Retail Trade</w:t>
            </w:r>
          </w:p>
        </w:tc>
        <w:tc>
          <w:tcPr>
            <w:tcW w:w="1374" w:type="dxa"/>
            <w:shd w:val="clear" w:color="auto" w:fill="F2F2F2"/>
            <w:vAlign w:val="center"/>
          </w:tcPr>
          <w:p w14:paraId="6509DCC0" w14:textId="0F4A1A11"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7,938</w:t>
            </w:r>
          </w:p>
        </w:tc>
        <w:tc>
          <w:tcPr>
            <w:tcW w:w="1311" w:type="dxa"/>
            <w:shd w:val="clear" w:color="auto" w:fill="F2F2F2"/>
            <w:vAlign w:val="center"/>
          </w:tcPr>
          <w:p w14:paraId="4666AA29" w14:textId="5115ADAC"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8,483</w:t>
            </w:r>
          </w:p>
        </w:tc>
        <w:tc>
          <w:tcPr>
            <w:tcW w:w="1405" w:type="dxa"/>
            <w:shd w:val="clear" w:color="auto" w:fill="F2F2F2"/>
            <w:vAlign w:val="bottom"/>
          </w:tcPr>
          <w:p w14:paraId="6B9ABCC3" w14:textId="455FF322"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16,421</w:t>
            </w:r>
          </w:p>
        </w:tc>
        <w:tc>
          <w:tcPr>
            <w:tcW w:w="1239" w:type="dxa"/>
            <w:shd w:val="clear" w:color="auto" w:fill="F2F2F2"/>
          </w:tcPr>
          <w:p w14:paraId="2A4864D3" w14:textId="7461CD20"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242</w:t>
            </w:r>
          </w:p>
        </w:tc>
      </w:tr>
      <w:tr w:rsidR="0091353C" w:rsidRPr="00445FA4" w14:paraId="6231C787" w14:textId="77777777" w:rsidTr="0091353C">
        <w:trPr>
          <w:jc w:val="center"/>
        </w:trPr>
        <w:tc>
          <w:tcPr>
            <w:tcW w:w="3743" w:type="dxa"/>
            <w:shd w:val="clear" w:color="auto" w:fill="F2F2F2"/>
          </w:tcPr>
          <w:p w14:paraId="52F02465" w14:textId="5D954AC0"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Mining And Quarrying</w:t>
            </w:r>
          </w:p>
        </w:tc>
        <w:tc>
          <w:tcPr>
            <w:tcW w:w="1374" w:type="dxa"/>
            <w:shd w:val="clear" w:color="auto" w:fill="F2F2F2"/>
            <w:vAlign w:val="center"/>
          </w:tcPr>
          <w:p w14:paraId="61B11F84" w14:textId="77777777"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299</w:t>
            </w:r>
          </w:p>
        </w:tc>
        <w:tc>
          <w:tcPr>
            <w:tcW w:w="1311" w:type="dxa"/>
            <w:shd w:val="clear" w:color="auto" w:fill="F2F2F2"/>
            <w:vAlign w:val="center"/>
          </w:tcPr>
          <w:p w14:paraId="6312E936" w14:textId="757C0A55"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11,989</w:t>
            </w:r>
          </w:p>
        </w:tc>
        <w:tc>
          <w:tcPr>
            <w:tcW w:w="1405" w:type="dxa"/>
            <w:shd w:val="clear" w:color="auto" w:fill="F2F2F2"/>
            <w:vAlign w:val="bottom"/>
          </w:tcPr>
          <w:p w14:paraId="6789A9C9" w14:textId="33875DE6"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12,288</w:t>
            </w:r>
          </w:p>
        </w:tc>
        <w:tc>
          <w:tcPr>
            <w:tcW w:w="1239" w:type="dxa"/>
            <w:shd w:val="clear" w:color="auto" w:fill="F2F2F2"/>
          </w:tcPr>
          <w:p w14:paraId="274376D0" w14:textId="67073C5C"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35</w:t>
            </w:r>
          </w:p>
        </w:tc>
      </w:tr>
      <w:tr w:rsidR="0091353C" w:rsidRPr="00445FA4" w14:paraId="29D1B3D9" w14:textId="77777777" w:rsidTr="0091353C">
        <w:trPr>
          <w:jc w:val="center"/>
        </w:trPr>
        <w:tc>
          <w:tcPr>
            <w:tcW w:w="3743" w:type="dxa"/>
            <w:shd w:val="clear" w:color="auto" w:fill="F2F2F2"/>
          </w:tcPr>
          <w:p w14:paraId="2AC06833" w14:textId="1019BF7F"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Administrative and Support Services Activities</w:t>
            </w:r>
          </w:p>
        </w:tc>
        <w:tc>
          <w:tcPr>
            <w:tcW w:w="1374" w:type="dxa"/>
            <w:shd w:val="clear" w:color="auto" w:fill="F2F2F2"/>
            <w:vAlign w:val="center"/>
          </w:tcPr>
          <w:p w14:paraId="326A446B" w14:textId="4F86E40C"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2,750</w:t>
            </w:r>
          </w:p>
        </w:tc>
        <w:tc>
          <w:tcPr>
            <w:tcW w:w="1311" w:type="dxa"/>
            <w:shd w:val="clear" w:color="auto" w:fill="F2F2F2"/>
            <w:vAlign w:val="center"/>
          </w:tcPr>
          <w:p w14:paraId="31CF992F" w14:textId="0D71380D"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9,286</w:t>
            </w:r>
          </w:p>
        </w:tc>
        <w:tc>
          <w:tcPr>
            <w:tcW w:w="1405" w:type="dxa"/>
            <w:shd w:val="clear" w:color="auto" w:fill="F2F2F2"/>
            <w:vAlign w:val="bottom"/>
          </w:tcPr>
          <w:p w14:paraId="04347186" w14:textId="49CA8049"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12,036</w:t>
            </w:r>
          </w:p>
        </w:tc>
        <w:tc>
          <w:tcPr>
            <w:tcW w:w="1239" w:type="dxa"/>
            <w:shd w:val="clear" w:color="auto" w:fill="F2F2F2"/>
          </w:tcPr>
          <w:p w14:paraId="6AF3E629" w14:textId="1BA37974"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45</w:t>
            </w:r>
          </w:p>
        </w:tc>
      </w:tr>
      <w:tr w:rsidR="0091353C" w:rsidRPr="00445FA4" w14:paraId="32049A24" w14:textId="77777777" w:rsidTr="0091353C">
        <w:trPr>
          <w:jc w:val="center"/>
        </w:trPr>
        <w:tc>
          <w:tcPr>
            <w:tcW w:w="3743" w:type="dxa"/>
            <w:shd w:val="clear" w:color="auto" w:fill="F2F2F2"/>
          </w:tcPr>
          <w:p w14:paraId="6CED5688" w14:textId="50BE94B1"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Transportation and Storage</w:t>
            </w:r>
          </w:p>
        </w:tc>
        <w:tc>
          <w:tcPr>
            <w:tcW w:w="1374" w:type="dxa"/>
            <w:shd w:val="clear" w:color="auto" w:fill="F2F2F2"/>
            <w:vAlign w:val="center"/>
          </w:tcPr>
          <w:p w14:paraId="681DA347" w14:textId="77777777"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588</w:t>
            </w:r>
          </w:p>
        </w:tc>
        <w:tc>
          <w:tcPr>
            <w:tcW w:w="1311" w:type="dxa"/>
            <w:shd w:val="clear" w:color="auto" w:fill="F2F2F2"/>
            <w:vAlign w:val="center"/>
          </w:tcPr>
          <w:p w14:paraId="540DCF01" w14:textId="6AE340F9"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3,974</w:t>
            </w:r>
          </w:p>
        </w:tc>
        <w:tc>
          <w:tcPr>
            <w:tcW w:w="1405" w:type="dxa"/>
            <w:shd w:val="clear" w:color="auto" w:fill="F2F2F2"/>
            <w:vAlign w:val="bottom"/>
          </w:tcPr>
          <w:p w14:paraId="30CB4F00" w14:textId="62712963"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4,562</w:t>
            </w:r>
          </w:p>
        </w:tc>
        <w:tc>
          <w:tcPr>
            <w:tcW w:w="1239" w:type="dxa"/>
            <w:shd w:val="clear" w:color="auto" w:fill="F2F2F2"/>
          </w:tcPr>
          <w:p w14:paraId="02A29396" w14:textId="69771D6C"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79</w:t>
            </w:r>
          </w:p>
        </w:tc>
      </w:tr>
      <w:tr w:rsidR="0091353C" w:rsidRPr="00445FA4" w14:paraId="6EED759B" w14:textId="77777777" w:rsidTr="0091353C">
        <w:trPr>
          <w:jc w:val="center"/>
        </w:trPr>
        <w:tc>
          <w:tcPr>
            <w:tcW w:w="3743" w:type="dxa"/>
            <w:shd w:val="clear" w:color="auto" w:fill="F2F2F2"/>
          </w:tcPr>
          <w:p w14:paraId="759A16D7" w14:textId="56F63A32"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Construction</w:t>
            </w:r>
          </w:p>
        </w:tc>
        <w:tc>
          <w:tcPr>
            <w:tcW w:w="1374" w:type="dxa"/>
            <w:shd w:val="clear" w:color="auto" w:fill="F2F2F2"/>
            <w:vAlign w:val="center"/>
          </w:tcPr>
          <w:p w14:paraId="336B3D0D" w14:textId="77777777"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433</w:t>
            </w:r>
          </w:p>
        </w:tc>
        <w:tc>
          <w:tcPr>
            <w:tcW w:w="1311" w:type="dxa"/>
            <w:shd w:val="clear" w:color="auto" w:fill="F2F2F2"/>
            <w:vAlign w:val="center"/>
          </w:tcPr>
          <w:p w14:paraId="3411FACF" w14:textId="0096EEE1"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3,993</w:t>
            </w:r>
          </w:p>
        </w:tc>
        <w:tc>
          <w:tcPr>
            <w:tcW w:w="1405" w:type="dxa"/>
            <w:shd w:val="clear" w:color="auto" w:fill="F2F2F2"/>
            <w:vAlign w:val="bottom"/>
          </w:tcPr>
          <w:p w14:paraId="30CF9DEF" w14:textId="537B3EA1"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4,426</w:t>
            </w:r>
          </w:p>
        </w:tc>
        <w:tc>
          <w:tcPr>
            <w:tcW w:w="1239" w:type="dxa"/>
            <w:shd w:val="clear" w:color="auto" w:fill="F2F2F2"/>
          </w:tcPr>
          <w:p w14:paraId="27EA9F49" w14:textId="19B0A09D"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108</w:t>
            </w:r>
          </w:p>
        </w:tc>
      </w:tr>
      <w:tr w:rsidR="0091353C" w:rsidRPr="00445FA4" w14:paraId="629B7CC9" w14:textId="77777777" w:rsidTr="0091353C">
        <w:trPr>
          <w:jc w:val="center"/>
        </w:trPr>
        <w:tc>
          <w:tcPr>
            <w:tcW w:w="3743" w:type="dxa"/>
            <w:shd w:val="clear" w:color="auto" w:fill="F2F2F2"/>
          </w:tcPr>
          <w:p w14:paraId="26C59D18" w14:textId="4E052A42"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Accommodation and Food Service Activities</w:t>
            </w:r>
          </w:p>
        </w:tc>
        <w:tc>
          <w:tcPr>
            <w:tcW w:w="1374" w:type="dxa"/>
            <w:shd w:val="clear" w:color="auto" w:fill="F2F2F2"/>
            <w:vAlign w:val="center"/>
          </w:tcPr>
          <w:p w14:paraId="062856D9" w14:textId="406FD9B4"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1,909</w:t>
            </w:r>
          </w:p>
        </w:tc>
        <w:tc>
          <w:tcPr>
            <w:tcW w:w="1311" w:type="dxa"/>
            <w:shd w:val="clear" w:color="auto" w:fill="F2F2F2"/>
            <w:vAlign w:val="center"/>
          </w:tcPr>
          <w:p w14:paraId="54986DFD" w14:textId="4BABB85E"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2,218</w:t>
            </w:r>
          </w:p>
        </w:tc>
        <w:tc>
          <w:tcPr>
            <w:tcW w:w="1405" w:type="dxa"/>
            <w:shd w:val="clear" w:color="auto" w:fill="F2F2F2"/>
            <w:vAlign w:val="bottom"/>
          </w:tcPr>
          <w:p w14:paraId="76C074B9" w14:textId="6B2CB193"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4,127</w:t>
            </w:r>
          </w:p>
        </w:tc>
        <w:tc>
          <w:tcPr>
            <w:tcW w:w="1239" w:type="dxa"/>
            <w:shd w:val="clear" w:color="auto" w:fill="F2F2F2"/>
          </w:tcPr>
          <w:p w14:paraId="504ADA09" w14:textId="280E5B7D"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73</w:t>
            </w:r>
          </w:p>
        </w:tc>
      </w:tr>
      <w:tr w:rsidR="0091353C" w:rsidRPr="00445FA4" w14:paraId="12C0D53A" w14:textId="77777777" w:rsidTr="0091353C">
        <w:trPr>
          <w:jc w:val="center"/>
        </w:trPr>
        <w:tc>
          <w:tcPr>
            <w:tcW w:w="3743" w:type="dxa"/>
            <w:shd w:val="clear" w:color="auto" w:fill="F2F2F2"/>
          </w:tcPr>
          <w:p w14:paraId="020F0BFB" w14:textId="39E04E5C"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Electricity, Gas, Steam and Air Conditioning Supply</w:t>
            </w:r>
          </w:p>
        </w:tc>
        <w:tc>
          <w:tcPr>
            <w:tcW w:w="1374" w:type="dxa"/>
            <w:shd w:val="clear" w:color="auto" w:fill="F2F2F2"/>
            <w:vAlign w:val="center"/>
          </w:tcPr>
          <w:p w14:paraId="164B5150" w14:textId="77777777"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176</w:t>
            </w:r>
          </w:p>
        </w:tc>
        <w:tc>
          <w:tcPr>
            <w:tcW w:w="1311" w:type="dxa"/>
            <w:shd w:val="clear" w:color="auto" w:fill="F2F2F2"/>
            <w:vAlign w:val="center"/>
          </w:tcPr>
          <w:p w14:paraId="627B1539" w14:textId="73A673F3"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3,547</w:t>
            </w:r>
          </w:p>
        </w:tc>
        <w:tc>
          <w:tcPr>
            <w:tcW w:w="1405" w:type="dxa"/>
            <w:shd w:val="clear" w:color="auto" w:fill="F2F2F2"/>
            <w:vAlign w:val="bottom"/>
          </w:tcPr>
          <w:p w14:paraId="26EA0E2A" w14:textId="589B2A4E"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3,723</w:t>
            </w:r>
          </w:p>
        </w:tc>
        <w:tc>
          <w:tcPr>
            <w:tcW w:w="1239" w:type="dxa"/>
            <w:shd w:val="clear" w:color="auto" w:fill="F2F2F2"/>
          </w:tcPr>
          <w:p w14:paraId="7C2E2EA8" w14:textId="49D88395"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22</w:t>
            </w:r>
          </w:p>
        </w:tc>
      </w:tr>
      <w:tr w:rsidR="0091353C" w:rsidRPr="00445FA4" w14:paraId="2F4D9C39" w14:textId="77777777" w:rsidTr="0091353C">
        <w:trPr>
          <w:jc w:val="center"/>
        </w:trPr>
        <w:tc>
          <w:tcPr>
            <w:tcW w:w="3743" w:type="dxa"/>
            <w:shd w:val="clear" w:color="auto" w:fill="F2F2F2"/>
          </w:tcPr>
          <w:p w14:paraId="0AC0BEA8" w14:textId="2167B685"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Human Health and Social Work Activities</w:t>
            </w:r>
          </w:p>
        </w:tc>
        <w:tc>
          <w:tcPr>
            <w:tcW w:w="1374" w:type="dxa"/>
            <w:shd w:val="clear" w:color="auto" w:fill="F2F2F2"/>
            <w:vAlign w:val="center"/>
          </w:tcPr>
          <w:p w14:paraId="1F5EE96E" w14:textId="6CBF3DB2"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2,244</w:t>
            </w:r>
          </w:p>
        </w:tc>
        <w:tc>
          <w:tcPr>
            <w:tcW w:w="1311" w:type="dxa"/>
            <w:shd w:val="clear" w:color="auto" w:fill="F2F2F2"/>
            <w:vAlign w:val="center"/>
          </w:tcPr>
          <w:p w14:paraId="172DF5DC" w14:textId="6F5425AC"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1,224</w:t>
            </w:r>
          </w:p>
        </w:tc>
        <w:tc>
          <w:tcPr>
            <w:tcW w:w="1405" w:type="dxa"/>
            <w:shd w:val="clear" w:color="auto" w:fill="F2F2F2"/>
            <w:vAlign w:val="bottom"/>
          </w:tcPr>
          <w:p w14:paraId="593DA4AE" w14:textId="0FD0AF2F"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3,468</w:t>
            </w:r>
          </w:p>
        </w:tc>
        <w:tc>
          <w:tcPr>
            <w:tcW w:w="1239" w:type="dxa"/>
            <w:shd w:val="clear" w:color="auto" w:fill="F2F2F2"/>
          </w:tcPr>
          <w:p w14:paraId="2CE3840C" w14:textId="123CB550"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44</w:t>
            </w:r>
          </w:p>
        </w:tc>
      </w:tr>
      <w:tr w:rsidR="0091353C" w:rsidRPr="00445FA4" w14:paraId="01A6354B" w14:textId="77777777" w:rsidTr="0091353C">
        <w:trPr>
          <w:jc w:val="center"/>
        </w:trPr>
        <w:tc>
          <w:tcPr>
            <w:tcW w:w="3743" w:type="dxa"/>
            <w:shd w:val="clear" w:color="auto" w:fill="F2F2F2"/>
          </w:tcPr>
          <w:p w14:paraId="4F6F04B5" w14:textId="6486971B"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 xml:space="preserve">Education </w:t>
            </w:r>
          </w:p>
        </w:tc>
        <w:tc>
          <w:tcPr>
            <w:tcW w:w="1374" w:type="dxa"/>
            <w:shd w:val="clear" w:color="auto" w:fill="F2F2F2"/>
            <w:vAlign w:val="center"/>
          </w:tcPr>
          <w:p w14:paraId="711470F6" w14:textId="6C7E4EF3"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1,801</w:t>
            </w:r>
          </w:p>
        </w:tc>
        <w:tc>
          <w:tcPr>
            <w:tcW w:w="1311" w:type="dxa"/>
            <w:shd w:val="clear" w:color="auto" w:fill="F2F2F2"/>
            <w:vAlign w:val="center"/>
          </w:tcPr>
          <w:p w14:paraId="383E8C12" w14:textId="77777777"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806</w:t>
            </w:r>
          </w:p>
        </w:tc>
        <w:tc>
          <w:tcPr>
            <w:tcW w:w="1405" w:type="dxa"/>
            <w:shd w:val="clear" w:color="auto" w:fill="F2F2F2"/>
            <w:vAlign w:val="bottom"/>
          </w:tcPr>
          <w:p w14:paraId="52906E5F" w14:textId="77777777"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2.607</w:t>
            </w:r>
          </w:p>
        </w:tc>
        <w:tc>
          <w:tcPr>
            <w:tcW w:w="1239" w:type="dxa"/>
            <w:shd w:val="clear" w:color="auto" w:fill="F2F2F2"/>
          </w:tcPr>
          <w:p w14:paraId="09E71891" w14:textId="3E046ACC"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45</w:t>
            </w:r>
          </w:p>
        </w:tc>
      </w:tr>
      <w:tr w:rsidR="0091353C" w:rsidRPr="00445FA4" w14:paraId="514B0047" w14:textId="77777777" w:rsidTr="0091353C">
        <w:trPr>
          <w:jc w:val="center"/>
        </w:trPr>
        <w:tc>
          <w:tcPr>
            <w:tcW w:w="3743" w:type="dxa"/>
            <w:shd w:val="clear" w:color="auto" w:fill="F2F2F2"/>
          </w:tcPr>
          <w:p w14:paraId="60571DB7" w14:textId="67E42129"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Professional, Scientific and Technical Activities</w:t>
            </w:r>
          </w:p>
        </w:tc>
        <w:tc>
          <w:tcPr>
            <w:tcW w:w="1374" w:type="dxa"/>
            <w:shd w:val="clear" w:color="auto" w:fill="F2F2F2"/>
            <w:vAlign w:val="center"/>
          </w:tcPr>
          <w:p w14:paraId="091BDA6A" w14:textId="77777777"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574</w:t>
            </w:r>
          </w:p>
        </w:tc>
        <w:tc>
          <w:tcPr>
            <w:tcW w:w="1311" w:type="dxa"/>
            <w:shd w:val="clear" w:color="auto" w:fill="F2F2F2"/>
            <w:vAlign w:val="center"/>
          </w:tcPr>
          <w:p w14:paraId="0C96C6CA" w14:textId="17104293"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1,469</w:t>
            </w:r>
          </w:p>
        </w:tc>
        <w:tc>
          <w:tcPr>
            <w:tcW w:w="1405" w:type="dxa"/>
            <w:shd w:val="clear" w:color="auto" w:fill="F2F2F2"/>
            <w:vAlign w:val="bottom"/>
          </w:tcPr>
          <w:p w14:paraId="0F54E24B" w14:textId="7C894381"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2,043</w:t>
            </w:r>
          </w:p>
        </w:tc>
        <w:tc>
          <w:tcPr>
            <w:tcW w:w="1239" w:type="dxa"/>
            <w:shd w:val="clear" w:color="auto" w:fill="F2F2F2"/>
          </w:tcPr>
          <w:p w14:paraId="4679FF7C" w14:textId="4A81D872"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31</w:t>
            </w:r>
          </w:p>
        </w:tc>
      </w:tr>
      <w:tr w:rsidR="0091353C" w:rsidRPr="00445FA4" w14:paraId="4D92D31E" w14:textId="77777777" w:rsidTr="0091353C">
        <w:trPr>
          <w:jc w:val="center"/>
        </w:trPr>
        <w:tc>
          <w:tcPr>
            <w:tcW w:w="3743" w:type="dxa"/>
            <w:shd w:val="clear" w:color="auto" w:fill="F2F2F2"/>
          </w:tcPr>
          <w:p w14:paraId="45568187" w14:textId="66206933"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lastRenderedPageBreak/>
              <w:t>Water Supply; Sewerage, Waste Management and Remediation Activities</w:t>
            </w:r>
          </w:p>
        </w:tc>
        <w:tc>
          <w:tcPr>
            <w:tcW w:w="1374" w:type="dxa"/>
            <w:shd w:val="clear" w:color="auto" w:fill="F2F2F2"/>
            <w:vAlign w:val="center"/>
          </w:tcPr>
          <w:p w14:paraId="22B3FACD" w14:textId="77777777"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179</w:t>
            </w:r>
          </w:p>
        </w:tc>
        <w:tc>
          <w:tcPr>
            <w:tcW w:w="1311" w:type="dxa"/>
            <w:shd w:val="clear" w:color="auto" w:fill="F2F2F2"/>
            <w:vAlign w:val="center"/>
          </w:tcPr>
          <w:p w14:paraId="6DA94D62" w14:textId="77777777"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451</w:t>
            </w:r>
          </w:p>
        </w:tc>
        <w:tc>
          <w:tcPr>
            <w:tcW w:w="1405" w:type="dxa"/>
            <w:shd w:val="clear" w:color="auto" w:fill="F2F2F2"/>
            <w:vAlign w:val="bottom"/>
          </w:tcPr>
          <w:p w14:paraId="130A8A50" w14:textId="77777777"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630</w:t>
            </w:r>
          </w:p>
        </w:tc>
        <w:tc>
          <w:tcPr>
            <w:tcW w:w="1239" w:type="dxa"/>
            <w:shd w:val="clear" w:color="auto" w:fill="F2F2F2"/>
          </w:tcPr>
          <w:p w14:paraId="1668CD25" w14:textId="72595A10"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7</w:t>
            </w:r>
          </w:p>
        </w:tc>
      </w:tr>
      <w:tr w:rsidR="0091353C" w:rsidRPr="00445FA4" w14:paraId="4C196643" w14:textId="77777777" w:rsidTr="0091353C">
        <w:trPr>
          <w:jc w:val="center"/>
        </w:trPr>
        <w:tc>
          <w:tcPr>
            <w:tcW w:w="3743" w:type="dxa"/>
            <w:shd w:val="clear" w:color="auto" w:fill="F2F2F2"/>
          </w:tcPr>
          <w:p w14:paraId="14B9F51A" w14:textId="743D3085"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Other Service Activities</w:t>
            </w:r>
          </w:p>
        </w:tc>
        <w:tc>
          <w:tcPr>
            <w:tcW w:w="1374" w:type="dxa"/>
            <w:shd w:val="clear" w:color="auto" w:fill="F2F2F2"/>
            <w:vAlign w:val="center"/>
          </w:tcPr>
          <w:p w14:paraId="3CFC99B2" w14:textId="77777777"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172</w:t>
            </w:r>
          </w:p>
        </w:tc>
        <w:tc>
          <w:tcPr>
            <w:tcW w:w="1311" w:type="dxa"/>
            <w:shd w:val="clear" w:color="auto" w:fill="F2F2F2"/>
            <w:vAlign w:val="center"/>
          </w:tcPr>
          <w:p w14:paraId="41A124CB" w14:textId="77777777"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430</w:t>
            </w:r>
          </w:p>
        </w:tc>
        <w:tc>
          <w:tcPr>
            <w:tcW w:w="1405" w:type="dxa"/>
            <w:shd w:val="clear" w:color="auto" w:fill="F2F2F2"/>
            <w:vAlign w:val="bottom"/>
          </w:tcPr>
          <w:p w14:paraId="5E0D657F" w14:textId="77777777"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602</w:t>
            </w:r>
          </w:p>
        </w:tc>
        <w:tc>
          <w:tcPr>
            <w:tcW w:w="1239" w:type="dxa"/>
            <w:shd w:val="clear" w:color="auto" w:fill="F2F2F2"/>
          </w:tcPr>
          <w:p w14:paraId="42FBAC9A" w14:textId="68E1110B"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15</w:t>
            </w:r>
          </w:p>
        </w:tc>
      </w:tr>
      <w:tr w:rsidR="0091353C" w:rsidRPr="00445FA4" w14:paraId="3725CF82" w14:textId="77777777" w:rsidTr="0091353C">
        <w:trPr>
          <w:jc w:val="center"/>
        </w:trPr>
        <w:tc>
          <w:tcPr>
            <w:tcW w:w="3743" w:type="dxa"/>
            <w:shd w:val="clear" w:color="auto" w:fill="F2F2F2"/>
          </w:tcPr>
          <w:p w14:paraId="0574FBC6" w14:textId="1734051B"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Information and Communication</w:t>
            </w:r>
          </w:p>
        </w:tc>
        <w:tc>
          <w:tcPr>
            <w:tcW w:w="1374" w:type="dxa"/>
            <w:shd w:val="clear" w:color="auto" w:fill="F2F2F2"/>
            <w:vAlign w:val="center"/>
          </w:tcPr>
          <w:p w14:paraId="73EB8FD4" w14:textId="77777777"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185</w:t>
            </w:r>
          </w:p>
        </w:tc>
        <w:tc>
          <w:tcPr>
            <w:tcW w:w="1311" w:type="dxa"/>
            <w:shd w:val="clear" w:color="auto" w:fill="F2F2F2"/>
            <w:vAlign w:val="center"/>
          </w:tcPr>
          <w:p w14:paraId="2EF99AFF" w14:textId="77777777"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369</w:t>
            </w:r>
          </w:p>
        </w:tc>
        <w:tc>
          <w:tcPr>
            <w:tcW w:w="1405" w:type="dxa"/>
            <w:shd w:val="clear" w:color="auto" w:fill="F2F2F2"/>
            <w:vAlign w:val="bottom"/>
          </w:tcPr>
          <w:p w14:paraId="38BC0087" w14:textId="77777777"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554</w:t>
            </w:r>
          </w:p>
        </w:tc>
        <w:tc>
          <w:tcPr>
            <w:tcW w:w="1239" w:type="dxa"/>
            <w:shd w:val="clear" w:color="auto" w:fill="F2F2F2"/>
          </w:tcPr>
          <w:p w14:paraId="1F6D175B" w14:textId="1D57CF4E"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7</w:t>
            </w:r>
          </w:p>
        </w:tc>
      </w:tr>
      <w:tr w:rsidR="0091353C" w:rsidRPr="00445FA4" w14:paraId="6759EC8E" w14:textId="77777777" w:rsidTr="0091353C">
        <w:trPr>
          <w:jc w:val="center"/>
        </w:trPr>
        <w:tc>
          <w:tcPr>
            <w:tcW w:w="3743" w:type="dxa"/>
            <w:shd w:val="clear" w:color="auto" w:fill="F2F2F2"/>
          </w:tcPr>
          <w:p w14:paraId="409672B6" w14:textId="46C8356D"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 xml:space="preserve">Real Estate Activities </w:t>
            </w:r>
          </w:p>
        </w:tc>
        <w:tc>
          <w:tcPr>
            <w:tcW w:w="1374" w:type="dxa"/>
            <w:shd w:val="clear" w:color="auto" w:fill="F2F2F2"/>
            <w:vAlign w:val="center"/>
          </w:tcPr>
          <w:p w14:paraId="66BB8AB4" w14:textId="77777777"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156</w:t>
            </w:r>
          </w:p>
        </w:tc>
        <w:tc>
          <w:tcPr>
            <w:tcW w:w="1311" w:type="dxa"/>
            <w:shd w:val="clear" w:color="auto" w:fill="F2F2F2"/>
            <w:vAlign w:val="center"/>
          </w:tcPr>
          <w:p w14:paraId="43C50C62" w14:textId="4CB8A3EC"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357</w:t>
            </w:r>
          </w:p>
        </w:tc>
        <w:tc>
          <w:tcPr>
            <w:tcW w:w="1405" w:type="dxa"/>
            <w:shd w:val="clear" w:color="auto" w:fill="F2F2F2"/>
            <w:vAlign w:val="bottom"/>
          </w:tcPr>
          <w:p w14:paraId="7978E224" w14:textId="6275849A"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512</w:t>
            </w:r>
          </w:p>
        </w:tc>
        <w:tc>
          <w:tcPr>
            <w:tcW w:w="1239" w:type="dxa"/>
            <w:shd w:val="clear" w:color="auto" w:fill="F2F2F2"/>
          </w:tcPr>
          <w:p w14:paraId="2D88776A" w14:textId="516CE90D"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6</w:t>
            </w:r>
          </w:p>
        </w:tc>
      </w:tr>
      <w:tr w:rsidR="0091353C" w:rsidRPr="00445FA4" w14:paraId="1171B9E7" w14:textId="77777777" w:rsidTr="0091353C">
        <w:trPr>
          <w:jc w:val="center"/>
        </w:trPr>
        <w:tc>
          <w:tcPr>
            <w:tcW w:w="3743" w:type="dxa"/>
            <w:shd w:val="clear" w:color="auto" w:fill="F2F2F2"/>
          </w:tcPr>
          <w:p w14:paraId="7FD4F5A0" w14:textId="35243FF5"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Culture, Arts, Entertainment, Leisure and Sports</w:t>
            </w:r>
          </w:p>
        </w:tc>
        <w:tc>
          <w:tcPr>
            <w:tcW w:w="1374" w:type="dxa"/>
            <w:shd w:val="clear" w:color="auto" w:fill="F2F2F2"/>
            <w:vAlign w:val="center"/>
          </w:tcPr>
          <w:p w14:paraId="27DFE680" w14:textId="77777777"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8</w:t>
            </w:r>
          </w:p>
        </w:tc>
        <w:tc>
          <w:tcPr>
            <w:tcW w:w="1311" w:type="dxa"/>
            <w:shd w:val="clear" w:color="auto" w:fill="F2F2F2"/>
            <w:vAlign w:val="center"/>
          </w:tcPr>
          <w:p w14:paraId="539A7B37" w14:textId="77777777"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201</w:t>
            </w:r>
          </w:p>
        </w:tc>
        <w:tc>
          <w:tcPr>
            <w:tcW w:w="1405" w:type="dxa"/>
            <w:shd w:val="clear" w:color="auto" w:fill="F2F2F2"/>
            <w:vAlign w:val="bottom"/>
          </w:tcPr>
          <w:p w14:paraId="6875C817" w14:textId="77777777"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209</w:t>
            </w:r>
          </w:p>
        </w:tc>
        <w:tc>
          <w:tcPr>
            <w:tcW w:w="1239" w:type="dxa"/>
            <w:shd w:val="clear" w:color="auto" w:fill="F2F2F2"/>
          </w:tcPr>
          <w:p w14:paraId="098A15C4" w14:textId="5A358125"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5</w:t>
            </w:r>
          </w:p>
        </w:tc>
      </w:tr>
      <w:tr w:rsidR="0091353C" w:rsidRPr="00445FA4" w14:paraId="2B0B410F" w14:textId="77777777" w:rsidTr="0091353C">
        <w:trPr>
          <w:jc w:val="center"/>
        </w:trPr>
        <w:tc>
          <w:tcPr>
            <w:tcW w:w="3743" w:type="dxa"/>
            <w:shd w:val="clear" w:color="auto" w:fill="F2F2F2"/>
          </w:tcPr>
          <w:p w14:paraId="52F58126" w14:textId="541C9BED"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Finance and Insurance Activities</w:t>
            </w:r>
          </w:p>
        </w:tc>
        <w:tc>
          <w:tcPr>
            <w:tcW w:w="1374" w:type="dxa"/>
            <w:shd w:val="clear" w:color="auto" w:fill="F2F2F2"/>
            <w:vAlign w:val="center"/>
          </w:tcPr>
          <w:p w14:paraId="2F686B6B" w14:textId="77777777"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32</w:t>
            </w:r>
          </w:p>
        </w:tc>
        <w:tc>
          <w:tcPr>
            <w:tcW w:w="1311" w:type="dxa"/>
            <w:shd w:val="clear" w:color="auto" w:fill="F2F2F2"/>
            <w:vAlign w:val="center"/>
          </w:tcPr>
          <w:p w14:paraId="53EDAED4" w14:textId="77777777"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26</w:t>
            </w:r>
          </w:p>
        </w:tc>
        <w:tc>
          <w:tcPr>
            <w:tcW w:w="1405" w:type="dxa"/>
            <w:shd w:val="clear" w:color="auto" w:fill="F2F2F2"/>
            <w:vAlign w:val="bottom"/>
          </w:tcPr>
          <w:p w14:paraId="6058D561" w14:textId="77777777" w:rsidR="0091353C" w:rsidRPr="00445FA4" w:rsidRDefault="0091353C" w:rsidP="0091353C">
            <w:pPr>
              <w:spacing w:after="120"/>
              <w:rPr>
                <w:rFonts w:ascii="Aptos" w:hAnsi="Aptos"/>
                <w:sz w:val="20"/>
                <w:szCs w:val="20"/>
                <w:lang w:val="en-US"/>
              </w:rPr>
            </w:pPr>
            <w:r w:rsidRPr="00445FA4">
              <w:rPr>
                <w:rFonts w:ascii="Aptos" w:hAnsi="Aptos"/>
                <w:color w:val="000000"/>
                <w:sz w:val="20"/>
                <w:szCs w:val="20"/>
              </w:rPr>
              <w:t>58</w:t>
            </w:r>
          </w:p>
        </w:tc>
        <w:tc>
          <w:tcPr>
            <w:tcW w:w="1239" w:type="dxa"/>
            <w:shd w:val="clear" w:color="auto" w:fill="F2F2F2"/>
          </w:tcPr>
          <w:p w14:paraId="4AFEC653" w14:textId="51A85815" w:rsidR="0091353C" w:rsidRPr="00445FA4" w:rsidRDefault="0091353C" w:rsidP="0091353C">
            <w:pPr>
              <w:spacing w:after="120"/>
              <w:rPr>
                <w:rFonts w:ascii="Aptos" w:hAnsi="Aptos"/>
                <w:color w:val="000000"/>
                <w:sz w:val="20"/>
                <w:szCs w:val="20"/>
                <w:lang w:val="en-US"/>
              </w:rPr>
            </w:pPr>
            <w:r w:rsidRPr="00445FA4">
              <w:rPr>
                <w:rFonts w:ascii="Aptos" w:hAnsi="Aptos"/>
                <w:color w:val="000000"/>
                <w:sz w:val="20"/>
                <w:szCs w:val="20"/>
              </w:rPr>
              <w:t>2</w:t>
            </w:r>
          </w:p>
        </w:tc>
      </w:tr>
      <w:tr w:rsidR="00496744" w:rsidRPr="00445FA4" w14:paraId="292EB2BE" w14:textId="77777777" w:rsidTr="0091353C">
        <w:trPr>
          <w:jc w:val="center"/>
        </w:trPr>
        <w:tc>
          <w:tcPr>
            <w:tcW w:w="3743" w:type="dxa"/>
            <w:shd w:val="clear" w:color="auto" w:fill="D9D9D9"/>
          </w:tcPr>
          <w:p w14:paraId="69CBAD4B" w14:textId="68D63C95" w:rsidR="00496744" w:rsidRPr="00445FA4" w:rsidRDefault="005C5511" w:rsidP="00496744">
            <w:pPr>
              <w:spacing w:after="120"/>
              <w:rPr>
                <w:rFonts w:ascii="Aptos" w:hAnsi="Aptos"/>
                <w:b/>
                <w:bCs/>
                <w:sz w:val="20"/>
                <w:szCs w:val="20"/>
                <w:lang w:val="en-US"/>
              </w:rPr>
            </w:pPr>
            <w:r w:rsidRPr="00445FA4">
              <w:rPr>
                <w:rFonts w:ascii="Aptos" w:hAnsi="Aptos"/>
                <w:b/>
                <w:bCs/>
                <w:sz w:val="20"/>
                <w:szCs w:val="20"/>
              </w:rPr>
              <w:t>Total</w:t>
            </w:r>
          </w:p>
        </w:tc>
        <w:tc>
          <w:tcPr>
            <w:tcW w:w="1374" w:type="dxa"/>
            <w:shd w:val="clear" w:color="auto" w:fill="D9D9D9"/>
            <w:vAlign w:val="center"/>
          </w:tcPr>
          <w:p w14:paraId="45C41613" w14:textId="24959CA9" w:rsidR="00496744" w:rsidRPr="00445FA4" w:rsidRDefault="00496744" w:rsidP="00496744">
            <w:pPr>
              <w:spacing w:after="120"/>
              <w:rPr>
                <w:rFonts w:ascii="Aptos" w:hAnsi="Aptos"/>
                <w:b/>
                <w:bCs/>
                <w:sz w:val="20"/>
                <w:szCs w:val="20"/>
                <w:lang w:val="en-US"/>
              </w:rPr>
            </w:pPr>
            <w:r w:rsidRPr="00445FA4">
              <w:rPr>
                <w:rFonts w:ascii="Aptos" w:hAnsi="Aptos"/>
                <w:b/>
                <w:bCs/>
                <w:color w:val="000000"/>
                <w:sz w:val="20"/>
                <w:szCs w:val="20"/>
              </w:rPr>
              <w:t>54</w:t>
            </w:r>
            <w:r w:rsidR="005C5511" w:rsidRPr="00445FA4">
              <w:rPr>
                <w:rFonts w:ascii="Aptos" w:hAnsi="Aptos"/>
                <w:b/>
                <w:bCs/>
                <w:color w:val="000000"/>
                <w:sz w:val="20"/>
                <w:szCs w:val="20"/>
              </w:rPr>
              <w:t>,</w:t>
            </w:r>
            <w:r w:rsidRPr="00445FA4">
              <w:rPr>
                <w:rFonts w:ascii="Aptos" w:hAnsi="Aptos"/>
                <w:b/>
                <w:bCs/>
                <w:color w:val="000000"/>
                <w:sz w:val="20"/>
                <w:szCs w:val="20"/>
              </w:rPr>
              <w:t>781</w:t>
            </w:r>
          </w:p>
        </w:tc>
        <w:tc>
          <w:tcPr>
            <w:tcW w:w="1311" w:type="dxa"/>
            <w:shd w:val="clear" w:color="auto" w:fill="D9D9D9"/>
            <w:vAlign w:val="center"/>
          </w:tcPr>
          <w:p w14:paraId="0E8FAC19" w14:textId="42481032" w:rsidR="00496744" w:rsidRPr="00445FA4" w:rsidRDefault="00496744" w:rsidP="00496744">
            <w:pPr>
              <w:spacing w:after="120"/>
              <w:rPr>
                <w:rFonts w:ascii="Aptos" w:hAnsi="Aptos"/>
                <w:b/>
                <w:bCs/>
                <w:sz w:val="20"/>
                <w:szCs w:val="20"/>
                <w:lang w:val="en-US"/>
              </w:rPr>
            </w:pPr>
            <w:r w:rsidRPr="00445FA4">
              <w:rPr>
                <w:rFonts w:ascii="Aptos" w:hAnsi="Aptos"/>
                <w:b/>
                <w:bCs/>
                <w:color w:val="000000"/>
                <w:sz w:val="20"/>
                <w:szCs w:val="20"/>
              </w:rPr>
              <w:t>128</w:t>
            </w:r>
            <w:r w:rsidR="005C5511" w:rsidRPr="00445FA4">
              <w:rPr>
                <w:rFonts w:ascii="Aptos" w:hAnsi="Aptos"/>
                <w:b/>
                <w:bCs/>
                <w:color w:val="000000"/>
                <w:sz w:val="20"/>
                <w:szCs w:val="20"/>
              </w:rPr>
              <w:t>,</w:t>
            </w:r>
            <w:r w:rsidR="0091353C" w:rsidRPr="00445FA4">
              <w:rPr>
                <w:rFonts w:ascii="Aptos" w:hAnsi="Aptos"/>
                <w:b/>
                <w:bCs/>
                <w:color w:val="000000"/>
                <w:sz w:val="20"/>
                <w:szCs w:val="20"/>
              </w:rPr>
              <w:t>529</w:t>
            </w:r>
          </w:p>
        </w:tc>
        <w:tc>
          <w:tcPr>
            <w:tcW w:w="1405" w:type="dxa"/>
            <w:shd w:val="clear" w:color="auto" w:fill="D9D9D9"/>
            <w:vAlign w:val="center"/>
          </w:tcPr>
          <w:p w14:paraId="38CA02B7" w14:textId="333233DC" w:rsidR="00496744" w:rsidRPr="00445FA4" w:rsidRDefault="00496744" w:rsidP="00496744">
            <w:pPr>
              <w:spacing w:after="120"/>
              <w:rPr>
                <w:rFonts w:ascii="Aptos" w:hAnsi="Aptos"/>
                <w:b/>
                <w:bCs/>
                <w:sz w:val="20"/>
                <w:szCs w:val="20"/>
                <w:lang w:val="en-US"/>
              </w:rPr>
            </w:pPr>
            <w:r w:rsidRPr="00445FA4">
              <w:rPr>
                <w:rFonts w:ascii="Aptos" w:hAnsi="Aptos"/>
                <w:b/>
                <w:bCs/>
                <w:color w:val="000000"/>
                <w:sz w:val="20"/>
                <w:szCs w:val="20"/>
              </w:rPr>
              <w:t>18</w:t>
            </w:r>
            <w:r w:rsidR="0091353C" w:rsidRPr="00445FA4">
              <w:rPr>
                <w:rFonts w:ascii="Aptos" w:hAnsi="Aptos"/>
                <w:b/>
                <w:bCs/>
                <w:color w:val="000000"/>
                <w:sz w:val="20"/>
                <w:szCs w:val="20"/>
              </w:rPr>
              <w:t>3,309</w:t>
            </w:r>
          </w:p>
        </w:tc>
        <w:tc>
          <w:tcPr>
            <w:tcW w:w="1239" w:type="dxa"/>
            <w:shd w:val="clear" w:color="auto" w:fill="D9D9D9"/>
          </w:tcPr>
          <w:p w14:paraId="38D6F2D5" w14:textId="27FC3F70" w:rsidR="00496744" w:rsidRPr="00445FA4" w:rsidRDefault="00496744" w:rsidP="00496744">
            <w:pPr>
              <w:spacing w:after="120"/>
              <w:rPr>
                <w:rFonts w:ascii="Aptos" w:hAnsi="Aptos"/>
                <w:b/>
                <w:bCs/>
                <w:color w:val="000000"/>
                <w:sz w:val="20"/>
                <w:szCs w:val="20"/>
                <w:lang w:val="en-US"/>
              </w:rPr>
            </w:pPr>
            <w:r w:rsidRPr="00445FA4">
              <w:rPr>
                <w:rFonts w:ascii="Aptos" w:hAnsi="Aptos"/>
                <w:b/>
                <w:bCs/>
                <w:color w:val="000000"/>
                <w:sz w:val="20"/>
                <w:szCs w:val="20"/>
              </w:rPr>
              <w:t>1</w:t>
            </w:r>
            <w:r w:rsidR="005C5511" w:rsidRPr="00445FA4">
              <w:rPr>
                <w:rFonts w:ascii="Aptos" w:hAnsi="Aptos"/>
                <w:b/>
                <w:bCs/>
                <w:color w:val="000000"/>
                <w:sz w:val="20"/>
                <w:szCs w:val="20"/>
              </w:rPr>
              <w:t>,</w:t>
            </w:r>
            <w:r w:rsidR="0091353C" w:rsidRPr="00445FA4">
              <w:rPr>
                <w:rFonts w:ascii="Aptos" w:hAnsi="Aptos"/>
                <w:b/>
                <w:bCs/>
                <w:color w:val="000000"/>
                <w:sz w:val="20"/>
                <w:szCs w:val="20"/>
              </w:rPr>
              <w:t>451</w:t>
            </w:r>
          </w:p>
        </w:tc>
      </w:tr>
    </w:tbl>
    <w:p w14:paraId="5251F8FD" w14:textId="131A6E3A" w:rsidR="006128A2" w:rsidRPr="00445FA4" w:rsidRDefault="006128A2" w:rsidP="006128A2">
      <w:pPr>
        <w:spacing w:afterLines="120" w:after="288"/>
        <w:rPr>
          <w:i/>
          <w:iCs/>
          <w:color w:val="0D0D0D" w:themeColor="text1" w:themeTint="F2"/>
        </w:rPr>
      </w:pPr>
      <w:r w:rsidRPr="00445FA4">
        <w:rPr>
          <w:rFonts w:cs="Tahoma"/>
          <w:b/>
          <w:i/>
          <w:iCs/>
          <w:color w:val="0D0D0D" w:themeColor="text1" w:themeTint="F2"/>
          <w:sz w:val="18"/>
          <w:szCs w:val="16"/>
        </w:rPr>
        <w:t xml:space="preserve">Source: </w:t>
      </w:r>
      <w:r w:rsidRPr="00445FA4">
        <w:rPr>
          <w:i/>
          <w:iCs/>
          <w:color w:val="0D0D0D" w:themeColor="text1" w:themeTint="F2"/>
          <w:sz w:val="18"/>
          <w:szCs w:val="16"/>
        </w:rPr>
        <w:t>TurkStat,202</w:t>
      </w:r>
      <w:r w:rsidR="001747FA" w:rsidRPr="00445FA4">
        <w:rPr>
          <w:i/>
          <w:iCs/>
          <w:color w:val="0D0D0D" w:themeColor="text1" w:themeTint="F2"/>
          <w:sz w:val="18"/>
          <w:szCs w:val="16"/>
        </w:rPr>
        <w:t>3</w:t>
      </w:r>
    </w:p>
    <w:p w14:paraId="420F3850" w14:textId="61B2A1B7" w:rsidR="004F5FA2" w:rsidRPr="00445FA4" w:rsidRDefault="00E4691E" w:rsidP="00D37E00">
      <w:pPr>
        <w:spacing w:line="360" w:lineRule="auto"/>
        <w:jc w:val="both"/>
      </w:pPr>
      <w:r w:rsidRPr="00445FA4">
        <w:t>When the distribution of employees by sectors in Manisa is analysed, the manufacturing, wholesale and retail trade, and mining and quarrying sectors emerge as the sectors employing the highest number of workers. These three sectors account for 78.4 percent of total employment. The sector with the highest level of female employment in the province is the manufacturing sector, with 64.5 percent of all female employees in Manisa working in this sector. The sector with the highest female employment rate is the education sector, where women constitute 69.1 percent of the workforce.</w:t>
      </w:r>
    </w:p>
    <w:p w14:paraId="17755F7D" w14:textId="2017B304" w:rsidR="004F5FA2" w:rsidRPr="00445FA4" w:rsidRDefault="00273DD3" w:rsidP="00CF3942">
      <w:pPr>
        <w:pStyle w:val="Balk4"/>
        <w:spacing w:line="360" w:lineRule="auto"/>
        <w:rPr>
          <w:rFonts w:eastAsia="Aptos" w:cs="Aptos"/>
        </w:rPr>
      </w:pPr>
      <w:bookmarkStart w:id="137" w:name="_1x0gk37" w:colFirst="0" w:colLast="0"/>
      <w:bookmarkEnd w:id="137"/>
      <w:r w:rsidRPr="00445FA4">
        <w:rPr>
          <w:rFonts w:eastAsia="Aptos" w:cs="Aptos"/>
        </w:rPr>
        <w:t xml:space="preserve">2.2.7.1 Agriculture and Animal Husbandry Situation </w:t>
      </w:r>
      <w:r w:rsidR="00EA187B" w:rsidRPr="00445FA4">
        <w:rPr>
          <w:rFonts w:eastAsia="Aptos" w:cs="Aptos"/>
        </w:rPr>
        <w:t>in</w:t>
      </w:r>
      <w:r w:rsidRPr="00445FA4">
        <w:rPr>
          <w:rFonts w:eastAsia="Aptos" w:cs="Aptos"/>
        </w:rPr>
        <w:t xml:space="preserve"> </w:t>
      </w:r>
      <w:r w:rsidR="00851A77" w:rsidRPr="00445FA4">
        <w:rPr>
          <w:rFonts w:eastAsia="Aptos" w:cs="Aptos"/>
        </w:rPr>
        <w:t>Manisa</w:t>
      </w:r>
      <w:r w:rsidRPr="00445FA4">
        <w:rPr>
          <w:rFonts w:eastAsia="Aptos" w:cs="Aptos"/>
        </w:rPr>
        <w:t xml:space="preserve"> Province</w:t>
      </w:r>
    </w:p>
    <w:p w14:paraId="6577AAC8" w14:textId="771822A5" w:rsidR="002B6434" w:rsidRPr="00445FA4" w:rsidRDefault="002B6434" w:rsidP="00D37E00">
      <w:pPr>
        <w:spacing w:line="360" w:lineRule="auto"/>
        <w:jc w:val="both"/>
      </w:pPr>
      <w:r w:rsidRPr="00445FA4">
        <w:t>The economy of Manisa Province is predominantly dependent on agriculture. Approximately 3</w:t>
      </w:r>
      <w:r w:rsidR="002277C1" w:rsidRPr="00445FA4">
        <w:t xml:space="preserve"> percent</w:t>
      </w:r>
      <w:r w:rsidRPr="00445FA4">
        <w:t xml:space="preserve"> of its gross value added is derived from agricultural activities. A significant portion of the population across the province is employed in agriculture and forestry.</w:t>
      </w:r>
    </w:p>
    <w:p w14:paraId="2E3E10DE" w14:textId="77777777" w:rsidR="002B6434" w:rsidRPr="00445FA4" w:rsidRDefault="002B6434" w:rsidP="00D37E00">
      <w:pPr>
        <w:spacing w:line="360" w:lineRule="auto"/>
        <w:jc w:val="both"/>
      </w:pPr>
      <w:r w:rsidRPr="00445FA4">
        <w:t>Manisa ranks first in Türkiye in terms of production volumes for grapes, cotton, tobacco, and olives. In particular, the amber-colored seedless grape is recognized globally and constitutes an important agricultural product for the province.</w:t>
      </w:r>
    </w:p>
    <w:p w14:paraId="17458F00" w14:textId="73F5FCC3" w:rsidR="002B6434" w:rsidRPr="00445FA4" w:rsidRDefault="002B6434" w:rsidP="00D37E00">
      <w:pPr>
        <w:spacing w:line="360" w:lineRule="auto"/>
        <w:jc w:val="both"/>
      </w:pPr>
      <w:r w:rsidRPr="00445FA4">
        <w:t xml:space="preserve">It has been determined that 91.7 percent of the land in Manisa is suitable for agriculture. 46 percent of these areas are covered with forests and scrubland vegetation. The land structure and climate conditions throughout the province provide significant potential in terms of agricultural product diversity and production volume. The province ranks among the leading regions in </w:t>
      </w:r>
      <w:r w:rsidR="001E2BEB" w:rsidRPr="00445FA4">
        <w:t xml:space="preserve">Türkiye </w:t>
      </w:r>
      <w:r w:rsidRPr="00445FA4">
        <w:t>in terms of the production of cereals, legumes, vegetables, and fruits.</w:t>
      </w:r>
    </w:p>
    <w:p w14:paraId="23BA99C5" w14:textId="69B680FB" w:rsidR="002B6434" w:rsidRPr="00445FA4" w:rsidRDefault="002B6434" w:rsidP="00D37E00">
      <w:pPr>
        <w:spacing w:line="360" w:lineRule="auto"/>
        <w:jc w:val="both"/>
      </w:pPr>
      <w:r w:rsidRPr="00445FA4">
        <w:lastRenderedPageBreak/>
        <w:t xml:space="preserve">The main agricultural products grown in the province include wheat, barley, corn, rice, chickpeas, broad beans, tobacco, cotton, sesame, cauliflower, celery, tomatoes, eggplants, leeks, squash, peppers, beans, spinach, and cabbage. Manisa ranks first in </w:t>
      </w:r>
      <w:r w:rsidR="001E2BEB" w:rsidRPr="00445FA4">
        <w:t xml:space="preserve">Türkiye </w:t>
      </w:r>
      <w:r w:rsidRPr="00445FA4">
        <w:t>in the production of celery and cauliflower.</w:t>
      </w:r>
    </w:p>
    <w:p w14:paraId="5A2159B0" w14:textId="197F12D3" w:rsidR="00A46181" w:rsidRPr="00445FA4" w:rsidRDefault="00A46181" w:rsidP="00D37E00">
      <w:pPr>
        <w:spacing w:line="360" w:lineRule="auto"/>
        <w:jc w:val="both"/>
      </w:pPr>
      <w:r w:rsidRPr="00445FA4">
        <w:t xml:space="preserve">Fruit cultivation activities are also highly developed in Manisa Province. 85 percent of </w:t>
      </w:r>
      <w:r w:rsidR="001E2BEB" w:rsidRPr="00445FA4">
        <w:t xml:space="preserve">Türkiye’s </w:t>
      </w:r>
      <w:r w:rsidRPr="00445FA4">
        <w:t>total production of dried seedless grapes is carried out in Manisa. Grapes stand out as one of the most important agricultural products across the province. Other widely grown fruits include peaches, cherries, apricots, olives, almonds, pears, walnuts, chestnuts, and pomegranates.</w:t>
      </w:r>
    </w:p>
    <w:p w14:paraId="360DF8B0" w14:textId="0D9603DA" w:rsidR="005A59EA" w:rsidRPr="00445FA4" w:rsidRDefault="00A46181" w:rsidP="00D37E00">
      <w:pPr>
        <w:spacing w:line="360" w:lineRule="auto"/>
        <w:jc w:val="both"/>
      </w:pPr>
      <w:r w:rsidRPr="00445FA4">
        <w:t xml:space="preserve">In terms of melon and watermelon production, Manisa ranks fourth in </w:t>
      </w:r>
      <w:r w:rsidR="001E2BEB" w:rsidRPr="00445FA4">
        <w:t>Türkiye</w:t>
      </w:r>
      <w:r w:rsidRPr="00445FA4">
        <w:t xml:space="preserve">. One fourth of the total grape, tobacco, and cotton production in </w:t>
      </w:r>
      <w:r w:rsidR="001E2BEB" w:rsidRPr="00445FA4">
        <w:t>Türkiye</w:t>
      </w:r>
      <w:r w:rsidRPr="00445FA4">
        <w:t xml:space="preserve">, one eighth of olive production, and one tenth of olive oil production take place in Manisa Province. In addition, 75 percent of the tobacco produced in </w:t>
      </w:r>
      <w:r w:rsidR="001E2BEB" w:rsidRPr="00445FA4">
        <w:t xml:space="preserve">Türkiye </w:t>
      </w:r>
      <w:r w:rsidRPr="00445FA4">
        <w:t>is grown in Manisa.</w:t>
      </w:r>
      <w:r w:rsidRPr="00445FA4">
        <w:rPr>
          <w:rStyle w:val="DipnotBavurusu"/>
        </w:rPr>
        <w:footnoteReference w:id="15"/>
      </w:r>
      <w:r w:rsidR="007641C6" w:rsidRPr="00445FA4">
        <w:t xml:space="preserve"> </w:t>
      </w:r>
      <w:r w:rsidR="00F93260" w:rsidRPr="00445FA4">
        <w:t xml:space="preserve">The distribution of agricultural areas in Manisa Province is shown in </w:t>
      </w:r>
      <w:r w:rsidR="002277C1" w:rsidRPr="00445FA4">
        <w:fldChar w:fldCharType="begin"/>
      </w:r>
      <w:r w:rsidR="002277C1" w:rsidRPr="00445FA4">
        <w:instrText xml:space="preserve"> REF _Ref212120114 \h </w:instrText>
      </w:r>
      <w:r w:rsidR="005E761A" w:rsidRPr="00445FA4">
        <w:instrText xml:space="preserve"> \* MERGEFORMAT </w:instrText>
      </w:r>
      <w:r w:rsidR="002277C1" w:rsidRPr="00445FA4">
        <w:fldChar w:fldCharType="separate"/>
      </w:r>
      <w:r w:rsidR="002277C1" w:rsidRPr="00445FA4">
        <w:t xml:space="preserve">Table </w:t>
      </w:r>
      <w:r w:rsidR="002277C1" w:rsidRPr="00445FA4">
        <w:rPr>
          <w:noProof/>
        </w:rPr>
        <w:t>24</w:t>
      </w:r>
      <w:r w:rsidR="002277C1" w:rsidRPr="00445FA4">
        <w:fldChar w:fldCharType="end"/>
      </w:r>
      <w:r w:rsidR="00F93260" w:rsidRPr="00445FA4">
        <w:t>.</w:t>
      </w:r>
    </w:p>
    <w:p w14:paraId="3B564CD1" w14:textId="13CF486F" w:rsidR="005A59EA" w:rsidRPr="00445FA4" w:rsidRDefault="005A59EA" w:rsidP="005A59EA">
      <w:pPr>
        <w:pStyle w:val="ResimYazs"/>
        <w:keepNext/>
        <w:jc w:val="center"/>
      </w:pPr>
      <w:bookmarkStart w:id="138" w:name="_Ref212120114"/>
      <w:bookmarkStart w:id="139" w:name="_Toc213688783"/>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24</w:t>
      </w:r>
      <w:r w:rsidR="00CA56D4">
        <w:rPr>
          <w:noProof/>
        </w:rPr>
        <w:fldChar w:fldCharType="end"/>
      </w:r>
      <w:bookmarkEnd w:id="138"/>
      <w:r w:rsidR="00CC46CB" w:rsidRPr="00445FA4">
        <w:t>:</w:t>
      </w:r>
      <w:r w:rsidRPr="00445FA4">
        <w:t xml:space="preserve"> </w:t>
      </w:r>
      <w:r w:rsidRPr="00445FA4">
        <w:rPr>
          <w:b w:val="0"/>
          <w:bCs/>
        </w:rPr>
        <w:t>Distribution of Agricultural Lands in Manisa Province in 2023</w:t>
      </w:r>
      <w:bookmarkEnd w:id="139"/>
    </w:p>
    <w:tbl>
      <w:tblPr>
        <w:tblStyle w:val="TabloKlavuzu"/>
        <w:tblW w:w="9072" w:type="dxa"/>
        <w:jc w:val="center"/>
        <w:tblLook w:val="04A0" w:firstRow="1" w:lastRow="0" w:firstColumn="1" w:lastColumn="0" w:noHBand="0" w:noVBand="1"/>
      </w:tblPr>
      <w:tblGrid>
        <w:gridCol w:w="2542"/>
        <w:gridCol w:w="3974"/>
        <w:gridCol w:w="2556"/>
      </w:tblGrid>
      <w:tr w:rsidR="00A46181" w:rsidRPr="00445FA4" w14:paraId="3E735259" w14:textId="77777777" w:rsidTr="00D37E00">
        <w:trPr>
          <w:jc w:val="center"/>
        </w:trPr>
        <w:tc>
          <w:tcPr>
            <w:tcW w:w="2542" w:type="dxa"/>
            <w:shd w:val="clear" w:color="auto" w:fill="ABB7C1"/>
            <w:vAlign w:val="center"/>
          </w:tcPr>
          <w:p w14:paraId="65AF89BD" w14:textId="266F713C" w:rsidR="00A46181" w:rsidRPr="00445FA4" w:rsidRDefault="00A46181" w:rsidP="00D37E00">
            <w:pPr>
              <w:spacing w:line="360" w:lineRule="auto"/>
              <w:jc w:val="center"/>
              <w:rPr>
                <w:b/>
                <w:bCs/>
                <w:sz w:val="20"/>
              </w:rPr>
            </w:pPr>
            <w:r w:rsidRPr="00445FA4">
              <w:rPr>
                <w:b/>
                <w:bCs/>
                <w:sz w:val="20"/>
              </w:rPr>
              <w:t>Total Agricultural Area (decare):</w:t>
            </w:r>
          </w:p>
        </w:tc>
        <w:tc>
          <w:tcPr>
            <w:tcW w:w="6530" w:type="dxa"/>
            <w:gridSpan w:val="2"/>
            <w:shd w:val="clear" w:color="auto" w:fill="F2F2F2" w:themeFill="background1" w:themeFillShade="F2"/>
            <w:vAlign w:val="center"/>
          </w:tcPr>
          <w:p w14:paraId="3D0D333C" w14:textId="5241B0D0" w:rsidR="00A46181" w:rsidRPr="00445FA4" w:rsidRDefault="00A46181" w:rsidP="00D37E00">
            <w:pPr>
              <w:spacing w:line="360" w:lineRule="auto"/>
              <w:jc w:val="center"/>
              <w:rPr>
                <w:sz w:val="20"/>
              </w:rPr>
            </w:pPr>
            <w:r w:rsidRPr="00445FA4">
              <w:rPr>
                <w:sz w:val="20"/>
              </w:rPr>
              <w:t>5</w:t>
            </w:r>
            <w:r w:rsidR="00D37E00" w:rsidRPr="00445FA4">
              <w:rPr>
                <w:sz w:val="20"/>
              </w:rPr>
              <w:t>,</w:t>
            </w:r>
            <w:r w:rsidRPr="00445FA4">
              <w:rPr>
                <w:sz w:val="20"/>
              </w:rPr>
              <w:t>022</w:t>
            </w:r>
            <w:r w:rsidR="00D37E00" w:rsidRPr="00445FA4">
              <w:rPr>
                <w:sz w:val="20"/>
              </w:rPr>
              <w:t>,</w:t>
            </w:r>
            <w:r w:rsidRPr="00445FA4">
              <w:rPr>
                <w:sz w:val="20"/>
              </w:rPr>
              <w:t>292</w:t>
            </w:r>
          </w:p>
        </w:tc>
      </w:tr>
      <w:tr w:rsidR="00A46181" w:rsidRPr="00445FA4" w14:paraId="366E2E42" w14:textId="77777777" w:rsidTr="00D37E00">
        <w:trPr>
          <w:jc w:val="center"/>
        </w:trPr>
        <w:tc>
          <w:tcPr>
            <w:tcW w:w="2542" w:type="dxa"/>
            <w:shd w:val="clear" w:color="auto" w:fill="ABB7C1"/>
            <w:vAlign w:val="center"/>
          </w:tcPr>
          <w:p w14:paraId="692AFA18" w14:textId="38EF80EC" w:rsidR="00A46181" w:rsidRPr="00445FA4" w:rsidRDefault="00A46181" w:rsidP="00D37E00">
            <w:pPr>
              <w:spacing w:line="360" w:lineRule="auto"/>
              <w:jc w:val="center"/>
              <w:rPr>
                <w:b/>
                <w:bCs/>
                <w:sz w:val="20"/>
              </w:rPr>
            </w:pPr>
            <w:r w:rsidRPr="00445FA4">
              <w:rPr>
                <w:b/>
                <w:bCs/>
                <w:sz w:val="20"/>
              </w:rPr>
              <w:t>Fallow Land (decare)</w:t>
            </w:r>
          </w:p>
        </w:tc>
        <w:tc>
          <w:tcPr>
            <w:tcW w:w="6530" w:type="dxa"/>
            <w:gridSpan w:val="2"/>
            <w:shd w:val="clear" w:color="auto" w:fill="F2F2F2" w:themeFill="background1" w:themeFillShade="F2"/>
            <w:vAlign w:val="center"/>
          </w:tcPr>
          <w:p w14:paraId="37D30B88" w14:textId="37F9998A" w:rsidR="00A46181" w:rsidRPr="00445FA4" w:rsidRDefault="00A46181" w:rsidP="00D37E00">
            <w:pPr>
              <w:spacing w:line="360" w:lineRule="auto"/>
              <w:jc w:val="center"/>
              <w:rPr>
                <w:sz w:val="20"/>
              </w:rPr>
            </w:pPr>
            <w:r w:rsidRPr="00445FA4">
              <w:rPr>
                <w:sz w:val="20"/>
              </w:rPr>
              <w:t>137</w:t>
            </w:r>
            <w:r w:rsidR="00D37E00" w:rsidRPr="00445FA4">
              <w:rPr>
                <w:sz w:val="20"/>
              </w:rPr>
              <w:t>,</w:t>
            </w:r>
            <w:r w:rsidRPr="00445FA4">
              <w:rPr>
                <w:sz w:val="20"/>
              </w:rPr>
              <w:t>502</w:t>
            </w:r>
          </w:p>
        </w:tc>
      </w:tr>
      <w:tr w:rsidR="00A46181" w:rsidRPr="00445FA4" w14:paraId="149A9A18" w14:textId="77777777" w:rsidTr="00D37E00">
        <w:trPr>
          <w:jc w:val="center"/>
        </w:trPr>
        <w:tc>
          <w:tcPr>
            <w:tcW w:w="2542" w:type="dxa"/>
            <w:vMerge w:val="restart"/>
            <w:shd w:val="clear" w:color="auto" w:fill="ABB7C1"/>
            <w:vAlign w:val="center"/>
          </w:tcPr>
          <w:p w14:paraId="3909017E" w14:textId="77777777" w:rsidR="00A46181" w:rsidRPr="00445FA4" w:rsidRDefault="00A46181" w:rsidP="00D37E00">
            <w:pPr>
              <w:spacing w:line="360" w:lineRule="auto"/>
              <w:jc w:val="center"/>
              <w:rPr>
                <w:b/>
                <w:bCs/>
                <w:sz w:val="20"/>
              </w:rPr>
            </w:pPr>
            <w:r w:rsidRPr="00445FA4">
              <w:rPr>
                <w:b/>
                <w:bCs/>
                <w:sz w:val="20"/>
              </w:rPr>
              <w:t>Cultivated Agricultural Area (decare):</w:t>
            </w:r>
          </w:p>
          <w:p w14:paraId="3BF16940" w14:textId="0D34AE22" w:rsidR="00A46181" w:rsidRPr="00445FA4" w:rsidRDefault="00A46181" w:rsidP="00D37E00">
            <w:pPr>
              <w:spacing w:line="360" w:lineRule="auto"/>
              <w:jc w:val="center"/>
              <w:rPr>
                <w:b/>
                <w:bCs/>
                <w:sz w:val="20"/>
              </w:rPr>
            </w:pPr>
          </w:p>
        </w:tc>
        <w:tc>
          <w:tcPr>
            <w:tcW w:w="3974" w:type="dxa"/>
            <w:shd w:val="clear" w:color="auto" w:fill="F2F2F2" w:themeFill="background1" w:themeFillShade="F2"/>
            <w:vAlign w:val="center"/>
          </w:tcPr>
          <w:p w14:paraId="375F9CD5" w14:textId="60FE8218" w:rsidR="00A46181" w:rsidRPr="00445FA4" w:rsidRDefault="00A63384" w:rsidP="00D37E00">
            <w:pPr>
              <w:spacing w:line="360" w:lineRule="auto"/>
              <w:jc w:val="center"/>
              <w:rPr>
                <w:sz w:val="20"/>
              </w:rPr>
            </w:pPr>
            <w:r w:rsidRPr="00445FA4">
              <w:rPr>
                <w:sz w:val="20"/>
              </w:rPr>
              <w:t>Cereals and Other Crops (decare):</w:t>
            </w:r>
          </w:p>
        </w:tc>
        <w:tc>
          <w:tcPr>
            <w:tcW w:w="2556" w:type="dxa"/>
            <w:shd w:val="clear" w:color="auto" w:fill="F2F2F2" w:themeFill="background1" w:themeFillShade="F2"/>
            <w:vAlign w:val="center"/>
          </w:tcPr>
          <w:p w14:paraId="6A107663" w14:textId="07BA68A1" w:rsidR="00A46181" w:rsidRPr="00445FA4" w:rsidRDefault="00A46181" w:rsidP="00D37E00">
            <w:pPr>
              <w:spacing w:line="360" w:lineRule="auto"/>
              <w:jc w:val="center"/>
              <w:rPr>
                <w:sz w:val="20"/>
              </w:rPr>
            </w:pPr>
            <w:r w:rsidRPr="00445FA4">
              <w:rPr>
                <w:sz w:val="20"/>
              </w:rPr>
              <w:t>4</w:t>
            </w:r>
            <w:r w:rsidR="00D37E00" w:rsidRPr="00445FA4">
              <w:rPr>
                <w:sz w:val="20"/>
              </w:rPr>
              <w:t>,</w:t>
            </w:r>
            <w:r w:rsidRPr="00445FA4">
              <w:rPr>
                <w:sz w:val="20"/>
              </w:rPr>
              <w:t>884</w:t>
            </w:r>
            <w:r w:rsidR="00D37E00" w:rsidRPr="00445FA4">
              <w:rPr>
                <w:sz w:val="20"/>
              </w:rPr>
              <w:t>,</w:t>
            </w:r>
            <w:r w:rsidRPr="00445FA4">
              <w:rPr>
                <w:sz w:val="20"/>
              </w:rPr>
              <w:t>790</w:t>
            </w:r>
          </w:p>
        </w:tc>
      </w:tr>
      <w:tr w:rsidR="00A63384" w:rsidRPr="00445FA4" w14:paraId="5159EE64" w14:textId="77777777" w:rsidTr="00D37E00">
        <w:trPr>
          <w:jc w:val="center"/>
        </w:trPr>
        <w:tc>
          <w:tcPr>
            <w:tcW w:w="2542" w:type="dxa"/>
            <w:vMerge/>
            <w:shd w:val="clear" w:color="auto" w:fill="ABB7C1"/>
            <w:vAlign w:val="center"/>
          </w:tcPr>
          <w:p w14:paraId="0A16544D" w14:textId="77777777" w:rsidR="00A63384" w:rsidRPr="00445FA4" w:rsidRDefault="00A63384" w:rsidP="00D37E00">
            <w:pPr>
              <w:spacing w:line="360" w:lineRule="auto"/>
              <w:jc w:val="center"/>
              <w:rPr>
                <w:sz w:val="20"/>
              </w:rPr>
            </w:pPr>
          </w:p>
        </w:tc>
        <w:tc>
          <w:tcPr>
            <w:tcW w:w="3974" w:type="dxa"/>
            <w:shd w:val="clear" w:color="auto" w:fill="F2F2F2" w:themeFill="background1" w:themeFillShade="F2"/>
            <w:vAlign w:val="center"/>
          </w:tcPr>
          <w:p w14:paraId="15ACCFB0" w14:textId="1D83361D" w:rsidR="00A63384" w:rsidRPr="00445FA4" w:rsidRDefault="00A63384" w:rsidP="00D37E00">
            <w:pPr>
              <w:spacing w:line="360" w:lineRule="auto"/>
              <w:jc w:val="center"/>
              <w:rPr>
                <w:sz w:val="20"/>
              </w:rPr>
            </w:pPr>
            <w:r w:rsidRPr="00445FA4">
              <w:rPr>
                <w:sz w:val="20"/>
              </w:rPr>
              <w:t>Vegetable Gardens (Da)</w:t>
            </w:r>
          </w:p>
        </w:tc>
        <w:tc>
          <w:tcPr>
            <w:tcW w:w="2556" w:type="dxa"/>
            <w:shd w:val="clear" w:color="auto" w:fill="F2F2F2" w:themeFill="background1" w:themeFillShade="F2"/>
            <w:vAlign w:val="center"/>
          </w:tcPr>
          <w:p w14:paraId="21A851E1" w14:textId="009C9E4D" w:rsidR="00A63384" w:rsidRPr="00445FA4" w:rsidRDefault="00A63384" w:rsidP="00D37E00">
            <w:pPr>
              <w:spacing w:line="360" w:lineRule="auto"/>
              <w:jc w:val="center"/>
              <w:rPr>
                <w:sz w:val="20"/>
              </w:rPr>
            </w:pPr>
            <w:r w:rsidRPr="00445FA4">
              <w:rPr>
                <w:sz w:val="20"/>
              </w:rPr>
              <w:t>2</w:t>
            </w:r>
            <w:r w:rsidR="00D37E00" w:rsidRPr="00445FA4">
              <w:rPr>
                <w:sz w:val="20"/>
              </w:rPr>
              <w:t>,</w:t>
            </w:r>
            <w:r w:rsidRPr="00445FA4">
              <w:rPr>
                <w:sz w:val="20"/>
              </w:rPr>
              <w:t>153</w:t>
            </w:r>
            <w:r w:rsidR="00D37E00" w:rsidRPr="00445FA4">
              <w:rPr>
                <w:sz w:val="20"/>
              </w:rPr>
              <w:t>,</w:t>
            </w:r>
            <w:r w:rsidRPr="00445FA4">
              <w:rPr>
                <w:sz w:val="20"/>
              </w:rPr>
              <w:t>856</w:t>
            </w:r>
          </w:p>
        </w:tc>
      </w:tr>
      <w:tr w:rsidR="00A63384" w:rsidRPr="00445FA4" w14:paraId="250510E7" w14:textId="77777777" w:rsidTr="00D37E00">
        <w:trPr>
          <w:jc w:val="center"/>
        </w:trPr>
        <w:tc>
          <w:tcPr>
            <w:tcW w:w="2542" w:type="dxa"/>
            <w:vMerge/>
            <w:shd w:val="clear" w:color="auto" w:fill="ABB7C1"/>
            <w:vAlign w:val="center"/>
          </w:tcPr>
          <w:p w14:paraId="021B6160" w14:textId="77777777" w:rsidR="00A63384" w:rsidRPr="00445FA4" w:rsidRDefault="00A63384" w:rsidP="00D37E00">
            <w:pPr>
              <w:spacing w:line="360" w:lineRule="auto"/>
              <w:jc w:val="center"/>
              <w:rPr>
                <w:sz w:val="20"/>
              </w:rPr>
            </w:pPr>
          </w:p>
        </w:tc>
        <w:tc>
          <w:tcPr>
            <w:tcW w:w="3974" w:type="dxa"/>
            <w:shd w:val="clear" w:color="auto" w:fill="F2F2F2" w:themeFill="background1" w:themeFillShade="F2"/>
            <w:vAlign w:val="center"/>
          </w:tcPr>
          <w:p w14:paraId="6F735AB1" w14:textId="5AE302EF" w:rsidR="00A63384" w:rsidRPr="00445FA4" w:rsidRDefault="00A63384" w:rsidP="00D37E00">
            <w:pPr>
              <w:spacing w:line="360" w:lineRule="auto"/>
              <w:jc w:val="center"/>
              <w:rPr>
                <w:sz w:val="20"/>
              </w:rPr>
            </w:pPr>
            <w:r w:rsidRPr="00445FA4">
              <w:rPr>
                <w:sz w:val="20"/>
              </w:rPr>
              <w:t>Fruits, Beverages and Spice Crops (Da)</w:t>
            </w:r>
          </w:p>
        </w:tc>
        <w:tc>
          <w:tcPr>
            <w:tcW w:w="2556" w:type="dxa"/>
            <w:shd w:val="clear" w:color="auto" w:fill="F2F2F2" w:themeFill="background1" w:themeFillShade="F2"/>
            <w:vAlign w:val="center"/>
          </w:tcPr>
          <w:p w14:paraId="376B28B2" w14:textId="5A8D9292" w:rsidR="00A63384" w:rsidRPr="00445FA4" w:rsidRDefault="00A63384" w:rsidP="00D37E00">
            <w:pPr>
              <w:spacing w:line="360" w:lineRule="auto"/>
              <w:jc w:val="center"/>
              <w:rPr>
                <w:sz w:val="20"/>
              </w:rPr>
            </w:pPr>
            <w:r w:rsidRPr="00445FA4">
              <w:rPr>
                <w:sz w:val="20"/>
              </w:rPr>
              <w:t>309</w:t>
            </w:r>
            <w:r w:rsidR="00D37E00" w:rsidRPr="00445FA4">
              <w:rPr>
                <w:sz w:val="20"/>
              </w:rPr>
              <w:t>,</w:t>
            </w:r>
            <w:r w:rsidRPr="00445FA4">
              <w:rPr>
                <w:sz w:val="20"/>
              </w:rPr>
              <w:t>307</w:t>
            </w:r>
          </w:p>
        </w:tc>
      </w:tr>
      <w:tr w:rsidR="00A46181" w:rsidRPr="00445FA4" w14:paraId="5F05F8D2" w14:textId="77777777" w:rsidTr="00D37E00">
        <w:trPr>
          <w:jc w:val="center"/>
        </w:trPr>
        <w:tc>
          <w:tcPr>
            <w:tcW w:w="2542" w:type="dxa"/>
            <w:vMerge/>
            <w:shd w:val="clear" w:color="auto" w:fill="ABB7C1"/>
            <w:vAlign w:val="center"/>
          </w:tcPr>
          <w:p w14:paraId="4E663865" w14:textId="77777777" w:rsidR="00A46181" w:rsidRPr="00445FA4" w:rsidRDefault="00A46181" w:rsidP="00D37E00">
            <w:pPr>
              <w:spacing w:line="360" w:lineRule="auto"/>
              <w:jc w:val="center"/>
              <w:rPr>
                <w:sz w:val="20"/>
              </w:rPr>
            </w:pPr>
          </w:p>
        </w:tc>
        <w:tc>
          <w:tcPr>
            <w:tcW w:w="3974" w:type="dxa"/>
            <w:shd w:val="clear" w:color="auto" w:fill="F2F2F2" w:themeFill="background1" w:themeFillShade="F2"/>
            <w:vAlign w:val="center"/>
          </w:tcPr>
          <w:p w14:paraId="428E69A9" w14:textId="513345A8" w:rsidR="00A46181" w:rsidRPr="00445FA4" w:rsidRDefault="00A63384" w:rsidP="00D37E00">
            <w:pPr>
              <w:spacing w:line="360" w:lineRule="auto"/>
              <w:jc w:val="center"/>
              <w:rPr>
                <w:sz w:val="20"/>
              </w:rPr>
            </w:pPr>
            <w:r w:rsidRPr="00445FA4">
              <w:rPr>
                <w:sz w:val="20"/>
              </w:rPr>
              <w:t>Ornamental Plants (decare):</w:t>
            </w:r>
          </w:p>
        </w:tc>
        <w:tc>
          <w:tcPr>
            <w:tcW w:w="2556" w:type="dxa"/>
            <w:shd w:val="clear" w:color="auto" w:fill="F2F2F2" w:themeFill="background1" w:themeFillShade="F2"/>
            <w:vAlign w:val="center"/>
          </w:tcPr>
          <w:p w14:paraId="6C78529B" w14:textId="77777777" w:rsidR="00A46181" w:rsidRPr="00445FA4" w:rsidRDefault="00A46181" w:rsidP="00D37E00">
            <w:pPr>
              <w:spacing w:line="360" w:lineRule="auto"/>
              <w:jc w:val="center"/>
              <w:rPr>
                <w:sz w:val="20"/>
              </w:rPr>
            </w:pPr>
            <w:r w:rsidRPr="00445FA4">
              <w:rPr>
                <w:sz w:val="20"/>
              </w:rPr>
              <w:t>903</w:t>
            </w:r>
          </w:p>
        </w:tc>
      </w:tr>
    </w:tbl>
    <w:p w14:paraId="6C260433" w14:textId="0A1E2A98" w:rsidR="00936B88" w:rsidRPr="00445FA4" w:rsidRDefault="00936B88" w:rsidP="007C7395">
      <w:pPr>
        <w:pBdr>
          <w:top w:val="nil"/>
          <w:left w:val="nil"/>
          <w:bottom w:val="nil"/>
          <w:right w:val="nil"/>
          <w:between w:val="nil"/>
        </w:pBdr>
        <w:spacing w:after="200" w:line="360" w:lineRule="auto"/>
        <w:jc w:val="both"/>
        <w:rPr>
          <w:i/>
          <w:iCs/>
          <w:sz w:val="18"/>
          <w:szCs w:val="18"/>
        </w:rPr>
      </w:pPr>
      <w:r w:rsidRPr="00445FA4">
        <w:rPr>
          <w:b/>
          <w:bCs/>
          <w:i/>
          <w:iCs/>
          <w:sz w:val="18"/>
          <w:szCs w:val="18"/>
        </w:rPr>
        <w:t>Source:</w:t>
      </w:r>
      <w:r w:rsidRPr="00445FA4">
        <w:rPr>
          <w:i/>
          <w:iCs/>
          <w:sz w:val="18"/>
          <w:szCs w:val="18"/>
        </w:rPr>
        <w:t xml:space="preserve"> TURKSTAT, Crop Production Statistics</w:t>
      </w:r>
    </w:p>
    <w:p w14:paraId="6C99CEA9" w14:textId="4DB93F74" w:rsidR="004B17D2" w:rsidRPr="00445FA4" w:rsidRDefault="004B17D2" w:rsidP="004B17D2">
      <w:pPr>
        <w:pStyle w:val="ResimYazs"/>
        <w:keepNext/>
        <w:jc w:val="center"/>
      </w:pPr>
      <w:bookmarkStart w:id="140" w:name="_Toc213688758"/>
      <w:r w:rsidRPr="00445FA4">
        <w:lastRenderedPageBreak/>
        <w:t xml:space="preserve">Figure </w:t>
      </w:r>
      <w:r w:rsidR="00CA56D4">
        <w:fldChar w:fldCharType="begin"/>
      </w:r>
      <w:r w:rsidR="00CA56D4">
        <w:instrText xml:space="preserve"> SEQ Figure \* ARABIC </w:instrText>
      </w:r>
      <w:r w:rsidR="00CA56D4">
        <w:fldChar w:fldCharType="separate"/>
      </w:r>
      <w:r w:rsidR="00B4739D" w:rsidRPr="00445FA4">
        <w:rPr>
          <w:noProof/>
        </w:rPr>
        <w:t>20</w:t>
      </w:r>
      <w:r w:rsidR="00CA56D4">
        <w:rPr>
          <w:noProof/>
        </w:rPr>
        <w:fldChar w:fldCharType="end"/>
      </w:r>
      <w:r w:rsidRPr="00445FA4">
        <w:t xml:space="preserve">: </w:t>
      </w:r>
      <w:r w:rsidRPr="00445FA4">
        <w:rPr>
          <w:b w:val="0"/>
          <w:bCs/>
        </w:rPr>
        <w:t>Soil Use Capacity Classes</w:t>
      </w:r>
      <w:bookmarkEnd w:id="140"/>
    </w:p>
    <w:p w14:paraId="5DBE8042" w14:textId="77777777" w:rsidR="00936B88" w:rsidRPr="00445FA4" w:rsidRDefault="00936B88" w:rsidP="00CF3942">
      <w:pPr>
        <w:keepNext/>
        <w:pBdr>
          <w:top w:val="nil"/>
          <w:left w:val="nil"/>
          <w:bottom w:val="nil"/>
          <w:right w:val="nil"/>
          <w:between w:val="nil"/>
        </w:pBdr>
        <w:spacing w:after="200" w:line="360" w:lineRule="auto"/>
        <w:jc w:val="both"/>
        <w:rPr>
          <w:color w:val="000000"/>
        </w:rPr>
      </w:pPr>
      <w:r w:rsidRPr="00445FA4">
        <w:rPr>
          <w:noProof/>
        </w:rPr>
        <w:drawing>
          <wp:inline distT="0" distB="0" distL="0" distR="0" wp14:anchorId="2DF77ACE" wp14:editId="59901752">
            <wp:extent cx="5501640" cy="3324225"/>
            <wp:effectExtent l="0" t="0" r="3810" b="9525"/>
            <wp:docPr id="1814486146" name="Grafik 1">
              <a:extLst xmlns:a="http://schemas.openxmlformats.org/drawingml/2006/main">
                <a:ext uri="{FF2B5EF4-FFF2-40B4-BE49-F238E27FC236}">
                  <a16:creationId xmlns:a16="http://schemas.microsoft.com/office/drawing/2014/main" id="{2BB97305-58E3-8596-A0B7-8939EFD603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1B1E33D" w14:textId="4562EEAD" w:rsidR="004F5FA2" w:rsidRPr="00445FA4" w:rsidRDefault="00EA187B" w:rsidP="004F466D">
      <w:pPr>
        <w:keepNext/>
        <w:pBdr>
          <w:top w:val="nil"/>
          <w:left w:val="nil"/>
          <w:bottom w:val="nil"/>
          <w:right w:val="nil"/>
          <w:between w:val="nil"/>
        </w:pBdr>
        <w:spacing w:after="200" w:line="360" w:lineRule="auto"/>
        <w:rPr>
          <w:i/>
          <w:iCs/>
          <w:sz w:val="18"/>
          <w:szCs w:val="18"/>
        </w:rPr>
      </w:pPr>
      <w:bookmarkStart w:id="141" w:name="_2w5ecyt" w:colFirst="0" w:colLast="0"/>
      <w:bookmarkEnd w:id="141"/>
      <w:r w:rsidRPr="00445FA4">
        <w:rPr>
          <w:b/>
          <w:bCs/>
          <w:i/>
          <w:iCs/>
          <w:sz w:val="18"/>
          <w:szCs w:val="18"/>
        </w:rPr>
        <w:t>Source:</w:t>
      </w:r>
      <w:r w:rsidRPr="00445FA4">
        <w:rPr>
          <w:i/>
          <w:iCs/>
          <w:sz w:val="18"/>
          <w:szCs w:val="18"/>
        </w:rPr>
        <w:t xml:space="preserve"> </w:t>
      </w:r>
      <w:bookmarkStart w:id="142" w:name="_2afmg28" w:colFirst="0" w:colLast="0"/>
      <w:bookmarkEnd w:id="142"/>
      <w:r w:rsidR="004F466D" w:rsidRPr="00445FA4">
        <w:rPr>
          <w:i/>
          <w:iCs/>
          <w:sz w:val="18"/>
          <w:szCs w:val="18"/>
        </w:rPr>
        <w:t>Manisa Provincial Directorate of Agriculture and Forestry</w:t>
      </w:r>
    </w:p>
    <w:p w14:paraId="7F6B2D2C" w14:textId="30D560E7" w:rsidR="00FA1ACA" w:rsidRPr="00445FA4" w:rsidRDefault="00FA1ACA" w:rsidP="00445FA4">
      <w:pPr>
        <w:spacing w:line="360" w:lineRule="auto"/>
        <w:jc w:val="both"/>
      </w:pPr>
      <w:r w:rsidRPr="00445FA4">
        <w:t xml:space="preserve">Livestock assets in Manisa Province have a significant capacity in terms of cattle, small ruminants, poultry, and apiculture. There are 234,000 beef cattle, 771,000 sheep, and 163,000 goats in Manisa. Poultry farming is strong, with 37.8 million meat chickens and 12.2 million layer hens. In addition, there are 933,811 turkeys, 2,593 geese, 1,555 ducks and guinea fowls, 92,000 beehives, as well as buffalo, horses, donkeys, and camels. A detailed presentation is provided in </w:t>
      </w:r>
      <w:r w:rsidR="000E405C" w:rsidRPr="00445FA4">
        <w:fldChar w:fldCharType="begin"/>
      </w:r>
      <w:r w:rsidR="000E405C" w:rsidRPr="00445FA4">
        <w:instrText xml:space="preserve"> REF _Ref212120136 \h </w:instrText>
      </w:r>
      <w:r w:rsidR="00306CC2" w:rsidRPr="00445FA4">
        <w:instrText xml:space="preserve"> \* MERGEFORMAT </w:instrText>
      </w:r>
      <w:r w:rsidR="000E405C" w:rsidRPr="00445FA4">
        <w:fldChar w:fldCharType="separate"/>
      </w:r>
      <w:r w:rsidR="000E405C" w:rsidRPr="00445FA4">
        <w:t>Table 25</w:t>
      </w:r>
      <w:r w:rsidR="000E405C" w:rsidRPr="00445FA4">
        <w:fldChar w:fldCharType="end"/>
      </w:r>
      <w:r w:rsidRPr="00445FA4">
        <w:t>.</w:t>
      </w:r>
    </w:p>
    <w:p w14:paraId="358A6F57" w14:textId="7B6B347E" w:rsidR="004B17D2" w:rsidRPr="00445FA4" w:rsidRDefault="004B17D2" w:rsidP="004B17D2">
      <w:pPr>
        <w:pStyle w:val="ResimYazs"/>
        <w:keepNext/>
        <w:jc w:val="center"/>
      </w:pPr>
      <w:bookmarkStart w:id="143" w:name="_Ref212120136"/>
      <w:bookmarkStart w:id="144" w:name="_Toc213688784"/>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25</w:t>
      </w:r>
      <w:r w:rsidR="00CA56D4">
        <w:rPr>
          <w:noProof/>
        </w:rPr>
        <w:fldChar w:fldCharType="end"/>
      </w:r>
      <w:bookmarkEnd w:id="143"/>
      <w:r w:rsidRPr="00445FA4">
        <w:t xml:space="preserve">: </w:t>
      </w:r>
      <w:r w:rsidRPr="00445FA4">
        <w:rPr>
          <w:b w:val="0"/>
          <w:bCs/>
        </w:rPr>
        <w:t>Livestock Population in Manisa Province</w:t>
      </w:r>
      <w:bookmarkEnd w:id="144"/>
    </w:p>
    <w:tbl>
      <w:tblPr>
        <w:tblStyle w:val="TabloKlavuzu"/>
        <w:tblW w:w="9072" w:type="dxa"/>
        <w:jc w:val="center"/>
        <w:tblLook w:val="04A0" w:firstRow="1" w:lastRow="0" w:firstColumn="1" w:lastColumn="0" w:noHBand="0" w:noVBand="1"/>
      </w:tblPr>
      <w:tblGrid>
        <w:gridCol w:w="4822"/>
        <w:gridCol w:w="2304"/>
        <w:gridCol w:w="1946"/>
      </w:tblGrid>
      <w:tr w:rsidR="00EE1E1A" w:rsidRPr="00445FA4" w14:paraId="0FFA8133" w14:textId="77777777" w:rsidTr="0070090F">
        <w:trPr>
          <w:trHeight w:val="397"/>
          <w:jc w:val="center"/>
        </w:trPr>
        <w:tc>
          <w:tcPr>
            <w:tcW w:w="7126" w:type="dxa"/>
            <w:gridSpan w:val="2"/>
            <w:shd w:val="clear" w:color="auto" w:fill="ABB7C1"/>
          </w:tcPr>
          <w:p w14:paraId="7C0E042B" w14:textId="68662C7C" w:rsidR="00EE1E1A" w:rsidRPr="00445FA4" w:rsidRDefault="00ED17F3" w:rsidP="00FC7EC5">
            <w:pPr>
              <w:rPr>
                <w:b/>
                <w:bCs/>
                <w:sz w:val="20"/>
                <w:szCs w:val="20"/>
              </w:rPr>
            </w:pPr>
            <w:bookmarkStart w:id="145" w:name="_Hlk204271804"/>
            <w:r w:rsidRPr="00445FA4">
              <w:rPr>
                <w:b/>
                <w:bCs/>
                <w:sz w:val="20"/>
                <w:szCs w:val="20"/>
              </w:rPr>
              <w:t>Type</w:t>
            </w:r>
          </w:p>
        </w:tc>
        <w:tc>
          <w:tcPr>
            <w:tcW w:w="1946" w:type="dxa"/>
            <w:shd w:val="clear" w:color="auto" w:fill="ABB7C1"/>
          </w:tcPr>
          <w:p w14:paraId="40C2E5E6" w14:textId="1AEAEF7D" w:rsidR="00EE1E1A" w:rsidRPr="00445FA4" w:rsidRDefault="00ED17F3" w:rsidP="00FC7EC5">
            <w:pPr>
              <w:rPr>
                <w:b/>
                <w:bCs/>
                <w:sz w:val="20"/>
                <w:szCs w:val="20"/>
              </w:rPr>
            </w:pPr>
            <w:r w:rsidRPr="00445FA4">
              <w:rPr>
                <w:b/>
                <w:bCs/>
                <w:sz w:val="20"/>
                <w:szCs w:val="20"/>
              </w:rPr>
              <w:t>Quantity</w:t>
            </w:r>
          </w:p>
        </w:tc>
      </w:tr>
      <w:tr w:rsidR="00FC0B71" w:rsidRPr="00445FA4" w14:paraId="0361F041" w14:textId="77777777" w:rsidTr="0070090F">
        <w:trPr>
          <w:trHeight w:val="397"/>
          <w:jc w:val="center"/>
        </w:trPr>
        <w:tc>
          <w:tcPr>
            <w:tcW w:w="4822" w:type="dxa"/>
            <w:vMerge w:val="restart"/>
            <w:shd w:val="clear" w:color="auto" w:fill="F2F2F2" w:themeFill="background1" w:themeFillShade="F2"/>
          </w:tcPr>
          <w:p w14:paraId="183B306F" w14:textId="37146AD9" w:rsidR="00FC0B71" w:rsidRPr="00445FA4" w:rsidRDefault="00FC0B71" w:rsidP="00FC0B71">
            <w:pPr>
              <w:rPr>
                <w:sz w:val="20"/>
                <w:szCs w:val="20"/>
              </w:rPr>
            </w:pPr>
            <w:r w:rsidRPr="00445FA4">
              <w:rPr>
                <w:sz w:val="20"/>
                <w:szCs w:val="20"/>
              </w:rPr>
              <w:t>Beef (Head)</w:t>
            </w:r>
          </w:p>
        </w:tc>
        <w:tc>
          <w:tcPr>
            <w:tcW w:w="2304" w:type="dxa"/>
            <w:shd w:val="clear" w:color="auto" w:fill="F2F2F2" w:themeFill="background1" w:themeFillShade="F2"/>
          </w:tcPr>
          <w:p w14:paraId="31BDE0ED" w14:textId="50F2251C" w:rsidR="00FC0B71" w:rsidRPr="00445FA4" w:rsidRDefault="00FC0B71" w:rsidP="00FC0B71">
            <w:pPr>
              <w:rPr>
                <w:sz w:val="20"/>
                <w:szCs w:val="20"/>
              </w:rPr>
            </w:pPr>
            <w:r w:rsidRPr="00445FA4">
              <w:rPr>
                <w:sz w:val="20"/>
                <w:szCs w:val="20"/>
              </w:rPr>
              <w:t>Commercial Breed</w:t>
            </w:r>
          </w:p>
        </w:tc>
        <w:tc>
          <w:tcPr>
            <w:tcW w:w="1946" w:type="dxa"/>
            <w:shd w:val="clear" w:color="auto" w:fill="F2F2F2" w:themeFill="background1" w:themeFillShade="F2"/>
          </w:tcPr>
          <w:p w14:paraId="5C6AAC54" w14:textId="5133428A" w:rsidR="00FC0B71" w:rsidRPr="00445FA4" w:rsidRDefault="00FC0B71" w:rsidP="00FC0B71">
            <w:pPr>
              <w:rPr>
                <w:sz w:val="20"/>
                <w:szCs w:val="20"/>
              </w:rPr>
            </w:pPr>
            <w:r w:rsidRPr="00445FA4">
              <w:rPr>
                <w:sz w:val="20"/>
                <w:szCs w:val="20"/>
              </w:rPr>
              <w:t>162</w:t>
            </w:r>
            <w:r w:rsidR="008B4770" w:rsidRPr="00445FA4">
              <w:rPr>
                <w:sz w:val="20"/>
                <w:szCs w:val="20"/>
              </w:rPr>
              <w:t>,</w:t>
            </w:r>
            <w:r w:rsidRPr="00445FA4">
              <w:rPr>
                <w:sz w:val="20"/>
                <w:szCs w:val="20"/>
              </w:rPr>
              <w:t>142</w:t>
            </w:r>
          </w:p>
        </w:tc>
      </w:tr>
      <w:tr w:rsidR="00FC0B71" w:rsidRPr="00445FA4" w14:paraId="62EAA12D" w14:textId="77777777" w:rsidTr="0070090F">
        <w:trPr>
          <w:trHeight w:val="397"/>
          <w:jc w:val="center"/>
        </w:trPr>
        <w:tc>
          <w:tcPr>
            <w:tcW w:w="4822" w:type="dxa"/>
            <w:vMerge/>
            <w:shd w:val="clear" w:color="auto" w:fill="F2F2F2" w:themeFill="background1" w:themeFillShade="F2"/>
          </w:tcPr>
          <w:p w14:paraId="5F4AAA01" w14:textId="77777777" w:rsidR="00FC0B71" w:rsidRPr="00445FA4" w:rsidRDefault="00FC0B71" w:rsidP="00FC0B71">
            <w:pPr>
              <w:rPr>
                <w:sz w:val="20"/>
                <w:szCs w:val="20"/>
              </w:rPr>
            </w:pPr>
          </w:p>
        </w:tc>
        <w:tc>
          <w:tcPr>
            <w:tcW w:w="2304" w:type="dxa"/>
            <w:shd w:val="clear" w:color="auto" w:fill="F2F2F2" w:themeFill="background1" w:themeFillShade="F2"/>
          </w:tcPr>
          <w:p w14:paraId="4E68D1A3" w14:textId="69C0E7DE" w:rsidR="00FC0B71" w:rsidRPr="00445FA4" w:rsidRDefault="00FC0B71" w:rsidP="00FC0B71">
            <w:pPr>
              <w:rPr>
                <w:sz w:val="20"/>
                <w:szCs w:val="20"/>
              </w:rPr>
            </w:pPr>
            <w:r w:rsidRPr="00445FA4">
              <w:rPr>
                <w:sz w:val="20"/>
                <w:szCs w:val="20"/>
              </w:rPr>
              <w:t>Hybrid</w:t>
            </w:r>
          </w:p>
        </w:tc>
        <w:tc>
          <w:tcPr>
            <w:tcW w:w="1946" w:type="dxa"/>
            <w:shd w:val="clear" w:color="auto" w:fill="F2F2F2" w:themeFill="background1" w:themeFillShade="F2"/>
          </w:tcPr>
          <w:p w14:paraId="263F3BEC" w14:textId="498AE64C" w:rsidR="00FC0B71" w:rsidRPr="00445FA4" w:rsidRDefault="00FC0B71" w:rsidP="00FC0B71">
            <w:pPr>
              <w:rPr>
                <w:sz w:val="20"/>
                <w:szCs w:val="20"/>
              </w:rPr>
            </w:pPr>
            <w:r w:rsidRPr="00445FA4">
              <w:rPr>
                <w:sz w:val="20"/>
                <w:szCs w:val="20"/>
              </w:rPr>
              <w:t>54</w:t>
            </w:r>
            <w:r w:rsidR="008B4770" w:rsidRPr="00445FA4">
              <w:rPr>
                <w:sz w:val="20"/>
                <w:szCs w:val="20"/>
              </w:rPr>
              <w:t>,</w:t>
            </w:r>
            <w:r w:rsidRPr="00445FA4">
              <w:rPr>
                <w:sz w:val="20"/>
                <w:szCs w:val="20"/>
              </w:rPr>
              <w:t>060</w:t>
            </w:r>
          </w:p>
        </w:tc>
      </w:tr>
      <w:tr w:rsidR="00FC0B71" w:rsidRPr="00445FA4" w14:paraId="518EDF24" w14:textId="77777777" w:rsidTr="0070090F">
        <w:trPr>
          <w:trHeight w:val="397"/>
          <w:jc w:val="center"/>
        </w:trPr>
        <w:tc>
          <w:tcPr>
            <w:tcW w:w="4822" w:type="dxa"/>
            <w:vMerge/>
            <w:shd w:val="clear" w:color="auto" w:fill="F2F2F2" w:themeFill="background1" w:themeFillShade="F2"/>
          </w:tcPr>
          <w:p w14:paraId="5E363062" w14:textId="77777777" w:rsidR="00FC0B71" w:rsidRPr="00445FA4" w:rsidRDefault="00FC0B71" w:rsidP="00FC0B71">
            <w:pPr>
              <w:rPr>
                <w:sz w:val="20"/>
                <w:szCs w:val="20"/>
              </w:rPr>
            </w:pPr>
          </w:p>
        </w:tc>
        <w:tc>
          <w:tcPr>
            <w:tcW w:w="2304" w:type="dxa"/>
            <w:shd w:val="clear" w:color="auto" w:fill="F2F2F2" w:themeFill="background1" w:themeFillShade="F2"/>
          </w:tcPr>
          <w:p w14:paraId="5FEB152A" w14:textId="224BAFF1" w:rsidR="00FC0B71" w:rsidRPr="00445FA4" w:rsidRDefault="00FC0B71" w:rsidP="00FC0B71">
            <w:pPr>
              <w:rPr>
                <w:sz w:val="20"/>
                <w:szCs w:val="20"/>
              </w:rPr>
            </w:pPr>
            <w:r w:rsidRPr="00445FA4">
              <w:rPr>
                <w:sz w:val="20"/>
                <w:szCs w:val="20"/>
              </w:rPr>
              <w:t>Domestic</w:t>
            </w:r>
          </w:p>
        </w:tc>
        <w:tc>
          <w:tcPr>
            <w:tcW w:w="1946" w:type="dxa"/>
            <w:shd w:val="clear" w:color="auto" w:fill="F2F2F2" w:themeFill="background1" w:themeFillShade="F2"/>
          </w:tcPr>
          <w:p w14:paraId="5897C5DF" w14:textId="71ED7464" w:rsidR="00FC0B71" w:rsidRPr="00445FA4" w:rsidRDefault="00FC0B71" w:rsidP="00FC0B71">
            <w:pPr>
              <w:rPr>
                <w:sz w:val="20"/>
                <w:szCs w:val="20"/>
              </w:rPr>
            </w:pPr>
            <w:r w:rsidRPr="00445FA4">
              <w:rPr>
                <w:sz w:val="20"/>
                <w:szCs w:val="20"/>
              </w:rPr>
              <w:t>18</w:t>
            </w:r>
            <w:r w:rsidR="008B4770" w:rsidRPr="00445FA4">
              <w:rPr>
                <w:sz w:val="20"/>
                <w:szCs w:val="20"/>
              </w:rPr>
              <w:t>,</w:t>
            </w:r>
            <w:r w:rsidRPr="00445FA4">
              <w:rPr>
                <w:sz w:val="20"/>
                <w:szCs w:val="20"/>
              </w:rPr>
              <w:t>193</w:t>
            </w:r>
          </w:p>
        </w:tc>
      </w:tr>
      <w:tr w:rsidR="00EE1E1A" w:rsidRPr="00445FA4" w14:paraId="18AE9214" w14:textId="77777777" w:rsidTr="0070090F">
        <w:trPr>
          <w:trHeight w:val="397"/>
          <w:jc w:val="center"/>
        </w:trPr>
        <w:tc>
          <w:tcPr>
            <w:tcW w:w="7126" w:type="dxa"/>
            <w:gridSpan w:val="2"/>
            <w:shd w:val="clear" w:color="auto" w:fill="F2F2F2" w:themeFill="background1" w:themeFillShade="F2"/>
          </w:tcPr>
          <w:p w14:paraId="71134DD4" w14:textId="1C4C8A44" w:rsidR="00EE1E1A" w:rsidRPr="00445FA4" w:rsidRDefault="00EE1E1A" w:rsidP="00EE1E1A">
            <w:pPr>
              <w:rPr>
                <w:sz w:val="20"/>
                <w:szCs w:val="20"/>
              </w:rPr>
            </w:pPr>
            <w:r w:rsidRPr="00445FA4">
              <w:rPr>
                <w:sz w:val="20"/>
                <w:szCs w:val="20"/>
              </w:rPr>
              <w:t>Sheep (Head)</w:t>
            </w:r>
          </w:p>
        </w:tc>
        <w:tc>
          <w:tcPr>
            <w:tcW w:w="1946" w:type="dxa"/>
            <w:shd w:val="clear" w:color="auto" w:fill="F2F2F2" w:themeFill="background1" w:themeFillShade="F2"/>
          </w:tcPr>
          <w:p w14:paraId="0C9DB17C" w14:textId="69D352A2" w:rsidR="00EE1E1A" w:rsidRPr="00445FA4" w:rsidRDefault="00EE1E1A" w:rsidP="00EE1E1A">
            <w:pPr>
              <w:rPr>
                <w:sz w:val="20"/>
                <w:szCs w:val="20"/>
              </w:rPr>
            </w:pPr>
            <w:r w:rsidRPr="00445FA4">
              <w:rPr>
                <w:sz w:val="20"/>
                <w:szCs w:val="20"/>
              </w:rPr>
              <w:t>770</w:t>
            </w:r>
            <w:r w:rsidR="008B4770" w:rsidRPr="00445FA4">
              <w:rPr>
                <w:sz w:val="20"/>
                <w:szCs w:val="20"/>
              </w:rPr>
              <w:t>,</w:t>
            </w:r>
            <w:r w:rsidRPr="00445FA4">
              <w:rPr>
                <w:sz w:val="20"/>
                <w:szCs w:val="20"/>
              </w:rPr>
              <w:t>731</w:t>
            </w:r>
          </w:p>
        </w:tc>
      </w:tr>
      <w:tr w:rsidR="00EE1E1A" w:rsidRPr="00445FA4" w14:paraId="24226DF8" w14:textId="77777777" w:rsidTr="0070090F">
        <w:trPr>
          <w:trHeight w:val="397"/>
          <w:jc w:val="center"/>
        </w:trPr>
        <w:tc>
          <w:tcPr>
            <w:tcW w:w="7126" w:type="dxa"/>
            <w:gridSpan w:val="2"/>
            <w:shd w:val="clear" w:color="auto" w:fill="F2F2F2" w:themeFill="background1" w:themeFillShade="F2"/>
          </w:tcPr>
          <w:p w14:paraId="7C26CD4C" w14:textId="085F2293" w:rsidR="00EE1E1A" w:rsidRPr="00445FA4" w:rsidRDefault="00EE1E1A" w:rsidP="00EE1E1A">
            <w:pPr>
              <w:rPr>
                <w:sz w:val="20"/>
                <w:szCs w:val="20"/>
              </w:rPr>
            </w:pPr>
            <w:r w:rsidRPr="00445FA4">
              <w:rPr>
                <w:sz w:val="20"/>
                <w:szCs w:val="20"/>
              </w:rPr>
              <w:t>Goat (Head)</w:t>
            </w:r>
          </w:p>
        </w:tc>
        <w:tc>
          <w:tcPr>
            <w:tcW w:w="1946" w:type="dxa"/>
            <w:shd w:val="clear" w:color="auto" w:fill="F2F2F2" w:themeFill="background1" w:themeFillShade="F2"/>
          </w:tcPr>
          <w:p w14:paraId="779EDA1C" w14:textId="471AC8F5" w:rsidR="00EE1E1A" w:rsidRPr="00445FA4" w:rsidRDefault="00EE1E1A" w:rsidP="00EE1E1A">
            <w:pPr>
              <w:rPr>
                <w:sz w:val="20"/>
                <w:szCs w:val="20"/>
              </w:rPr>
            </w:pPr>
            <w:r w:rsidRPr="00445FA4">
              <w:rPr>
                <w:sz w:val="20"/>
                <w:szCs w:val="20"/>
              </w:rPr>
              <w:t>162</w:t>
            </w:r>
            <w:r w:rsidR="008B4770" w:rsidRPr="00445FA4">
              <w:rPr>
                <w:sz w:val="20"/>
                <w:szCs w:val="20"/>
              </w:rPr>
              <w:t>,</w:t>
            </w:r>
            <w:r w:rsidRPr="00445FA4">
              <w:rPr>
                <w:sz w:val="20"/>
                <w:szCs w:val="20"/>
              </w:rPr>
              <w:t>663</w:t>
            </w:r>
          </w:p>
        </w:tc>
      </w:tr>
      <w:tr w:rsidR="00EE1E1A" w:rsidRPr="00445FA4" w14:paraId="0682E096" w14:textId="77777777" w:rsidTr="0070090F">
        <w:trPr>
          <w:trHeight w:val="397"/>
          <w:jc w:val="center"/>
        </w:trPr>
        <w:tc>
          <w:tcPr>
            <w:tcW w:w="4822" w:type="dxa"/>
            <w:vMerge w:val="restart"/>
            <w:shd w:val="clear" w:color="auto" w:fill="F2F2F2" w:themeFill="background1" w:themeFillShade="F2"/>
          </w:tcPr>
          <w:p w14:paraId="57E17811" w14:textId="4DFCAD56" w:rsidR="00EE1E1A" w:rsidRPr="00445FA4" w:rsidRDefault="00EE1E1A" w:rsidP="00EE1E1A">
            <w:pPr>
              <w:rPr>
                <w:sz w:val="20"/>
                <w:szCs w:val="20"/>
              </w:rPr>
            </w:pPr>
            <w:r w:rsidRPr="00445FA4">
              <w:rPr>
                <w:sz w:val="20"/>
                <w:szCs w:val="20"/>
              </w:rPr>
              <w:t>Chicken (Pieces)</w:t>
            </w:r>
          </w:p>
        </w:tc>
        <w:tc>
          <w:tcPr>
            <w:tcW w:w="2304" w:type="dxa"/>
            <w:shd w:val="clear" w:color="auto" w:fill="F2F2F2" w:themeFill="background1" w:themeFillShade="F2"/>
          </w:tcPr>
          <w:p w14:paraId="7FC80E1F" w14:textId="5B53A219" w:rsidR="00EE1E1A" w:rsidRPr="00445FA4" w:rsidRDefault="00EE1E1A" w:rsidP="00EE1E1A">
            <w:pPr>
              <w:rPr>
                <w:sz w:val="20"/>
                <w:szCs w:val="20"/>
              </w:rPr>
            </w:pPr>
            <w:r w:rsidRPr="00445FA4">
              <w:rPr>
                <w:sz w:val="20"/>
                <w:szCs w:val="20"/>
              </w:rPr>
              <w:t>Meat Chicken</w:t>
            </w:r>
          </w:p>
        </w:tc>
        <w:tc>
          <w:tcPr>
            <w:tcW w:w="1946" w:type="dxa"/>
            <w:shd w:val="clear" w:color="auto" w:fill="F2F2F2" w:themeFill="background1" w:themeFillShade="F2"/>
          </w:tcPr>
          <w:p w14:paraId="38D2B552" w14:textId="40FF949D" w:rsidR="00EE1E1A" w:rsidRPr="00445FA4" w:rsidRDefault="00EE1E1A" w:rsidP="00EE1E1A">
            <w:pPr>
              <w:rPr>
                <w:sz w:val="20"/>
                <w:szCs w:val="20"/>
              </w:rPr>
            </w:pPr>
            <w:r w:rsidRPr="00445FA4">
              <w:rPr>
                <w:sz w:val="20"/>
                <w:szCs w:val="20"/>
              </w:rPr>
              <w:t>37</w:t>
            </w:r>
            <w:r w:rsidR="008B4770" w:rsidRPr="00445FA4">
              <w:rPr>
                <w:sz w:val="20"/>
                <w:szCs w:val="20"/>
              </w:rPr>
              <w:t>,</w:t>
            </w:r>
            <w:r w:rsidRPr="00445FA4">
              <w:rPr>
                <w:sz w:val="20"/>
                <w:szCs w:val="20"/>
              </w:rPr>
              <w:t>853</w:t>
            </w:r>
            <w:r w:rsidR="008B4770" w:rsidRPr="00445FA4">
              <w:rPr>
                <w:sz w:val="20"/>
                <w:szCs w:val="20"/>
              </w:rPr>
              <w:t>,</w:t>
            </w:r>
            <w:r w:rsidRPr="00445FA4">
              <w:rPr>
                <w:sz w:val="20"/>
                <w:szCs w:val="20"/>
              </w:rPr>
              <w:t>103</w:t>
            </w:r>
          </w:p>
        </w:tc>
      </w:tr>
      <w:tr w:rsidR="00EE1E1A" w:rsidRPr="00445FA4" w14:paraId="31E04F37" w14:textId="77777777" w:rsidTr="0070090F">
        <w:trPr>
          <w:trHeight w:val="397"/>
          <w:jc w:val="center"/>
        </w:trPr>
        <w:tc>
          <w:tcPr>
            <w:tcW w:w="4822" w:type="dxa"/>
            <w:vMerge/>
            <w:shd w:val="clear" w:color="auto" w:fill="F2F2F2" w:themeFill="background1" w:themeFillShade="F2"/>
          </w:tcPr>
          <w:p w14:paraId="65EE8D24" w14:textId="77777777" w:rsidR="00EE1E1A" w:rsidRPr="00445FA4" w:rsidRDefault="00EE1E1A" w:rsidP="00EE1E1A">
            <w:pPr>
              <w:rPr>
                <w:sz w:val="20"/>
                <w:szCs w:val="20"/>
              </w:rPr>
            </w:pPr>
          </w:p>
        </w:tc>
        <w:tc>
          <w:tcPr>
            <w:tcW w:w="2304" w:type="dxa"/>
            <w:shd w:val="clear" w:color="auto" w:fill="F2F2F2" w:themeFill="background1" w:themeFillShade="F2"/>
          </w:tcPr>
          <w:p w14:paraId="0BA99631" w14:textId="3D56523E" w:rsidR="00EE1E1A" w:rsidRPr="00445FA4" w:rsidRDefault="00690153" w:rsidP="00EE1E1A">
            <w:pPr>
              <w:rPr>
                <w:sz w:val="20"/>
                <w:szCs w:val="20"/>
              </w:rPr>
            </w:pPr>
            <w:r w:rsidRPr="00445FA4">
              <w:rPr>
                <w:sz w:val="20"/>
                <w:szCs w:val="20"/>
              </w:rPr>
              <w:t>Layer Hen</w:t>
            </w:r>
          </w:p>
        </w:tc>
        <w:tc>
          <w:tcPr>
            <w:tcW w:w="1946" w:type="dxa"/>
            <w:shd w:val="clear" w:color="auto" w:fill="F2F2F2" w:themeFill="background1" w:themeFillShade="F2"/>
          </w:tcPr>
          <w:p w14:paraId="03F38FCD" w14:textId="5FFD6A35" w:rsidR="00EE1E1A" w:rsidRPr="00445FA4" w:rsidRDefault="00EE1E1A" w:rsidP="00EE1E1A">
            <w:pPr>
              <w:rPr>
                <w:sz w:val="20"/>
                <w:szCs w:val="20"/>
              </w:rPr>
            </w:pPr>
            <w:r w:rsidRPr="00445FA4">
              <w:rPr>
                <w:sz w:val="20"/>
                <w:szCs w:val="20"/>
              </w:rPr>
              <w:t>12</w:t>
            </w:r>
            <w:r w:rsidR="008B4770" w:rsidRPr="00445FA4">
              <w:rPr>
                <w:sz w:val="20"/>
                <w:szCs w:val="20"/>
              </w:rPr>
              <w:t>,</w:t>
            </w:r>
            <w:r w:rsidRPr="00445FA4">
              <w:rPr>
                <w:sz w:val="20"/>
                <w:szCs w:val="20"/>
              </w:rPr>
              <w:t>220</w:t>
            </w:r>
            <w:r w:rsidR="008B4770" w:rsidRPr="00445FA4">
              <w:rPr>
                <w:sz w:val="20"/>
                <w:szCs w:val="20"/>
              </w:rPr>
              <w:t>,</w:t>
            </w:r>
            <w:r w:rsidRPr="00445FA4">
              <w:rPr>
                <w:sz w:val="20"/>
                <w:szCs w:val="20"/>
              </w:rPr>
              <w:t>717</w:t>
            </w:r>
          </w:p>
        </w:tc>
      </w:tr>
      <w:tr w:rsidR="00EE1E1A" w:rsidRPr="00445FA4" w14:paraId="0B6C23C5" w14:textId="77777777" w:rsidTr="0070090F">
        <w:trPr>
          <w:trHeight w:val="397"/>
          <w:jc w:val="center"/>
        </w:trPr>
        <w:tc>
          <w:tcPr>
            <w:tcW w:w="7126" w:type="dxa"/>
            <w:gridSpan w:val="2"/>
            <w:shd w:val="clear" w:color="auto" w:fill="F2F2F2" w:themeFill="background1" w:themeFillShade="F2"/>
          </w:tcPr>
          <w:p w14:paraId="054BBD1D" w14:textId="21941E48" w:rsidR="00EE1E1A" w:rsidRPr="00445FA4" w:rsidRDefault="00EE1E1A" w:rsidP="00EE1E1A">
            <w:pPr>
              <w:rPr>
                <w:sz w:val="20"/>
                <w:szCs w:val="20"/>
              </w:rPr>
            </w:pPr>
            <w:r w:rsidRPr="00445FA4">
              <w:rPr>
                <w:sz w:val="20"/>
                <w:szCs w:val="20"/>
              </w:rPr>
              <w:t>Turkey (Pcs)</w:t>
            </w:r>
          </w:p>
        </w:tc>
        <w:tc>
          <w:tcPr>
            <w:tcW w:w="1946" w:type="dxa"/>
            <w:shd w:val="clear" w:color="auto" w:fill="F2F2F2" w:themeFill="background1" w:themeFillShade="F2"/>
          </w:tcPr>
          <w:p w14:paraId="45A2A3A1" w14:textId="1281A8D3" w:rsidR="00EE1E1A" w:rsidRPr="00445FA4" w:rsidRDefault="00EE1E1A" w:rsidP="00EE1E1A">
            <w:pPr>
              <w:rPr>
                <w:sz w:val="20"/>
                <w:szCs w:val="20"/>
              </w:rPr>
            </w:pPr>
            <w:r w:rsidRPr="00445FA4">
              <w:rPr>
                <w:sz w:val="20"/>
                <w:szCs w:val="20"/>
              </w:rPr>
              <w:t>933</w:t>
            </w:r>
            <w:r w:rsidR="008B4770" w:rsidRPr="00445FA4">
              <w:rPr>
                <w:sz w:val="20"/>
                <w:szCs w:val="20"/>
              </w:rPr>
              <w:t>,</w:t>
            </w:r>
            <w:r w:rsidRPr="00445FA4">
              <w:rPr>
                <w:sz w:val="20"/>
                <w:szCs w:val="20"/>
              </w:rPr>
              <w:t>811</w:t>
            </w:r>
          </w:p>
        </w:tc>
      </w:tr>
      <w:tr w:rsidR="00EE1E1A" w:rsidRPr="00445FA4" w14:paraId="591B1D8A" w14:textId="77777777" w:rsidTr="0070090F">
        <w:trPr>
          <w:trHeight w:val="397"/>
          <w:jc w:val="center"/>
        </w:trPr>
        <w:tc>
          <w:tcPr>
            <w:tcW w:w="7126" w:type="dxa"/>
            <w:gridSpan w:val="2"/>
            <w:shd w:val="clear" w:color="auto" w:fill="F2F2F2" w:themeFill="background1" w:themeFillShade="F2"/>
          </w:tcPr>
          <w:p w14:paraId="4EA4EC98" w14:textId="0DA9561B" w:rsidR="00EE1E1A" w:rsidRPr="00445FA4" w:rsidRDefault="00EE1E1A" w:rsidP="00EE1E1A">
            <w:pPr>
              <w:rPr>
                <w:sz w:val="20"/>
                <w:szCs w:val="20"/>
              </w:rPr>
            </w:pPr>
            <w:r w:rsidRPr="00445FA4">
              <w:rPr>
                <w:sz w:val="20"/>
                <w:szCs w:val="20"/>
              </w:rPr>
              <w:lastRenderedPageBreak/>
              <w:t>Goose (Pcs)</w:t>
            </w:r>
          </w:p>
        </w:tc>
        <w:tc>
          <w:tcPr>
            <w:tcW w:w="1946" w:type="dxa"/>
            <w:shd w:val="clear" w:color="auto" w:fill="F2F2F2" w:themeFill="background1" w:themeFillShade="F2"/>
          </w:tcPr>
          <w:p w14:paraId="28156D9E" w14:textId="2A0C548E" w:rsidR="00EE1E1A" w:rsidRPr="00445FA4" w:rsidRDefault="00EE1E1A" w:rsidP="00EE1E1A">
            <w:pPr>
              <w:rPr>
                <w:sz w:val="20"/>
                <w:szCs w:val="20"/>
              </w:rPr>
            </w:pPr>
            <w:r w:rsidRPr="00445FA4">
              <w:rPr>
                <w:sz w:val="20"/>
                <w:szCs w:val="20"/>
              </w:rPr>
              <w:t>2</w:t>
            </w:r>
            <w:r w:rsidR="008B4770" w:rsidRPr="00445FA4">
              <w:rPr>
                <w:sz w:val="20"/>
                <w:szCs w:val="20"/>
              </w:rPr>
              <w:t>,</w:t>
            </w:r>
            <w:r w:rsidRPr="00445FA4">
              <w:rPr>
                <w:sz w:val="20"/>
                <w:szCs w:val="20"/>
              </w:rPr>
              <w:t>593</w:t>
            </w:r>
          </w:p>
        </w:tc>
      </w:tr>
      <w:tr w:rsidR="00EE1E1A" w:rsidRPr="00445FA4" w14:paraId="3C703D7E" w14:textId="77777777" w:rsidTr="0070090F">
        <w:trPr>
          <w:trHeight w:val="397"/>
          <w:jc w:val="center"/>
        </w:trPr>
        <w:tc>
          <w:tcPr>
            <w:tcW w:w="7126" w:type="dxa"/>
            <w:gridSpan w:val="2"/>
            <w:shd w:val="clear" w:color="auto" w:fill="F2F2F2" w:themeFill="background1" w:themeFillShade="F2"/>
          </w:tcPr>
          <w:p w14:paraId="00491A7E" w14:textId="2D8A66D6" w:rsidR="00EE1E1A" w:rsidRPr="00445FA4" w:rsidRDefault="00B971BB" w:rsidP="00B971BB">
            <w:pPr>
              <w:rPr>
                <w:sz w:val="20"/>
                <w:szCs w:val="20"/>
              </w:rPr>
            </w:pPr>
            <w:r w:rsidRPr="00445FA4">
              <w:rPr>
                <w:sz w:val="20"/>
                <w:szCs w:val="20"/>
              </w:rPr>
              <w:t>Ducks and Guinea Fowls (Pcs)</w:t>
            </w:r>
          </w:p>
        </w:tc>
        <w:tc>
          <w:tcPr>
            <w:tcW w:w="1946" w:type="dxa"/>
            <w:shd w:val="clear" w:color="auto" w:fill="F2F2F2" w:themeFill="background1" w:themeFillShade="F2"/>
          </w:tcPr>
          <w:p w14:paraId="0F8A01B5" w14:textId="4E29FA27" w:rsidR="00EE1E1A" w:rsidRPr="00445FA4" w:rsidRDefault="00EE1E1A" w:rsidP="00EE1E1A">
            <w:pPr>
              <w:rPr>
                <w:sz w:val="20"/>
                <w:szCs w:val="20"/>
              </w:rPr>
            </w:pPr>
            <w:r w:rsidRPr="00445FA4">
              <w:rPr>
                <w:sz w:val="20"/>
                <w:szCs w:val="20"/>
              </w:rPr>
              <w:t>1</w:t>
            </w:r>
            <w:r w:rsidR="008B4770" w:rsidRPr="00445FA4">
              <w:rPr>
                <w:sz w:val="20"/>
                <w:szCs w:val="20"/>
              </w:rPr>
              <w:t>,</w:t>
            </w:r>
            <w:r w:rsidRPr="00445FA4">
              <w:rPr>
                <w:sz w:val="20"/>
                <w:szCs w:val="20"/>
              </w:rPr>
              <w:t>555</w:t>
            </w:r>
          </w:p>
        </w:tc>
      </w:tr>
      <w:tr w:rsidR="00FC0B71" w:rsidRPr="00445FA4" w14:paraId="51630188" w14:textId="77777777" w:rsidTr="0070090F">
        <w:trPr>
          <w:trHeight w:val="397"/>
          <w:jc w:val="center"/>
        </w:trPr>
        <w:tc>
          <w:tcPr>
            <w:tcW w:w="4822" w:type="dxa"/>
            <w:vMerge w:val="restart"/>
            <w:shd w:val="clear" w:color="auto" w:fill="F2F2F2" w:themeFill="background1" w:themeFillShade="F2"/>
          </w:tcPr>
          <w:p w14:paraId="38F3F095" w14:textId="7FAD3470" w:rsidR="00FC0B71" w:rsidRPr="00445FA4" w:rsidRDefault="00FC0B71" w:rsidP="00FC0B71">
            <w:pPr>
              <w:rPr>
                <w:sz w:val="20"/>
                <w:szCs w:val="20"/>
              </w:rPr>
            </w:pPr>
            <w:r w:rsidRPr="00445FA4">
              <w:rPr>
                <w:sz w:val="20"/>
                <w:szCs w:val="20"/>
              </w:rPr>
              <w:t>Beehive (Pcs)</w:t>
            </w:r>
          </w:p>
        </w:tc>
        <w:tc>
          <w:tcPr>
            <w:tcW w:w="2304" w:type="dxa"/>
            <w:shd w:val="clear" w:color="auto" w:fill="F2F2F2" w:themeFill="background1" w:themeFillShade="F2"/>
          </w:tcPr>
          <w:p w14:paraId="01616012" w14:textId="4441DBF0" w:rsidR="00FC0B71" w:rsidRPr="00445FA4" w:rsidRDefault="00FC0B71" w:rsidP="00FC0B71">
            <w:pPr>
              <w:rPr>
                <w:sz w:val="20"/>
                <w:szCs w:val="20"/>
              </w:rPr>
            </w:pPr>
            <w:r w:rsidRPr="00445FA4">
              <w:rPr>
                <w:sz w:val="20"/>
                <w:szCs w:val="20"/>
              </w:rPr>
              <w:t>New Type</w:t>
            </w:r>
          </w:p>
        </w:tc>
        <w:tc>
          <w:tcPr>
            <w:tcW w:w="1946" w:type="dxa"/>
            <w:shd w:val="clear" w:color="auto" w:fill="F2F2F2" w:themeFill="background1" w:themeFillShade="F2"/>
          </w:tcPr>
          <w:p w14:paraId="0FAF4126" w14:textId="1A8E899B" w:rsidR="00FC0B71" w:rsidRPr="00445FA4" w:rsidRDefault="00FC0B71" w:rsidP="00FC0B71">
            <w:pPr>
              <w:rPr>
                <w:sz w:val="20"/>
                <w:szCs w:val="20"/>
              </w:rPr>
            </w:pPr>
            <w:r w:rsidRPr="00445FA4">
              <w:rPr>
                <w:sz w:val="20"/>
                <w:szCs w:val="20"/>
              </w:rPr>
              <w:t>90</w:t>
            </w:r>
            <w:r w:rsidR="008B4770" w:rsidRPr="00445FA4">
              <w:rPr>
                <w:sz w:val="20"/>
                <w:szCs w:val="20"/>
              </w:rPr>
              <w:t>,</w:t>
            </w:r>
            <w:r w:rsidRPr="00445FA4">
              <w:rPr>
                <w:sz w:val="20"/>
                <w:szCs w:val="20"/>
              </w:rPr>
              <w:t>673</w:t>
            </w:r>
          </w:p>
        </w:tc>
      </w:tr>
      <w:tr w:rsidR="00FC0B71" w:rsidRPr="00445FA4" w14:paraId="55EA9BF8" w14:textId="77777777" w:rsidTr="0070090F">
        <w:trPr>
          <w:trHeight w:val="397"/>
          <w:jc w:val="center"/>
        </w:trPr>
        <w:tc>
          <w:tcPr>
            <w:tcW w:w="4822" w:type="dxa"/>
            <w:vMerge/>
            <w:shd w:val="clear" w:color="auto" w:fill="F2F2F2" w:themeFill="background1" w:themeFillShade="F2"/>
          </w:tcPr>
          <w:p w14:paraId="5E3EA29F" w14:textId="77777777" w:rsidR="00FC0B71" w:rsidRPr="00445FA4" w:rsidRDefault="00FC0B71" w:rsidP="00FC0B71">
            <w:pPr>
              <w:rPr>
                <w:sz w:val="20"/>
                <w:szCs w:val="20"/>
              </w:rPr>
            </w:pPr>
          </w:p>
        </w:tc>
        <w:tc>
          <w:tcPr>
            <w:tcW w:w="2304" w:type="dxa"/>
            <w:shd w:val="clear" w:color="auto" w:fill="F2F2F2" w:themeFill="background1" w:themeFillShade="F2"/>
          </w:tcPr>
          <w:p w14:paraId="23F1989D" w14:textId="567026F6" w:rsidR="00FC0B71" w:rsidRPr="00445FA4" w:rsidRDefault="00FC0B71" w:rsidP="00FC0B71">
            <w:pPr>
              <w:rPr>
                <w:sz w:val="20"/>
                <w:szCs w:val="20"/>
              </w:rPr>
            </w:pPr>
            <w:r w:rsidRPr="00445FA4">
              <w:rPr>
                <w:sz w:val="20"/>
                <w:szCs w:val="20"/>
              </w:rPr>
              <w:t>Old Type</w:t>
            </w:r>
          </w:p>
        </w:tc>
        <w:tc>
          <w:tcPr>
            <w:tcW w:w="1946" w:type="dxa"/>
            <w:shd w:val="clear" w:color="auto" w:fill="F2F2F2" w:themeFill="background1" w:themeFillShade="F2"/>
          </w:tcPr>
          <w:p w14:paraId="06787344" w14:textId="1C62AD6E" w:rsidR="00FC0B71" w:rsidRPr="00445FA4" w:rsidRDefault="00FC0B71" w:rsidP="00FC0B71">
            <w:pPr>
              <w:rPr>
                <w:sz w:val="20"/>
                <w:szCs w:val="20"/>
              </w:rPr>
            </w:pPr>
            <w:r w:rsidRPr="00445FA4">
              <w:rPr>
                <w:sz w:val="20"/>
                <w:szCs w:val="20"/>
              </w:rPr>
              <w:t>1</w:t>
            </w:r>
            <w:r w:rsidR="008B4770" w:rsidRPr="00445FA4">
              <w:rPr>
                <w:sz w:val="20"/>
                <w:szCs w:val="20"/>
              </w:rPr>
              <w:t>,</w:t>
            </w:r>
            <w:r w:rsidRPr="00445FA4">
              <w:rPr>
                <w:sz w:val="20"/>
                <w:szCs w:val="20"/>
              </w:rPr>
              <w:t>777</w:t>
            </w:r>
          </w:p>
        </w:tc>
      </w:tr>
      <w:tr w:rsidR="00EE1E1A" w:rsidRPr="00445FA4" w14:paraId="7AE4EA55" w14:textId="77777777" w:rsidTr="0070090F">
        <w:trPr>
          <w:trHeight w:val="397"/>
          <w:jc w:val="center"/>
        </w:trPr>
        <w:tc>
          <w:tcPr>
            <w:tcW w:w="7126" w:type="dxa"/>
            <w:gridSpan w:val="2"/>
            <w:shd w:val="clear" w:color="auto" w:fill="F2F2F2" w:themeFill="background1" w:themeFillShade="F2"/>
          </w:tcPr>
          <w:p w14:paraId="246E4FA3" w14:textId="4A4941A1" w:rsidR="00EE1E1A" w:rsidRPr="00445FA4" w:rsidRDefault="00EE1E1A" w:rsidP="00EE1E1A">
            <w:pPr>
              <w:rPr>
                <w:sz w:val="20"/>
                <w:szCs w:val="20"/>
              </w:rPr>
            </w:pPr>
            <w:r w:rsidRPr="00445FA4">
              <w:rPr>
                <w:sz w:val="20"/>
                <w:szCs w:val="20"/>
              </w:rPr>
              <w:t>Buffalo</w:t>
            </w:r>
          </w:p>
        </w:tc>
        <w:tc>
          <w:tcPr>
            <w:tcW w:w="1946" w:type="dxa"/>
            <w:shd w:val="clear" w:color="auto" w:fill="F2F2F2" w:themeFill="background1" w:themeFillShade="F2"/>
          </w:tcPr>
          <w:p w14:paraId="36F1F230" w14:textId="77777777" w:rsidR="00EE1E1A" w:rsidRPr="00445FA4" w:rsidRDefault="00EE1E1A" w:rsidP="00EE1E1A">
            <w:pPr>
              <w:rPr>
                <w:sz w:val="20"/>
                <w:szCs w:val="20"/>
              </w:rPr>
            </w:pPr>
            <w:r w:rsidRPr="00445FA4">
              <w:rPr>
                <w:sz w:val="20"/>
                <w:szCs w:val="20"/>
              </w:rPr>
              <w:t>580</w:t>
            </w:r>
          </w:p>
        </w:tc>
      </w:tr>
      <w:tr w:rsidR="00EE1E1A" w:rsidRPr="00445FA4" w14:paraId="3844C062" w14:textId="77777777" w:rsidTr="0070090F">
        <w:trPr>
          <w:trHeight w:val="397"/>
          <w:jc w:val="center"/>
        </w:trPr>
        <w:tc>
          <w:tcPr>
            <w:tcW w:w="7126" w:type="dxa"/>
            <w:gridSpan w:val="2"/>
            <w:shd w:val="clear" w:color="auto" w:fill="F2F2F2" w:themeFill="background1" w:themeFillShade="F2"/>
          </w:tcPr>
          <w:p w14:paraId="3AFEC959" w14:textId="5A5C37C0" w:rsidR="00EE1E1A" w:rsidRPr="00445FA4" w:rsidRDefault="00EE1E1A" w:rsidP="00EE1E1A">
            <w:pPr>
              <w:rPr>
                <w:sz w:val="20"/>
                <w:szCs w:val="20"/>
              </w:rPr>
            </w:pPr>
            <w:r w:rsidRPr="00445FA4">
              <w:rPr>
                <w:sz w:val="20"/>
                <w:szCs w:val="20"/>
              </w:rPr>
              <w:t>Horse</w:t>
            </w:r>
          </w:p>
        </w:tc>
        <w:tc>
          <w:tcPr>
            <w:tcW w:w="1946" w:type="dxa"/>
            <w:shd w:val="clear" w:color="auto" w:fill="F2F2F2" w:themeFill="background1" w:themeFillShade="F2"/>
          </w:tcPr>
          <w:p w14:paraId="5B7F2895" w14:textId="77777777" w:rsidR="00EE1E1A" w:rsidRPr="00445FA4" w:rsidRDefault="00EE1E1A" w:rsidP="00EE1E1A">
            <w:pPr>
              <w:rPr>
                <w:sz w:val="20"/>
                <w:szCs w:val="20"/>
              </w:rPr>
            </w:pPr>
            <w:r w:rsidRPr="00445FA4">
              <w:rPr>
                <w:sz w:val="20"/>
                <w:szCs w:val="20"/>
              </w:rPr>
              <w:t>839</w:t>
            </w:r>
          </w:p>
        </w:tc>
      </w:tr>
      <w:tr w:rsidR="00EE1E1A" w:rsidRPr="00445FA4" w14:paraId="038615A2" w14:textId="77777777" w:rsidTr="0070090F">
        <w:trPr>
          <w:trHeight w:val="397"/>
          <w:jc w:val="center"/>
        </w:trPr>
        <w:tc>
          <w:tcPr>
            <w:tcW w:w="7126" w:type="dxa"/>
            <w:gridSpan w:val="2"/>
            <w:shd w:val="clear" w:color="auto" w:fill="F2F2F2" w:themeFill="background1" w:themeFillShade="F2"/>
          </w:tcPr>
          <w:p w14:paraId="40954ACA" w14:textId="3745DFDF" w:rsidR="00EE1E1A" w:rsidRPr="00445FA4" w:rsidRDefault="00EE1E1A" w:rsidP="00EE1E1A">
            <w:pPr>
              <w:rPr>
                <w:sz w:val="20"/>
                <w:szCs w:val="20"/>
              </w:rPr>
            </w:pPr>
            <w:r w:rsidRPr="00445FA4">
              <w:rPr>
                <w:sz w:val="20"/>
                <w:szCs w:val="20"/>
              </w:rPr>
              <w:t>Mule</w:t>
            </w:r>
          </w:p>
        </w:tc>
        <w:tc>
          <w:tcPr>
            <w:tcW w:w="1946" w:type="dxa"/>
            <w:shd w:val="clear" w:color="auto" w:fill="F2F2F2" w:themeFill="background1" w:themeFillShade="F2"/>
          </w:tcPr>
          <w:p w14:paraId="3A630365" w14:textId="77777777" w:rsidR="00EE1E1A" w:rsidRPr="00445FA4" w:rsidRDefault="00EE1E1A" w:rsidP="00EE1E1A">
            <w:pPr>
              <w:rPr>
                <w:sz w:val="20"/>
                <w:szCs w:val="20"/>
              </w:rPr>
            </w:pPr>
            <w:r w:rsidRPr="00445FA4">
              <w:rPr>
                <w:sz w:val="20"/>
                <w:szCs w:val="20"/>
              </w:rPr>
              <w:t>37</w:t>
            </w:r>
          </w:p>
        </w:tc>
      </w:tr>
      <w:tr w:rsidR="00EE1E1A" w:rsidRPr="00445FA4" w14:paraId="7C7EA2EE" w14:textId="77777777" w:rsidTr="0070090F">
        <w:trPr>
          <w:trHeight w:val="397"/>
          <w:jc w:val="center"/>
        </w:trPr>
        <w:tc>
          <w:tcPr>
            <w:tcW w:w="7126" w:type="dxa"/>
            <w:gridSpan w:val="2"/>
            <w:shd w:val="clear" w:color="auto" w:fill="F2F2F2" w:themeFill="background1" w:themeFillShade="F2"/>
          </w:tcPr>
          <w:p w14:paraId="49F89675" w14:textId="36457FDA" w:rsidR="00EE1E1A" w:rsidRPr="00445FA4" w:rsidRDefault="00EE1E1A" w:rsidP="00EE1E1A">
            <w:pPr>
              <w:rPr>
                <w:sz w:val="20"/>
                <w:szCs w:val="20"/>
              </w:rPr>
            </w:pPr>
            <w:r w:rsidRPr="00445FA4">
              <w:rPr>
                <w:sz w:val="20"/>
                <w:szCs w:val="20"/>
              </w:rPr>
              <w:t>Donkey</w:t>
            </w:r>
          </w:p>
        </w:tc>
        <w:tc>
          <w:tcPr>
            <w:tcW w:w="1946" w:type="dxa"/>
            <w:shd w:val="clear" w:color="auto" w:fill="F2F2F2" w:themeFill="background1" w:themeFillShade="F2"/>
          </w:tcPr>
          <w:p w14:paraId="60B0DF98" w14:textId="02236880" w:rsidR="00EE1E1A" w:rsidRPr="00445FA4" w:rsidRDefault="00EE1E1A" w:rsidP="00EE1E1A">
            <w:pPr>
              <w:rPr>
                <w:sz w:val="20"/>
                <w:szCs w:val="20"/>
              </w:rPr>
            </w:pPr>
            <w:r w:rsidRPr="00445FA4">
              <w:rPr>
                <w:sz w:val="20"/>
                <w:szCs w:val="20"/>
              </w:rPr>
              <w:t>1</w:t>
            </w:r>
            <w:r w:rsidR="008B4770" w:rsidRPr="00445FA4">
              <w:rPr>
                <w:sz w:val="20"/>
                <w:szCs w:val="20"/>
              </w:rPr>
              <w:t>,</w:t>
            </w:r>
            <w:r w:rsidRPr="00445FA4">
              <w:rPr>
                <w:sz w:val="20"/>
                <w:szCs w:val="20"/>
              </w:rPr>
              <w:t>125</w:t>
            </w:r>
          </w:p>
        </w:tc>
      </w:tr>
      <w:tr w:rsidR="00EE1E1A" w:rsidRPr="00445FA4" w14:paraId="6FB954B8" w14:textId="77777777" w:rsidTr="0070090F">
        <w:trPr>
          <w:trHeight w:val="397"/>
          <w:jc w:val="center"/>
        </w:trPr>
        <w:tc>
          <w:tcPr>
            <w:tcW w:w="7126" w:type="dxa"/>
            <w:gridSpan w:val="2"/>
            <w:shd w:val="clear" w:color="auto" w:fill="F2F2F2" w:themeFill="background1" w:themeFillShade="F2"/>
          </w:tcPr>
          <w:p w14:paraId="213D8710" w14:textId="64CC5F6D" w:rsidR="00EE1E1A" w:rsidRPr="00445FA4" w:rsidRDefault="00EE1E1A" w:rsidP="00EE1E1A">
            <w:pPr>
              <w:rPr>
                <w:sz w:val="20"/>
                <w:szCs w:val="20"/>
              </w:rPr>
            </w:pPr>
            <w:r w:rsidRPr="00445FA4">
              <w:rPr>
                <w:sz w:val="20"/>
                <w:szCs w:val="20"/>
              </w:rPr>
              <w:t>Camel</w:t>
            </w:r>
          </w:p>
        </w:tc>
        <w:tc>
          <w:tcPr>
            <w:tcW w:w="1946" w:type="dxa"/>
            <w:shd w:val="clear" w:color="auto" w:fill="F2F2F2" w:themeFill="background1" w:themeFillShade="F2"/>
          </w:tcPr>
          <w:p w14:paraId="50733B5E" w14:textId="77777777" w:rsidR="00EE1E1A" w:rsidRPr="00445FA4" w:rsidRDefault="00EE1E1A" w:rsidP="00EE1E1A">
            <w:pPr>
              <w:rPr>
                <w:sz w:val="20"/>
                <w:szCs w:val="20"/>
              </w:rPr>
            </w:pPr>
            <w:r w:rsidRPr="00445FA4">
              <w:rPr>
                <w:sz w:val="20"/>
                <w:szCs w:val="20"/>
              </w:rPr>
              <w:t>30</w:t>
            </w:r>
          </w:p>
        </w:tc>
      </w:tr>
    </w:tbl>
    <w:bookmarkEnd w:id="145"/>
    <w:p w14:paraId="67963B51" w14:textId="6CA20078" w:rsidR="007C7395" w:rsidRPr="00445FA4" w:rsidRDefault="008944CC" w:rsidP="008944CC">
      <w:pPr>
        <w:spacing w:line="360" w:lineRule="auto"/>
        <w:rPr>
          <w:i/>
          <w:iCs/>
          <w:sz w:val="18"/>
          <w:szCs w:val="18"/>
        </w:rPr>
      </w:pPr>
      <w:r w:rsidRPr="00445FA4">
        <w:rPr>
          <w:b/>
          <w:bCs/>
          <w:i/>
          <w:iCs/>
          <w:sz w:val="18"/>
          <w:szCs w:val="18"/>
        </w:rPr>
        <w:t>Source:</w:t>
      </w:r>
      <w:r w:rsidRPr="00445FA4">
        <w:rPr>
          <w:i/>
          <w:iCs/>
          <w:sz w:val="18"/>
          <w:szCs w:val="18"/>
        </w:rPr>
        <w:t xml:space="preserve"> TurkStat, Livestock Statistics, 2022</w:t>
      </w:r>
    </w:p>
    <w:p w14:paraId="09C26B68" w14:textId="5E0191E5" w:rsidR="00EA6D63" w:rsidRPr="00445FA4" w:rsidRDefault="00431F77" w:rsidP="00445FA4">
      <w:pPr>
        <w:spacing w:line="360" w:lineRule="auto"/>
        <w:jc w:val="both"/>
      </w:pPr>
      <w:r w:rsidRPr="00445FA4">
        <w:t xml:space="preserve">As shown in </w:t>
      </w:r>
      <w:r w:rsidR="000E405C" w:rsidRPr="00445FA4">
        <w:fldChar w:fldCharType="begin"/>
      </w:r>
      <w:r w:rsidR="000E405C" w:rsidRPr="00445FA4">
        <w:instrText xml:space="preserve"> REF _Ref212120150 \h </w:instrText>
      </w:r>
      <w:r w:rsidR="005E761A" w:rsidRPr="00445FA4">
        <w:instrText xml:space="preserve"> \* MERGEFORMAT </w:instrText>
      </w:r>
      <w:r w:rsidR="000E405C" w:rsidRPr="00445FA4">
        <w:fldChar w:fldCharType="separate"/>
      </w:r>
      <w:r w:rsidR="000E405C" w:rsidRPr="00445FA4">
        <w:t xml:space="preserve">Table </w:t>
      </w:r>
      <w:r w:rsidR="000E405C" w:rsidRPr="00445FA4">
        <w:rPr>
          <w:noProof/>
        </w:rPr>
        <w:t>26</w:t>
      </w:r>
      <w:r w:rsidR="000E405C" w:rsidRPr="00445FA4">
        <w:fldChar w:fldCharType="end"/>
      </w:r>
      <w:r w:rsidRPr="00445FA4">
        <w:t>, in Manisa, 663 tons of honey and 24 tons of beeswax are produced annually with a capacity of 92,450 beehives. In addition, 67 tons of wool, 90 pieces of goat hair, and 38 boxes of silkworms are produced, while there is no mohair production.</w:t>
      </w:r>
    </w:p>
    <w:p w14:paraId="4EE2EBDB" w14:textId="4E697402" w:rsidR="004B17D2" w:rsidRPr="00445FA4" w:rsidRDefault="004B17D2" w:rsidP="004B17D2">
      <w:pPr>
        <w:pStyle w:val="ResimYazs"/>
        <w:keepNext/>
        <w:jc w:val="center"/>
      </w:pPr>
      <w:bookmarkStart w:id="146" w:name="_Ref212120150"/>
      <w:bookmarkStart w:id="147" w:name="_Toc213688785"/>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26</w:t>
      </w:r>
      <w:r w:rsidR="00CA56D4">
        <w:rPr>
          <w:noProof/>
        </w:rPr>
        <w:fldChar w:fldCharType="end"/>
      </w:r>
      <w:bookmarkEnd w:id="146"/>
      <w:r w:rsidRPr="00445FA4">
        <w:t xml:space="preserve">: </w:t>
      </w:r>
      <w:r w:rsidRPr="00445FA4">
        <w:rPr>
          <w:b w:val="0"/>
          <w:bCs/>
        </w:rPr>
        <w:t>Animal Production Quantity</w:t>
      </w:r>
      <w:bookmarkEnd w:id="147"/>
    </w:p>
    <w:tbl>
      <w:tblPr>
        <w:tblW w:w="9072" w:type="dxa"/>
        <w:jc w:val="center"/>
        <w:tblCellMar>
          <w:left w:w="70" w:type="dxa"/>
          <w:right w:w="70" w:type="dxa"/>
        </w:tblCellMar>
        <w:tblLook w:val="04A0" w:firstRow="1" w:lastRow="0" w:firstColumn="1" w:lastColumn="0" w:noHBand="0" w:noVBand="1"/>
      </w:tblPr>
      <w:tblGrid>
        <w:gridCol w:w="4489"/>
        <w:gridCol w:w="4583"/>
      </w:tblGrid>
      <w:tr w:rsidR="007C7395" w:rsidRPr="00445FA4" w14:paraId="15B649CB" w14:textId="77777777" w:rsidTr="005B5BCE">
        <w:trPr>
          <w:trHeight w:val="288"/>
          <w:jc w:val="center"/>
        </w:trPr>
        <w:tc>
          <w:tcPr>
            <w:tcW w:w="4489" w:type="dxa"/>
            <w:tcBorders>
              <w:top w:val="single" w:sz="4" w:space="0" w:color="auto"/>
              <w:left w:val="single" w:sz="4" w:space="0" w:color="auto"/>
              <w:bottom w:val="single" w:sz="4" w:space="0" w:color="auto"/>
              <w:right w:val="single" w:sz="4" w:space="0" w:color="auto"/>
            </w:tcBorders>
            <w:shd w:val="clear" w:color="auto" w:fill="ABB7C1"/>
            <w:noWrap/>
            <w:vAlign w:val="bottom"/>
            <w:hideMark/>
          </w:tcPr>
          <w:p w14:paraId="7D56E65C" w14:textId="4641FB3A" w:rsidR="007C7395" w:rsidRPr="00445FA4" w:rsidRDefault="007C7395" w:rsidP="005B5BCE">
            <w:pPr>
              <w:spacing w:line="240" w:lineRule="auto"/>
              <w:rPr>
                <w:b/>
                <w:bCs/>
                <w:sz w:val="20"/>
                <w:szCs w:val="20"/>
              </w:rPr>
            </w:pPr>
            <w:r w:rsidRPr="00445FA4">
              <w:rPr>
                <w:b/>
                <w:bCs/>
                <w:sz w:val="20"/>
                <w:szCs w:val="20"/>
              </w:rPr>
              <w:t>Type of Product</w:t>
            </w:r>
          </w:p>
        </w:tc>
        <w:tc>
          <w:tcPr>
            <w:tcW w:w="4583" w:type="dxa"/>
            <w:tcBorders>
              <w:top w:val="single" w:sz="4" w:space="0" w:color="auto"/>
              <w:left w:val="nil"/>
              <w:bottom w:val="single" w:sz="4" w:space="0" w:color="auto"/>
              <w:right w:val="single" w:sz="4" w:space="0" w:color="auto"/>
            </w:tcBorders>
            <w:shd w:val="clear" w:color="auto" w:fill="ABB7C1"/>
            <w:noWrap/>
            <w:vAlign w:val="bottom"/>
            <w:hideMark/>
          </w:tcPr>
          <w:p w14:paraId="09D04366" w14:textId="54E76871" w:rsidR="007C7395" w:rsidRPr="00445FA4" w:rsidRDefault="007C7395" w:rsidP="005B5BCE">
            <w:pPr>
              <w:spacing w:line="240" w:lineRule="auto"/>
              <w:rPr>
                <w:b/>
                <w:bCs/>
                <w:sz w:val="20"/>
                <w:szCs w:val="20"/>
              </w:rPr>
            </w:pPr>
            <w:r w:rsidRPr="00445FA4">
              <w:rPr>
                <w:b/>
                <w:bCs/>
                <w:sz w:val="20"/>
                <w:szCs w:val="20"/>
              </w:rPr>
              <w:t>Annual Production Quantity</w:t>
            </w:r>
          </w:p>
        </w:tc>
      </w:tr>
      <w:tr w:rsidR="007C7395" w:rsidRPr="00445FA4" w14:paraId="405662E6" w14:textId="77777777" w:rsidTr="005B5BCE">
        <w:trPr>
          <w:trHeight w:val="288"/>
          <w:jc w:val="center"/>
        </w:trPr>
        <w:tc>
          <w:tcPr>
            <w:tcW w:w="448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0D39AAE5" w14:textId="2CB724DF" w:rsidR="007C7395" w:rsidRPr="00445FA4" w:rsidRDefault="007C7395" w:rsidP="005B5BCE">
            <w:pPr>
              <w:spacing w:line="240" w:lineRule="auto"/>
              <w:rPr>
                <w:sz w:val="20"/>
                <w:szCs w:val="20"/>
              </w:rPr>
            </w:pPr>
            <w:r w:rsidRPr="00445FA4">
              <w:rPr>
                <w:sz w:val="20"/>
                <w:szCs w:val="20"/>
              </w:rPr>
              <w:t>Number of Beehives</w:t>
            </w:r>
          </w:p>
        </w:tc>
        <w:tc>
          <w:tcPr>
            <w:tcW w:w="4583" w:type="dxa"/>
            <w:tcBorders>
              <w:top w:val="nil"/>
              <w:left w:val="nil"/>
              <w:bottom w:val="single" w:sz="4" w:space="0" w:color="auto"/>
              <w:right w:val="single" w:sz="4" w:space="0" w:color="auto"/>
            </w:tcBorders>
            <w:shd w:val="clear" w:color="auto" w:fill="F2F2F2" w:themeFill="background1" w:themeFillShade="F2"/>
            <w:noWrap/>
            <w:vAlign w:val="bottom"/>
            <w:hideMark/>
          </w:tcPr>
          <w:p w14:paraId="785DC4DE" w14:textId="0FDA2D3B" w:rsidR="007C7395" w:rsidRPr="00445FA4" w:rsidRDefault="007C7395" w:rsidP="005B5BCE">
            <w:pPr>
              <w:spacing w:line="240" w:lineRule="auto"/>
              <w:rPr>
                <w:sz w:val="20"/>
                <w:szCs w:val="20"/>
              </w:rPr>
            </w:pPr>
            <w:r w:rsidRPr="00445FA4">
              <w:rPr>
                <w:sz w:val="20"/>
                <w:szCs w:val="20"/>
              </w:rPr>
              <w:t>92,450 Tons</w:t>
            </w:r>
          </w:p>
        </w:tc>
      </w:tr>
      <w:tr w:rsidR="007C7395" w:rsidRPr="00445FA4" w14:paraId="102AF03B" w14:textId="77777777" w:rsidTr="005B5BCE">
        <w:trPr>
          <w:trHeight w:val="288"/>
          <w:jc w:val="center"/>
        </w:trPr>
        <w:tc>
          <w:tcPr>
            <w:tcW w:w="448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4D1CDAE9" w14:textId="3D48DD2E" w:rsidR="007C7395" w:rsidRPr="00445FA4" w:rsidRDefault="007C7395" w:rsidP="005B5BCE">
            <w:pPr>
              <w:spacing w:line="240" w:lineRule="auto"/>
              <w:rPr>
                <w:sz w:val="20"/>
                <w:szCs w:val="20"/>
              </w:rPr>
            </w:pPr>
            <w:r w:rsidRPr="00445FA4">
              <w:rPr>
                <w:sz w:val="20"/>
                <w:szCs w:val="20"/>
              </w:rPr>
              <w:t>Natural Honey</w:t>
            </w:r>
          </w:p>
        </w:tc>
        <w:tc>
          <w:tcPr>
            <w:tcW w:w="4583" w:type="dxa"/>
            <w:tcBorders>
              <w:top w:val="nil"/>
              <w:left w:val="nil"/>
              <w:bottom w:val="single" w:sz="4" w:space="0" w:color="auto"/>
              <w:right w:val="single" w:sz="4" w:space="0" w:color="auto"/>
            </w:tcBorders>
            <w:shd w:val="clear" w:color="auto" w:fill="F2F2F2" w:themeFill="background1" w:themeFillShade="F2"/>
            <w:noWrap/>
            <w:vAlign w:val="bottom"/>
            <w:hideMark/>
          </w:tcPr>
          <w:p w14:paraId="6706EFD0" w14:textId="4005F764" w:rsidR="007C7395" w:rsidRPr="00445FA4" w:rsidRDefault="007C7395" w:rsidP="005B5BCE">
            <w:pPr>
              <w:spacing w:line="240" w:lineRule="auto"/>
              <w:rPr>
                <w:sz w:val="20"/>
                <w:szCs w:val="20"/>
              </w:rPr>
            </w:pPr>
            <w:r w:rsidRPr="00445FA4">
              <w:rPr>
                <w:sz w:val="20"/>
                <w:szCs w:val="20"/>
              </w:rPr>
              <w:t>663 Tons</w:t>
            </w:r>
          </w:p>
        </w:tc>
      </w:tr>
      <w:tr w:rsidR="007C7395" w:rsidRPr="00445FA4" w14:paraId="69C48E17" w14:textId="77777777" w:rsidTr="005B5BCE">
        <w:trPr>
          <w:trHeight w:val="288"/>
          <w:jc w:val="center"/>
        </w:trPr>
        <w:tc>
          <w:tcPr>
            <w:tcW w:w="448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5A4ECFF7" w14:textId="2662B516" w:rsidR="007C7395" w:rsidRPr="00445FA4" w:rsidRDefault="007C7395" w:rsidP="005B5BCE">
            <w:pPr>
              <w:spacing w:line="240" w:lineRule="auto"/>
              <w:rPr>
                <w:sz w:val="20"/>
                <w:szCs w:val="20"/>
              </w:rPr>
            </w:pPr>
            <w:r w:rsidRPr="00445FA4">
              <w:rPr>
                <w:sz w:val="20"/>
                <w:szCs w:val="20"/>
              </w:rPr>
              <w:t>Beeswax and Bees</w:t>
            </w:r>
          </w:p>
        </w:tc>
        <w:tc>
          <w:tcPr>
            <w:tcW w:w="4583" w:type="dxa"/>
            <w:tcBorders>
              <w:top w:val="nil"/>
              <w:left w:val="nil"/>
              <w:bottom w:val="single" w:sz="4" w:space="0" w:color="auto"/>
              <w:right w:val="single" w:sz="4" w:space="0" w:color="auto"/>
            </w:tcBorders>
            <w:shd w:val="clear" w:color="auto" w:fill="F2F2F2" w:themeFill="background1" w:themeFillShade="F2"/>
            <w:noWrap/>
            <w:vAlign w:val="bottom"/>
            <w:hideMark/>
          </w:tcPr>
          <w:p w14:paraId="1C8D09FA" w14:textId="3FF091B1" w:rsidR="007C7395" w:rsidRPr="00445FA4" w:rsidRDefault="007C7395" w:rsidP="005B5BCE">
            <w:pPr>
              <w:spacing w:line="240" w:lineRule="auto"/>
              <w:rPr>
                <w:sz w:val="20"/>
                <w:szCs w:val="20"/>
              </w:rPr>
            </w:pPr>
            <w:r w:rsidRPr="00445FA4">
              <w:rPr>
                <w:sz w:val="20"/>
                <w:szCs w:val="20"/>
              </w:rPr>
              <w:t>24 Tons</w:t>
            </w:r>
          </w:p>
        </w:tc>
      </w:tr>
      <w:tr w:rsidR="007C7395" w:rsidRPr="00445FA4" w14:paraId="751F8B6B" w14:textId="77777777" w:rsidTr="005B5BCE">
        <w:trPr>
          <w:trHeight w:val="288"/>
          <w:jc w:val="center"/>
        </w:trPr>
        <w:tc>
          <w:tcPr>
            <w:tcW w:w="448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348BF321" w14:textId="77D9A178" w:rsidR="007C7395" w:rsidRPr="00445FA4" w:rsidRDefault="007C7395" w:rsidP="005B5BCE">
            <w:pPr>
              <w:spacing w:line="240" w:lineRule="auto"/>
              <w:rPr>
                <w:sz w:val="20"/>
                <w:szCs w:val="20"/>
              </w:rPr>
            </w:pPr>
            <w:r w:rsidRPr="00445FA4">
              <w:rPr>
                <w:sz w:val="20"/>
                <w:szCs w:val="20"/>
              </w:rPr>
              <w:t>Wool</w:t>
            </w:r>
          </w:p>
        </w:tc>
        <w:tc>
          <w:tcPr>
            <w:tcW w:w="4583" w:type="dxa"/>
            <w:tcBorders>
              <w:top w:val="nil"/>
              <w:left w:val="nil"/>
              <w:bottom w:val="single" w:sz="4" w:space="0" w:color="auto"/>
              <w:right w:val="single" w:sz="4" w:space="0" w:color="auto"/>
            </w:tcBorders>
            <w:shd w:val="clear" w:color="auto" w:fill="F2F2F2" w:themeFill="background1" w:themeFillShade="F2"/>
            <w:noWrap/>
            <w:vAlign w:val="bottom"/>
            <w:hideMark/>
          </w:tcPr>
          <w:p w14:paraId="77FB0C9B" w14:textId="0B120F64" w:rsidR="007C7395" w:rsidRPr="00445FA4" w:rsidRDefault="007C7395" w:rsidP="005B5BCE">
            <w:pPr>
              <w:spacing w:line="240" w:lineRule="auto"/>
              <w:rPr>
                <w:sz w:val="20"/>
                <w:szCs w:val="20"/>
              </w:rPr>
            </w:pPr>
            <w:r w:rsidRPr="00445FA4">
              <w:rPr>
                <w:sz w:val="20"/>
                <w:szCs w:val="20"/>
              </w:rPr>
              <w:t>67 Tons</w:t>
            </w:r>
          </w:p>
        </w:tc>
      </w:tr>
      <w:tr w:rsidR="007C7395" w:rsidRPr="00445FA4" w14:paraId="05856FEA" w14:textId="77777777" w:rsidTr="005B5BCE">
        <w:trPr>
          <w:trHeight w:val="288"/>
          <w:jc w:val="center"/>
        </w:trPr>
        <w:tc>
          <w:tcPr>
            <w:tcW w:w="448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5634847A" w14:textId="7B6B8495" w:rsidR="007C7395" w:rsidRPr="00445FA4" w:rsidRDefault="007C7395" w:rsidP="005B5BCE">
            <w:pPr>
              <w:spacing w:line="240" w:lineRule="auto"/>
              <w:rPr>
                <w:sz w:val="20"/>
                <w:szCs w:val="20"/>
              </w:rPr>
            </w:pPr>
            <w:r w:rsidRPr="00445FA4">
              <w:rPr>
                <w:sz w:val="20"/>
                <w:szCs w:val="20"/>
              </w:rPr>
              <w:t>Goat Hair,Livestock</w:t>
            </w:r>
          </w:p>
        </w:tc>
        <w:tc>
          <w:tcPr>
            <w:tcW w:w="4583" w:type="dxa"/>
            <w:tcBorders>
              <w:top w:val="nil"/>
              <w:left w:val="nil"/>
              <w:bottom w:val="single" w:sz="4" w:space="0" w:color="auto"/>
              <w:right w:val="single" w:sz="4" w:space="0" w:color="auto"/>
            </w:tcBorders>
            <w:shd w:val="clear" w:color="auto" w:fill="F2F2F2" w:themeFill="background1" w:themeFillShade="F2"/>
            <w:noWrap/>
            <w:vAlign w:val="bottom"/>
            <w:hideMark/>
          </w:tcPr>
          <w:p w14:paraId="37CB18DC" w14:textId="2C900B49" w:rsidR="007C7395" w:rsidRPr="00445FA4" w:rsidRDefault="007C7395" w:rsidP="005B5BCE">
            <w:pPr>
              <w:spacing w:line="240" w:lineRule="auto"/>
              <w:rPr>
                <w:sz w:val="20"/>
                <w:szCs w:val="20"/>
              </w:rPr>
            </w:pPr>
            <w:r w:rsidRPr="00445FA4">
              <w:rPr>
                <w:sz w:val="20"/>
                <w:szCs w:val="20"/>
              </w:rPr>
              <w:t>90 Pieces</w:t>
            </w:r>
          </w:p>
        </w:tc>
      </w:tr>
      <w:tr w:rsidR="007C7395" w:rsidRPr="00445FA4" w14:paraId="034A2E75" w14:textId="77777777" w:rsidTr="005B5BCE">
        <w:trPr>
          <w:trHeight w:val="864"/>
          <w:jc w:val="center"/>
        </w:trPr>
        <w:tc>
          <w:tcPr>
            <w:tcW w:w="4489"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14:paraId="4A7ED80A" w14:textId="77777777" w:rsidR="007C7395" w:rsidRPr="00445FA4" w:rsidRDefault="007C7395" w:rsidP="005B5BCE">
            <w:pPr>
              <w:spacing w:line="240" w:lineRule="auto"/>
              <w:rPr>
                <w:sz w:val="20"/>
                <w:szCs w:val="20"/>
              </w:rPr>
            </w:pPr>
            <w:r w:rsidRPr="00445FA4">
              <w:rPr>
                <w:sz w:val="20"/>
                <w:szCs w:val="20"/>
              </w:rPr>
              <w:t xml:space="preserve">Silkworms </w:t>
            </w:r>
          </w:p>
          <w:p w14:paraId="6B231C20" w14:textId="2F076A1E" w:rsidR="007C7395" w:rsidRPr="00445FA4" w:rsidRDefault="007C7395" w:rsidP="005B5BCE">
            <w:pPr>
              <w:spacing w:line="240" w:lineRule="auto"/>
              <w:rPr>
                <w:sz w:val="20"/>
                <w:szCs w:val="20"/>
              </w:rPr>
            </w:pPr>
            <w:r w:rsidRPr="00445FA4">
              <w:rPr>
                <w:sz w:val="20"/>
                <w:szCs w:val="20"/>
              </w:rPr>
              <w:t>(Excluding Breeding Silkworms)</w:t>
            </w:r>
          </w:p>
        </w:tc>
        <w:tc>
          <w:tcPr>
            <w:tcW w:w="4583" w:type="dxa"/>
            <w:tcBorders>
              <w:top w:val="nil"/>
              <w:left w:val="nil"/>
              <w:bottom w:val="single" w:sz="4" w:space="0" w:color="auto"/>
              <w:right w:val="single" w:sz="4" w:space="0" w:color="auto"/>
            </w:tcBorders>
            <w:shd w:val="clear" w:color="auto" w:fill="F2F2F2" w:themeFill="background1" w:themeFillShade="F2"/>
            <w:noWrap/>
            <w:vAlign w:val="bottom"/>
            <w:hideMark/>
          </w:tcPr>
          <w:p w14:paraId="3CFAF9B3" w14:textId="4DE29CC6" w:rsidR="007C7395" w:rsidRPr="00445FA4" w:rsidRDefault="007C7395" w:rsidP="005B5BCE">
            <w:pPr>
              <w:spacing w:line="240" w:lineRule="auto"/>
              <w:rPr>
                <w:sz w:val="20"/>
                <w:szCs w:val="20"/>
              </w:rPr>
            </w:pPr>
            <w:r w:rsidRPr="00445FA4">
              <w:rPr>
                <w:sz w:val="20"/>
                <w:szCs w:val="20"/>
              </w:rPr>
              <w:t>38 Boxes</w:t>
            </w:r>
          </w:p>
        </w:tc>
      </w:tr>
      <w:tr w:rsidR="007C7395" w:rsidRPr="00445FA4" w14:paraId="4D240E01" w14:textId="77777777" w:rsidTr="005B5BCE">
        <w:trPr>
          <w:trHeight w:val="288"/>
          <w:jc w:val="center"/>
        </w:trPr>
        <w:tc>
          <w:tcPr>
            <w:tcW w:w="448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4FE4FD98" w14:textId="130921DF" w:rsidR="007C7395" w:rsidRPr="00445FA4" w:rsidRDefault="007C7395" w:rsidP="005B5BCE">
            <w:pPr>
              <w:spacing w:line="240" w:lineRule="auto"/>
              <w:rPr>
                <w:sz w:val="20"/>
                <w:szCs w:val="20"/>
              </w:rPr>
            </w:pPr>
            <w:r w:rsidRPr="00445FA4">
              <w:rPr>
                <w:sz w:val="20"/>
                <w:szCs w:val="20"/>
              </w:rPr>
              <w:t>Mohair</w:t>
            </w:r>
          </w:p>
        </w:tc>
        <w:tc>
          <w:tcPr>
            <w:tcW w:w="4583" w:type="dxa"/>
            <w:tcBorders>
              <w:top w:val="nil"/>
              <w:left w:val="nil"/>
              <w:bottom w:val="single" w:sz="4" w:space="0" w:color="auto"/>
              <w:right w:val="single" w:sz="4" w:space="0" w:color="auto"/>
            </w:tcBorders>
            <w:shd w:val="clear" w:color="auto" w:fill="F2F2F2" w:themeFill="background1" w:themeFillShade="F2"/>
            <w:noWrap/>
            <w:vAlign w:val="bottom"/>
            <w:hideMark/>
          </w:tcPr>
          <w:p w14:paraId="1EE187D1" w14:textId="09A526E8" w:rsidR="007C7395" w:rsidRPr="00445FA4" w:rsidRDefault="007C7395" w:rsidP="005B5BCE">
            <w:pPr>
              <w:spacing w:line="240" w:lineRule="auto"/>
              <w:rPr>
                <w:sz w:val="20"/>
                <w:szCs w:val="20"/>
              </w:rPr>
            </w:pPr>
            <w:r w:rsidRPr="00445FA4">
              <w:rPr>
                <w:sz w:val="20"/>
                <w:szCs w:val="20"/>
              </w:rPr>
              <w:t>0 Ton s</w:t>
            </w:r>
          </w:p>
        </w:tc>
      </w:tr>
    </w:tbl>
    <w:p w14:paraId="541323F2" w14:textId="255E7E1E" w:rsidR="007C7395" w:rsidRPr="00445FA4" w:rsidRDefault="004B17D2" w:rsidP="008944CC">
      <w:pPr>
        <w:spacing w:line="360" w:lineRule="auto"/>
        <w:rPr>
          <w:i/>
          <w:iCs/>
          <w:sz w:val="18"/>
          <w:szCs w:val="18"/>
        </w:rPr>
      </w:pPr>
      <w:r w:rsidRPr="00445FA4">
        <w:rPr>
          <w:b/>
          <w:bCs/>
          <w:i/>
          <w:iCs/>
          <w:sz w:val="18"/>
          <w:szCs w:val="18"/>
        </w:rPr>
        <w:t>Source:</w:t>
      </w:r>
      <w:r w:rsidRPr="00445FA4">
        <w:rPr>
          <w:i/>
          <w:iCs/>
          <w:sz w:val="18"/>
          <w:szCs w:val="18"/>
        </w:rPr>
        <w:t xml:space="preserve"> TurkStat, Livestock Statistics, 2022</w:t>
      </w:r>
    </w:p>
    <w:p w14:paraId="0026A8CF" w14:textId="44E628B7" w:rsidR="003978A4" w:rsidRPr="00445FA4" w:rsidRDefault="00273DD3" w:rsidP="006179C5">
      <w:pPr>
        <w:pStyle w:val="Balk4"/>
        <w:spacing w:line="360" w:lineRule="auto"/>
        <w:rPr>
          <w:rFonts w:eastAsia="Aptos" w:cs="Aptos"/>
          <w:i w:val="0"/>
          <w:iCs/>
        </w:rPr>
      </w:pPr>
      <w:r w:rsidRPr="00445FA4">
        <w:rPr>
          <w:rFonts w:eastAsia="Aptos" w:cs="Aptos"/>
          <w:i w:val="0"/>
          <w:iCs/>
        </w:rPr>
        <w:t xml:space="preserve">2.2.7.2. Industry In </w:t>
      </w:r>
      <w:r w:rsidR="006179C5" w:rsidRPr="00445FA4">
        <w:rPr>
          <w:rFonts w:eastAsia="Aptos" w:cs="Aptos"/>
          <w:i w:val="0"/>
          <w:iCs/>
        </w:rPr>
        <w:t>Manisa</w:t>
      </w:r>
      <w:r w:rsidRPr="00445FA4">
        <w:rPr>
          <w:rFonts w:eastAsia="Aptos" w:cs="Aptos"/>
          <w:i w:val="0"/>
          <w:iCs/>
        </w:rPr>
        <w:t xml:space="preserve"> Province</w:t>
      </w:r>
    </w:p>
    <w:p w14:paraId="3001F059" w14:textId="356A6AE0" w:rsidR="006179C5" w:rsidRPr="00445FA4" w:rsidRDefault="00DA4897" w:rsidP="006179C5">
      <w:pPr>
        <w:spacing w:line="360" w:lineRule="auto"/>
        <w:jc w:val="both"/>
      </w:pPr>
      <w:r w:rsidRPr="00445FA4">
        <w:t>T</w:t>
      </w:r>
      <w:r w:rsidR="006179C5" w:rsidRPr="00445FA4">
        <w:t xml:space="preserve">here are a total of 2,965.49 hectares of designated industrial zones in Manisa Province. Of this total, 2,676.47 hectares consist of Organized Industrial Zones (OIZs), while 289.02 hectares comprise Small Industrial Sites (SISs). According to the Industrial Registration Information System (IRIS), the total number of industrial enterprises operating in Manisa Province in 2021 was </w:t>
      </w:r>
      <w:r w:rsidR="006179C5" w:rsidRPr="00445FA4">
        <w:lastRenderedPageBreak/>
        <w:t>3,028</w:t>
      </w:r>
      <w:r w:rsidR="004B17D2" w:rsidRPr="00445FA4">
        <w:rPr>
          <w:rStyle w:val="DipnotBavurusu"/>
        </w:rPr>
        <w:footnoteReference w:id="16"/>
      </w:r>
      <w:r w:rsidR="004B17D2" w:rsidRPr="00445FA4">
        <w:t xml:space="preserve">. </w:t>
      </w:r>
      <w:r w:rsidR="006179C5" w:rsidRPr="00445FA4">
        <w:t>Among these, 464 enterprises are located in OIZs, 810 in SISs, and 1,754 operate outside designated industrial zones.</w:t>
      </w:r>
    </w:p>
    <w:p w14:paraId="2411CC48" w14:textId="7D46F267" w:rsidR="006179C5" w:rsidRPr="00445FA4" w:rsidRDefault="006179C5" w:rsidP="006179C5">
      <w:pPr>
        <w:spacing w:line="360" w:lineRule="auto"/>
        <w:jc w:val="both"/>
      </w:pPr>
      <w:r w:rsidRPr="00445FA4">
        <w:t>Of these enterprises, 118 (3.9%) are active in the mining sector, 2,813 (92.9%) in manufacturing, and 97 (3.2%) in the energy sector. In 2021, a total of 306 new enterprises were registered and 216 enterprise records were removed from the IRIS system across the province.</w:t>
      </w:r>
      <w:r w:rsidR="008926D8" w:rsidRPr="00445FA4">
        <w:t xml:space="preserve"> </w:t>
      </w:r>
      <w:r w:rsidRPr="00445FA4">
        <w:t>According to IRIS data, the total number of people employed in Manisa’s industrial sector in 2021 was 130,236. Of these, 12,045 (9.25%) were employed in mining, 115,522 (88.7%) in manufacturing, and 2,669 (2.05%) in the energy sector.</w:t>
      </w:r>
      <w:r w:rsidR="00C66F9B" w:rsidRPr="00445FA4">
        <w:t xml:space="preserve"> </w:t>
      </w:r>
      <w:r w:rsidR="00AF7931" w:rsidRPr="00445FA4">
        <w:t xml:space="preserve">The organized industrial zones in Manisa Province are shown in </w:t>
      </w:r>
      <w:r w:rsidR="000E405C" w:rsidRPr="00445FA4">
        <w:fldChar w:fldCharType="begin"/>
      </w:r>
      <w:r w:rsidR="000E405C" w:rsidRPr="00445FA4">
        <w:instrText xml:space="preserve"> REF _Ref212120169 \h </w:instrText>
      </w:r>
      <w:r w:rsidR="005E761A" w:rsidRPr="00445FA4">
        <w:instrText xml:space="preserve"> \* MERGEFORMAT </w:instrText>
      </w:r>
      <w:r w:rsidR="000E405C" w:rsidRPr="00445FA4">
        <w:fldChar w:fldCharType="separate"/>
      </w:r>
      <w:r w:rsidR="000E405C" w:rsidRPr="00445FA4">
        <w:t xml:space="preserve">Table </w:t>
      </w:r>
      <w:r w:rsidR="000E405C" w:rsidRPr="00445FA4">
        <w:rPr>
          <w:noProof/>
        </w:rPr>
        <w:t>27</w:t>
      </w:r>
      <w:r w:rsidR="000E405C" w:rsidRPr="00445FA4">
        <w:fldChar w:fldCharType="end"/>
      </w:r>
      <w:r w:rsidR="00AF7931" w:rsidRPr="00445FA4">
        <w:t>.</w:t>
      </w:r>
    </w:p>
    <w:p w14:paraId="4B7B5062" w14:textId="5A0139A9" w:rsidR="0069550B" w:rsidRPr="00445FA4" w:rsidRDefault="0069550B" w:rsidP="0069550B">
      <w:pPr>
        <w:pStyle w:val="ResimYazs"/>
        <w:keepNext/>
        <w:jc w:val="center"/>
      </w:pPr>
      <w:bookmarkStart w:id="148" w:name="_Ref212120169"/>
      <w:bookmarkStart w:id="149" w:name="_Toc213688786"/>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27</w:t>
      </w:r>
      <w:r w:rsidR="00CA56D4">
        <w:rPr>
          <w:noProof/>
        </w:rPr>
        <w:fldChar w:fldCharType="end"/>
      </w:r>
      <w:bookmarkEnd w:id="148"/>
      <w:r w:rsidRPr="00445FA4">
        <w:t xml:space="preserve">: </w:t>
      </w:r>
      <w:r w:rsidRPr="00445FA4">
        <w:rPr>
          <w:b w:val="0"/>
          <w:bCs/>
        </w:rPr>
        <w:t>Organized Industrial Zones in Manisa Province</w:t>
      </w:r>
      <w:bookmarkEnd w:id="149"/>
    </w:p>
    <w:tbl>
      <w:tblPr>
        <w:tblStyle w:val="TabloKlavuzu"/>
        <w:tblW w:w="9072" w:type="dxa"/>
        <w:jc w:val="center"/>
        <w:tblLayout w:type="fixed"/>
        <w:tblLook w:val="06A0" w:firstRow="1" w:lastRow="0" w:firstColumn="1" w:lastColumn="0" w:noHBand="1" w:noVBand="1"/>
      </w:tblPr>
      <w:tblGrid>
        <w:gridCol w:w="943"/>
        <w:gridCol w:w="3593"/>
        <w:gridCol w:w="2268"/>
        <w:gridCol w:w="2268"/>
      </w:tblGrid>
      <w:tr w:rsidR="006179C5" w:rsidRPr="00445FA4" w14:paraId="55F2FEA2" w14:textId="77777777" w:rsidTr="008926D8">
        <w:trPr>
          <w:trHeight w:val="397"/>
          <w:tblHeader/>
          <w:jc w:val="center"/>
        </w:trPr>
        <w:tc>
          <w:tcPr>
            <w:tcW w:w="943" w:type="dxa"/>
            <w:shd w:val="clear" w:color="auto" w:fill="ABB7C1"/>
            <w:vAlign w:val="center"/>
          </w:tcPr>
          <w:p w14:paraId="1F246B79" w14:textId="77777777" w:rsidR="006179C5" w:rsidRPr="00445FA4" w:rsidRDefault="006179C5" w:rsidP="005B5BCE">
            <w:pPr>
              <w:rPr>
                <w:b/>
                <w:bCs/>
                <w:sz w:val="20"/>
              </w:rPr>
            </w:pPr>
            <w:r w:rsidRPr="00445FA4">
              <w:rPr>
                <w:b/>
                <w:bCs/>
                <w:sz w:val="20"/>
              </w:rPr>
              <w:t>No</w:t>
            </w:r>
          </w:p>
        </w:tc>
        <w:tc>
          <w:tcPr>
            <w:tcW w:w="3593" w:type="dxa"/>
            <w:shd w:val="clear" w:color="auto" w:fill="ABB7C1"/>
            <w:vAlign w:val="center"/>
          </w:tcPr>
          <w:p w14:paraId="533BB63B" w14:textId="727F45D8" w:rsidR="006179C5" w:rsidRPr="00445FA4" w:rsidRDefault="006179C5" w:rsidP="005B5BCE">
            <w:pPr>
              <w:rPr>
                <w:b/>
                <w:bCs/>
                <w:sz w:val="20"/>
              </w:rPr>
            </w:pPr>
            <w:r w:rsidRPr="00445FA4">
              <w:rPr>
                <w:b/>
                <w:bCs/>
                <w:sz w:val="20"/>
              </w:rPr>
              <w:t>Organized Industrial Zone (OIZ)</w:t>
            </w:r>
          </w:p>
        </w:tc>
        <w:tc>
          <w:tcPr>
            <w:tcW w:w="2268" w:type="dxa"/>
            <w:shd w:val="clear" w:color="auto" w:fill="ABB7C1"/>
            <w:vAlign w:val="center"/>
          </w:tcPr>
          <w:p w14:paraId="34CAD4E5" w14:textId="4D24E2B6" w:rsidR="006179C5" w:rsidRPr="00445FA4" w:rsidRDefault="0055343F" w:rsidP="005B5BCE">
            <w:pPr>
              <w:rPr>
                <w:b/>
                <w:bCs/>
                <w:sz w:val="20"/>
              </w:rPr>
            </w:pPr>
            <w:r w:rsidRPr="00445FA4">
              <w:rPr>
                <w:b/>
                <w:bCs/>
                <w:sz w:val="20"/>
              </w:rPr>
              <w:t>Year of Establishment</w:t>
            </w:r>
          </w:p>
        </w:tc>
        <w:tc>
          <w:tcPr>
            <w:tcW w:w="2268" w:type="dxa"/>
            <w:shd w:val="clear" w:color="auto" w:fill="ABB7C1"/>
          </w:tcPr>
          <w:p w14:paraId="64561866" w14:textId="6392C25C" w:rsidR="006179C5" w:rsidRPr="00445FA4" w:rsidRDefault="0055343F" w:rsidP="005B5BCE">
            <w:pPr>
              <w:rPr>
                <w:b/>
                <w:bCs/>
                <w:sz w:val="20"/>
              </w:rPr>
            </w:pPr>
            <w:r w:rsidRPr="00445FA4">
              <w:rPr>
                <w:b/>
                <w:bCs/>
                <w:sz w:val="20"/>
              </w:rPr>
              <w:t>Zone Area (ha)</w:t>
            </w:r>
          </w:p>
        </w:tc>
      </w:tr>
      <w:tr w:rsidR="006179C5" w:rsidRPr="00445FA4" w14:paraId="1B217162" w14:textId="77777777" w:rsidTr="008926D8">
        <w:trPr>
          <w:trHeight w:val="397"/>
          <w:jc w:val="center"/>
        </w:trPr>
        <w:tc>
          <w:tcPr>
            <w:tcW w:w="943" w:type="dxa"/>
            <w:shd w:val="clear" w:color="auto" w:fill="F2F2F2" w:themeFill="background1" w:themeFillShade="F2"/>
            <w:vAlign w:val="center"/>
          </w:tcPr>
          <w:p w14:paraId="661F772C" w14:textId="77777777" w:rsidR="006179C5" w:rsidRPr="00445FA4" w:rsidRDefault="006179C5" w:rsidP="005B5BCE">
            <w:pPr>
              <w:rPr>
                <w:sz w:val="20"/>
              </w:rPr>
            </w:pPr>
            <w:r w:rsidRPr="00445FA4">
              <w:rPr>
                <w:sz w:val="20"/>
              </w:rPr>
              <w:t>1</w:t>
            </w:r>
          </w:p>
        </w:tc>
        <w:tc>
          <w:tcPr>
            <w:tcW w:w="3593" w:type="dxa"/>
            <w:shd w:val="clear" w:color="auto" w:fill="F2F2F2" w:themeFill="background1" w:themeFillShade="F2"/>
            <w:vAlign w:val="center"/>
          </w:tcPr>
          <w:p w14:paraId="602BC985" w14:textId="77777777" w:rsidR="006179C5" w:rsidRPr="00445FA4" w:rsidRDefault="006179C5" w:rsidP="005B5BCE">
            <w:pPr>
              <w:rPr>
                <w:sz w:val="20"/>
              </w:rPr>
            </w:pPr>
            <w:r w:rsidRPr="00445FA4">
              <w:rPr>
                <w:sz w:val="20"/>
              </w:rPr>
              <w:t>Manisa</w:t>
            </w:r>
          </w:p>
        </w:tc>
        <w:tc>
          <w:tcPr>
            <w:tcW w:w="2268" w:type="dxa"/>
            <w:shd w:val="clear" w:color="auto" w:fill="F2F2F2" w:themeFill="background1" w:themeFillShade="F2"/>
            <w:vAlign w:val="center"/>
          </w:tcPr>
          <w:p w14:paraId="0ADEDACC" w14:textId="77777777" w:rsidR="006179C5" w:rsidRPr="00445FA4" w:rsidRDefault="006179C5" w:rsidP="005B5BCE">
            <w:pPr>
              <w:rPr>
                <w:sz w:val="20"/>
              </w:rPr>
            </w:pPr>
            <w:r w:rsidRPr="00445FA4">
              <w:rPr>
                <w:sz w:val="20"/>
              </w:rPr>
              <w:t>1966</w:t>
            </w:r>
          </w:p>
        </w:tc>
        <w:tc>
          <w:tcPr>
            <w:tcW w:w="2268" w:type="dxa"/>
            <w:shd w:val="clear" w:color="auto" w:fill="F2F2F2" w:themeFill="background1" w:themeFillShade="F2"/>
          </w:tcPr>
          <w:p w14:paraId="227C71AB" w14:textId="6E45FA92" w:rsidR="006179C5" w:rsidRPr="00445FA4" w:rsidRDefault="006179C5" w:rsidP="005B5BCE">
            <w:pPr>
              <w:rPr>
                <w:sz w:val="20"/>
              </w:rPr>
            </w:pPr>
            <w:r w:rsidRPr="00445FA4">
              <w:rPr>
                <w:sz w:val="20"/>
              </w:rPr>
              <w:t>1</w:t>
            </w:r>
            <w:r w:rsidR="00C1373A" w:rsidRPr="00445FA4">
              <w:rPr>
                <w:sz w:val="20"/>
              </w:rPr>
              <w:t>,</w:t>
            </w:r>
            <w:r w:rsidRPr="00445FA4">
              <w:rPr>
                <w:sz w:val="20"/>
              </w:rPr>
              <w:t>101</w:t>
            </w:r>
            <w:r w:rsidR="00C1373A" w:rsidRPr="00445FA4">
              <w:rPr>
                <w:sz w:val="20"/>
              </w:rPr>
              <w:t>.</w:t>
            </w:r>
            <w:r w:rsidRPr="00445FA4">
              <w:rPr>
                <w:sz w:val="20"/>
              </w:rPr>
              <w:t>84</w:t>
            </w:r>
          </w:p>
        </w:tc>
      </w:tr>
      <w:tr w:rsidR="006179C5" w:rsidRPr="00445FA4" w14:paraId="46F1B395" w14:textId="77777777" w:rsidTr="008926D8">
        <w:trPr>
          <w:trHeight w:val="397"/>
          <w:jc w:val="center"/>
        </w:trPr>
        <w:tc>
          <w:tcPr>
            <w:tcW w:w="943" w:type="dxa"/>
            <w:shd w:val="clear" w:color="auto" w:fill="F2F2F2" w:themeFill="background1" w:themeFillShade="F2"/>
            <w:vAlign w:val="center"/>
          </w:tcPr>
          <w:p w14:paraId="6D078248" w14:textId="77777777" w:rsidR="006179C5" w:rsidRPr="00445FA4" w:rsidRDefault="006179C5" w:rsidP="005B5BCE">
            <w:pPr>
              <w:rPr>
                <w:sz w:val="20"/>
              </w:rPr>
            </w:pPr>
            <w:r w:rsidRPr="00445FA4">
              <w:rPr>
                <w:sz w:val="20"/>
              </w:rPr>
              <w:t>2</w:t>
            </w:r>
          </w:p>
        </w:tc>
        <w:tc>
          <w:tcPr>
            <w:tcW w:w="3593" w:type="dxa"/>
            <w:shd w:val="clear" w:color="auto" w:fill="F2F2F2" w:themeFill="background1" w:themeFillShade="F2"/>
            <w:vAlign w:val="center"/>
          </w:tcPr>
          <w:p w14:paraId="541E0183" w14:textId="77777777" w:rsidR="006179C5" w:rsidRPr="00445FA4" w:rsidRDefault="006179C5" w:rsidP="005B5BCE">
            <w:pPr>
              <w:rPr>
                <w:sz w:val="20"/>
              </w:rPr>
            </w:pPr>
            <w:r w:rsidRPr="00445FA4">
              <w:rPr>
                <w:sz w:val="20"/>
              </w:rPr>
              <w:t>Akhisar</w:t>
            </w:r>
          </w:p>
        </w:tc>
        <w:tc>
          <w:tcPr>
            <w:tcW w:w="2268" w:type="dxa"/>
            <w:shd w:val="clear" w:color="auto" w:fill="F2F2F2" w:themeFill="background1" w:themeFillShade="F2"/>
            <w:vAlign w:val="center"/>
          </w:tcPr>
          <w:p w14:paraId="1E2CD416" w14:textId="77777777" w:rsidR="006179C5" w:rsidRPr="00445FA4" w:rsidRDefault="006179C5" w:rsidP="005B5BCE">
            <w:pPr>
              <w:rPr>
                <w:sz w:val="20"/>
              </w:rPr>
            </w:pPr>
            <w:r w:rsidRPr="00445FA4">
              <w:rPr>
                <w:sz w:val="20"/>
              </w:rPr>
              <w:t>1991</w:t>
            </w:r>
          </w:p>
        </w:tc>
        <w:tc>
          <w:tcPr>
            <w:tcW w:w="2268" w:type="dxa"/>
            <w:shd w:val="clear" w:color="auto" w:fill="F2F2F2" w:themeFill="background1" w:themeFillShade="F2"/>
          </w:tcPr>
          <w:p w14:paraId="38D10D22" w14:textId="67F8EB49" w:rsidR="006179C5" w:rsidRPr="00445FA4" w:rsidRDefault="006179C5" w:rsidP="005B5BCE">
            <w:pPr>
              <w:rPr>
                <w:sz w:val="20"/>
              </w:rPr>
            </w:pPr>
            <w:r w:rsidRPr="00445FA4">
              <w:rPr>
                <w:sz w:val="20"/>
              </w:rPr>
              <w:t>291</w:t>
            </w:r>
            <w:r w:rsidR="00C1373A" w:rsidRPr="00445FA4">
              <w:rPr>
                <w:sz w:val="20"/>
              </w:rPr>
              <w:t>.</w:t>
            </w:r>
            <w:r w:rsidRPr="00445FA4">
              <w:rPr>
                <w:sz w:val="20"/>
              </w:rPr>
              <w:t>60</w:t>
            </w:r>
          </w:p>
        </w:tc>
      </w:tr>
      <w:tr w:rsidR="006179C5" w:rsidRPr="00445FA4" w14:paraId="7DDAB2E3" w14:textId="77777777" w:rsidTr="008926D8">
        <w:trPr>
          <w:trHeight w:val="397"/>
          <w:jc w:val="center"/>
        </w:trPr>
        <w:tc>
          <w:tcPr>
            <w:tcW w:w="943" w:type="dxa"/>
            <w:shd w:val="clear" w:color="auto" w:fill="F2F2F2" w:themeFill="background1" w:themeFillShade="F2"/>
            <w:vAlign w:val="center"/>
          </w:tcPr>
          <w:p w14:paraId="418339FD" w14:textId="77777777" w:rsidR="006179C5" w:rsidRPr="00445FA4" w:rsidRDefault="006179C5" w:rsidP="005B5BCE">
            <w:pPr>
              <w:rPr>
                <w:sz w:val="20"/>
              </w:rPr>
            </w:pPr>
            <w:r w:rsidRPr="00445FA4">
              <w:rPr>
                <w:sz w:val="20"/>
              </w:rPr>
              <w:t>3</w:t>
            </w:r>
          </w:p>
        </w:tc>
        <w:tc>
          <w:tcPr>
            <w:tcW w:w="3593" w:type="dxa"/>
            <w:shd w:val="clear" w:color="auto" w:fill="F2F2F2" w:themeFill="background1" w:themeFillShade="F2"/>
            <w:vAlign w:val="center"/>
          </w:tcPr>
          <w:p w14:paraId="62547719" w14:textId="77777777" w:rsidR="006179C5" w:rsidRPr="00445FA4" w:rsidRDefault="006179C5" w:rsidP="005B5BCE">
            <w:pPr>
              <w:rPr>
                <w:sz w:val="20"/>
              </w:rPr>
            </w:pPr>
            <w:r w:rsidRPr="00445FA4">
              <w:rPr>
                <w:sz w:val="20"/>
              </w:rPr>
              <w:t>Turgutlu I.</w:t>
            </w:r>
          </w:p>
        </w:tc>
        <w:tc>
          <w:tcPr>
            <w:tcW w:w="2268" w:type="dxa"/>
            <w:shd w:val="clear" w:color="auto" w:fill="F2F2F2" w:themeFill="background1" w:themeFillShade="F2"/>
            <w:vAlign w:val="center"/>
          </w:tcPr>
          <w:p w14:paraId="5D69F244" w14:textId="77777777" w:rsidR="006179C5" w:rsidRPr="00445FA4" w:rsidRDefault="006179C5" w:rsidP="005B5BCE">
            <w:pPr>
              <w:rPr>
                <w:sz w:val="20"/>
              </w:rPr>
            </w:pPr>
            <w:r w:rsidRPr="00445FA4">
              <w:rPr>
                <w:sz w:val="20"/>
              </w:rPr>
              <w:t>1995</w:t>
            </w:r>
          </w:p>
        </w:tc>
        <w:tc>
          <w:tcPr>
            <w:tcW w:w="2268" w:type="dxa"/>
            <w:shd w:val="clear" w:color="auto" w:fill="F2F2F2" w:themeFill="background1" w:themeFillShade="F2"/>
          </w:tcPr>
          <w:p w14:paraId="44800207" w14:textId="3C702921" w:rsidR="006179C5" w:rsidRPr="00445FA4" w:rsidRDefault="006179C5" w:rsidP="005B5BCE">
            <w:pPr>
              <w:rPr>
                <w:sz w:val="20"/>
              </w:rPr>
            </w:pPr>
            <w:r w:rsidRPr="00445FA4">
              <w:rPr>
                <w:sz w:val="20"/>
              </w:rPr>
              <w:t>230</w:t>
            </w:r>
            <w:r w:rsidR="00C1373A" w:rsidRPr="00445FA4">
              <w:rPr>
                <w:sz w:val="20"/>
              </w:rPr>
              <w:t>.</w:t>
            </w:r>
            <w:r w:rsidRPr="00445FA4">
              <w:rPr>
                <w:sz w:val="20"/>
              </w:rPr>
              <w:t>00</w:t>
            </w:r>
          </w:p>
        </w:tc>
      </w:tr>
      <w:tr w:rsidR="006179C5" w:rsidRPr="00445FA4" w14:paraId="311D45D3" w14:textId="77777777" w:rsidTr="008926D8">
        <w:trPr>
          <w:trHeight w:val="397"/>
          <w:jc w:val="center"/>
        </w:trPr>
        <w:tc>
          <w:tcPr>
            <w:tcW w:w="943" w:type="dxa"/>
            <w:shd w:val="clear" w:color="auto" w:fill="F2F2F2" w:themeFill="background1" w:themeFillShade="F2"/>
            <w:vAlign w:val="center"/>
          </w:tcPr>
          <w:p w14:paraId="4A0DA154" w14:textId="77777777" w:rsidR="006179C5" w:rsidRPr="00445FA4" w:rsidRDefault="006179C5" w:rsidP="005B5BCE">
            <w:pPr>
              <w:rPr>
                <w:sz w:val="20"/>
              </w:rPr>
            </w:pPr>
            <w:r w:rsidRPr="00445FA4">
              <w:rPr>
                <w:sz w:val="20"/>
              </w:rPr>
              <w:t>4</w:t>
            </w:r>
          </w:p>
        </w:tc>
        <w:tc>
          <w:tcPr>
            <w:tcW w:w="3593" w:type="dxa"/>
            <w:shd w:val="clear" w:color="auto" w:fill="F2F2F2" w:themeFill="background1" w:themeFillShade="F2"/>
            <w:vAlign w:val="center"/>
          </w:tcPr>
          <w:p w14:paraId="07F2FEE4" w14:textId="77777777" w:rsidR="006179C5" w:rsidRPr="00445FA4" w:rsidRDefault="006179C5" w:rsidP="005B5BCE">
            <w:pPr>
              <w:rPr>
                <w:sz w:val="20"/>
              </w:rPr>
            </w:pPr>
            <w:r w:rsidRPr="00445FA4">
              <w:rPr>
                <w:sz w:val="20"/>
              </w:rPr>
              <w:t>Salihli</w:t>
            </w:r>
          </w:p>
        </w:tc>
        <w:tc>
          <w:tcPr>
            <w:tcW w:w="2268" w:type="dxa"/>
            <w:shd w:val="clear" w:color="auto" w:fill="F2F2F2" w:themeFill="background1" w:themeFillShade="F2"/>
            <w:vAlign w:val="center"/>
          </w:tcPr>
          <w:p w14:paraId="10292F79" w14:textId="77777777" w:rsidR="006179C5" w:rsidRPr="00445FA4" w:rsidRDefault="006179C5" w:rsidP="005B5BCE">
            <w:pPr>
              <w:rPr>
                <w:sz w:val="20"/>
              </w:rPr>
            </w:pPr>
            <w:r w:rsidRPr="00445FA4">
              <w:rPr>
                <w:sz w:val="20"/>
              </w:rPr>
              <w:t>1998</w:t>
            </w:r>
          </w:p>
        </w:tc>
        <w:tc>
          <w:tcPr>
            <w:tcW w:w="2268" w:type="dxa"/>
            <w:shd w:val="clear" w:color="auto" w:fill="F2F2F2" w:themeFill="background1" w:themeFillShade="F2"/>
          </w:tcPr>
          <w:p w14:paraId="170EE2BE" w14:textId="70061092" w:rsidR="006179C5" w:rsidRPr="00445FA4" w:rsidRDefault="006179C5" w:rsidP="005B5BCE">
            <w:pPr>
              <w:rPr>
                <w:sz w:val="20"/>
              </w:rPr>
            </w:pPr>
            <w:r w:rsidRPr="00445FA4">
              <w:rPr>
                <w:sz w:val="20"/>
              </w:rPr>
              <w:t>253</w:t>
            </w:r>
            <w:r w:rsidR="00C1373A" w:rsidRPr="00445FA4">
              <w:rPr>
                <w:sz w:val="20"/>
              </w:rPr>
              <w:t>.</w:t>
            </w:r>
            <w:r w:rsidRPr="00445FA4">
              <w:rPr>
                <w:sz w:val="20"/>
              </w:rPr>
              <w:t>87</w:t>
            </w:r>
          </w:p>
        </w:tc>
      </w:tr>
      <w:tr w:rsidR="006179C5" w:rsidRPr="00445FA4" w14:paraId="34A3DF59" w14:textId="77777777" w:rsidTr="008926D8">
        <w:trPr>
          <w:trHeight w:val="397"/>
          <w:jc w:val="center"/>
        </w:trPr>
        <w:tc>
          <w:tcPr>
            <w:tcW w:w="943" w:type="dxa"/>
            <w:shd w:val="clear" w:color="auto" w:fill="F2F2F2" w:themeFill="background1" w:themeFillShade="F2"/>
            <w:vAlign w:val="center"/>
          </w:tcPr>
          <w:p w14:paraId="4B0C8F56" w14:textId="77777777" w:rsidR="006179C5" w:rsidRPr="00445FA4" w:rsidRDefault="006179C5" w:rsidP="005B5BCE">
            <w:pPr>
              <w:rPr>
                <w:sz w:val="20"/>
              </w:rPr>
            </w:pPr>
            <w:r w:rsidRPr="00445FA4">
              <w:rPr>
                <w:sz w:val="20"/>
              </w:rPr>
              <w:t>5</w:t>
            </w:r>
          </w:p>
        </w:tc>
        <w:tc>
          <w:tcPr>
            <w:tcW w:w="3593" w:type="dxa"/>
            <w:shd w:val="clear" w:color="auto" w:fill="F2F2F2" w:themeFill="background1" w:themeFillShade="F2"/>
            <w:vAlign w:val="center"/>
          </w:tcPr>
          <w:p w14:paraId="3BE3AE5C" w14:textId="351EF3B3" w:rsidR="006179C5" w:rsidRPr="00445FA4" w:rsidRDefault="0055343F" w:rsidP="005B5BCE">
            <w:pPr>
              <w:rPr>
                <w:sz w:val="20"/>
              </w:rPr>
            </w:pPr>
            <w:r w:rsidRPr="00445FA4">
              <w:rPr>
                <w:sz w:val="20"/>
              </w:rPr>
              <w:t>Manisa Akhisar Olive, Olive Oil and Derivatives Specialized</w:t>
            </w:r>
          </w:p>
        </w:tc>
        <w:tc>
          <w:tcPr>
            <w:tcW w:w="2268" w:type="dxa"/>
            <w:shd w:val="clear" w:color="auto" w:fill="F2F2F2" w:themeFill="background1" w:themeFillShade="F2"/>
            <w:vAlign w:val="center"/>
          </w:tcPr>
          <w:p w14:paraId="28A4CA47" w14:textId="77777777" w:rsidR="006179C5" w:rsidRPr="00445FA4" w:rsidRDefault="006179C5" w:rsidP="005B5BCE">
            <w:pPr>
              <w:rPr>
                <w:sz w:val="20"/>
              </w:rPr>
            </w:pPr>
            <w:r w:rsidRPr="00445FA4">
              <w:rPr>
                <w:sz w:val="20"/>
              </w:rPr>
              <w:t>2012</w:t>
            </w:r>
          </w:p>
        </w:tc>
        <w:tc>
          <w:tcPr>
            <w:tcW w:w="2268" w:type="dxa"/>
            <w:shd w:val="clear" w:color="auto" w:fill="F2F2F2" w:themeFill="background1" w:themeFillShade="F2"/>
          </w:tcPr>
          <w:p w14:paraId="54F0CAE0" w14:textId="0089E26B" w:rsidR="006179C5" w:rsidRPr="00445FA4" w:rsidRDefault="006179C5" w:rsidP="005B5BCE">
            <w:pPr>
              <w:rPr>
                <w:sz w:val="20"/>
              </w:rPr>
            </w:pPr>
            <w:r w:rsidRPr="00445FA4">
              <w:rPr>
                <w:sz w:val="20"/>
              </w:rPr>
              <w:t>133</w:t>
            </w:r>
            <w:r w:rsidR="00C1373A" w:rsidRPr="00445FA4">
              <w:rPr>
                <w:sz w:val="20"/>
              </w:rPr>
              <w:t>.</w:t>
            </w:r>
            <w:r w:rsidRPr="00445FA4">
              <w:rPr>
                <w:sz w:val="20"/>
              </w:rPr>
              <w:t>00</w:t>
            </w:r>
          </w:p>
        </w:tc>
      </w:tr>
      <w:tr w:rsidR="006179C5" w:rsidRPr="00445FA4" w14:paraId="46C29448" w14:textId="77777777" w:rsidTr="008926D8">
        <w:trPr>
          <w:trHeight w:val="397"/>
          <w:jc w:val="center"/>
        </w:trPr>
        <w:tc>
          <w:tcPr>
            <w:tcW w:w="943" w:type="dxa"/>
            <w:shd w:val="clear" w:color="auto" w:fill="F2F2F2" w:themeFill="background1" w:themeFillShade="F2"/>
            <w:vAlign w:val="center"/>
          </w:tcPr>
          <w:p w14:paraId="0DBC295C" w14:textId="77777777" w:rsidR="006179C5" w:rsidRPr="00445FA4" w:rsidRDefault="006179C5" w:rsidP="005B5BCE">
            <w:pPr>
              <w:rPr>
                <w:sz w:val="20"/>
              </w:rPr>
            </w:pPr>
            <w:r w:rsidRPr="00445FA4">
              <w:rPr>
                <w:sz w:val="20"/>
              </w:rPr>
              <w:t>6</w:t>
            </w:r>
          </w:p>
        </w:tc>
        <w:tc>
          <w:tcPr>
            <w:tcW w:w="3593" w:type="dxa"/>
            <w:shd w:val="clear" w:color="auto" w:fill="F2F2F2" w:themeFill="background1" w:themeFillShade="F2"/>
            <w:vAlign w:val="center"/>
          </w:tcPr>
          <w:p w14:paraId="068B619A" w14:textId="77777777" w:rsidR="006179C5" w:rsidRPr="00445FA4" w:rsidRDefault="006179C5" w:rsidP="005B5BCE">
            <w:pPr>
              <w:rPr>
                <w:sz w:val="20"/>
              </w:rPr>
            </w:pPr>
            <w:r w:rsidRPr="00445FA4">
              <w:rPr>
                <w:sz w:val="20"/>
              </w:rPr>
              <w:t>Muradiye</w:t>
            </w:r>
          </w:p>
        </w:tc>
        <w:tc>
          <w:tcPr>
            <w:tcW w:w="2268" w:type="dxa"/>
            <w:shd w:val="clear" w:color="auto" w:fill="F2F2F2" w:themeFill="background1" w:themeFillShade="F2"/>
            <w:vAlign w:val="center"/>
          </w:tcPr>
          <w:p w14:paraId="2C2C06BF" w14:textId="77777777" w:rsidR="006179C5" w:rsidRPr="00445FA4" w:rsidRDefault="006179C5" w:rsidP="005B5BCE">
            <w:pPr>
              <w:rPr>
                <w:sz w:val="20"/>
              </w:rPr>
            </w:pPr>
            <w:r w:rsidRPr="00445FA4">
              <w:rPr>
                <w:sz w:val="20"/>
              </w:rPr>
              <w:t>2019</w:t>
            </w:r>
          </w:p>
        </w:tc>
        <w:tc>
          <w:tcPr>
            <w:tcW w:w="2268" w:type="dxa"/>
            <w:shd w:val="clear" w:color="auto" w:fill="F2F2F2" w:themeFill="background1" w:themeFillShade="F2"/>
          </w:tcPr>
          <w:p w14:paraId="300B90E6" w14:textId="0E300A47" w:rsidR="006179C5" w:rsidRPr="00445FA4" w:rsidRDefault="006179C5" w:rsidP="005B5BCE">
            <w:pPr>
              <w:rPr>
                <w:sz w:val="20"/>
              </w:rPr>
            </w:pPr>
            <w:r w:rsidRPr="00445FA4">
              <w:rPr>
                <w:sz w:val="20"/>
              </w:rPr>
              <w:t>313</w:t>
            </w:r>
            <w:r w:rsidR="00C1373A" w:rsidRPr="00445FA4">
              <w:rPr>
                <w:sz w:val="20"/>
              </w:rPr>
              <w:t>.</w:t>
            </w:r>
            <w:r w:rsidRPr="00445FA4">
              <w:rPr>
                <w:sz w:val="20"/>
              </w:rPr>
              <w:t>66</w:t>
            </w:r>
          </w:p>
        </w:tc>
      </w:tr>
      <w:tr w:rsidR="006179C5" w:rsidRPr="00445FA4" w14:paraId="27CFCEE2" w14:textId="77777777" w:rsidTr="008926D8">
        <w:trPr>
          <w:trHeight w:val="397"/>
          <w:jc w:val="center"/>
        </w:trPr>
        <w:tc>
          <w:tcPr>
            <w:tcW w:w="943" w:type="dxa"/>
            <w:shd w:val="clear" w:color="auto" w:fill="F2F2F2" w:themeFill="background1" w:themeFillShade="F2"/>
            <w:vAlign w:val="center"/>
          </w:tcPr>
          <w:p w14:paraId="31BF67FF" w14:textId="77777777" w:rsidR="006179C5" w:rsidRPr="00445FA4" w:rsidRDefault="006179C5" w:rsidP="005B5BCE">
            <w:pPr>
              <w:rPr>
                <w:sz w:val="20"/>
              </w:rPr>
            </w:pPr>
            <w:r w:rsidRPr="00445FA4">
              <w:rPr>
                <w:sz w:val="20"/>
              </w:rPr>
              <w:t>7</w:t>
            </w:r>
          </w:p>
        </w:tc>
        <w:tc>
          <w:tcPr>
            <w:tcW w:w="3593" w:type="dxa"/>
            <w:shd w:val="clear" w:color="auto" w:fill="F2F2F2" w:themeFill="background1" w:themeFillShade="F2"/>
            <w:vAlign w:val="center"/>
          </w:tcPr>
          <w:p w14:paraId="17057350" w14:textId="77777777" w:rsidR="006179C5" w:rsidRPr="00445FA4" w:rsidRDefault="006179C5" w:rsidP="005B5BCE">
            <w:pPr>
              <w:rPr>
                <w:sz w:val="20"/>
              </w:rPr>
            </w:pPr>
            <w:r w:rsidRPr="00445FA4">
              <w:rPr>
                <w:sz w:val="20"/>
              </w:rPr>
              <w:t>Soma</w:t>
            </w:r>
          </w:p>
        </w:tc>
        <w:tc>
          <w:tcPr>
            <w:tcW w:w="2268" w:type="dxa"/>
            <w:shd w:val="clear" w:color="auto" w:fill="F2F2F2" w:themeFill="background1" w:themeFillShade="F2"/>
            <w:vAlign w:val="center"/>
          </w:tcPr>
          <w:p w14:paraId="47257717" w14:textId="77777777" w:rsidR="006179C5" w:rsidRPr="00445FA4" w:rsidRDefault="006179C5" w:rsidP="005B5BCE">
            <w:pPr>
              <w:rPr>
                <w:sz w:val="20"/>
              </w:rPr>
            </w:pPr>
            <w:r w:rsidRPr="00445FA4">
              <w:rPr>
                <w:sz w:val="20"/>
              </w:rPr>
              <w:t>2013</w:t>
            </w:r>
          </w:p>
        </w:tc>
        <w:tc>
          <w:tcPr>
            <w:tcW w:w="2268" w:type="dxa"/>
            <w:shd w:val="clear" w:color="auto" w:fill="F2F2F2" w:themeFill="background1" w:themeFillShade="F2"/>
          </w:tcPr>
          <w:p w14:paraId="03567B96" w14:textId="799E68DB" w:rsidR="006179C5" w:rsidRPr="00445FA4" w:rsidRDefault="006179C5" w:rsidP="005B5BCE">
            <w:pPr>
              <w:rPr>
                <w:sz w:val="20"/>
              </w:rPr>
            </w:pPr>
            <w:r w:rsidRPr="00445FA4">
              <w:rPr>
                <w:sz w:val="20"/>
              </w:rPr>
              <w:t>95</w:t>
            </w:r>
            <w:r w:rsidR="00C1373A" w:rsidRPr="00445FA4">
              <w:rPr>
                <w:sz w:val="20"/>
              </w:rPr>
              <w:t>.</w:t>
            </w:r>
            <w:r w:rsidRPr="00445FA4">
              <w:rPr>
                <w:sz w:val="20"/>
              </w:rPr>
              <w:t>00</w:t>
            </w:r>
          </w:p>
        </w:tc>
      </w:tr>
      <w:tr w:rsidR="006179C5" w:rsidRPr="00445FA4" w14:paraId="5C888430" w14:textId="77777777" w:rsidTr="008926D8">
        <w:trPr>
          <w:trHeight w:val="397"/>
          <w:jc w:val="center"/>
        </w:trPr>
        <w:tc>
          <w:tcPr>
            <w:tcW w:w="943" w:type="dxa"/>
            <w:shd w:val="clear" w:color="auto" w:fill="F2F2F2" w:themeFill="background1" w:themeFillShade="F2"/>
            <w:vAlign w:val="center"/>
          </w:tcPr>
          <w:p w14:paraId="6A408014" w14:textId="77777777" w:rsidR="006179C5" w:rsidRPr="00445FA4" w:rsidRDefault="006179C5" w:rsidP="005B5BCE">
            <w:pPr>
              <w:rPr>
                <w:sz w:val="20"/>
              </w:rPr>
            </w:pPr>
            <w:r w:rsidRPr="00445FA4">
              <w:rPr>
                <w:sz w:val="20"/>
              </w:rPr>
              <w:t>8</w:t>
            </w:r>
          </w:p>
        </w:tc>
        <w:tc>
          <w:tcPr>
            <w:tcW w:w="3593" w:type="dxa"/>
            <w:shd w:val="clear" w:color="auto" w:fill="F2F2F2" w:themeFill="background1" w:themeFillShade="F2"/>
            <w:vAlign w:val="center"/>
          </w:tcPr>
          <w:p w14:paraId="477E6026" w14:textId="736FAB16" w:rsidR="006179C5" w:rsidRPr="00445FA4" w:rsidRDefault="0055343F" w:rsidP="005B5BCE">
            <w:pPr>
              <w:rPr>
                <w:sz w:val="20"/>
              </w:rPr>
            </w:pPr>
            <w:r w:rsidRPr="00445FA4">
              <w:rPr>
                <w:sz w:val="20"/>
              </w:rPr>
              <w:t>Kula Leather Specialized and Mixed</w:t>
            </w:r>
          </w:p>
        </w:tc>
        <w:tc>
          <w:tcPr>
            <w:tcW w:w="2268" w:type="dxa"/>
            <w:shd w:val="clear" w:color="auto" w:fill="F2F2F2" w:themeFill="background1" w:themeFillShade="F2"/>
            <w:vAlign w:val="center"/>
          </w:tcPr>
          <w:p w14:paraId="563B6653" w14:textId="77777777" w:rsidR="006179C5" w:rsidRPr="00445FA4" w:rsidRDefault="006179C5" w:rsidP="005B5BCE">
            <w:pPr>
              <w:rPr>
                <w:sz w:val="20"/>
              </w:rPr>
            </w:pPr>
            <w:r w:rsidRPr="00445FA4">
              <w:rPr>
                <w:sz w:val="20"/>
              </w:rPr>
              <w:t>1998</w:t>
            </w:r>
          </w:p>
        </w:tc>
        <w:tc>
          <w:tcPr>
            <w:tcW w:w="2268" w:type="dxa"/>
            <w:shd w:val="clear" w:color="auto" w:fill="F2F2F2" w:themeFill="background1" w:themeFillShade="F2"/>
          </w:tcPr>
          <w:p w14:paraId="3FD153CC" w14:textId="514A1096" w:rsidR="006179C5" w:rsidRPr="00445FA4" w:rsidRDefault="006179C5" w:rsidP="005B5BCE">
            <w:pPr>
              <w:rPr>
                <w:sz w:val="20"/>
              </w:rPr>
            </w:pPr>
            <w:r w:rsidRPr="00445FA4">
              <w:rPr>
                <w:sz w:val="20"/>
              </w:rPr>
              <w:t>257</w:t>
            </w:r>
            <w:r w:rsidR="00C1373A" w:rsidRPr="00445FA4">
              <w:rPr>
                <w:sz w:val="20"/>
              </w:rPr>
              <w:t>.</w:t>
            </w:r>
            <w:r w:rsidRPr="00445FA4">
              <w:rPr>
                <w:sz w:val="20"/>
              </w:rPr>
              <w:t>50</w:t>
            </w:r>
          </w:p>
        </w:tc>
      </w:tr>
      <w:tr w:rsidR="006179C5" w:rsidRPr="00445FA4" w14:paraId="50353A67" w14:textId="77777777" w:rsidTr="008926D8">
        <w:trPr>
          <w:trHeight w:val="397"/>
          <w:jc w:val="center"/>
        </w:trPr>
        <w:tc>
          <w:tcPr>
            <w:tcW w:w="6804" w:type="dxa"/>
            <w:gridSpan w:val="3"/>
            <w:shd w:val="clear" w:color="auto" w:fill="D9D9D9" w:themeFill="background1" w:themeFillShade="D9"/>
            <w:vAlign w:val="center"/>
          </w:tcPr>
          <w:p w14:paraId="7C43FF6C" w14:textId="007AB43F" w:rsidR="006179C5" w:rsidRPr="00445FA4" w:rsidRDefault="006179C5" w:rsidP="005B5BCE">
            <w:pPr>
              <w:rPr>
                <w:b/>
                <w:bCs/>
                <w:sz w:val="20"/>
              </w:rPr>
            </w:pPr>
            <w:r w:rsidRPr="00445FA4">
              <w:rPr>
                <w:b/>
                <w:bCs/>
                <w:sz w:val="20"/>
              </w:rPr>
              <w:t>Total</w:t>
            </w:r>
          </w:p>
        </w:tc>
        <w:tc>
          <w:tcPr>
            <w:tcW w:w="2268" w:type="dxa"/>
            <w:shd w:val="clear" w:color="auto" w:fill="D9D9D9" w:themeFill="background1" w:themeFillShade="D9"/>
          </w:tcPr>
          <w:p w14:paraId="57AAD834" w14:textId="1F7C12A4" w:rsidR="006179C5" w:rsidRPr="00445FA4" w:rsidRDefault="006179C5" w:rsidP="005B5BCE">
            <w:pPr>
              <w:rPr>
                <w:b/>
                <w:bCs/>
                <w:sz w:val="20"/>
              </w:rPr>
            </w:pPr>
            <w:r w:rsidRPr="00445FA4">
              <w:rPr>
                <w:b/>
                <w:bCs/>
                <w:sz w:val="20"/>
              </w:rPr>
              <w:t>2</w:t>
            </w:r>
            <w:r w:rsidR="00C1373A" w:rsidRPr="00445FA4">
              <w:rPr>
                <w:b/>
                <w:bCs/>
                <w:sz w:val="20"/>
              </w:rPr>
              <w:t>,</w:t>
            </w:r>
            <w:r w:rsidRPr="00445FA4">
              <w:rPr>
                <w:b/>
                <w:bCs/>
                <w:sz w:val="20"/>
              </w:rPr>
              <w:t>676</w:t>
            </w:r>
            <w:r w:rsidR="00C1373A" w:rsidRPr="00445FA4">
              <w:rPr>
                <w:b/>
                <w:bCs/>
                <w:sz w:val="20"/>
              </w:rPr>
              <w:t>.</w:t>
            </w:r>
            <w:r w:rsidRPr="00445FA4">
              <w:rPr>
                <w:b/>
                <w:bCs/>
                <w:sz w:val="20"/>
              </w:rPr>
              <w:t>47</w:t>
            </w:r>
          </w:p>
        </w:tc>
      </w:tr>
    </w:tbl>
    <w:p w14:paraId="775D8B76" w14:textId="14436FB8" w:rsidR="006179C5" w:rsidRPr="00445FA4" w:rsidRDefault="0069550B" w:rsidP="0069550B">
      <w:pPr>
        <w:spacing w:line="360" w:lineRule="auto"/>
        <w:rPr>
          <w:i/>
          <w:iCs/>
          <w:sz w:val="18"/>
          <w:szCs w:val="18"/>
        </w:rPr>
      </w:pPr>
      <w:r w:rsidRPr="00445FA4">
        <w:rPr>
          <w:b/>
          <w:bCs/>
          <w:i/>
          <w:iCs/>
          <w:sz w:val="18"/>
          <w:szCs w:val="18"/>
        </w:rPr>
        <w:t xml:space="preserve">Source: </w:t>
      </w:r>
      <w:r w:rsidRPr="00445FA4">
        <w:rPr>
          <w:i/>
          <w:iCs/>
          <w:sz w:val="18"/>
          <w:szCs w:val="18"/>
        </w:rPr>
        <w:t>Republic of Türkiye, Ministry of Industry and Technology. 2021. Manisa Provincial Industry Status Report.</w:t>
      </w:r>
    </w:p>
    <w:p w14:paraId="4DE10FF7" w14:textId="078CF94B" w:rsidR="0080595A" w:rsidRPr="00445FA4" w:rsidRDefault="0080595A" w:rsidP="0080595A">
      <w:pPr>
        <w:spacing w:line="360" w:lineRule="auto"/>
        <w:jc w:val="both"/>
      </w:pPr>
      <w:r w:rsidRPr="00445FA4">
        <w:t xml:space="preserve">As shown in </w:t>
      </w:r>
      <w:r w:rsidR="000E405C" w:rsidRPr="00445FA4">
        <w:fldChar w:fldCharType="begin"/>
      </w:r>
      <w:r w:rsidR="000E405C" w:rsidRPr="00445FA4">
        <w:instrText xml:space="preserve"> REF _Ref212120378 \h </w:instrText>
      </w:r>
      <w:r w:rsidR="005E761A" w:rsidRPr="00445FA4">
        <w:instrText xml:space="preserve"> \* MERGEFORMAT </w:instrText>
      </w:r>
      <w:r w:rsidR="000E405C" w:rsidRPr="00445FA4">
        <w:fldChar w:fldCharType="separate"/>
      </w:r>
      <w:r w:rsidR="000E405C" w:rsidRPr="00445FA4">
        <w:t xml:space="preserve">Table </w:t>
      </w:r>
      <w:r w:rsidR="000E405C" w:rsidRPr="00445FA4">
        <w:rPr>
          <w:noProof/>
        </w:rPr>
        <w:t>28</w:t>
      </w:r>
      <w:r w:rsidR="000E405C" w:rsidRPr="00445FA4">
        <w:fldChar w:fldCharType="end"/>
      </w:r>
      <w:r w:rsidRPr="00445FA4">
        <w:t>, the sectoral distribution of industrial enterprises in Manisa is led by “10. Manufacture of food products” with 29%, followed by “25. Manufacture of fabricated metal products (excluding machinery and equipment)” with 11.69%, and “28. Manufacture of machinery and equipment not elsewhere classified” with 9.81%. There are no enterprises operating in the sub-sector “06. Extraction of crude petroleum and natural gas” across the province.</w:t>
      </w:r>
    </w:p>
    <w:p w14:paraId="6EA61BF4" w14:textId="1CE48942" w:rsidR="00A77499" w:rsidRPr="00445FA4" w:rsidRDefault="00A77499" w:rsidP="00A77499">
      <w:pPr>
        <w:pStyle w:val="ResimYazs"/>
        <w:keepNext/>
        <w:jc w:val="center"/>
      </w:pPr>
      <w:bookmarkStart w:id="150" w:name="_Ref212120378"/>
      <w:bookmarkStart w:id="151" w:name="_Toc201239428"/>
      <w:bookmarkStart w:id="152" w:name="_Toc213688787"/>
      <w:r w:rsidRPr="00445FA4">
        <w:lastRenderedPageBreak/>
        <w:t xml:space="preserve">Table </w:t>
      </w:r>
      <w:r w:rsidR="00CA56D4">
        <w:fldChar w:fldCharType="begin"/>
      </w:r>
      <w:r w:rsidR="00CA56D4">
        <w:instrText xml:space="preserve"> SEQ Table \* ARABIC </w:instrText>
      </w:r>
      <w:r w:rsidR="00CA56D4">
        <w:fldChar w:fldCharType="separate"/>
      </w:r>
      <w:r w:rsidR="00B4739D" w:rsidRPr="00445FA4">
        <w:rPr>
          <w:noProof/>
        </w:rPr>
        <w:t>28</w:t>
      </w:r>
      <w:r w:rsidR="00CA56D4">
        <w:rPr>
          <w:noProof/>
        </w:rPr>
        <w:fldChar w:fldCharType="end"/>
      </w:r>
      <w:bookmarkEnd w:id="150"/>
      <w:r w:rsidRPr="00445FA4">
        <w:t xml:space="preserve">: Sectoral Distribution of Industrial Enterprises in </w:t>
      </w:r>
      <w:r w:rsidR="007E2537" w:rsidRPr="00445FA4">
        <w:t>Manisa</w:t>
      </w:r>
      <w:r w:rsidRPr="00445FA4">
        <w:t xml:space="preserve"> Province</w:t>
      </w:r>
      <w:bookmarkEnd w:id="151"/>
      <w:bookmarkEnd w:id="152"/>
    </w:p>
    <w:tbl>
      <w:tblPr>
        <w:tblStyle w:val="TableGrid16"/>
        <w:tblW w:w="9072" w:type="dxa"/>
        <w:jc w:val="center"/>
        <w:tblLook w:val="04A0" w:firstRow="1" w:lastRow="0" w:firstColumn="1" w:lastColumn="0" w:noHBand="0" w:noVBand="1"/>
      </w:tblPr>
      <w:tblGrid>
        <w:gridCol w:w="2523"/>
        <w:gridCol w:w="1264"/>
        <w:gridCol w:w="919"/>
        <w:gridCol w:w="1098"/>
        <w:gridCol w:w="1264"/>
        <w:gridCol w:w="906"/>
        <w:gridCol w:w="1098"/>
      </w:tblGrid>
      <w:tr w:rsidR="0039353A" w:rsidRPr="00445FA4" w14:paraId="74CEAF09" w14:textId="77777777" w:rsidTr="00A77499">
        <w:trPr>
          <w:tblHeader/>
          <w:jc w:val="center"/>
        </w:trPr>
        <w:tc>
          <w:tcPr>
            <w:tcW w:w="2526" w:type="dxa"/>
            <w:vMerge w:val="restart"/>
            <w:shd w:val="clear" w:color="auto" w:fill="ABB7C1"/>
            <w:vAlign w:val="center"/>
          </w:tcPr>
          <w:p w14:paraId="7B3E8898" w14:textId="4E6D3D50" w:rsidR="0039353A" w:rsidRPr="00445FA4" w:rsidRDefault="0039353A" w:rsidP="00391E7B">
            <w:pPr>
              <w:spacing w:after="120"/>
              <w:rPr>
                <w:rFonts w:ascii="Aptos" w:hAnsi="Aptos"/>
                <w:b/>
                <w:bCs/>
                <w:sz w:val="20"/>
                <w:szCs w:val="20"/>
              </w:rPr>
            </w:pPr>
            <w:r w:rsidRPr="00445FA4">
              <w:rPr>
                <w:rFonts w:ascii="Aptos" w:hAnsi="Aptos"/>
                <w:b/>
                <w:bCs/>
                <w:sz w:val="20"/>
                <w:szCs w:val="20"/>
              </w:rPr>
              <w:t>Sectors (Nace Rev 2)</w:t>
            </w:r>
          </w:p>
        </w:tc>
        <w:tc>
          <w:tcPr>
            <w:tcW w:w="3280" w:type="dxa"/>
            <w:gridSpan w:val="3"/>
            <w:shd w:val="clear" w:color="auto" w:fill="ABB7C1"/>
            <w:vAlign w:val="center"/>
          </w:tcPr>
          <w:p w14:paraId="290B283B" w14:textId="77777777" w:rsidR="0039353A" w:rsidRPr="00445FA4" w:rsidRDefault="0039353A" w:rsidP="00391E7B">
            <w:pPr>
              <w:spacing w:after="120"/>
              <w:jc w:val="center"/>
              <w:rPr>
                <w:rFonts w:ascii="Aptos" w:hAnsi="Aptos"/>
                <w:b/>
                <w:bCs/>
                <w:sz w:val="20"/>
                <w:szCs w:val="20"/>
              </w:rPr>
            </w:pPr>
            <w:r w:rsidRPr="00445FA4">
              <w:rPr>
                <w:rFonts w:ascii="Aptos" w:hAnsi="Aptos"/>
                <w:b/>
                <w:bCs/>
                <w:sz w:val="20"/>
                <w:szCs w:val="20"/>
              </w:rPr>
              <w:t>2020</w:t>
            </w:r>
          </w:p>
        </w:tc>
        <w:tc>
          <w:tcPr>
            <w:tcW w:w="3266" w:type="dxa"/>
            <w:gridSpan w:val="3"/>
            <w:shd w:val="clear" w:color="auto" w:fill="ABB7C1"/>
            <w:vAlign w:val="center"/>
          </w:tcPr>
          <w:p w14:paraId="2C132066" w14:textId="77777777" w:rsidR="0039353A" w:rsidRPr="00445FA4" w:rsidRDefault="0039353A" w:rsidP="00391E7B">
            <w:pPr>
              <w:spacing w:after="120"/>
              <w:jc w:val="center"/>
              <w:rPr>
                <w:rFonts w:ascii="Aptos" w:hAnsi="Aptos"/>
                <w:b/>
                <w:bCs/>
                <w:sz w:val="20"/>
                <w:szCs w:val="20"/>
              </w:rPr>
            </w:pPr>
            <w:r w:rsidRPr="00445FA4">
              <w:rPr>
                <w:rFonts w:ascii="Aptos" w:hAnsi="Aptos"/>
                <w:b/>
                <w:bCs/>
                <w:sz w:val="20"/>
                <w:szCs w:val="20"/>
              </w:rPr>
              <w:t>2021</w:t>
            </w:r>
          </w:p>
        </w:tc>
      </w:tr>
      <w:tr w:rsidR="00A77499" w:rsidRPr="00445FA4" w14:paraId="71B71779" w14:textId="77777777" w:rsidTr="00A77499">
        <w:trPr>
          <w:tblHeader/>
          <w:jc w:val="center"/>
        </w:trPr>
        <w:tc>
          <w:tcPr>
            <w:tcW w:w="2526" w:type="dxa"/>
            <w:vMerge/>
            <w:shd w:val="clear" w:color="auto" w:fill="ABB7C1"/>
            <w:vAlign w:val="center"/>
          </w:tcPr>
          <w:p w14:paraId="381DDF23" w14:textId="77777777" w:rsidR="0039353A" w:rsidRPr="00445FA4" w:rsidRDefault="0039353A" w:rsidP="00391E7B">
            <w:pPr>
              <w:spacing w:after="120"/>
              <w:rPr>
                <w:rFonts w:ascii="Aptos" w:hAnsi="Aptos"/>
                <w:b/>
                <w:bCs/>
                <w:sz w:val="20"/>
                <w:szCs w:val="20"/>
              </w:rPr>
            </w:pPr>
          </w:p>
        </w:tc>
        <w:tc>
          <w:tcPr>
            <w:tcW w:w="2182" w:type="dxa"/>
            <w:gridSpan w:val="2"/>
            <w:shd w:val="clear" w:color="auto" w:fill="ABB7C1"/>
            <w:vAlign w:val="center"/>
          </w:tcPr>
          <w:p w14:paraId="6D0606B9" w14:textId="6B4C1785" w:rsidR="0039353A" w:rsidRPr="00445FA4" w:rsidRDefault="004B17D2" w:rsidP="00391E7B">
            <w:pPr>
              <w:spacing w:after="120"/>
              <w:rPr>
                <w:rFonts w:ascii="Aptos" w:hAnsi="Aptos"/>
                <w:b/>
                <w:bCs/>
                <w:sz w:val="20"/>
                <w:szCs w:val="20"/>
              </w:rPr>
            </w:pPr>
            <w:r w:rsidRPr="00445FA4">
              <w:rPr>
                <w:rFonts w:ascii="Aptos" w:hAnsi="Aptos"/>
                <w:b/>
                <w:bCs/>
                <w:sz w:val="20"/>
                <w:szCs w:val="20"/>
              </w:rPr>
              <w:t>Manisa</w:t>
            </w:r>
          </w:p>
        </w:tc>
        <w:tc>
          <w:tcPr>
            <w:tcW w:w="1098" w:type="dxa"/>
            <w:vMerge w:val="restart"/>
            <w:shd w:val="clear" w:color="auto" w:fill="ABB7C1"/>
            <w:vAlign w:val="center"/>
          </w:tcPr>
          <w:p w14:paraId="1B3CCC37" w14:textId="465251CF" w:rsidR="0039353A" w:rsidRPr="00445FA4" w:rsidRDefault="0039353A" w:rsidP="00391E7B">
            <w:pPr>
              <w:spacing w:after="120"/>
              <w:rPr>
                <w:rFonts w:ascii="Aptos" w:hAnsi="Aptos"/>
                <w:b/>
                <w:bCs/>
                <w:sz w:val="20"/>
                <w:szCs w:val="20"/>
              </w:rPr>
            </w:pPr>
            <w:r w:rsidRPr="00445FA4">
              <w:rPr>
                <w:rFonts w:ascii="Aptos" w:hAnsi="Aptos"/>
                <w:b/>
                <w:bCs/>
                <w:sz w:val="20"/>
                <w:szCs w:val="20"/>
              </w:rPr>
              <w:t>Sectoral Share within Türkiye (%)</w:t>
            </w:r>
          </w:p>
        </w:tc>
        <w:tc>
          <w:tcPr>
            <w:tcW w:w="2168" w:type="dxa"/>
            <w:gridSpan w:val="2"/>
            <w:shd w:val="clear" w:color="auto" w:fill="ABB7C1"/>
            <w:vAlign w:val="center"/>
          </w:tcPr>
          <w:p w14:paraId="067307C4" w14:textId="031DFC1C" w:rsidR="0039353A" w:rsidRPr="00445FA4" w:rsidRDefault="004B17D2" w:rsidP="00391E7B">
            <w:pPr>
              <w:spacing w:after="120"/>
              <w:rPr>
                <w:rFonts w:ascii="Aptos" w:hAnsi="Aptos"/>
                <w:b/>
                <w:bCs/>
                <w:sz w:val="20"/>
                <w:szCs w:val="20"/>
              </w:rPr>
            </w:pPr>
            <w:r w:rsidRPr="00445FA4">
              <w:rPr>
                <w:rFonts w:ascii="Aptos" w:hAnsi="Aptos"/>
                <w:b/>
                <w:bCs/>
                <w:sz w:val="20"/>
                <w:szCs w:val="20"/>
              </w:rPr>
              <w:t>Manisa</w:t>
            </w:r>
          </w:p>
        </w:tc>
        <w:tc>
          <w:tcPr>
            <w:tcW w:w="1098" w:type="dxa"/>
            <w:vMerge w:val="restart"/>
            <w:shd w:val="clear" w:color="auto" w:fill="ABB7C1"/>
            <w:vAlign w:val="center"/>
          </w:tcPr>
          <w:p w14:paraId="6D7D0F0B" w14:textId="40A86F1F" w:rsidR="0039353A" w:rsidRPr="00445FA4" w:rsidRDefault="0039353A" w:rsidP="00391E7B">
            <w:pPr>
              <w:spacing w:after="120"/>
              <w:rPr>
                <w:rFonts w:ascii="Aptos" w:hAnsi="Aptos"/>
                <w:b/>
                <w:bCs/>
                <w:sz w:val="20"/>
                <w:szCs w:val="20"/>
              </w:rPr>
            </w:pPr>
            <w:r w:rsidRPr="00445FA4">
              <w:rPr>
                <w:rFonts w:ascii="Aptos" w:hAnsi="Aptos"/>
                <w:b/>
                <w:bCs/>
                <w:sz w:val="20"/>
                <w:szCs w:val="20"/>
              </w:rPr>
              <w:t>Sectoral Share within Türkiye (%)</w:t>
            </w:r>
          </w:p>
        </w:tc>
      </w:tr>
      <w:tr w:rsidR="0039353A" w:rsidRPr="00445FA4" w14:paraId="1B7E7A66" w14:textId="77777777" w:rsidTr="00A77499">
        <w:trPr>
          <w:jc w:val="center"/>
        </w:trPr>
        <w:tc>
          <w:tcPr>
            <w:tcW w:w="2526" w:type="dxa"/>
            <w:vMerge/>
            <w:vAlign w:val="center"/>
          </w:tcPr>
          <w:p w14:paraId="180C6E2D" w14:textId="77777777" w:rsidR="0039353A" w:rsidRPr="00445FA4" w:rsidRDefault="0039353A" w:rsidP="00391E7B">
            <w:pPr>
              <w:spacing w:after="120"/>
              <w:rPr>
                <w:rFonts w:ascii="Aptos" w:hAnsi="Aptos"/>
                <w:sz w:val="20"/>
                <w:szCs w:val="20"/>
              </w:rPr>
            </w:pPr>
          </w:p>
        </w:tc>
        <w:tc>
          <w:tcPr>
            <w:tcW w:w="1263" w:type="dxa"/>
            <w:shd w:val="clear" w:color="auto" w:fill="ABB7C1"/>
            <w:vAlign w:val="center"/>
          </w:tcPr>
          <w:p w14:paraId="2FEB7982" w14:textId="05E588CA" w:rsidR="0039353A" w:rsidRPr="00445FA4" w:rsidRDefault="0039353A" w:rsidP="00391E7B">
            <w:pPr>
              <w:spacing w:after="120"/>
              <w:rPr>
                <w:rFonts w:ascii="Aptos" w:hAnsi="Aptos"/>
                <w:b/>
                <w:bCs/>
                <w:sz w:val="20"/>
                <w:szCs w:val="20"/>
              </w:rPr>
            </w:pPr>
            <w:r w:rsidRPr="00445FA4">
              <w:rPr>
                <w:rFonts w:ascii="Aptos" w:hAnsi="Aptos"/>
                <w:b/>
                <w:bCs/>
                <w:sz w:val="20"/>
                <w:szCs w:val="20"/>
              </w:rPr>
              <w:t>Number of Enterprises</w:t>
            </w:r>
          </w:p>
        </w:tc>
        <w:tc>
          <w:tcPr>
            <w:tcW w:w="919" w:type="dxa"/>
            <w:shd w:val="clear" w:color="auto" w:fill="ABB7C1"/>
            <w:vAlign w:val="center"/>
          </w:tcPr>
          <w:p w14:paraId="510391D0" w14:textId="5086E3AF" w:rsidR="0039353A" w:rsidRPr="00445FA4" w:rsidRDefault="0039353A" w:rsidP="00391E7B">
            <w:pPr>
              <w:spacing w:after="120"/>
              <w:rPr>
                <w:rFonts w:ascii="Aptos" w:hAnsi="Aptos"/>
                <w:b/>
                <w:bCs/>
                <w:sz w:val="20"/>
                <w:szCs w:val="20"/>
              </w:rPr>
            </w:pPr>
            <w:r w:rsidRPr="00445FA4">
              <w:rPr>
                <w:rFonts w:ascii="Aptos" w:hAnsi="Aptos"/>
                <w:b/>
                <w:bCs/>
                <w:sz w:val="20"/>
                <w:szCs w:val="20"/>
              </w:rPr>
              <w:t>Share</w:t>
            </w:r>
          </w:p>
          <w:p w14:paraId="77A13CCD" w14:textId="1C85B87F" w:rsidR="0039353A" w:rsidRPr="00445FA4" w:rsidRDefault="0039353A" w:rsidP="00391E7B">
            <w:pPr>
              <w:spacing w:after="120"/>
              <w:rPr>
                <w:rFonts w:ascii="Aptos" w:hAnsi="Aptos"/>
                <w:b/>
                <w:bCs/>
                <w:sz w:val="20"/>
                <w:szCs w:val="20"/>
              </w:rPr>
            </w:pPr>
            <w:r w:rsidRPr="00445FA4">
              <w:rPr>
                <w:rFonts w:ascii="Aptos" w:hAnsi="Aptos"/>
                <w:b/>
                <w:bCs/>
                <w:sz w:val="20"/>
                <w:szCs w:val="20"/>
              </w:rPr>
              <w:t>(%)</w:t>
            </w:r>
          </w:p>
        </w:tc>
        <w:tc>
          <w:tcPr>
            <w:tcW w:w="1098" w:type="dxa"/>
            <w:vMerge/>
            <w:vAlign w:val="center"/>
          </w:tcPr>
          <w:p w14:paraId="7FA676BC" w14:textId="77777777" w:rsidR="0039353A" w:rsidRPr="00445FA4" w:rsidRDefault="0039353A" w:rsidP="00391E7B">
            <w:pPr>
              <w:spacing w:after="120"/>
              <w:rPr>
                <w:rFonts w:ascii="Aptos" w:hAnsi="Aptos"/>
                <w:b/>
                <w:bCs/>
                <w:sz w:val="20"/>
                <w:szCs w:val="20"/>
              </w:rPr>
            </w:pPr>
          </w:p>
        </w:tc>
        <w:tc>
          <w:tcPr>
            <w:tcW w:w="1262" w:type="dxa"/>
            <w:shd w:val="clear" w:color="auto" w:fill="ABB7C1"/>
            <w:vAlign w:val="center"/>
          </w:tcPr>
          <w:p w14:paraId="30260AA6" w14:textId="29A3CAF3" w:rsidR="0039353A" w:rsidRPr="00445FA4" w:rsidRDefault="0039353A" w:rsidP="00391E7B">
            <w:pPr>
              <w:spacing w:after="120"/>
              <w:rPr>
                <w:rFonts w:ascii="Aptos" w:hAnsi="Aptos"/>
                <w:b/>
                <w:bCs/>
                <w:sz w:val="20"/>
                <w:szCs w:val="20"/>
              </w:rPr>
            </w:pPr>
            <w:r w:rsidRPr="00445FA4">
              <w:rPr>
                <w:rFonts w:ascii="Aptos" w:hAnsi="Aptos"/>
                <w:b/>
                <w:bCs/>
                <w:sz w:val="20"/>
                <w:szCs w:val="20"/>
              </w:rPr>
              <w:t>Number of Enterprises</w:t>
            </w:r>
          </w:p>
        </w:tc>
        <w:tc>
          <w:tcPr>
            <w:tcW w:w="906" w:type="dxa"/>
            <w:shd w:val="clear" w:color="auto" w:fill="ABB7C1"/>
            <w:vAlign w:val="center"/>
          </w:tcPr>
          <w:p w14:paraId="3E7361FD" w14:textId="569E7168" w:rsidR="0039353A" w:rsidRPr="00445FA4" w:rsidRDefault="0039353A" w:rsidP="00391E7B">
            <w:pPr>
              <w:spacing w:after="120"/>
              <w:rPr>
                <w:rFonts w:ascii="Aptos" w:hAnsi="Aptos"/>
                <w:b/>
                <w:bCs/>
                <w:sz w:val="20"/>
                <w:szCs w:val="20"/>
              </w:rPr>
            </w:pPr>
            <w:r w:rsidRPr="00445FA4">
              <w:rPr>
                <w:rFonts w:ascii="Aptos" w:hAnsi="Aptos"/>
                <w:b/>
                <w:bCs/>
                <w:sz w:val="20"/>
                <w:szCs w:val="20"/>
              </w:rPr>
              <w:t>Share (%)</w:t>
            </w:r>
          </w:p>
        </w:tc>
        <w:tc>
          <w:tcPr>
            <w:tcW w:w="1098" w:type="dxa"/>
            <w:vMerge/>
            <w:vAlign w:val="center"/>
          </w:tcPr>
          <w:p w14:paraId="6B82FF06" w14:textId="77777777" w:rsidR="0039353A" w:rsidRPr="00445FA4" w:rsidRDefault="0039353A" w:rsidP="00391E7B">
            <w:pPr>
              <w:spacing w:after="120"/>
              <w:rPr>
                <w:rFonts w:ascii="Aptos" w:hAnsi="Aptos"/>
                <w:sz w:val="20"/>
                <w:szCs w:val="20"/>
              </w:rPr>
            </w:pPr>
          </w:p>
        </w:tc>
      </w:tr>
      <w:tr w:rsidR="0080595A" w:rsidRPr="00445FA4" w14:paraId="601DC027" w14:textId="77777777" w:rsidTr="00A77499">
        <w:trPr>
          <w:jc w:val="center"/>
        </w:trPr>
        <w:tc>
          <w:tcPr>
            <w:tcW w:w="2526" w:type="dxa"/>
            <w:shd w:val="clear" w:color="auto" w:fill="D9D9D9"/>
            <w:vAlign w:val="center"/>
          </w:tcPr>
          <w:p w14:paraId="5E2A6036" w14:textId="29BD0ED6" w:rsidR="0080595A" w:rsidRPr="00445FA4" w:rsidRDefault="0080595A" w:rsidP="0080595A">
            <w:pPr>
              <w:spacing w:after="120"/>
              <w:rPr>
                <w:rFonts w:ascii="Aptos" w:hAnsi="Aptos"/>
                <w:b/>
                <w:bCs/>
                <w:sz w:val="20"/>
                <w:szCs w:val="20"/>
              </w:rPr>
            </w:pPr>
            <w:r w:rsidRPr="00445FA4">
              <w:rPr>
                <w:rFonts w:ascii="Aptos" w:hAnsi="Aptos"/>
                <w:b/>
                <w:bCs/>
                <w:sz w:val="20"/>
                <w:szCs w:val="20"/>
              </w:rPr>
              <w:t>Mining and Quarrying</w:t>
            </w:r>
          </w:p>
        </w:tc>
        <w:tc>
          <w:tcPr>
            <w:tcW w:w="1263" w:type="dxa"/>
            <w:shd w:val="clear" w:color="auto" w:fill="D9D9D9"/>
            <w:vAlign w:val="center"/>
          </w:tcPr>
          <w:p w14:paraId="1AB9EA8F" w14:textId="202C8D65" w:rsidR="0080595A" w:rsidRPr="00445FA4" w:rsidRDefault="0080595A" w:rsidP="0080595A">
            <w:pPr>
              <w:spacing w:after="120"/>
              <w:rPr>
                <w:rFonts w:ascii="Aptos" w:hAnsi="Aptos"/>
                <w:b/>
                <w:bCs/>
                <w:sz w:val="20"/>
                <w:szCs w:val="20"/>
              </w:rPr>
            </w:pPr>
            <w:r w:rsidRPr="00445FA4">
              <w:rPr>
                <w:rFonts w:ascii="Aptos" w:hAnsi="Aptos"/>
                <w:b/>
                <w:bCs/>
                <w:sz w:val="20"/>
                <w:szCs w:val="20"/>
              </w:rPr>
              <w:t>115</w:t>
            </w:r>
          </w:p>
        </w:tc>
        <w:tc>
          <w:tcPr>
            <w:tcW w:w="919" w:type="dxa"/>
            <w:shd w:val="clear" w:color="auto" w:fill="D9D9D9"/>
            <w:vAlign w:val="center"/>
          </w:tcPr>
          <w:p w14:paraId="69683BD9" w14:textId="137435E6" w:rsidR="0080595A" w:rsidRPr="00445FA4" w:rsidRDefault="0080595A" w:rsidP="0080595A">
            <w:pPr>
              <w:spacing w:after="120"/>
              <w:rPr>
                <w:rFonts w:ascii="Aptos" w:hAnsi="Aptos"/>
                <w:b/>
                <w:bCs/>
                <w:sz w:val="20"/>
                <w:szCs w:val="20"/>
              </w:rPr>
            </w:pPr>
            <w:r w:rsidRPr="00445FA4">
              <w:rPr>
                <w:rFonts w:ascii="Aptos" w:hAnsi="Aptos"/>
                <w:b/>
                <w:bCs/>
                <w:sz w:val="20"/>
                <w:szCs w:val="20"/>
              </w:rPr>
              <w:t>4.12</w:t>
            </w:r>
          </w:p>
        </w:tc>
        <w:tc>
          <w:tcPr>
            <w:tcW w:w="1098" w:type="dxa"/>
            <w:shd w:val="clear" w:color="auto" w:fill="D9D9D9"/>
            <w:vAlign w:val="center"/>
          </w:tcPr>
          <w:p w14:paraId="5ECCF41C" w14:textId="17FF9FEF" w:rsidR="0080595A" w:rsidRPr="00445FA4" w:rsidRDefault="0080595A" w:rsidP="0080595A">
            <w:pPr>
              <w:spacing w:after="120"/>
              <w:rPr>
                <w:rFonts w:ascii="Aptos" w:hAnsi="Aptos"/>
                <w:b/>
                <w:bCs/>
                <w:sz w:val="20"/>
                <w:szCs w:val="20"/>
              </w:rPr>
            </w:pPr>
            <w:r w:rsidRPr="00445FA4">
              <w:rPr>
                <w:rFonts w:ascii="Aptos" w:hAnsi="Aptos"/>
                <w:b/>
                <w:bCs/>
                <w:sz w:val="20"/>
                <w:szCs w:val="20"/>
              </w:rPr>
              <w:t>2.42</w:t>
            </w:r>
          </w:p>
        </w:tc>
        <w:tc>
          <w:tcPr>
            <w:tcW w:w="1262" w:type="dxa"/>
            <w:shd w:val="clear" w:color="auto" w:fill="D9D9D9"/>
            <w:vAlign w:val="center"/>
          </w:tcPr>
          <w:p w14:paraId="77BDAECF" w14:textId="3CA667B1" w:rsidR="0080595A" w:rsidRPr="00445FA4" w:rsidRDefault="0080595A" w:rsidP="0080595A">
            <w:pPr>
              <w:spacing w:after="120"/>
              <w:rPr>
                <w:rFonts w:ascii="Aptos" w:hAnsi="Aptos"/>
                <w:b/>
                <w:bCs/>
                <w:sz w:val="20"/>
                <w:szCs w:val="20"/>
              </w:rPr>
            </w:pPr>
            <w:r w:rsidRPr="00445FA4">
              <w:rPr>
                <w:rFonts w:ascii="Aptos" w:hAnsi="Aptos"/>
                <w:b/>
                <w:bCs/>
                <w:sz w:val="20"/>
                <w:szCs w:val="20"/>
              </w:rPr>
              <w:t>118</w:t>
            </w:r>
          </w:p>
        </w:tc>
        <w:tc>
          <w:tcPr>
            <w:tcW w:w="906" w:type="dxa"/>
            <w:shd w:val="clear" w:color="auto" w:fill="D9D9D9"/>
            <w:vAlign w:val="center"/>
          </w:tcPr>
          <w:p w14:paraId="42E836D5" w14:textId="64982595" w:rsidR="0080595A" w:rsidRPr="00445FA4" w:rsidRDefault="0080595A" w:rsidP="0080595A">
            <w:pPr>
              <w:spacing w:after="120"/>
              <w:rPr>
                <w:rFonts w:ascii="Aptos" w:hAnsi="Aptos"/>
                <w:b/>
                <w:bCs/>
                <w:sz w:val="20"/>
                <w:szCs w:val="20"/>
              </w:rPr>
            </w:pPr>
            <w:r w:rsidRPr="00445FA4">
              <w:rPr>
                <w:rFonts w:ascii="Aptos" w:hAnsi="Aptos"/>
                <w:b/>
                <w:bCs/>
                <w:sz w:val="20"/>
                <w:szCs w:val="20"/>
              </w:rPr>
              <w:t>3.90</w:t>
            </w:r>
          </w:p>
        </w:tc>
        <w:tc>
          <w:tcPr>
            <w:tcW w:w="1098" w:type="dxa"/>
            <w:shd w:val="clear" w:color="auto" w:fill="D9D9D9"/>
            <w:vAlign w:val="center"/>
          </w:tcPr>
          <w:p w14:paraId="618C5820" w14:textId="34622B92" w:rsidR="0080595A" w:rsidRPr="00445FA4" w:rsidRDefault="0080595A" w:rsidP="0080595A">
            <w:pPr>
              <w:spacing w:after="120"/>
              <w:rPr>
                <w:rFonts w:ascii="Aptos" w:hAnsi="Aptos"/>
                <w:b/>
                <w:bCs/>
                <w:sz w:val="20"/>
                <w:szCs w:val="20"/>
              </w:rPr>
            </w:pPr>
            <w:r w:rsidRPr="00445FA4">
              <w:rPr>
                <w:rFonts w:ascii="Aptos" w:hAnsi="Aptos"/>
                <w:b/>
                <w:bCs/>
                <w:sz w:val="20"/>
                <w:szCs w:val="20"/>
              </w:rPr>
              <w:t>2.33</w:t>
            </w:r>
          </w:p>
        </w:tc>
      </w:tr>
      <w:tr w:rsidR="0080595A" w:rsidRPr="00445FA4" w14:paraId="14E9D0A9" w14:textId="77777777" w:rsidTr="00A77499">
        <w:trPr>
          <w:jc w:val="center"/>
        </w:trPr>
        <w:tc>
          <w:tcPr>
            <w:tcW w:w="2526" w:type="dxa"/>
            <w:shd w:val="clear" w:color="auto" w:fill="F2F2F2"/>
            <w:vAlign w:val="center"/>
          </w:tcPr>
          <w:p w14:paraId="70619406" w14:textId="3B90660C" w:rsidR="0080595A" w:rsidRPr="00445FA4" w:rsidRDefault="0080595A" w:rsidP="0080595A">
            <w:pPr>
              <w:spacing w:after="120"/>
              <w:rPr>
                <w:rFonts w:ascii="Aptos" w:hAnsi="Aptos"/>
                <w:sz w:val="20"/>
                <w:szCs w:val="20"/>
              </w:rPr>
            </w:pPr>
            <w:r w:rsidRPr="00445FA4">
              <w:rPr>
                <w:rFonts w:ascii="Aptos" w:hAnsi="Aptos"/>
                <w:sz w:val="20"/>
                <w:szCs w:val="20"/>
              </w:rPr>
              <w:t>Mining of Coal and Lignite</w:t>
            </w:r>
          </w:p>
        </w:tc>
        <w:tc>
          <w:tcPr>
            <w:tcW w:w="1263" w:type="dxa"/>
            <w:shd w:val="clear" w:color="auto" w:fill="F2F2F2"/>
            <w:vAlign w:val="center"/>
          </w:tcPr>
          <w:p w14:paraId="6A788DAF" w14:textId="139C6947" w:rsidR="0080595A" w:rsidRPr="00445FA4" w:rsidRDefault="0080595A" w:rsidP="0080595A">
            <w:pPr>
              <w:spacing w:after="120"/>
              <w:rPr>
                <w:rFonts w:ascii="Aptos" w:hAnsi="Aptos"/>
                <w:sz w:val="20"/>
                <w:szCs w:val="20"/>
              </w:rPr>
            </w:pPr>
            <w:r w:rsidRPr="00445FA4">
              <w:rPr>
                <w:rFonts w:ascii="Aptos" w:hAnsi="Aptos"/>
                <w:sz w:val="20"/>
                <w:szCs w:val="20"/>
              </w:rPr>
              <w:t>10</w:t>
            </w:r>
          </w:p>
        </w:tc>
        <w:tc>
          <w:tcPr>
            <w:tcW w:w="919" w:type="dxa"/>
            <w:shd w:val="clear" w:color="auto" w:fill="F2F2F2"/>
            <w:vAlign w:val="center"/>
          </w:tcPr>
          <w:p w14:paraId="2DE054CE" w14:textId="630208A4" w:rsidR="0080595A" w:rsidRPr="00445FA4" w:rsidRDefault="0080595A" w:rsidP="0080595A">
            <w:pPr>
              <w:spacing w:after="120"/>
              <w:rPr>
                <w:rFonts w:ascii="Aptos" w:hAnsi="Aptos"/>
                <w:sz w:val="20"/>
                <w:szCs w:val="20"/>
              </w:rPr>
            </w:pPr>
            <w:r w:rsidRPr="00445FA4">
              <w:rPr>
                <w:rFonts w:ascii="Aptos" w:hAnsi="Aptos"/>
                <w:sz w:val="20"/>
                <w:szCs w:val="20"/>
              </w:rPr>
              <w:t>0.36</w:t>
            </w:r>
          </w:p>
        </w:tc>
        <w:tc>
          <w:tcPr>
            <w:tcW w:w="1098" w:type="dxa"/>
            <w:shd w:val="clear" w:color="auto" w:fill="F2F2F2"/>
            <w:vAlign w:val="center"/>
          </w:tcPr>
          <w:p w14:paraId="122241B3" w14:textId="3AC57726" w:rsidR="0080595A" w:rsidRPr="00445FA4" w:rsidRDefault="0080595A" w:rsidP="0080595A">
            <w:pPr>
              <w:spacing w:after="120"/>
              <w:rPr>
                <w:rFonts w:ascii="Aptos" w:hAnsi="Aptos"/>
                <w:sz w:val="20"/>
                <w:szCs w:val="20"/>
              </w:rPr>
            </w:pPr>
            <w:r w:rsidRPr="00445FA4">
              <w:rPr>
                <w:rFonts w:ascii="Aptos" w:hAnsi="Aptos"/>
                <w:sz w:val="20"/>
                <w:szCs w:val="20"/>
              </w:rPr>
              <w:t>4.35</w:t>
            </w:r>
          </w:p>
        </w:tc>
        <w:tc>
          <w:tcPr>
            <w:tcW w:w="1262" w:type="dxa"/>
            <w:shd w:val="clear" w:color="auto" w:fill="F2F2F2"/>
            <w:vAlign w:val="center"/>
          </w:tcPr>
          <w:p w14:paraId="473F21DB" w14:textId="67BE2712" w:rsidR="0080595A" w:rsidRPr="00445FA4" w:rsidRDefault="0080595A" w:rsidP="0080595A">
            <w:pPr>
              <w:spacing w:after="120"/>
              <w:rPr>
                <w:rFonts w:ascii="Aptos" w:hAnsi="Aptos"/>
                <w:sz w:val="20"/>
                <w:szCs w:val="20"/>
              </w:rPr>
            </w:pPr>
            <w:r w:rsidRPr="00445FA4">
              <w:rPr>
                <w:rFonts w:ascii="Aptos" w:hAnsi="Aptos"/>
                <w:sz w:val="20"/>
                <w:szCs w:val="20"/>
              </w:rPr>
              <w:t>11</w:t>
            </w:r>
          </w:p>
        </w:tc>
        <w:tc>
          <w:tcPr>
            <w:tcW w:w="906" w:type="dxa"/>
            <w:shd w:val="clear" w:color="auto" w:fill="F2F2F2"/>
            <w:vAlign w:val="center"/>
          </w:tcPr>
          <w:p w14:paraId="5C02A061" w14:textId="1C5E7FE2" w:rsidR="0080595A" w:rsidRPr="00445FA4" w:rsidRDefault="0080595A" w:rsidP="0080595A">
            <w:pPr>
              <w:spacing w:after="120"/>
              <w:rPr>
                <w:rFonts w:ascii="Aptos" w:hAnsi="Aptos"/>
                <w:sz w:val="20"/>
                <w:szCs w:val="20"/>
              </w:rPr>
            </w:pPr>
            <w:r w:rsidRPr="00445FA4">
              <w:rPr>
                <w:rFonts w:ascii="Aptos" w:hAnsi="Aptos"/>
                <w:sz w:val="20"/>
                <w:szCs w:val="20"/>
              </w:rPr>
              <w:t>0.36</w:t>
            </w:r>
          </w:p>
        </w:tc>
        <w:tc>
          <w:tcPr>
            <w:tcW w:w="1098" w:type="dxa"/>
            <w:shd w:val="clear" w:color="auto" w:fill="F2F2F2"/>
            <w:vAlign w:val="center"/>
          </w:tcPr>
          <w:p w14:paraId="6BCF9090" w14:textId="4BD979D4" w:rsidR="0080595A" w:rsidRPr="00445FA4" w:rsidRDefault="0080595A" w:rsidP="0080595A">
            <w:pPr>
              <w:spacing w:after="120"/>
              <w:rPr>
                <w:rFonts w:ascii="Aptos" w:hAnsi="Aptos"/>
                <w:sz w:val="20"/>
                <w:szCs w:val="20"/>
              </w:rPr>
            </w:pPr>
            <w:r w:rsidRPr="00445FA4">
              <w:rPr>
                <w:rFonts w:ascii="Aptos" w:hAnsi="Aptos"/>
                <w:sz w:val="20"/>
                <w:szCs w:val="20"/>
              </w:rPr>
              <w:t>4.82</w:t>
            </w:r>
          </w:p>
        </w:tc>
      </w:tr>
      <w:tr w:rsidR="0080595A" w:rsidRPr="00445FA4" w14:paraId="39D2149B" w14:textId="77777777" w:rsidTr="00A77499">
        <w:trPr>
          <w:jc w:val="center"/>
        </w:trPr>
        <w:tc>
          <w:tcPr>
            <w:tcW w:w="2526" w:type="dxa"/>
            <w:shd w:val="clear" w:color="auto" w:fill="F2F2F2"/>
            <w:vAlign w:val="center"/>
          </w:tcPr>
          <w:p w14:paraId="68F6B00B" w14:textId="2263CB6B" w:rsidR="0080595A" w:rsidRPr="00445FA4" w:rsidRDefault="0080595A" w:rsidP="0080595A">
            <w:pPr>
              <w:spacing w:after="120"/>
              <w:jc w:val="left"/>
              <w:rPr>
                <w:rFonts w:ascii="Aptos" w:hAnsi="Aptos"/>
                <w:sz w:val="20"/>
                <w:szCs w:val="20"/>
              </w:rPr>
            </w:pPr>
            <w:r w:rsidRPr="00445FA4">
              <w:rPr>
                <w:rFonts w:ascii="Aptos" w:hAnsi="Aptos"/>
                <w:sz w:val="20"/>
                <w:szCs w:val="20"/>
              </w:rPr>
              <w:t>Extraction of Crude Petroleum and Natural Gas</w:t>
            </w:r>
          </w:p>
        </w:tc>
        <w:tc>
          <w:tcPr>
            <w:tcW w:w="1263" w:type="dxa"/>
            <w:shd w:val="clear" w:color="auto" w:fill="F2F2F2"/>
            <w:vAlign w:val="center"/>
          </w:tcPr>
          <w:p w14:paraId="5ACC8F3B" w14:textId="369B75B1" w:rsidR="0080595A" w:rsidRPr="00445FA4" w:rsidRDefault="0080595A" w:rsidP="0080595A">
            <w:pPr>
              <w:spacing w:after="120"/>
              <w:rPr>
                <w:rFonts w:ascii="Aptos" w:hAnsi="Aptos"/>
                <w:sz w:val="20"/>
                <w:szCs w:val="20"/>
              </w:rPr>
            </w:pPr>
            <w:r w:rsidRPr="00445FA4">
              <w:rPr>
                <w:rFonts w:ascii="Aptos" w:hAnsi="Aptos"/>
                <w:sz w:val="20"/>
                <w:szCs w:val="20"/>
              </w:rPr>
              <w:t>-</w:t>
            </w:r>
          </w:p>
        </w:tc>
        <w:tc>
          <w:tcPr>
            <w:tcW w:w="919" w:type="dxa"/>
            <w:shd w:val="clear" w:color="auto" w:fill="F2F2F2"/>
            <w:vAlign w:val="center"/>
          </w:tcPr>
          <w:p w14:paraId="749FA039" w14:textId="7B8D5A01" w:rsidR="0080595A" w:rsidRPr="00445FA4" w:rsidRDefault="0080595A" w:rsidP="0080595A">
            <w:pPr>
              <w:spacing w:after="120"/>
              <w:rPr>
                <w:rFonts w:ascii="Aptos" w:hAnsi="Aptos"/>
                <w:sz w:val="20"/>
                <w:szCs w:val="20"/>
              </w:rPr>
            </w:pPr>
            <w:r w:rsidRPr="00445FA4">
              <w:rPr>
                <w:rFonts w:ascii="Aptos" w:hAnsi="Aptos"/>
                <w:sz w:val="20"/>
                <w:szCs w:val="20"/>
              </w:rPr>
              <w:t>0.00</w:t>
            </w:r>
          </w:p>
        </w:tc>
        <w:tc>
          <w:tcPr>
            <w:tcW w:w="1098" w:type="dxa"/>
            <w:shd w:val="clear" w:color="auto" w:fill="F2F2F2"/>
            <w:vAlign w:val="center"/>
          </w:tcPr>
          <w:p w14:paraId="2AD2AA16" w14:textId="6684FE36" w:rsidR="0080595A" w:rsidRPr="00445FA4" w:rsidRDefault="0080595A" w:rsidP="0080595A">
            <w:pPr>
              <w:spacing w:after="120"/>
              <w:rPr>
                <w:rFonts w:ascii="Aptos" w:hAnsi="Aptos"/>
                <w:sz w:val="20"/>
                <w:szCs w:val="20"/>
              </w:rPr>
            </w:pPr>
            <w:r w:rsidRPr="00445FA4">
              <w:rPr>
                <w:rFonts w:ascii="Aptos" w:hAnsi="Aptos"/>
                <w:sz w:val="20"/>
                <w:szCs w:val="20"/>
              </w:rPr>
              <w:t>0.00</w:t>
            </w:r>
          </w:p>
        </w:tc>
        <w:tc>
          <w:tcPr>
            <w:tcW w:w="1262" w:type="dxa"/>
            <w:shd w:val="clear" w:color="auto" w:fill="F2F2F2"/>
            <w:vAlign w:val="center"/>
          </w:tcPr>
          <w:p w14:paraId="6ED3DFBD" w14:textId="1C837155" w:rsidR="0080595A" w:rsidRPr="00445FA4" w:rsidRDefault="0080595A" w:rsidP="0080595A">
            <w:pPr>
              <w:spacing w:after="120"/>
              <w:rPr>
                <w:rFonts w:ascii="Aptos" w:hAnsi="Aptos"/>
                <w:sz w:val="20"/>
                <w:szCs w:val="20"/>
              </w:rPr>
            </w:pPr>
            <w:r w:rsidRPr="00445FA4">
              <w:rPr>
                <w:rFonts w:ascii="Aptos" w:hAnsi="Aptos"/>
                <w:sz w:val="20"/>
                <w:szCs w:val="20"/>
              </w:rPr>
              <w:t>0</w:t>
            </w:r>
          </w:p>
        </w:tc>
        <w:tc>
          <w:tcPr>
            <w:tcW w:w="906" w:type="dxa"/>
            <w:shd w:val="clear" w:color="auto" w:fill="F2F2F2"/>
            <w:vAlign w:val="center"/>
          </w:tcPr>
          <w:p w14:paraId="513B3604" w14:textId="434811ED" w:rsidR="0080595A" w:rsidRPr="00445FA4" w:rsidRDefault="0080595A" w:rsidP="0080595A">
            <w:pPr>
              <w:spacing w:after="120"/>
              <w:rPr>
                <w:rFonts w:ascii="Aptos" w:hAnsi="Aptos"/>
                <w:sz w:val="20"/>
                <w:szCs w:val="20"/>
              </w:rPr>
            </w:pPr>
            <w:r w:rsidRPr="00445FA4">
              <w:rPr>
                <w:rFonts w:ascii="Aptos" w:hAnsi="Aptos"/>
                <w:sz w:val="20"/>
                <w:szCs w:val="20"/>
              </w:rPr>
              <w:t>0.00</w:t>
            </w:r>
          </w:p>
        </w:tc>
        <w:tc>
          <w:tcPr>
            <w:tcW w:w="1098" w:type="dxa"/>
            <w:shd w:val="clear" w:color="auto" w:fill="F2F2F2"/>
            <w:vAlign w:val="center"/>
          </w:tcPr>
          <w:p w14:paraId="67942811" w14:textId="6170A252" w:rsidR="0080595A" w:rsidRPr="00445FA4" w:rsidRDefault="0080595A" w:rsidP="0080595A">
            <w:pPr>
              <w:spacing w:after="120"/>
              <w:rPr>
                <w:rFonts w:ascii="Aptos" w:hAnsi="Aptos"/>
                <w:sz w:val="20"/>
                <w:szCs w:val="20"/>
              </w:rPr>
            </w:pPr>
            <w:r w:rsidRPr="00445FA4">
              <w:rPr>
                <w:rFonts w:ascii="Aptos" w:hAnsi="Aptos"/>
                <w:sz w:val="20"/>
                <w:szCs w:val="20"/>
              </w:rPr>
              <w:t>0.00</w:t>
            </w:r>
          </w:p>
        </w:tc>
      </w:tr>
      <w:tr w:rsidR="0080595A" w:rsidRPr="00445FA4" w14:paraId="30C97EF8" w14:textId="77777777" w:rsidTr="00A77499">
        <w:trPr>
          <w:jc w:val="center"/>
        </w:trPr>
        <w:tc>
          <w:tcPr>
            <w:tcW w:w="2526" w:type="dxa"/>
            <w:shd w:val="clear" w:color="auto" w:fill="F2F2F2"/>
            <w:vAlign w:val="center"/>
          </w:tcPr>
          <w:p w14:paraId="4B6D3E86" w14:textId="2008DC06" w:rsidR="0080595A" w:rsidRPr="00445FA4" w:rsidRDefault="0080595A" w:rsidP="0080595A">
            <w:pPr>
              <w:spacing w:after="120"/>
              <w:jc w:val="left"/>
              <w:rPr>
                <w:rFonts w:ascii="Aptos" w:hAnsi="Aptos"/>
                <w:sz w:val="20"/>
                <w:szCs w:val="20"/>
              </w:rPr>
            </w:pPr>
            <w:r w:rsidRPr="00445FA4">
              <w:rPr>
                <w:rFonts w:ascii="Aptos" w:hAnsi="Aptos"/>
                <w:sz w:val="20"/>
                <w:szCs w:val="20"/>
              </w:rPr>
              <w:t>Mining of Metal Ores</w:t>
            </w:r>
          </w:p>
        </w:tc>
        <w:tc>
          <w:tcPr>
            <w:tcW w:w="1263" w:type="dxa"/>
            <w:shd w:val="clear" w:color="auto" w:fill="F2F2F2"/>
            <w:vAlign w:val="center"/>
          </w:tcPr>
          <w:p w14:paraId="390467B5" w14:textId="7CDBB157" w:rsidR="0080595A" w:rsidRPr="00445FA4" w:rsidRDefault="0080595A" w:rsidP="0080595A">
            <w:pPr>
              <w:spacing w:after="120"/>
              <w:rPr>
                <w:rFonts w:ascii="Aptos" w:hAnsi="Aptos"/>
                <w:sz w:val="20"/>
                <w:szCs w:val="20"/>
              </w:rPr>
            </w:pPr>
            <w:r w:rsidRPr="00445FA4">
              <w:rPr>
                <w:rFonts w:ascii="Aptos" w:hAnsi="Aptos"/>
                <w:sz w:val="20"/>
                <w:szCs w:val="20"/>
              </w:rPr>
              <w:t>16</w:t>
            </w:r>
          </w:p>
        </w:tc>
        <w:tc>
          <w:tcPr>
            <w:tcW w:w="919" w:type="dxa"/>
            <w:shd w:val="clear" w:color="auto" w:fill="F2F2F2"/>
            <w:vAlign w:val="center"/>
          </w:tcPr>
          <w:p w14:paraId="790B5A1A" w14:textId="3AAC1FAC" w:rsidR="0080595A" w:rsidRPr="00445FA4" w:rsidRDefault="0080595A" w:rsidP="0080595A">
            <w:pPr>
              <w:spacing w:after="120"/>
              <w:rPr>
                <w:rFonts w:ascii="Aptos" w:hAnsi="Aptos"/>
                <w:sz w:val="20"/>
                <w:szCs w:val="20"/>
              </w:rPr>
            </w:pPr>
            <w:r w:rsidRPr="00445FA4">
              <w:rPr>
                <w:rFonts w:ascii="Aptos" w:hAnsi="Aptos"/>
                <w:sz w:val="20"/>
                <w:szCs w:val="20"/>
              </w:rPr>
              <w:t>0.57</w:t>
            </w:r>
          </w:p>
        </w:tc>
        <w:tc>
          <w:tcPr>
            <w:tcW w:w="1098" w:type="dxa"/>
            <w:shd w:val="clear" w:color="auto" w:fill="F2F2F2"/>
            <w:vAlign w:val="center"/>
          </w:tcPr>
          <w:p w14:paraId="438C7EFF" w14:textId="76761504" w:rsidR="0080595A" w:rsidRPr="00445FA4" w:rsidRDefault="0080595A" w:rsidP="0080595A">
            <w:pPr>
              <w:spacing w:after="120"/>
              <w:rPr>
                <w:rFonts w:ascii="Aptos" w:hAnsi="Aptos"/>
                <w:sz w:val="20"/>
                <w:szCs w:val="20"/>
              </w:rPr>
            </w:pPr>
            <w:r w:rsidRPr="00445FA4">
              <w:rPr>
                <w:rFonts w:ascii="Aptos" w:hAnsi="Aptos"/>
                <w:sz w:val="20"/>
                <w:szCs w:val="20"/>
              </w:rPr>
              <w:t>2.75</w:t>
            </w:r>
          </w:p>
        </w:tc>
        <w:tc>
          <w:tcPr>
            <w:tcW w:w="1262" w:type="dxa"/>
            <w:shd w:val="clear" w:color="auto" w:fill="F2F2F2"/>
            <w:vAlign w:val="center"/>
          </w:tcPr>
          <w:p w14:paraId="7FF0D7AC" w14:textId="340227CE" w:rsidR="0080595A" w:rsidRPr="00445FA4" w:rsidRDefault="0080595A" w:rsidP="0080595A">
            <w:pPr>
              <w:spacing w:after="120"/>
              <w:rPr>
                <w:rFonts w:ascii="Aptos" w:hAnsi="Aptos"/>
                <w:sz w:val="20"/>
                <w:szCs w:val="20"/>
              </w:rPr>
            </w:pPr>
            <w:r w:rsidRPr="00445FA4">
              <w:rPr>
                <w:rFonts w:ascii="Aptos" w:hAnsi="Aptos"/>
                <w:sz w:val="20"/>
                <w:szCs w:val="20"/>
              </w:rPr>
              <w:t>15</w:t>
            </w:r>
          </w:p>
        </w:tc>
        <w:tc>
          <w:tcPr>
            <w:tcW w:w="906" w:type="dxa"/>
            <w:shd w:val="clear" w:color="auto" w:fill="F2F2F2"/>
            <w:vAlign w:val="center"/>
          </w:tcPr>
          <w:p w14:paraId="558ED5EC" w14:textId="76C6E637" w:rsidR="0080595A" w:rsidRPr="00445FA4" w:rsidRDefault="0080595A" w:rsidP="0080595A">
            <w:pPr>
              <w:spacing w:after="120"/>
              <w:rPr>
                <w:rFonts w:ascii="Aptos" w:hAnsi="Aptos"/>
                <w:sz w:val="20"/>
                <w:szCs w:val="20"/>
              </w:rPr>
            </w:pPr>
            <w:r w:rsidRPr="00445FA4">
              <w:rPr>
                <w:rFonts w:ascii="Aptos" w:hAnsi="Aptos"/>
                <w:sz w:val="20"/>
                <w:szCs w:val="20"/>
              </w:rPr>
              <w:t>0.50</w:t>
            </w:r>
          </w:p>
        </w:tc>
        <w:tc>
          <w:tcPr>
            <w:tcW w:w="1098" w:type="dxa"/>
            <w:shd w:val="clear" w:color="auto" w:fill="F2F2F2"/>
            <w:vAlign w:val="center"/>
          </w:tcPr>
          <w:p w14:paraId="63B1A310" w14:textId="4B378CFF" w:rsidR="0080595A" w:rsidRPr="00445FA4" w:rsidRDefault="0080595A" w:rsidP="0080595A">
            <w:pPr>
              <w:spacing w:after="120"/>
              <w:rPr>
                <w:rFonts w:ascii="Aptos" w:hAnsi="Aptos"/>
                <w:sz w:val="20"/>
                <w:szCs w:val="20"/>
              </w:rPr>
            </w:pPr>
            <w:r w:rsidRPr="00445FA4">
              <w:rPr>
                <w:rFonts w:ascii="Aptos" w:hAnsi="Aptos"/>
                <w:sz w:val="20"/>
                <w:szCs w:val="20"/>
              </w:rPr>
              <w:t>2.53</w:t>
            </w:r>
          </w:p>
        </w:tc>
      </w:tr>
      <w:tr w:rsidR="0080595A" w:rsidRPr="00445FA4" w14:paraId="28D5A641" w14:textId="77777777" w:rsidTr="00A77499">
        <w:trPr>
          <w:jc w:val="center"/>
        </w:trPr>
        <w:tc>
          <w:tcPr>
            <w:tcW w:w="2526" w:type="dxa"/>
            <w:shd w:val="clear" w:color="auto" w:fill="F2F2F2"/>
            <w:vAlign w:val="center"/>
          </w:tcPr>
          <w:p w14:paraId="3D18C7FC" w14:textId="2F8415BA" w:rsidR="0080595A" w:rsidRPr="00445FA4" w:rsidRDefault="0080595A" w:rsidP="0080595A">
            <w:pPr>
              <w:spacing w:after="120"/>
              <w:jc w:val="left"/>
              <w:rPr>
                <w:rFonts w:ascii="Aptos" w:hAnsi="Aptos"/>
                <w:sz w:val="20"/>
                <w:szCs w:val="20"/>
              </w:rPr>
            </w:pPr>
            <w:r w:rsidRPr="00445FA4">
              <w:rPr>
                <w:rFonts w:ascii="Aptos" w:hAnsi="Aptos"/>
                <w:sz w:val="20"/>
                <w:szCs w:val="20"/>
              </w:rPr>
              <w:t>Other Mining and Quarrying</w:t>
            </w:r>
          </w:p>
        </w:tc>
        <w:tc>
          <w:tcPr>
            <w:tcW w:w="1263" w:type="dxa"/>
            <w:shd w:val="clear" w:color="auto" w:fill="F2F2F2"/>
            <w:vAlign w:val="center"/>
          </w:tcPr>
          <w:p w14:paraId="7ABCEADB" w14:textId="03668371" w:rsidR="0080595A" w:rsidRPr="00445FA4" w:rsidRDefault="0080595A" w:rsidP="0080595A">
            <w:pPr>
              <w:spacing w:after="120"/>
              <w:rPr>
                <w:rFonts w:ascii="Aptos" w:hAnsi="Aptos"/>
                <w:sz w:val="20"/>
                <w:szCs w:val="20"/>
              </w:rPr>
            </w:pPr>
            <w:r w:rsidRPr="00445FA4">
              <w:rPr>
                <w:rFonts w:ascii="Aptos" w:hAnsi="Aptos"/>
                <w:sz w:val="20"/>
                <w:szCs w:val="20"/>
              </w:rPr>
              <w:t>89</w:t>
            </w:r>
          </w:p>
        </w:tc>
        <w:tc>
          <w:tcPr>
            <w:tcW w:w="919" w:type="dxa"/>
            <w:shd w:val="clear" w:color="auto" w:fill="F2F2F2"/>
            <w:vAlign w:val="center"/>
          </w:tcPr>
          <w:p w14:paraId="3C8ACB5F" w14:textId="4B9A3818" w:rsidR="0080595A" w:rsidRPr="00445FA4" w:rsidRDefault="0080595A" w:rsidP="0080595A">
            <w:pPr>
              <w:spacing w:after="120"/>
              <w:rPr>
                <w:rFonts w:ascii="Aptos" w:hAnsi="Aptos"/>
                <w:sz w:val="20"/>
                <w:szCs w:val="20"/>
              </w:rPr>
            </w:pPr>
            <w:r w:rsidRPr="00445FA4">
              <w:rPr>
                <w:rFonts w:ascii="Aptos" w:hAnsi="Aptos"/>
                <w:sz w:val="20"/>
                <w:szCs w:val="20"/>
              </w:rPr>
              <w:t>3.19</w:t>
            </w:r>
          </w:p>
        </w:tc>
        <w:tc>
          <w:tcPr>
            <w:tcW w:w="1098" w:type="dxa"/>
            <w:shd w:val="clear" w:color="auto" w:fill="F2F2F2"/>
            <w:vAlign w:val="center"/>
          </w:tcPr>
          <w:p w14:paraId="33A8C012" w14:textId="5F75CD21" w:rsidR="0080595A" w:rsidRPr="00445FA4" w:rsidRDefault="0080595A" w:rsidP="0080595A">
            <w:pPr>
              <w:spacing w:after="120"/>
              <w:rPr>
                <w:rFonts w:ascii="Aptos" w:hAnsi="Aptos"/>
                <w:sz w:val="20"/>
                <w:szCs w:val="20"/>
              </w:rPr>
            </w:pPr>
            <w:r w:rsidRPr="00445FA4">
              <w:rPr>
                <w:rFonts w:ascii="Aptos" w:hAnsi="Aptos"/>
                <w:sz w:val="20"/>
                <w:szCs w:val="20"/>
              </w:rPr>
              <w:t>2.32</w:t>
            </w:r>
          </w:p>
        </w:tc>
        <w:tc>
          <w:tcPr>
            <w:tcW w:w="1262" w:type="dxa"/>
            <w:shd w:val="clear" w:color="auto" w:fill="F2F2F2"/>
            <w:vAlign w:val="center"/>
          </w:tcPr>
          <w:p w14:paraId="6BDD5418" w14:textId="418E6C18" w:rsidR="0080595A" w:rsidRPr="00445FA4" w:rsidRDefault="0080595A" w:rsidP="0080595A">
            <w:pPr>
              <w:spacing w:after="120"/>
              <w:rPr>
                <w:rFonts w:ascii="Aptos" w:hAnsi="Aptos"/>
                <w:sz w:val="20"/>
                <w:szCs w:val="20"/>
              </w:rPr>
            </w:pPr>
            <w:r w:rsidRPr="00445FA4">
              <w:rPr>
                <w:rFonts w:ascii="Aptos" w:hAnsi="Aptos"/>
                <w:sz w:val="20"/>
                <w:szCs w:val="20"/>
              </w:rPr>
              <w:t>92</w:t>
            </w:r>
          </w:p>
        </w:tc>
        <w:tc>
          <w:tcPr>
            <w:tcW w:w="906" w:type="dxa"/>
            <w:shd w:val="clear" w:color="auto" w:fill="F2F2F2"/>
            <w:vAlign w:val="center"/>
          </w:tcPr>
          <w:p w14:paraId="24F00997" w14:textId="573F927B" w:rsidR="0080595A" w:rsidRPr="00445FA4" w:rsidRDefault="0080595A" w:rsidP="0080595A">
            <w:pPr>
              <w:spacing w:after="120"/>
              <w:rPr>
                <w:rFonts w:ascii="Aptos" w:hAnsi="Aptos"/>
                <w:sz w:val="20"/>
                <w:szCs w:val="20"/>
              </w:rPr>
            </w:pPr>
            <w:r w:rsidRPr="00445FA4">
              <w:rPr>
                <w:rFonts w:ascii="Aptos" w:hAnsi="Aptos"/>
                <w:sz w:val="20"/>
                <w:szCs w:val="20"/>
              </w:rPr>
              <w:t>3.04</w:t>
            </w:r>
          </w:p>
        </w:tc>
        <w:tc>
          <w:tcPr>
            <w:tcW w:w="1098" w:type="dxa"/>
            <w:shd w:val="clear" w:color="auto" w:fill="F2F2F2"/>
            <w:vAlign w:val="center"/>
          </w:tcPr>
          <w:p w14:paraId="27ACBCD9" w14:textId="159A7AC8" w:rsidR="0080595A" w:rsidRPr="00445FA4" w:rsidRDefault="0080595A" w:rsidP="0080595A">
            <w:pPr>
              <w:spacing w:after="120"/>
              <w:rPr>
                <w:rFonts w:ascii="Aptos" w:hAnsi="Aptos"/>
                <w:sz w:val="20"/>
                <w:szCs w:val="20"/>
              </w:rPr>
            </w:pPr>
            <w:r w:rsidRPr="00445FA4">
              <w:rPr>
                <w:rFonts w:ascii="Aptos" w:hAnsi="Aptos"/>
                <w:sz w:val="20"/>
                <w:szCs w:val="20"/>
              </w:rPr>
              <w:t>2.24</w:t>
            </w:r>
          </w:p>
        </w:tc>
      </w:tr>
      <w:tr w:rsidR="0080595A" w:rsidRPr="00445FA4" w14:paraId="77701BE4" w14:textId="77777777" w:rsidTr="00A77499">
        <w:trPr>
          <w:jc w:val="center"/>
        </w:trPr>
        <w:tc>
          <w:tcPr>
            <w:tcW w:w="2526" w:type="dxa"/>
            <w:shd w:val="clear" w:color="auto" w:fill="D9D9D9"/>
            <w:vAlign w:val="center"/>
          </w:tcPr>
          <w:p w14:paraId="2757C1CA" w14:textId="778A8072" w:rsidR="0080595A" w:rsidRPr="00445FA4" w:rsidRDefault="0080595A" w:rsidP="0080595A">
            <w:pPr>
              <w:spacing w:after="120"/>
              <w:jc w:val="left"/>
              <w:rPr>
                <w:rFonts w:ascii="Aptos" w:hAnsi="Aptos"/>
                <w:b/>
                <w:bCs/>
                <w:sz w:val="20"/>
                <w:szCs w:val="20"/>
              </w:rPr>
            </w:pPr>
            <w:r w:rsidRPr="00445FA4">
              <w:rPr>
                <w:rFonts w:ascii="Aptos" w:hAnsi="Aptos"/>
                <w:b/>
                <w:bCs/>
                <w:sz w:val="20"/>
                <w:szCs w:val="20"/>
              </w:rPr>
              <w:t>Manufacturing</w:t>
            </w:r>
          </w:p>
        </w:tc>
        <w:tc>
          <w:tcPr>
            <w:tcW w:w="1263" w:type="dxa"/>
            <w:shd w:val="clear" w:color="auto" w:fill="D9D9D9"/>
            <w:vAlign w:val="center"/>
          </w:tcPr>
          <w:p w14:paraId="6CB2225F" w14:textId="1D013B43" w:rsidR="0080595A" w:rsidRPr="00445FA4" w:rsidRDefault="0080595A" w:rsidP="0080595A">
            <w:pPr>
              <w:spacing w:after="120"/>
              <w:rPr>
                <w:rFonts w:ascii="Aptos" w:hAnsi="Aptos"/>
                <w:b/>
                <w:bCs/>
                <w:sz w:val="20"/>
                <w:szCs w:val="20"/>
              </w:rPr>
            </w:pPr>
            <w:r w:rsidRPr="00445FA4">
              <w:rPr>
                <w:rFonts w:ascii="Aptos" w:hAnsi="Aptos"/>
                <w:b/>
                <w:bCs/>
                <w:sz w:val="20"/>
                <w:szCs w:val="20"/>
              </w:rPr>
              <w:t>2,600</w:t>
            </w:r>
          </w:p>
        </w:tc>
        <w:tc>
          <w:tcPr>
            <w:tcW w:w="919" w:type="dxa"/>
            <w:shd w:val="clear" w:color="auto" w:fill="D9D9D9"/>
            <w:vAlign w:val="center"/>
          </w:tcPr>
          <w:p w14:paraId="08DD7500" w14:textId="077BAEA9" w:rsidR="0080595A" w:rsidRPr="00445FA4" w:rsidRDefault="0080595A" w:rsidP="0080595A">
            <w:pPr>
              <w:spacing w:after="120"/>
              <w:rPr>
                <w:rFonts w:ascii="Aptos" w:hAnsi="Aptos"/>
                <w:b/>
                <w:bCs/>
                <w:sz w:val="20"/>
                <w:szCs w:val="20"/>
              </w:rPr>
            </w:pPr>
            <w:r w:rsidRPr="00445FA4">
              <w:rPr>
                <w:rFonts w:ascii="Aptos" w:hAnsi="Aptos"/>
                <w:b/>
                <w:bCs/>
                <w:sz w:val="20"/>
                <w:szCs w:val="20"/>
              </w:rPr>
              <w:t>93.06</w:t>
            </w:r>
          </w:p>
        </w:tc>
        <w:tc>
          <w:tcPr>
            <w:tcW w:w="1098" w:type="dxa"/>
            <w:shd w:val="clear" w:color="auto" w:fill="D9D9D9"/>
            <w:vAlign w:val="center"/>
          </w:tcPr>
          <w:p w14:paraId="32DE366D" w14:textId="1DF86E3F" w:rsidR="0080595A" w:rsidRPr="00445FA4" w:rsidRDefault="0080595A" w:rsidP="0080595A">
            <w:pPr>
              <w:spacing w:after="120"/>
              <w:rPr>
                <w:rFonts w:ascii="Aptos" w:hAnsi="Aptos"/>
                <w:b/>
                <w:bCs/>
                <w:sz w:val="20"/>
                <w:szCs w:val="20"/>
              </w:rPr>
            </w:pPr>
            <w:r w:rsidRPr="00445FA4">
              <w:rPr>
                <w:rFonts w:ascii="Aptos" w:hAnsi="Aptos"/>
                <w:b/>
                <w:bCs/>
                <w:sz w:val="20"/>
                <w:szCs w:val="20"/>
              </w:rPr>
              <w:t>2.12</w:t>
            </w:r>
          </w:p>
        </w:tc>
        <w:tc>
          <w:tcPr>
            <w:tcW w:w="1262" w:type="dxa"/>
            <w:shd w:val="clear" w:color="auto" w:fill="D9D9D9"/>
            <w:vAlign w:val="center"/>
          </w:tcPr>
          <w:p w14:paraId="11DABAA2" w14:textId="42402B3D" w:rsidR="0080595A" w:rsidRPr="00445FA4" w:rsidRDefault="0080595A" w:rsidP="0080595A">
            <w:pPr>
              <w:spacing w:after="120"/>
              <w:rPr>
                <w:rFonts w:ascii="Aptos" w:hAnsi="Aptos"/>
                <w:b/>
                <w:bCs/>
                <w:sz w:val="20"/>
                <w:szCs w:val="20"/>
              </w:rPr>
            </w:pPr>
            <w:r w:rsidRPr="00445FA4">
              <w:rPr>
                <w:rFonts w:ascii="Aptos" w:hAnsi="Aptos"/>
                <w:b/>
                <w:bCs/>
                <w:sz w:val="20"/>
                <w:szCs w:val="20"/>
              </w:rPr>
              <w:t>2,813</w:t>
            </w:r>
          </w:p>
        </w:tc>
        <w:tc>
          <w:tcPr>
            <w:tcW w:w="906" w:type="dxa"/>
            <w:shd w:val="clear" w:color="auto" w:fill="D9D9D9"/>
            <w:vAlign w:val="center"/>
          </w:tcPr>
          <w:p w14:paraId="0F3693D3" w14:textId="2C74D67A" w:rsidR="0080595A" w:rsidRPr="00445FA4" w:rsidRDefault="0080595A" w:rsidP="0080595A">
            <w:pPr>
              <w:spacing w:after="120"/>
              <w:rPr>
                <w:rFonts w:ascii="Aptos" w:hAnsi="Aptos"/>
                <w:b/>
                <w:bCs/>
                <w:sz w:val="20"/>
                <w:szCs w:val="20"/>
              </w:rPr>
            </w:pPr>
            <w:r w:rsidRPr="00445FA4">
              <w:rPr>
                <w:rFonts w:ascii="Aptos" w:hAnsi="Aptos"/>
                <w:b/>
                <w:bCs/>
                <w:sz w:val="20"/>
                <w:szCs w:val="20"/>
              </w:rPr>
              <w:t>92.90</w:t>
            </w:r>
          </w:p>
        </w:tc>
        <w:tc>
          <w:tcPr>
            <w:tcW w:w="1098" w:type="dxa"/>
            <w:shd w:val="clear" w:color="auto" w:fill="D9D9D9"/>
            <w:vAlign w:val="center"/>
          </w:tcPr>
          <w:p w14:paraId="3BD1B741" w14:textId="68A3F101" w:rsidR="0080595A" w:rsidRPr="00445FA4" w:rsidRDefault="0080595A" w:rsidP="0080595A">
            <w:pPr>
              <w:spacing w:after="120"/>
              <w:rPr>
                <w:rFonts w:ascii="Aptos" w:hAnsi="Aptos"/>
                <w:b/>
                <w:bCs/>
                <w:sz w:val="20"/>
                <w:szCs w:val="20"/>
              </w:rPr>
            </w:pPr>
            <w:r w:rsidRPr="00445FA4">
              <w:rPr>
                <w:rFonts w:ascii="Aptos" w:hAnsi="Aptos"/>
                <w:b/>
                <w:bCs/>
                <w:sz w:val="20"/>
                <w:szCs w:val="20"/>
              </w:rPr>
              <w:t>2.02</w:t>
            </w:r>
          </w:p>
        </w:tc>
      </w:tr>
      <w:tr w:rsidR="0080595A" w:rsidRPr="00445FA4" w14:paraId="1271AA2F" w14:textId="77777777" w:rsidTr="00A77499">
        <w:trPr>
          <w:jc w:val="center"/>
        </w:trPr>
        <w:tc>
          <w:tcPr>
            <w:tcW w:w="2526" w:type="dxa"/>
            <w:shd w:val="clear" w:color="auto" w:fill="F2F2F2"/>
            <w:vAlign w:val="center"/>
          </w:tcPr>
          <w:p w14:paraId="22EAED85" w14:textId="1E3E0272" w:rsidR="0080595A" w:rsidRPr="00445FA4" w:rsidRDefault="0080595A" w:rsidP="0080595A">
            <w:pPr>
              <w:spacing w:after="120"/>
              <w:jc w:val="left"/>
              <w:rPr>
                <w:rFonts w:ascii="Aptos" w:hAnsi="Aptos"/>
                <w:sz w:val="20"/>
                <w:szCs w:val="20"/>
              </w:rPr>
            </w:pPr>
            <w:r w:rsidRPr="00445FA4">
              <w:rPr>
                <w:rFonts w:ascii="Aptos" w:hAnsi="Aptos"/>
                <w:sz w:val="20"/>
                <w:szCs w:val="20"/>
              </w:rPr>
              <w:t>Manufacture of Food Products</w:t>
            </w:r>
          </w:p>
        </w:tc>
        <w:tc>
          <w:tcPr>
            <w:tcW w:w="1263" w:type="dxa"/>
            <w:shd w:val="clear" w:color="auto" w:fill="F2F2F2"/>
            <w:vAlign w:val="center"/>
          </w:tcPr>
          <w:p w14:paraId="29A6CC2D" w14:textId="54D5552A" w:rsidR="0080595A" w:rsidRPr="00445FA4" w:rsidRDefault="0080595A" w:rsidP="0080595A">
            <w:pPr>
              <w:spacing w:after="120"/>
              <w:rPr>
                <w:rFonts w:ascii="Aptos" w:hAnsi="Aptos"/>
                <w:sz w:val="20"/>
                <w:szCs w:val="20"/>
              </w:rPr>
            </w:pPr>
            <w:r w:rsidRPr="00445FA4">
              <w:rPr>
                <w:rFonts w:ascii="Aptos" w:hAnsi="Aptos"/>
                <w:sz w:val="20"/>
                <w:szCs w:val="20"/>
              </w:rPr>
              <w:t>799</w:t>
            </w:r>
          </w:p>
        </w:tc>
        <w:tc>
          <w:tcPr>
            <w:tcW w:w="919" w:type="dxa"/>
            <w:shd w:val="clear" w:color="auto" w:fill="F2F2F2"/>
            <w:vAlign w:val="center"/>
          </w:tcPr>
          <w:p w14:paraId="7EF3B169" w14:textId="5F921D1E" w:rsidR="0080595A" w:rsidRPr="00445FA4" w:rsidRDefault="0080595A" w:rsidP="0080595A">
            <w:pPr>
              <w:spacing w:after="120"/>
              <w:rPr>
                <w:rFonts w:ascii="Aptos" w:hAnsi="Aptos"/>
                <w:sz w:val="20"/>
                <w:szCs w:val="20"/>
              </w:rPr>
            </w:pPr>
            <w:r w:rsidRPr="00445FA4">
              <w:rPr>
                <w:rFonts w:ascii="Aptos" w:hAnsi="Aptos"/>
                <w:sz w:val="20"/>
                <w:szCs w:val="20"/>
              </w:rPr>
              <w:t>28.60</w:t>
            </w:r>
          </w:p>
        </w:tc>
        <w:tc>
          <w:tcPr>
            <w:tcW w:w="1098" w:type="dxa"/>
            <w:shd w:val="clear" w:color="auto" w:fill="F2F2F2"/>
            <w:vAlign w:val="center"/>
          </w:tcPr>
          <w:p w14:paraId="65EA0BE4" w14:textId="139BB3D0" w:rsidR="0080595A" w:rsidRPr="00445FA4" w:rsidRDefault="0080595A" w:rsidP="0080595A">
            <w:pPr>
              <w:spacing w:after="120"/>
              <w:rPr>
                <w:rFonts w:ascii="Aptos" w:hAnsi="Aptos"/>
                <w:sz w:val="20"/>
                <w:szCs w:val="20"/>
              </w:rPr>
            </w:pPr>
            <w:r w:rsidRPr="00445FA4">
              <w:rPr>
                <w:rFonts w:ascii="Aptos" w:hAnsi="Aptos"/>
                <w:sz w:val="20"/>
                <w:szCs w:val="20"/>
              </w:rPr>
              <w:t>4.05</w:t>
            </w:r>
          </w:p>
        </w:tc>
        <w:tc>
          <w:tcPr>
            <w:tcW w:w="1262" w:type="dxa"/>
            <w:shd w:val="clear" w:color="auto" w:fill="F2F2F2"/>
            <w:vAlign w:val="center"/>
          </w:tcPr>
          <w:p w14:paraId="5ED728AE" w14:textId="601712A1" w:rsidR="0080595A" w:rsidRPr="00445FA4" w:rsidRDefault="0080595A" w:rsidP="0080595A">
            <w:pPr>
              <w:spacing w:after="120"/>
              <w:rPr>
                <w:rFonts w:ascii="Aptos" w:hAnsi="Aptos"/>
                <w:sz w:val="20"/>
                <w:szCs w:val="20"/>
              </w:rPr>
            </w:pPr>
            <w:r w:rsidRPr="00445FA4">
              <w:rPr>
                <w:rFonts w:ascii="Aptos" w:hAnsi="Aptos"/>
                <w:sz w:val="20"/>
                <w:szCs w:val="20"/>
              </w:rPr>
              <w:t>878</w:t>
            </w:r>
          </w:p>
        </w:tc>
        <w:tc>
          <w:tcPr>
            <w:tcW w:w="906" w:type="dxa"/>
            <w:shd w:val="clear" w:color="auto" w:fill="F2F2F2"/>
            <w:vAlign w:val="center"/>
          </w:tcPr>
          <w:p w14:paraId="7F4088E7" w14:textId="638193AA" w:rsidR="0080595A" w:rsidRPr="00445FA4" w:rsidRDefault="0080595A" w:rsidP="0080595A">
            <w:pPr>
              <w:spacing w:after="120"/>
              <w:rPr>
                <w:rFonts w:ascii="Aptos" w:hAnsi="Aptos"/>
                <w:sz w:val="20"/>
                <w:szCs w:val="20"/>
              </w:rPr>
            </w:pPr>
            <w:r w:rsidRPr="00445FA4">
              <w:rPr>
                <w:rFonts w:ascii="Aptos" w:hAnsi="Aptos"/>
                <w:sz w:val="20"/>
                <w:szCs w:val="20"/>
              </w:rPr>
              <w:t>29.00</w:t>
            </w:r>
          </w:p>
        </w:tc>
        <w:tc>
          <w:tcPr>
            <w:tcW w:w="1098" w:type="dxa"/>
            <w:shd w:val="clear" w:color="auto" w:fill="F2F2F2"/>
            <w:vAlign w:val="center"/>
          </w:tcPr>
          <w:p w14:paraId="69D1031F" w14:textId="217CBC0C" w:rsidR="0080595A" w:rsidRPr="00445FA4" w:rsidRDefault="0080595A" w:rsidP="0080595A">
            <w:pPr>
              <w:spacing w:after="120"/>
              <w:rPr>
                <w:rFonts w:ascii="Aptos" w:hAnsi="Aptos"/>
                <w:sz w:val="20"/>
                <w:szCs w:val="20"/>
              </w:rPr>
            </w:pPr>
            <w:r w:rsidRPr="00445FA4">
              <w:rPr>
                <w:rFonts w:ascii="Aptos" w:hAnsi="Aptos"/>
                <w:sz w:val="20"/>
                <w:szCs w:val="20"/>
              </w:rPr>
              <w:t>4.09</w:t>
            </w:r>
          </w:p>
        </w:tc>
      </w:tr>
      <w:tr w:rsidR="0080595A" w:rsidRPr="00445FA4" w14:paraId="346AAC98" w14:textId="77777777" w:rsidTr="00A77499">
        <w:trPr>
          <w:jc w:val="center"/>
        </w:trPr>
        <w:tc>
          <w:tcPr>
            <w:tcW w:w="2526" w:type="dxa"/>
            <w:shd w:val="clear" w:color="auto" w:fill="F2F2F2"/>
            <w:vAlign w:val="center"/>
          </w:tcPr>
          <w:p w14:paraId="2D9A9276" w14:textId="004106D7" w:rsidR="0080595A" w:rsidRPr="00445FA4" w:rsidRDefault="0080595A" w:rsidP="0080595A">
            <w:pPr>
              <w:spacing w:after="120"/>
              <w:jc w:val="left"/>
              <w:rPr>
                <w:rFonts w:ascii="Aptos" w:hAnsi="Aptos"/>
                <w:sz w:val="20"/>
                <w:szCs w:val="20"/>
              </w:rPr>
            </w:pPr>
            <w:r w:rsidRPr="00445FA4">
              <w:rPr>
                <w:rFonts w:ascii="Aptos" w:hAnsi="Aptos"/>
                <w:sz w:val="20"/>
                <w:szCs w:val="20"/>
              </w:rPr>
              <w:t>Manufacture of Beverages</w:t>
            </w:r>
          </w:p>
        </w:tc>
        <w:tc>
          <w:tcPr>
            <w:tcW w:w="1263" w:type="dxa"/>
            <w:shd w:val="clear" w:color="auto" w:fill="F2F2F2"/>
            <w:vAlign w:val="center"/>
          </w:tcPr>
          <w:p w14:paraId="1DF173FD" w14:textId="15AE2F58" w:rsidR="0080595A" w:rsidRPr="00445FA4" w:rsidRDefault="0080595A" w:rsidP="0080595A">
            <w:pPr>
              <w:spacing w:after="120"/>
              <w:rPr>
                <w:rFonts w:ascii="Aptos" w:hAnsi="Aptos"/>
                <w:sz w:val="20"/>
                <w:szCs w:val="20"/>
              </w:rPr>
            </w:pPr>
            <w:r w:rsidRPr="00445FA4">
              <w:rPr>
                <w:rFonts w:ascii="Aptos" w:hAnsi="Aptos"/>
                <w:sz w:val="20"/>
                <w:szCs w:val="20"/>
              </w:rPr>
              <w:t>26</w:t>
            </w:r>
          </w:p>
        </w:tc>
        <w:tc>
          <w:tcPr>
            <w:tcW w:w="919" w:type="dxa"/>
            <w:shd w:val="clear" w:color="auto" w:fill="F2F2F2"/>
            <w:vAlign w:val="center"/>
          </w:tcPr>
          <w:p w14:paraId="52FB7073" w14:textId="3E2E8995" w:rsidR="0080595A" w:rsidRPr="00445FA4" w:rsidRDefault="0080595A" w:rsidP="0080595A">
            <w:pPr>
              <w:spacing w:after="120"/>
              <w:rPr>
                <w:rFonts w:ascii="Aptos" w:hAnsi="Aptos"/>
                <w:sz w:val="20"/>
                <w:szCs w:val="20"/>
              </w:rPr>
            </w:pPr>
            <w:r w:rsidRPr="00445FA4">
              <w:rPr>
                <w:rFonts w:ascii="Aptos" w:hAnsi="Aptos"/>
                <w:sz w:val="20"/>
                <w:szCs w:val="20"/>
              </w:rPr>
              <w:t>0.93</w:t>
            </w:r>
          </w:p>
        </w:tc>
        <w:tc>
          <w:tcPr>
            <w:tcW w:w="1098" w:type="dxa"/>
            <w:shd w:val="clear" w:color="auto" w:fill="F2F2F2"/>
            <w:vAlign w:val="center"/>
          </w:tcPr>
          <w:p w14:paraId="1315C6D1" w14:textId="3267A133" w:rsidR="0080595A" w:rsidRPr="00445FA4" w:rsidRDefault="0080595A" w:rsidP="0080595A">
            <w:pPr>
              <w:spacing w:after="120"/>
              <w:rPr>
                <w:rFonts w:ascii="Aptos" w:hAnsi="Aptos"/>
                <w:sz w:val="20"/>
                <w:szCs w:val="20"/>
              </w:rPr>
            </w:pPr>
            <w:r w:rsidRPr="00445FA4">
              <w:rPr>
                <w:rFonts w:ascii="Aptos" w:hAnsi="Aptos"/>
                <w:sz w:val="20"/>
                <w:szCs w:val="20"/>
              </w:rPr>
              <w:t>5.17</w:t>
            </w:r>
          </w:p>
        </w:tc>
        <w:tc>
          <w:tcPr>
            <w:tcW w:w="1262" w:type="dxa"/>
            <w:shd w:val="clear" w:color="auto" w:fill="F2F2F2"/>
            <w:vAlign w:val="center"/>
          </w:tcPr>
          <w:p w14:paraId="45790E00" w14:textId="663A2976" w:rsidR="0080595A" w:rsidRPr="00445FA4" w:rsidRDefault="0080595A" w:rsidP="0080595A">
            <w:pPr>
              <w:spacing w:after="120"/>
              <w:rPr>
                <w:rFonts w:ascii="Aptos" w:hAnsi="Aptos"/>
                <w:sz w:val="20"/>
                <w:szCs w:val="20"/>
              </w:rPr>
            </w:pPr>
            <w:r w:rsidRPr="00445FA4">
              <w:rPr>
                <w:rFonts w:ascii="Aptos" w:hAnsi="Aptos"/>
                <w:sz w:val="20"/>
                <w:szCs w:val="20"/>
              </w:rPr>
              <w:t>29</w:t>
            </w:r>
          </w:p>
        </w:tc>
        <w:tc>
          <w:tcPr>
            <w:tcW w:w="906" w:type="dxa"/>
            <w:shd w:val="clear" w:color="auto" w:fill="F2F2F2"/>
            <w:vAlign w:val="center"/>
          </w:tcPr>
          <w:p w14:paraId="501AFA2E" w14:textId="2C424773" w:rsidR="0080595A" w:rsidRPr="00445FA4" w:rsidRDefault="0080595A" w:rsidP="0080595A">
            <w:pPr>
              <w:spacing w:after="120"/>
              <w:rPr>
                <w:rFonts w:ascii="Aptos" w:hAnsi="Aptos"/>
                <w:sz w:val="20"/>
                <w:szCs w:val="20"/>
              </w:rPr>
            </w:pPr>
            <w:r w:rsidRPr="00445FA4">
              <w:rPr>
                <w:rFonts w:ascii="Aptos" w:hAnsi="Aptos"/>
                <w:sz w:val="20"/>
                <w:szCs w:val="20"/>
              </w:rPr>
              <w:t>0.96</w:t>
            </w:r>
          </w:p>
        </w:tc>
        <w:tc>
          <w:tcPr>
            <w:tcW w:w="1098" w:type="dxa"/>
            <w:shd w:val="clear" w:color="auto" w:fill="F2F2F2"/>
            <w:vAlign w:val="center"/>
          </w:tcPr>
          <w:p w14:paraId="35FC8AEE" w14:textId="1012C833" w:rsidR="0080595A" w:rsidRPr="00445FA4" w:rsidRDefault="0080595A" w:rsidP="0080595A">
            <w:pPr>
              <w:spacing w:after="120"/>
              <w:rPr>
                <w:rFonts w:ascii="Aptos" w:hAnsi="Aptos"/>
                <w:sz w:val="20"/>
                <w:szCs w:val="20"/>
              </w:rPr>
            </w:pPr>
            <w:r w:rsidRPr="00445FA4">
              <w:rPr>
                <w:rFonts w:ascii="Aptos" w:hAnsi="Aptos"/>
                <w:sz w:val="20"/>
                <w:szCs w:val="20"/>
              </w:rPr>
              <w:t>5.27</w:t>
            </w:r>
          </w:p>
        </w:tc>
      </w:tr>
      <w:tr w:rsidR="0080595A" w:rsidRPr="00445FA4" w14:paraId="56022458" w14:textId="77777777" w:rsidTr="00A77499">
        <w:trPr>
          <w:jc w:val="center"/>
        </w:trPr>
        <w:tc>
          <w:tcPr>
            <w:tcW w:w="2526" w:type="dxa"/>
            <w:shd w:val="clear" w:color="auto" w:fill="F2F2F2"/>
            <w:vAlign w:val="center"/>
          </w:tcPr>
          <w:p w14:paraId="7B6C1EC7" w14:textId="0310008D" w:rsidR="0080595A" w:rsidRPr="00445FA4" w:rsidRDefault="0080595A" w:rsidP="0080595A">
            <w:pPr>
              <w:spacing w:after="120"/>
              <w:jc w:val="left"/>
              <w:rPr>
                <w:rFonts w:ascii="Aptos" w:hAnsi="Aptos"/>
                <w:sz w:val="20"/>
                <w:szCs w:val="20"/>
              </w:rPr>
            </w:pPr>
            <w:r w:rsidRPr="00445FA4">
              <w:rPr>
                <w:rFonts w:ascii="Aptos" w:hAnsi="Aptos"/>
                <w:sz w:val="20"/>
                <w:szCs w:val="20"/>
              </w:rPr>
              <w:t>Manufacture of Tobacco Products</w:t>
            </w:r>
          </w:p>
        </w:tc>
        <w:tc>
          <w:tcPr>
            <w:tcW w:w="1263" w:type="dxa"/>
            <w:shd w:val="clear" w:color="auto" w:fill="F2F2F2"/>
            <w:vAlign w:val="center"/>
          </w:tcPr>
          <w:p w14:paraId="7DE5B725" w14:textId="01FE87A9" w:rsidR="0080595A" w:rsidRPr="00445FA4" w:rsidRDefault="0080595A" w:rsidP="0080595A">
            <w:pPr>
              <w:spacing w:after="120"/>
              <w:rPr>
                <w:rFonts w:ascii="Aptos" w:hAnsi="Aptos"/>
                <w:sz w:val="20"/>
                <w:szCs w:val="20"/>
              </w:rPr>
            </w:pPr>
            <w:r w:rsidRPr="00445FA4">
              <w:rPr>
                <w:rFonts w:ascii="Aptos" w:hAnsi="Aptos"/>
                <w:sz w:val="20"/>
                <w:szCs w:val="20"/>
              </w:rPr>
              <w:t>2</w:t>
            </w:r>
          </w:p>
        </w:tc>
        <w:tc>
          <w:tcPr>
            <w:tcW w:w="919" w:type="dxa"/>
            <w:shd w:val="clear" w:color="auto" w:fill="F2F2F2"/>
            <w:vAlign w:val="center"/>
          </w:tcPr>
          <w:p w14:paraId="70AFF435" w14:textId="2BC26E35" w:rsidR="0080595A" w:rsidRPr="00445FA4" w:rsidRDefault="0080595A" w:rsidP="0080595A">
            <w:pPr>
              <w:spacing w:after="120"/>
              <w:rPr>
                <w:rFonts w:ascii="Aptos" w:hAnsi="Aptos"/>
                <w:sz w:val="20"/>
                <w:szCs w:val="20"/>
              </w:rPr>
            </w:pPr>
            <w:r w:rsidRPr="00445FA4">
              <w:rPr>
                <w:rFonts w:ascii="Aptos" w:hAnsi="Aptos"/>
                <w:sz w:val="20"/>
                <w:szCs w:val="20"/>
              </w:rPr>
              <w:t>0.07</w:t>
            </w:r>
          </w:p>
        </w:tc>
        <w:tc>
          <w:tcPr>
            <w:tcW w:w="1098" w:type="dxa"/>
            <w:shd w:val="clear" w:color="auto" w:fill="F2F2F2"/>
            <w:vAlign w:val="center"/>
          </w:tcPr>
          <w:p w14:paraId="29389981" w14:textId="7F9BD307" w:rsidR="0080595A" w:rsidRPr="00445FA4" w:rsidRDefault="0080595A" w:rsidP="0080595A">
            <w:pPr>
              <w:spacing w:after="120"/>
              <w:rPr>
                <w:rFonts w:ascii="Aptos" w:hAnsi="Aptos"/>
                <w:sz w:val="20"/>
                <w:szCs w:val="20"/>
              </w:rPr>
            </w:pPr>
            <w:r w:rsidRPr="00445FA4">
              <w:rPr>
                <w:rFonts w:ascii="Aptos" w:hAnsi="Aptos"/>
                <w:sz w:val="20"/>
                <w:szCs w:val="20"/>
              </w:rPr>
              <w:t>2.60</w:t>
            </w:r>
          </w:p>
        </w:tc>
        <w:tc>
          <w:tcPr>
            <w:tcW w:w="1262" w:type="dxa"/>
            <w:shd w:val="clear" w:color="auto" w:fill="F2F2F2"/>
            <w:vAlign w:val="center"/>
          </w:tcPr>
          <w:p w14:paraId="7B65B444" w14:textId="4A3949E6" w:rsidR="0080595A" w:rsidRPr="00445FA4" w:rsidRDefault="0080595A" w:rsidP="0080595A">
            <w:pPr>
              <w:spacing w:after="120"/>
              <w:rPr>
                <w:rFonts w:ascii="Aptos" w:hAnsi="Aptos"/>
                <w:sz w:val="20"/>
                <w:szCs w:val="20"/>
              </w:rPr>
            </w:pPr>
            <w:r w:rsidRPr="00445FA4">
              <w:rPr>
                <w:rFonts w:ascii="Aptos" w:hAnsi="Aptos"/>
                <w:sz w:val="20"/>
                <w:szCs w:val="20"/>
              </w:rPr>
              <w:t>4</w:t>
            </w:r>
          </w:p>
        </w:tc>
        <w:tc>
          <w:tcPr>
            <w:tcW w:w="906" w:type="dxa"/>
            <w:shd w:val="clear" w:color="auto" w:fill="F2F2F2"/>
            <w:vAlign w:val="center"/>
          </w:tcPr>
          <w:p w14:paraId="07C17CB5" w14:textId="2C318EE5" w:rsidR="0080595A" w:rsidRPr="00445FA4" w:rsidRDefault="0080595A" w:rsidP="0080595A">
            <w:pPr>
              <w:spacing w:after="120"/>
              <w:rPr>
                <w:rFonts w:ascii="Aptos" w:hAnsi="Aptos"/>
                <w:sz w:val="20"/>
                <w:szCs w:val="20"/>
              </w:rPr>
            </w:pPr>
            <w:r w:rsidRPr="00445FA4">
              <w:rPr>
                <w:rFonts w:ascii="Aptos" w:hAnsi="Aptos"/>
                <w:sz w:val="20"/>
                <w:szCs w:val="20"/>
              </w:rPr>
              <w:t>0.13</w:t>
            </w:r>
          </w:p>
        </w:tc>
        <w:tc>
          <w:tcPr>
            <w:tcW w:w="1098" w:type="dxa"/>
            <w:shd w:val="clear" w:color="auto" w:fill="F2F2F2"/>
            <w:vAlign w:val="center"/>
          </w:tcPr>
          <w:p w14:paraId="24D9E3BA" w14:textId="36C13C89" w:rsidR="0080595A" w:rsidRPr="00445FA4" w:rsidRDefault="0080595A" w:rsidP="0080595A">
            <w:pPr>
              <w:spacing w:after="120"/>
              <w:rPr>
                <w:rFonts w:ascii="Aptos" w:hAnsi="Aptos"/>
                <w:sz w:val="20"/>
                <w:szCs w:val="20"/>
              </w:rPr>
            </w:pPr>
            <w:r w:rsidRPr="00445FA4">
              <w:rPr>
                <w:rFonts w:ascii="Aptos" w:hAnsi="Aptos"/>
                <w:sz w:val="20"/>
                <w:szCs w:val="20"/>
              </w:rPr>
              <w:t>4.21</w:t>
            </w:r>
          </w:p>
        </w:tc>
      </w:tr>
      <w:tr w:rsidR="0080595A" w:rsidRPr="00445FA4" w14:paraId="1DF0E96B" w14:textId="77777777" w:rsidTr="00A77499">
        <w:trPr>
          <w:jc w:val="center"/>
        </w:trPr>
        <w:tc>
          <w:tcPr>
            <w:tcW w:w="2526" w:type="dxa"/>
            <w:shd w:val="clear" w:color="auto" w:fill="F2F2F2"/>
            <w:vAlign w:val="center"/>
          </w:tcPr>
          <w:p w14:paraId="2B3932A4" w14:textId="3D7B046A" w:rsidR="0080595A" w:rsidRPr="00445FA4" w:rsidRDefault="0080595A" w:rsidP="0080595A">
            <w:pPr>
              <w:spacing w:after="120"/>
              <w:jc w:val="left"/>
              <w:rPr>
                <w:rFonts w:ascii="Aptos" w:hAnsi="Aptos"/>
                <w:sz w:val="20"/>
                <w:szCs w:val="20"/>
              </w:rPr>
            </w:pPr>
            <w:r w:rsidRPr="00445FA4">
              <w:rPr>
                <w:rFonts w:ascii="Aptos" w:hAnsi="Aptos"/>
                <w:sz w:val="20"/>
                <w:szCs w:val="20"/>
              </w:rPr>
              <w:t>Manufacture of Textiles</w:t>
            </w:r>
          </w:p>
        </w:tc>
        <w:tc>
          <w:tcPr>
            <w:tcW w:w="1263" w:type="dxa"/>
            <w:shd w:val="clear" w:color="auto" w:fill="F2F2F2"/>
            <w:vAlign w:val="center"/>
          </w:tcPr>
          <w:p w14:paraId="4C587BEB" w14:textId="078F3FBD" w:rsidR="0080595A" w:rsidRPr="00445FA4" w:rsidRDefault="0080595A" w:rsidP="0080595A">
            <w:pPr>
              <w:spacing w:after="120"/>
              <w:rPr>
                <w:rFonts w:ascii="Aptos" w:hAnsi="Aptos"/>
                <w:sz w:val="20"/>
                <w:szCs w:val="20"/>
              </w:rPr>
            </w:pPr>
            <w:r w:rsidRPr="00445FA4">
              <w:rPr>
                <w:rFonts w:ascii="Aptos" w:hAnsi="Aptos"/>
                <w:sz w:val="20"/>
                <w:szCs w:val="20"/>
              </w:rPr>
              <w:t>54</w:t>
            </w:r>
          </w:p>
        </w:tc>
        <w:tc>
          <w:tcPr>
            <w:tcW w:w="919" w:type="dxa"/>
            <w:shd w:val="clear" w:color="auto" w:fill="F2F2F2"/>
            <w:vAlign w:val="center"/>
          </w:tcPr>
          <w:p w14:paraId="7996C501" w14:textId="548678AA" w:rsidR="0080595A" w:rsidRPr="00445FA4" w:rsidRDefault="0080595A" w:rsidP="0080595A">
            <w:pPr>
              <w:spacing w:after="120"/>
              <w:rPr>
                <w:rFonts w:ascii="Aptos" w:hAnsi="Aptos"/>
                <w:sz w:val="20"/>
                <w:szCs w:val="20"/>
              </w:rPr>
            </w:pPr>
            <w:r w:rsidRPr="00445FA4">
              <w:rPr>
                <w:rFonts w:ascii="Aptos" w:hAnsi="Aptos"/>
                <w:sz w:val="20"/>
                <w:szCs w:val="20"/>
              </w:rPr>
              <w:t>1.93</w:t>
            </w:r>
          </w:p>
        </w:tc>
        <w:tc>
          <w:tcPr>
            <w:tcW w:w="1098" w:type="dxa"/>
            <w:shd w:val="clear" w:color="auto" w:fill="F2F2F2"/>
            <w:vAlign w:val="center"/>
          </w:tcPr>
          <w:p w14:paraId="2810A104" w14:textId="54DBBAC3" w:rsidR="0080595A" w:rsidRPr="00445FA4" w:rsidRDefault="0080595A" w:rsidP="0080595A">
            <w:pPr>
              <w:spacing w:after="120"/>
              <w:rPr>
                <w:rFonts w:ascii="Aptos" w:hAnsi="Aptos"/>
                <w:sz w:val="20"/>
                <w:szCs w:val="20"/>
              </w:rPr>
            </w:pPr>
            <w:r w:rsidRPr="00445FA4">
              <w:rPr>
                <w:rFonts w:ascii="Aptos" w:hAnsi="Aptos"/>
                <w:sz w:val="20"/>
                <w:szCs w:val="20"/>
              </w:rPr>
              <w:t>0.52</w:t>
            </w:r>
          </w:p>
        </w:tc>
        <w:tc>
          <w:tcPr>
            <w:tcW w:w="1262" w:type="dxa"/>
            <w:shd w:val="clear" w:color="auto" w:fill="F2F2F2"/>
            <w:vAlign w:val="center"/>
          </w:tcPr>
          <w:p w14:paraId="20FDCE6D" w14:textId="0FEB66C4" w:rsidR="0080595A" w:rsidRPr="00445FA4" w:rsidRDefault="0080595A" w:rsidP="0080595A">
            <w:pPr>
              <w:spacing w:after="120"/>
              <w:rPr>
                <w:rFonts w:ascii="Aptos" w:hAnsi="Aptos"/>
                <w:sz w:val="20"/>
                <w:szCs w:val="20"/>
              </w:rPr>
            </w:pPr>
            <w:r w:rsidRPr="00445FA4">
              <w:rPr>
                <w:rFonts w:ascii="Aptos" w:hAnsi="Aptos"/>
                <w:sz w:val="20"/>
                <w:szCs w:val="20"/>
              </w:rPr>
              <w:t>59</w:t>
            </w:r>
          </w:p>
        </w:tc>
        <w:tc>
          <w:tcPr>
            <w:tcW w:w="906" w:type="dxa"/>
            <w:shd w:val="clear" w:color="auto" w:fill="F2F2F2"/>
            <w:vAlign w:val="center"/>
          </w:tcPr>
          <w:p w14:paraId="43E4F960" w14:textId="5773D310" w:rsidR="0080595A" w:rsidRPr="00445FA4" w:rsidRDefault="0080595A" w:rsidP="0080595A">
            <w:pPr>
              <w:spacing w:after="120"/>
              <w:rPr>
                <w:rFonts w:ascii="Aptos" w:hAnsi="Aptos"/>
                <w:sz w:val="20"/>
                <w:szCs w:val="20"/>
              </w:rPr>
            </w:pPr>
            <w:r w:rsidRPr="00445FA4">
              <w:rPr>
                <w:rFonts w:ascii="Aptos" w:hAnsi="Aptos"/>
                <w:sz w:val="20"/>
                <w:szCs w:val="20"/>
              </w:rPr>
              <w:t>1.95</w:t>
            </w:r>
          </w:p>
        </w:tc>
        <w:tc>
          <w:tcPr>
            <w:tcW w:w="1098" w:type="dxa"/>
            <w:shd w:val="clear" w:color="auto" w:fill="F2F2F2"/>
            <w:vAlign w:val="center"/>
          </w:tcPr>
          <w:p w14:paraId="423FA02E" w14:textId="4DA47C1F" w:rsidR="0080595A" w:rsidRPr="00445FA4" w:rsidRDefault="0080595A" w:rsidP="0080595A">
            <w:pPr>
              <w:spacing w:after="120"/>
              <w:rPr>
                <w:rFonts w:ascii="Aptos" w:hAnsi="Aptos"/>
                <w:sz w:val="20"/>
                <w:szCs w:val="20"/>
              </w:rPr>
            </w:pPr>
            <w:r w:rsidRPr="00445FA4">
              <w:rPr>
                <w:rFonts w:ascii="Aptos" w:hAnsi="Aptos"/>
                <w:sz w:val="20"/>
                <w:szCs w:val="20"/>
              </w:rPr>
              <w:t>0.50</w:t>
            </w:r>
          </w:p>
        </w:tc>
      </w:tr>
      <w:tr w:rsidR="0080595A" w:rsidRPr="00445FA4" w14:paraId="7439E25C" w14:textId="77777777" w:rsidTr="00A77499">
        <w:trPr>
          <w:jc w:val="center"/>
        </w:trPr>
        <w:tc>
          <w:tcPr>
            <w:tcW w:w="2526" w:type="dxa"/>
            <w:shd w:val="clear" w:color="auto" w:fill="F2F2F2"/>
            <w:vAlign w:val="center"/>
          </w:tcPr>
          <w:p w14:paraId="3E376625" w14:textId="07C7A123" w:rsidR="0080595A" w:rsidRPr="00445FA4" w:rsidRDefault="0080595A" w:rsidP="0080595A">
            <w:pPr>
              <w:spacing w:after="120"/>
              <w:jc w:val="left"/>
              <w:rPr>
                <w:rFonts w:ascii="Aptos" w:hAnsi="Aptos"/>
                <w:sz w:val="20"/>
                <w:szCs w:val="20"/>
              </w:rPr>
            </w:pPr>
            <w:r w:rsidRPr="00445FA4">
              <w:rPr>
                <w:rFonts w:ascii="Aptos" w:hAnsi="Aptos"/>
                <w:sz w:val="20"/>
                <w:szCs w:val="20"/>
              </w:rPr>
              <w:t>Manufacture of Wearing Apparel</w:t>
            </w:r>
          </w:p>
        </w:tc>
        <w:tc>
          <w:tcPr>
            <w:tcW w:w="1263" w:type="dxa"/>
            <w:shd w:val="clear" w:color="auto" w:fill="F2F2F2"/>
            <w:vAlign w:val="center"/>
          </w:tcPr>
          <w:p w14:paraId="6E565CB9" w14:textId="64660C03" w:rsidR="0080595A" w:rsidRPr="00445FA4" w:rsidRDefault="0080595A" w:rsidP="0080595A">
            <w:pPr>
              <w:spacing w:after="120"/>
              <w:rPr>
                <w:rFonts w:ascii="Aptos" w:hAnsi="Aptos"/>
                <w:sz w:val="20"/>
                <w:szCs w:val="20"/>
              </w:rPr>
            </w:pPr>
            <w:r w:rsidRPr="00445FA4">
              <w:rPr>
                <w:rFonts w:ascii="Aptos" w:hAnsi="Aptos"/>
                <w:sz w:val="20"/>
                <w:szCs w:val="20"/>
              </w:rPr>
              <w:t>48</w:t>
            </w:r>
          </w:p>
        </w:tc>
        <w:tc>
          <w:tcPr>
            <w:tcW w:w="919" w:type="dxa"/>
            <w:shd w:val="clear" w:color="auto" w:fill="F2F2F2"/>
            <w:vAlign w:val="center"/>
          </w:tcPr>
          <w:p w14:paraId="023029C2" w14:textId="75D9F4E1" w:rsidR="0080595A" w:rsidRPr="00445FA4" w:rsidRDefault="0080595A" w:rsidP="0080595A">
            <w:pPr>
              <w:spacing w:after="120"/>
              <w:rPr>
                <w:rFonts w:ascii="Aptos" w:hAnsi="Aptos"/>
                <w:sz w:val="20"/>
                <w:szCs w:val="20"/>
              </w:rPr>
            </w:pPr>
            <w:r w:rsidRPr="00445FA4">
              <w:rPr>
                <w:rFonts w:ascii="Aptos" w:hAnsi="Aptos"/>
                <w:sz w:val="20"/>
                <w:szCs w:val="20"/>
              </w:rPr>
              <w:t>1.72</w:t>
            </w:r>
          </w:p>
        </w:tc>
        <w:tc>
          <w:tcPr>
            <w:tcW w:w="1098" w:type="dxa"/>
            <w:shd w:val="clear" w:color="auto" w:fill="F2F2F2"/>
            <w:vAlign w:val="center"/>
          </w:tcPr>
          <w:p w14:paraId="0CBEB765" w14:textId="6408C75E" w:rsidR="0080595A" w:rsidRPr="00445FA4" w:rsidRDefault="0080595A" w:rsidP="0080595A">
            <w:pPr>
              <w:spacing w:after="120"/>
              <w:rPr>
                <w:rFonts w:ascii="Aptos" w:hAnsi="Aptos"/>
                <w:sz w:val="20"/>
                <w:szCs w:val="20"/>
              </w:rPr>
            </w:pPr>
            <w:r w:rsidRPr="00445FA4">
              <w:rPr>
                <w:rFonts w:ascii="Aptos" w:hAnsi="Aptos"/>
                <w:sz w:val="20"/>
                <w:szCs w:val="20"/>
              </w:rPr>
              <w:t>0.61</w:t>
            </w:r>
          </w:p>
        </w:tc>
        <w:tc>
          <w:tcPr>
            <w:tcW w:w="1262" w:type="dxa"/>
            <w:shd w:val="clear" w:color="auto" w:fill="F2F2F2"/>
            <w:vAlign w:val="center"/>
          </w:tcPr>
          <w:p w14:paraId="0B8E4EDA" w14:textId="4B3D4622" w:rsidR="0080595A" w:rsidRPr="00445FA4" w:rsidRDefault="0080595A" w:rsidP="0080595A">
            <w:pPr>
              <w:spacing w:after="120"/>
              <w:rPr>
                <w:rFonts w:ascii="Aptos" w:hAnsi="Aptos"/>
                <w:sz w:val="20"/>
                <w:szCs w:val="20"/>
              </w:rPr>
            </w:pPr>
            <w:r w:rsidRPr="00445FA4">
              <w:rPr>
                <w:rFonts w:ascii="Aptos" w:hAnsi="Aptos"/>
                <w:sz w:val="20"/>
                <w:szCs w:val="20"/>
              </w:rPr>
              <w:t>46</w:t>
            </w:r>
          </w:p>
        </w:tc>
        <w:tc>
          <w:tcPr>
            <w:tcW w:w="906" w:type="dxa"/>
            <w:shd w:val="clear" w:color="auto" w:fill="F2F2F2"/>
            <w:vAlign w:val="center"/>
          </w:tcPr>
          <w:p w14:paraId="6D73AB4B" w14:textId="50A8E483" w:rsidR="0080595A" w:rsidRPr="00445FA4" w:rsidRDefault="0080595A" w:rsidP="0080595A">
            <w:pPr>
              <w:spacing w:after="120"/>
              <w:rPr>
                <w:rFonts w:ascii="Aptos" w:hAnsi="Aptos"/>
                <w:sz w:val="20"/>
                <w:szCs w:val="20"/>
              </w:rPr>
            </w:pPr>
            <w:r w:rsidRPr="00445FA4">
              <w:rPr>
                <w:rFonts w:ascii="Aptos" w:hAnsi="Aptos"/>
                <w:sz w:val="20"/>
                <w:szCs w:val="20"/>
              </w:rPr>
              <w:t>1.52</w:t>
            </w:r>
          </w:p>
        </w:tc>
        <w:tc>
          <w:tcPr>
            <w:tcW w:w="1098" w:type="dxa"/>
            <w:shd w:val="clear" w:color="auto" w:fill="F2F2F2"/>
            <w:vAlign w:val="center"/>
          </w:tcPr>
          <w:p w14:paraId="097F5057" w14:textId="6CBE56BB" w:rsidR="0080595A" w:rsidRPr="00445FA4" w:rsidRDefault="0080595A" w:rsidP="0080595A">
            <w:pPr>
              <w:spacing w:after="120"/>
              <w:rPr>
                <w:rFonts w:ascii="Aptos" w:hAnsi="Aptos"/>
                <w:sz w:val="20"/>
                <w:szCs w:val="20"/>
              </w:rPr>
            </w:pPr>
            <w:r w:rsidRPr="00445FA4">
              <w:rPr>
                <w:rFonts w:ascii="Aptos" w:hAnsi="Aptos"/>
                <w:sz w:val="20"/>
                <w:szCs w:val="20"/>
              </w:rPr>
              <w:t>0.49</w:t>
            </w:r>
          </w:p>
        </w:tc>
      </w:tr>
      <w:tr w:rsidR="0080595A" w:rsidRPr="00445FA4" w14:paraId="6EF2C8D5" w14:textId="77777777" w:rsidTr="00A77499">
        <w:trPr>
          <w:jc w:val="center"/>
        </w:trPr>
        <w:tc>
          <w:tcPr>
            <w:tcW w:w="2526" w:type="dxa"/>
            <w:shd w:val="clear" w:color="auto" w:fill="F2F2F2"/>
            <w:vAlign w:val="center"/>
          </w:tcPr>
          <w:p w14:paraId="6BADCB92" w14:textId="0E8B52CD" w:rsidR="0080595A" w:rsidRPr="00445FA4" w:rsidRDefault="0080595A" w:rsidP="0080595A">
            <w:pPr>
              <w:spacing w:after="120"/>
              <w:jc w:val="left"/>
              <w:rPr>
                <w:rFonts w:ascii="Aptos" w:hAnsi="Aptos"/>
                <w:sz w:val="20"/>
                <w:szCs w:val="20"/>
              </w:rPr>
            </w:pPr>
            <w:r w:rsidRPr="00445FA4">
              <w:rPr>
                <w:rFonts w:ascii="Aptos" w:hAnsi="Aptos"/>
                <w:sz w:val="20"/>
                <w:szCs w:val="20"/>
              </w:rPr>
              <w:t>Manufacture of Leather and Related Products</w:t>
            </w:r>
          </w:p>
        </w:tc>
        <w:tc>
          <w:tcPr>
            <w:tcW w:w="1263" w:type="dxa"/>
            <w:shd w:val="clear" w:color="auto" w:fill="F2F2F2"/>
            <w:vAlign w:val="center"/>
          </w:tcPr>
          <w:p w14:paraId="05678C77" w14:textId="415FB588" w:rsidR="0080595A" w:rsidRPr="00445FA4" w:rsidRDefault="0080595A" w:rsidP="0080595A">
            <w:pPr>
              <w:spacing w:after="120"/>
              <w:rPr>
                <w:rFonts w:ascii="Aptos" w:hAnsi="Aptos"/>
                <w:sz w:val="20"/>
                <w:szCs w:val="20"/>
              </w:rPr>
            </w:pPr>
            <w:r w:rsidRPr="00445FA4">
              <w:rPr>
                <w:rFonts w:ascii="Aptos" w:hAnsi="Aptos"/>
                <w:sz w:val="20"/>
                <w:szCs w:val="20"/>
              </w:rPr>
              <w:t>85</w:t>
            </w:r>
          </w:p>
        </w:tc>
        <w:tc>
          <w:tcPr>
            <w:tcW w:w="919" w:type="dxa"/>
            <w:shd w:val="clear" w:color="auto" w:fill="F2F2F2"/>
            <w:vAlign w:val="center"/>
          </w:tcPr>
          <w:p w14:paraId="70845E69" w14:textId="1C20FA44" w:rsidR="0080595A" w:rsidRPr="00445FA4" w:rsidRDefault="0080595A" w:rsidP="0080595A">
            <w:pPr>
              <w:spacing w:after="120"/>
              <w:rPr>
                <w:rFonts w:ascii="Aptos" w:hAnsi="Aptos"/>
                <w:sz w:val="20"/>
                <w:szCs w:val="20"/>
              </w:rPr>
            </w:pPr>
            <w:r w:rsidRPr="00445FA4">
              <w:rPr>
                <w:rFonts w:ascii="Aptos" w:hAnsi="Aptos"/>
                <w:sz w:val="20"/>
                <w:szCs w:val="20"/>
              </w:rPr>
              <w:t>3.04</w:t>
            </w:r>
          </w:p>
        </w:tc>
        <w:tc>
          <w:tcPr>
            <w:tcW w:w="1098" w:type="dxa"/>
            <w:shd w:val="clear" w:color="auto" w:fill="F2F2F2"/>
            <w:vAlign w:val="center"/>
          </w:tcPr>
          <w:p w14:paraId="2126D04B" w14:textId="4BE0FDD3" w:rsidR="0080595A" w:rsidRPr="00445FA4" w:rsidRDefault="0080595A" w:rsidP="0080595A">
            <w:pPr>
              <w:spacing w:after="120"/>
              <w:rPr>
                <w:rFonts w:ascii="Aptos" w:hAnsi="Aptos"/>
                <w:sz w:val="20"/>
                <w:szCs w:val="20"/>
              </w:rPr>
            </w:pPr>
            <w:r w:rsidRPr="00445FA4">
              <w:rPr>
                <w:rFonts w:ascii="Aptos" w:hAnsi="Aptos"/>
                <w:sz w:val="20"/>
                <w:szCs w:val="20"/>
              </w:rPr>
              <w:t>3.18</w:t>
            </w:r>
          </w:p>
        </w:tc>
        <w:tc>
          <w:tcPr>
            <w:tcW w:w="1262" w:type="dxa"/>
            <w:shd w:val="clear" w:color="auto" w:fill="F2F2F2"/>
            <w:vAlign w:val="center"/>
          </w:tcPr>
          <w:p w14:paraId="69118152" w14:textId="32CF9371" w:rsidR="0080595A" w:rsidRPr="00445FA4" w:rsidRDefault="0080595A" w:rsidP="0080595A">
            <w:pPr>
              <w:spacing w:after="120"/>
              <w:rPr>
                <w:rFonts w:ascii="Aptos" w:hAnsi="Aptos"/>
                <w:sz w:val="20"/>
                <w:szCs w:val="20"/>
              </w:rPr>
            </w:pPr>
            <w:r w:rsidRPr="00445FA4">
              <w:rPr>
                <w:rFonts w:ascii="Aptos" w:hAnsi="Aptos"/>
                <w:sz w:val="20"/>
                <w:szCs w:val="20"/>
              </w:rPr>
              <w:t>81</w:t>
            </w:r>
          </w:p>
        </w:tc>
        <w:tc>
          <w:tcPr>
            <w:tcW w:w="906" w:type="dxa"/>
            <w:shd w:val="clear" w:color="auto" w:fill="F2F2F2"/>
            <w:vAlign w:val="center"/>
          </w:tcPr>
          <w:p w14:paraId="5F9B09D8" w14:textId="048CDBB3" w:rsidR="0080595A" w:rsidRPr="00445FA4" w:rsidRDefault="0080595A" w:rsidP="0080595A">
            <w:pPr>
              <w:spacing w:after="120"/>
              <w:rPr>
                <w:rFonts w:ascii="Aptos" w:hAnsi="Aptos"/>
                <w:sz w:val="20"/>
                <w:szCs w:val="20"/>
              </w:rPr>
            </w:pPr>
            <w:r w:rsidRPr="00445FA4">
              <w:rPr>
                <w:rFonts w:ascii="Aptos" w:hAnsi="Aptos"/>
                <w:sz w:val="20"/>
                <w:szCs w:val="20"/>
              </w:rPr>
              <w:t>2.68</w:t>
            </w:r>
          </w:p>
        </w:tc>
        <w:tc>
          <w:tcPr>
            <w:tcW w:w="1098" w:type="dxa"/>
            <w:shd w:val="clear" w:color="auto" w:fill="F2F2F2"/>
            <w:vAlign w:val="center"/>
          </w:tcPr>
          <w:p w14:paraId="59D58240" w14:textId="4D92516B" w:rsidR="0080595A" w:rsidRPr="00445FA4" w:rsidRDefault="0080595A" w:rsidP="0080595A">
            <w:pPr>
              <w:spacing w:after="120"/>
              <w:rPr>
                <w:rFonts w:ascii="Aptos" w:hAnsi="Aptos"/>
                <w:sz w:val="20"/>
                <w:szCs w:val="20"/>
              </w:rPr>
            </w:pPr>
            <w:r w:rsidRPr="00445FA4">
              <w:rPr>
                <w:rFonts w:ascii="Aptos" w:hAnsi="Aptos"/>
                <w:sz w:val="20"/>
                <w:szCs w:val="20"/>
              </w:rPr>
              <w:t>2.72</w:t>
            </w:r>
          </w:p>
        </w:tc>
      </w:tr>
      <w:tr w:rsidR="0080595A" w:rsidRPr="00445FA4" w14:paraId="448E26B0" w14:textId="77777777" w:rsidTr="00A77499">
        <w:trPr>
          <w:jc w:val="center"/>
        </w:trPr>
        <w:tc>
          <w:tcPr>
            <w:tcW w:w="2526" w:type="dxa"/>
            <w:shd w:val="clear" w:color="auto" w:fill="F2F2F2"/>
            <w:vAlign w:val="center"/>
          </w:tcPr>
          <w:p w14:paraId="730F8FAF" w14:textId="32789172" w:rsidR="0080595A" w:rsidRPr="00445FA4" w:rsidRDefault="0080595A" w:rsidP="0080595A">
            <w:pPr>
              <w:spacing w:after="120"/>
              <w:jc w:val="left"/>
              <w:rPr>
                <w:rFonts w:ascii="Aptos" w:hAnsi="Aptos"/>
                <w:sz w:val="20"/>
                <w:szCs w:val="20"/>
              </w:rPr>
            </w:pPr>
            <w:r w:rsidRPr="00445FA4">
              <w:rPr>
                <w:rFonts w:ascii="Aptos" w:hAnsi="Aptos"/>
                <w:sz w:val="20"/>
                <w:szCs w:val="20"/>
              </w:rPr>
              <w:t>Manufacture of Wood and of Products of Wood and Cork (Except Furniture)</w:t>
            </w:r>
          </w:p>
        </w:tc>
        <w:tc>
          <w:tcPr>
            <w:tcW w:w="1263" w:type="dxa"/>
            <w:shd w:val="clear" w:color="auto" w:fill="F2F2F2"/>
            <w:vAlign w:val="center"/>
          </w:tcPr>
          <w:p w14:paraId="3708139A" w14:textId="06C9F29A" w:rsidR="0080595A" w:rsidRPr="00445FA4" w:rsidRDefault="0080595A" w:rsidP="0080595A">
            <w:pPr>
              <w:spacing w:after="120"/>
              <w:rPr>
                <w:rFonts w:ascii="Aptos" w:hAnsi="Aptos"/>
                <w:sz w:val="20"/>
                <w:szCs w:val="20"/>
              </w:rPr>
            </w:pPr>
            <w:r w:rsidRPr="00445FA4">
              <w:rPr>
                <w:rFonts w:ascii="Aptos" w:hAnsi="Aptos"/>
                <w:sz w:val="20"/>
                <w:szCs w:val="20"/>
              </w:rPr>
              <w:t>179</w:t>
            </w:r>
          </w:p>
        </w:tc>
        <w:tc>
          <w:tcPr>
            <w:tcW w:w="919" w:type="dxa"/>
            <w:shd w:val="clear" w:color="auto" w:fill="F2F2F2"/>
            <w:vAlign w:val="center"/>
          </w:tcPr>
          <w:p w14:paraId="4BE4CB7E" w14:textId="1E7001CC" w:rsidR="0080595A" w:rsidRPr="00445FA4" w:rsidRDefault="0080595A" w:rsidP="0080595A">
            <w:pPr>
              <w:spacing w:after="120"/>
              <w:rPr>
                <w:rFonts w:ascii="Aptos" w:hAnsi="Aptos"/>
                <w:sz w:val="20"/>
                <w:szCs w:val="20"/>
              </w:rPr>
            </w:pPr>
            <w:r w:rsidRPr="00445FA4">
              <w:rPr>
                <w:rFonts w:ascii="Aptos" w:hAnsi="Aptos"/>
                <w:sz w:val="20"/>
                <w:szCs w:val="20"/>
              </w:rPr>
              <w:t>6.41</w:t>
            </w:r>
          </w:p>
        </w:tc>
        <w:tc>
          <w:tcPr>
            <w:tcW w:w="1098" w:type="dxa"/>
            <w:shd w:val="clear" w:color="auto" w:fill="F2F2F2"/>
            <w:vAlign w:val="center"/>
          </w:tcPr>
          <w:p w14:paraId="235F84BB" w14:textId="3B6855EF" w:rsidR="0080595A" w:rsidRPr="00445FA4" w:rsidRDefault="0080595A" w:rsidP="0080595A">
            <w:pPr>
              <w:spacing w:after="120"/>
              <w:rPr>
                <w:rFonts w:ascii="Aptos" w:hAnsi="Aptos"/>
                <w:sz w:val="20"/>
                <w:szCs w:val="20"/>
              </w:rPr>
            </w:pPr>
            <w:r w:rsidRPr="00445FA4">
              <w:rPr>
                <w:rFonts w:ascii="Aptos" w:hAnsi="Aptos"/>
                <w:sz w:val="20"/>
                <w:szCs w:val="20"/>
              </w:rPr>
              <w:t>3.07</w:t>
            </w:r>
          </w:p>
        </w:tc>
        <w:tc>
          <w:tcPr>
            <w:tcW w:w="1262" w:type="dxa"/>
            <w:shd w:val="clear" w:color="auto" w:fill="F2F2F2"/>
            <w:vAlign w:val="center"/>
          </w:tcPr>
          <w:p w14:paraId="2273B940" w14:textId="168EC36F" w:rsidR="0080595A" w:rsidRPr="00445FA4" w:rsidRDefault="0080595A" w:rsidP="0080595A">
            <w:pPr>
              <w:spacing w:after="120"/>
              <w:rPr>
                <w:rFonts w:ascii="Aptos" w:hAnsi="Aptos"/>
                <w:sz w:val="20"/>
                <w:szCs w:val="20"/>
              </w:rPr>
            </w:pPr>
            <w:r w:rsidRPr="00445FA4">
              <w:rPr>
                <w:rFonts w:ascii="Aptos" w:hAnsi="Aptos"/>
                <w:sz w:val="20"/>
                <w:szCs w:val="20"/>
              </w:rPr>
              <w:t>188</w:t>
            </w:r>
          </w:p>
        </w:tc>
        <w:tc>
          <w:tcPr>
            <w:tcW w:w="906" w:type="dxa"/>
            <w:shd w:val="clear" w:color="auto" w:fill="F2F2F2"/>
            <w:vAlign w:val="center"/>
          </w:tcPr>
          <w:p w14:paraId="4C969262" w14:textId="4B402FFE" w:rsidR="0080595A" w:rsidRPr="00445FA4" w:rsidRDefault="0080595A" w:rsidP="0080595A">
            <w:pPr>
              <w:spacing w:after="120"/>
              <w:rPr>
                <w:rFonts w:ascii="Aptos" w:hAnsi="Aptos"/>
                <w:sz w:val="20"/>
                <w:szCs w:val="20"/>
              </w:rPr>
            </w:pPr>
            <w:r w:rsidRPr="00445FA4">
              <w:rPr>
                <w:rFonts w:ascii="Aptos" w:hAnsi="Aptos"/>
                <w:sz w:val="20"/>
                <w:szCs w:val="20"/>
              </w:rPr>
              <w:t>6.21</w:t>
            </w:r>
          </w:p>
        </w:tc>
        <w:tc>
          <w:tcPr>
            <w:tcW w:w="1098" w:type="dxa"/>
            <w:shd w:val="clear" w:color="auto" w:fill="F2F2F2"/>
            <w:vAlign w:val="center"/>
          </w:tcPr>
          <w:p w14:paraId="477A940A" w14:textId="12224D34" w:rsidR="0080595A" w:rsidRPr="00445FA4" w:rsidRDefault="0080595A" w:rsidP="0080595A">
            <w:pPr>
              <w:spacing w:after="120"/>
              <w:rPr>
                <w:rFonts w:ascii="Aptos" w:hAnsi="Aptos"/>
                <w:sz w:val="20"/>
                <w:szCs w:val="20"/>
              </w:rPr>
            </w:pPr>
            <w:r w:rsidRPr="00445FA4">
              <w:rPr>
                <w:rFonts w:ascii="Aptos" w:hAnsi="Aptos"/>
                <w:sz w:val="20"/>
                <w:szCs w:val="20"/>
              </w:rPr>
              <w:t>2.99</w:t>
            </w:r>
          </w:p>
        </w:tc>
      </w:tr>
      <w:tr w:rsidR="0080595A" w:rsidRPr="00445FA4" w14:paraId="159DA607" w14:textId="77777777" w:rsidTr="00A77499">
        <w:trPr>
          <w:jc w:val="center"/>
        </w:trPr>
        <w:tc>
          <w:tcPr>
            <w:tcW w:w="2526" w:type="dxa"/>
            <w:shd w:val="clear" w:color="auto" w:fill="F2F2F2"/>
            <w:vAlign w:val="center"/>
          </w:tcPr>
          <w:p w14:paraId="1C6F0CB9" w14:textId="18C51180" w:rsidR="0080595A" w:rsidRPr="00445FA4" w:rsidRDefault="0080595A" w:rsidP="0080595A">
            <w:pPr>
              <w:spacing w:after="120"/>
              <w:jc w:val="left"/>
              <w:rPr>
                <w:rFonts w:ascii="Aptos" w:hAnsi="Aptos"/>
                <w:sz w:val="20"/>
                <w:szCs w:val="20"/>
              </w:rPr>
            </w:pPr>
            <w:r w:rsidRPr="00445FA4">
              <w:rPr>
                <w:rFonts w:ascii="Aptos" w:hAnsi="Aptos"/>
                <w:sz w:val="20"/>
                <w:szCs w:val="20"/>
              </w:rPr>
              <w:t>Manufacture of Paper and Paper Products</w:t>
            </w:r>
          </w:p>
        </w:tc>
        <w:tc>
          <w:tcPr>
            <w:tcW w:w="1263" w:type="dxa"/>
            <w:shd w:val="clear" w:color="auto" w:fill="F2F2F2"/>
            <w:vAlign w:val="center"/>
          </w:tcPr>
          <w:p w14:paraId="6B47E66D" w14:textId="28D2F6DC" w:rsidR="0080595A" w:rsidRPr="00445FA4" w:rsidRDefault="0080595A" w:rsidP="0080595A">
            <w:pPr>
              <w:spacing w:after="120"/>
              <w:rPr>
                <w:rFonts w:ascii="Aptos" w:hAnsi="Aptos"/>
                <w:sz w:val="20"/>
                <w:szCs w:val="20"/>
              </w:rPr>
            </w:pPr>
            <w:r w:rsidRPr="00445FA4">
              <w:rPr>
                <w:rFonts w:ascii="Aptos" w:hAnsi="Aptos"/>
                <w:sz w:val="20"/>
                <w:szCs w:val="20"/>
              </w:rPr>
              <w:t>27</w:t>
            </w:r>
          </w:p>
        </w:tc>
        <w:tc>
          <w:tcPr>
            <w:tcW w:w="919" w:type="dxa"/>
            <w:shd w:val="clear" w:color="auto" w:fill="F2F2F2"/>
            <w:vAlign w:val="center"/>
          </w:tcPr>
          <w:p w14:paraId="405FDFE7" w14:textId="0260BC49" w:rsidR="0080595A" w:rsidRPr="00445FA4" w:rsidRDefault="0080595A" w:rsidP="0080595A">
            <w:pPr>
              <w:spacing w:after="120"/>
              <w:rPr>
                <w:rFonts w:ascii="Aptos" w:hAnsi="Aptos"/>
                <w:sz w:val="20"/>
                <w:szCs w:val="20"/>
              </w:rPr>
            </w:pPr>
            <w:r w:rsidRPr="00445FA4">
              <w:rPr>
                <w:rFonts w:ascii="Aptos" w:hAnsi="Aptos"/>
                <w:sz w:val="20"/>
                <w:szCs w:val="20"/>
              </w:rPr>
              <w:t>0.97</w:t>
            </w:r>
          </w:p>
        </w:tc>
        <w:tc>
          <w:tcPr>
            <w:tcW w:w="1098" w:type="dxa"/>
            <w:shd w:val="clear" w:color="auto" w:fill="F2F2F2"/>
            <w:vAlign w:val="center"/>
          </w:tcPr>
          <w:p w14:paraId="391D87F2" w14:textId="01985CDE" w:rsidR="0080595A" w:rsidRPr="00445FA4" w:rsidRDefault="0080595A" w:rsidP="0080595A">
            <w:pPr>
              <w:spacing w:after="120"/>
              <w:rPr>
                <w:rFonts w:ascii="Aptos" w:hAnsi="Aptos"/>
                <w:sz w:val="20"/>
                <w:szCs w:val="20"/>
              </w:rPr>
            </w:pPr>
            <w:r w:rsidRPr="00445FA4">
              <w:rPr>
                <w:rFonts w:ascii="Aptos" w:hAnsi="Aptos"/>
                <w:sz w:val="20"/>
                <w:szCs w:val="20"/>
              </w:rPr>
              <w:t>1.27</w:t>
            </w:r>
          </w:p>
        </w:tc>
        <w:tc>
          <w:tcPr>
            <w:tcW w:w="1262" w:type="dxa"/>
            <w:shd w:val="clear" w:color="auto" w:fill="F2F2F2"/>
            <w:vAlign w:val="center"/>
          </w:tcPr>
          <w:p w14:paraId="3CF51F63" w14:textId="156BC740" w:rsidR="0080595A" w:rsidRPr="00445FA4" w:rsidRDefault="0080595A" w:rsidP="0080595A">
            <w:pPr>
              <w:spacing w:after="120"/>
              <w:rPr>
                <w:rFonts w:ascii="Aptos" w:hAnsi="Aptos"/>
                <w:sz w:val="20"/>
                <w:szCs w:val="20"/>
              </w:rPr>
            </w:pPr>
            <w:r w:rsidRPr="00445FA4">
              <w:rPr>
                <w:rFonts w:ascii="Aptos" w:hAnsi="Aptos"/>
                <w:sz w:val="20"/>
                <w:szCs w:val="20"/>
              </w:rPr>
              <w:t>34</w:t>
            </w:r>
          </w:p>
        </w:tc>
        <w:tc>
          <w:tcPr>
            <w:tcW w:w="906" w:type="dxa"/>
            <w:shd w:val="clear" w:color="auto" w:fill="F2F2F2"/>
            <w:vAlign w:val="center"/>
          </w:tcPr>
          <w:p w14:paraId="22C1F5F4" w14:textId="2D6BD972" w:rsidR="0080595A" w:rsidRPr="00445FA4" w:rsidRDefault="0080595A" w:rsidP="0080595A">
            <w:pPr>
              <w:spacing w:after="120"/>
              <w:rPr>
                <w:rFonts w:ascii="Aptos" w:hAnsi="Aptos"/>
                <w:sz w:val="20"/>
                <w:szCs w:val="20"/>
              </w:rPr>
            </w:pPr>
            <w:r w:rsidRPr="00445FA4">
              <w:rPr>
                <w:rFonts w:ascii="Aptos" w:hAnsi="Aptos"/>
                <w:sz w:val="20"/>
                <w:szCs w:val="20"/>
              </w:rPr>
              <w:t>1.12</w:t>
            </w:r>
          </w:p>
        </w:tc>
        <w:tc>
          <w:tcPr>
            <w:tcW w:w="1098" w:type="dxa"/>
            <w:shd w:val="clear" w:color="auto" w:fill="F2F2F2"/>
            <w:vAlign w:val="center"/>
          </w:tcPr>
          <w:p w14:paraId="06055514" w14:textId="16A33FAB" w:rsidR="0080595A" w:rsidRPr="00445FA4" w:rsidRDefault="0080595A" w:rsidP="0080595A">
            <w:pPr>
              <w:spacing w:after="120"/>
              <w:rPr>
                <w:rFonts w:ascii="Aptos" w:hAnsi="Aptos"/>
                <w:sz w:val="20"/>
                <w:szCs w:val="20"/>
              </w:rPr>
            </w:pPr>
            <w:r w:rsidRPr="00445FA4">
              <w:rPr>
                <w:rFonts w:ascii="Aptos" w:hAnsi="Aptos"/>
                <w:sz w:val="20"/>
                <w:szCs w:val="20"/>
              </w:rPr>
              <w:t>1.36</w:t>
            </w:r>
          </w:p>
        </w:tc>
      </w:tr>
      <w:tr w:rsidR="0080595A" w:rsidRPr="00445FA4" w14:paraId="12660597" w14:textId="77777777" w:rsidTr="00A77499">
        <w:trPr>
          <w:jc w:val="center"/>
        </w:trPr>
        <w:tc>
          <w:tcPr>
            <w:tcW w:w="2526" w:type="dxa"/>
            <w:shd w:val="clear" w:color="auto" w:fill="F2F2F2"/>
            <w:vAlign w:val="center"/>
          </w:tcPr>
          <w:p w14:paraId="5BF71223" w14:textId="590CE03A" w:rsidR="0080595A" w:rsidRPr="00445FA4" w:rsidRDefault="0080595A" w:rsidP="0080595A">
            <w:pPr>
              <w:spacing w:after="120"/>
              <w:jc w:val="left"/>
              <w:rPr>
                <w:rFonts w:ascii="Aptos" w:hAnsi="Aptos"/>
                <w:sz w:val="20"/>
                <w:szCs w:val="20"/>
              </w:rPr>
            </w:pPr>
            <w:r w:rsidRPr="00445FA4">
              <w:rPr>
                <w:rFonts w:ascii="Aptos" w:hAnsi="Aptos"/>
                <w:sz w:val="20"/>
                <w:szCs w:val="20"/>
              </w:rPr>
              <w:t>Printing and Reproduction of Recorded Media</w:t>
            </w:r>
          </w:p>
        </w:tc>
        <w:tc>
          <w:tcPr>
            <w:tcW w:w="1263" w:type="dxa"/>
            <w:shd w:val="clear" w:color="auto" w:fill="F2F2F2"/>
            <w:vAlign w:val="center"/>
          </w:tcPr>
          <w:p w14:paraId="307FC060" w14:textId="39889522" w:rsidR="0080595A" w:rsidRPr="00445FA4" w:rsidRDefault="0080595A" w:rsidP="0080595A">
            <w:pPr>
              <w:spacing w:after="120"/>
              <w:rPr>
                <w:rFonts w:ascii="Aptos" w:hAnsi="Aptos"/>
                <w:sz w:val="20"/>
                <w:szCs w:val="20"/>
              </w:rPr>
            </w:pPr>
            <w:r w:rsidRPr="00445FA4">
              <w:rPr>
                <w:rFonts w:ascii="Aptos" w:hAnsi="Aptos"/>
                <w:sz w:val="20"/>
                <w:szCs w:val="20"/>
              </w:rPr>
              <w:t>29</w:t>
            </w:r>
          </w:p>
        </w:tc>
        <w:tc>
          <w:tcPr>
            <w:tcW w:w="919" w:type="dxa"/>
            <w:shd w:val="clear" w:color="auto" w:fill="F2F2F2"/>
            <w:vAlign w:val="center"/>
          </w:tcPr>
          <w:p w14:paraId="3003FFCA" w14:textId="74F49E8B" w:rsidR="0080595A" w:rsidRPr="00445FA4" w:rsidRDefault="0080595A" w:rsidP="0080595A">
            <w:pPr>
              <w:spacing w:after="120"/>
              <w:rPr>
                <w:rFonts w:ascii="Aptos" w:hAnsi="Aptos"/>
                <w:sz w:val="20"/>
                <w:szCs w:val="20"/>
              </w:rPr>
            </w:pPr>
            <w:r w:rsidRPr="00445FA4">
              <w:rPr>
                <w:rFonts w:ascii="Aptos" w:hAnsi="Aptos"/>
                <w:sz w:val="20"/>
                <w:szCs w:val="20"/>
              </w:rPr>
              <w:t>1.04</w:t>
            </w:r>
          </w:p>
        </w:tc>
        <w:tc>
          <w:tcPr>
            <w:tcW w:w="1098" w:type="dxa"/>
            <w:shd w:val="clear" w:color="auto" w:fill="F2F2F2"/>
            <w:vAlign w:val="center"/>
          </w:tcPr>
          <w:p w14:paraId="2478A4DA" w14:textId="4AFBB2A3" w:rsidR="0080595A" w:rsidRPr="00445FA4" w:rsidRDefault="0080595A" w:rsidP="0080595A">
            <w:pPr>
              <w:spacing w:after="120"/>
              <w:rPr>
                <w:rFonts w:ascii="Aptos" w:hAnsi="Aptos"/>
                <w:sz w:val="20"/>
                <w:szCs w:val="20"/>
              </w:rPr>
            </w:pPr>
            <w:r w:rsidRPr="00445FA4">
              <w:rPr>
                <w:rFonts w:ascii="Aptos" w:hAnsi="Aptos"/>
                <w:sz w:val="20"/>
                <w:szCs w:val="20"/>
              </w:rPr>
              <w:t>1.49</w:t>
            </w:r>
          </w:p>
        </w:tc>
        <w:tc>
          <w:tcPr>
            <w:tcW w:w="1262" w:type="dxa"/>
            <w:shd w:val="clear" w:color="auto" w:fill="F2F2F2"/>
            <w:vAlign w:val="center"/>
          </w:tcPr>
          <w:p w14:paraId="43590913" w14:textId="3E86C1ED" w:rsidR="0080595A" w:rsidRPr="00445FA4" w:rsidRDefault="0080595A" w:rsidP="0080595A">
            <w:pPr>
              <w:spacing w:after="120"/>
              <w:rPr>
                <w:rFonts w:ascii="Aptos" w:hAnsi="Aptos"/>
                <w:sz w:val="20"/>
                <w:szCs w:val="20"/>
              </w:rPr>
            </w:pPr>
            <w:r w:rsidRPr="00445FA4">
              <w:rPr>
                <w:rFonts w:ascii="Aptos" w:hAnsi="Aptos"/>
                <w:sz w:val="20"/>
                <w:szCs w:val="20"/>
              </w:rPr>
              <w:t>28</w:t>
            </w:r>
          </w:p>
        </w:tc>
        <w:tc>
          <w:tcPr>
            <w:tcW w:w="906" w:type="dxa"/>
            <w:shd w:val="clear" w:color="auto" w:fill="F2F2F2"/>
            <w:vAlign w:val="center"/>
          </w:tcPr>
          <w:p w14:paraId="49BDFB7D" w14:textId="7EA2A979" w:rsidR="0080595A" w:rsidRPr="00445FA4" w:rsidRDefault="0080595A" w:rsidP="0080595A">
            <w:pPr>
              <w:spacing w:after="120"/>
              <w:rPr>
                <w:rFonts w:ascii="Aptos" w:hAnsi="Aptos"/>
                <w:sz w:val="20"/>
                <w:szCs w:val="20"/>
              </w:rPr>
            </w:pPr>
            <w:r w:rsidRPr="00445FA4">
              <w:rPr>
                <w:rFonts w:ascii="Aptos" w:hAnsi="Aptos"/>
                <w:sz w:val="20"/>
                <w:szCs w:val="20"/>
              </w:rPr>
              <w:t>0.92</w:t>
            </w:r>
          </w:p>
        </w:tc>
        <w:tc>
          <w:tcPr>
            <w:tcW w:w="1098" w:type="dxa"/>
            <w:shd w:val="clear" w:color="auto" w:fill="F2F2F2"/>
            <w:vAlign w:val="center"/>
          </w:tcPr>
          <w:p w14:paraId="1865BF3B" w14:textId="2E37F519" w:rsidR="0080595A" w:rsidRPr="00445FA4" w:rsidRDefault="0080595A" w:rsidP="0080595A">
            <w:pPr>
              <w:spacing w:after="120"/>
              <w:rPr>
                <w:rFonts w:ascii="Aptos" w:hAnsi="Aptos"/>
                <w:sz w:val="20"/>
                <w:szCs w:val="20"/>
              </w:rPr>
            </w:pPr>
            <w:r w:rsidRPr="00445FA4">
              <w:rPr>
                <w:rFonts w:ascii="Aptos" w:hAnsi="Aptos"/>
                <w:sz w:val="20"/>
                <w:szCs w:val="20"/>
              </w:rPr>
              <w:t>1.28</w:t>
            </w:r>
          </w:p>
        </w:tc>
      </w:tr>
      <w:tr w:rsidR="0080595A" w:rsidRPr="00445FA4" w14:paraId="48F4E6FB" w14:textId="77777777" w:rsidTr="00A77499">
        <w:trPr>
          <w:jc w:val="center"/>
        </w:trPr>
        <w:tc>
          <w:tcPr>
            <w:tcW w:w="2526" w:type="dxa"/>
            <w:shd w:val="clear" w:color="auto" w:fill="F2F2F2"/>
            <w:vAlign w:val="center"/>
          </w:tcPr>
          <w:p w14:paraId="6EF12C72" w14:textId="304F6ADA" w:rsidR="0080595A" w:rsidRPr="00445FA4" w:rsidRDefault="0080595A" w:rsidP="0080595A">
            <w:pPr>
              <w:spacing w:after="120"/>
              <w:jc w:val="left"/>
              <w:rPr>
                <w:rFonts w:ascii="Aptos" w:hAnsi="Aptos"/>
                <w:sz w:val="20"/>
                <w:szCs w:val="20"/>
              </w:rPr>
            </w:pPr>
            <w:r w:rsidRPr="00445FA4">
              <w:rPr>
                <w:rFonts w:ascii="Aptos" w:hAnsi="Aptos"/>
                <w:sz w:val="20"/>
                <w:szCs w:val="20"/>
              </w:rPr>
              <w:t>Manufacture of Coke and Refined Petroleum Products</w:t>
            </w:r>
          </w:p>
        </w:tc>
        <w:tc>
          <w:tcPr>
            <w:tcW w:w="1263" w:type="dxa"/>
            <w:shd w:val="clear" w:color="auto" w:fill="F2F2F2"/>
            <w:vAlign w:val="center"/>
          </w:tcPr>
          <w:p w14:paraId="35431344" w14:textId="6B6361D6" w:rsidR="0080595A" w:rsidRPr="00445FA4" w:rsidRDefault="0080595A" w:rsidP="0080595A">
            <w:pPr>
              <w:spacing w:after="120"/>
              <w:rPr>
                <w:rFonts w:ascii="Aptos" w:hAnsi="Aptos"/>
                <w:sz w:val="20"/>
                <w:szCs w:val="20"/>
              </w:rPr>
            </w:pPr>
            <w:r w:rsidRPr="00445FA4">
              <w:rPr>
                <w:rFonts w:ascii="Aptos" w:hAnsi="Aptos"/>
                <w:sz w:val="20"/>
                <w:szCs w:val="20"/>
              </w:rPr>
              <w:t>4</w:t>
            </w:r>
          </w:p>
        </w:tc>
        <w:tc>
          <w:tcPr>
            <w:tcW w:w="919" w:type="dxa"/>
            <w:shd w:val="clear" w:color="auto" w:fill="F2F2F2"/>
            <w:vAlign w:val="center"/>
          </w:tcPr>
          <w:p w14:paraId="6946E94C" w14:textId="470B98C8" w:rsidR="0080595A" w:rsidRPr="00445FA4" w:rsidRDefault="0080595A" w:rsidP="0080595A">
            <w:pPr>
              <w:spacing w:after="120"/>
              <w:rPr>
                <w:rFonts w:ascii="Aptos" w:hAnsi="Aptos"/>
                <w:sz w:val="20"/>
                <w:szCs w:val="20"/>
              </w:rPr>
            </w:pPr>
            <w:r w:rsidRPr="00445FA4">
              <w:rPr>
                <w:rFonts w:ascii="Aptos" w:hAnsi="Aptos"/>
                <w:sz w:val="20"/>
                <w:szCs w:val="20"/>
              </w:rPr>
              <w:t>0.14</w:t>
            </w:r>
          </w:p>
        </w:tc>
        <w:tc>
          <w:tcPr>
            <w:tcW w:w="1098" w:type="dxa"/>
            <w:shd w:val="clear" w:color="auto" w:fill="F2F2F2"/>
            <w:vAlign w:val="center"/>
          </w:tcPr>
          <w:p w14:paraId="60710164" w14:textId="1703BB18" w:rsidR="0080595A" w:rsidRPr="00445FA4" w:rsidRDefault="0080595A" w:rsidP="0080595A">
            <w:pPr>
              <w:spacing w:after="120"/>
              <w:rPr>
                <w:rFonts w:ascii="Aptos" w:hAnsi="Aptos"/>
                <w:sz w:val="20"/>
                <w:szCs w:val="20"/>
              </w:rPr>
            </w:pPr>
            <w:r w:rsidRPr="00445FA4">
              <w:rPr>
                <w:rFonts w:ascii="Aptos" w:hAnsi="Aptos"/>
                <w:sz w:val="20"/>
                <w:szCs w:val="20"/>
              </w:rPr>
              <w:t>1.78</w:t>
            </w:r>
          </w:p>
        </w:tc>
        <w:tc>
          <w:tcPr>
            <w:tcW w:w="1262" w:type="dxa"/>
            <w:shd w:val="clear" w:color="auto" w:fill="F2F2F2"/>
            <w:vAlign w:val="center"/>
          </w:tcPr>
          <w:p w14:paraId="6A4F5209" w14:textId="1C56D1DF" w:rsidR="0080595A" w:rsidRPr="00445FA4" w:rsidRDefault="0080595A" w:rsidP="0080595A">
            <w:pPr>
              <w:spacing w:after="120"/>
              <w:rPr>
                <w:rFonts w:ascii="Aptos" w:hAnsi="Aptos"/>
                <w:sz w:val="20"/>
                <w:szCs w:val="20"/>
              </w:rPr>
            </w:pPr>
            <w:r w:rsidRPr="00445FA4">
              <w:rPr>
                <w:rFonts w:ascii="Aptos" w:hAnsi="Aptos"/>
                <w:sz w:val="20"/>
                <w:szCs w:val="20"/>
              </w:rPr>
              <w:t>5</w:t>
            </w:r>
          </w:p>
        </w:tc>
        <w:tc>
          <w:tcPr>
            <w:tcW w:w="906" w:type="dxa"/>
            <w:shd w:val="clear" w:color="auto" w:fill="F2F2F2"/>
            <w:vAlign w:val="center"/>
          </w:tcPr>
          <w:p w14:paraId="000B1504" w14:textId="322DEB62" w:rsidR="0080595A" w:rsidRPr="00445FA4" w:rsidRDefault="0080595A" w:rsidP="0080595A">
            <w:pPr>
              <w:spacing w:after="120"/>
              <w:rPr>
                <w:rFonts w:ascii="Aptos" w:hAnsi="Aptos"/>
                <w:sz w:val="20"/>
                <w:szCs w:val="20"/>
              </w:rPr>
            </w:pPr>
            <w:r w:rsidRPr="00445FA4">
              <w:rPr>
                <w:rFonts w:ascii="Aptos" w:hAnsi="Aptos"/>
                <w:sz w:val="20"/>
                <w:szCs w:val="20"/>
              </w:rPr>
              <w:t>0.17</w:t>
            </w:r>
          </w:p>
        </w:tc>
        <w:tc>
          <w:tcPr>
            <w:tcW w:w="1098" w:type="dxa"/>
            <w:shd w:val="clear" w:color="auto" w:fill="F2F2F2"/>
            <w:vAlign w:val="center"/>
          </w:tcPr>
          <w:p w14:paraId="4431E397" w14:textId="289A0FE9" w:rsidR="0080595A" w:rsidRPr="00445FA4" w:rsidRDefault="0080595A" w:rsidP="0080595A">
            <w:pPr>
              <w:spacing w:after="120"/>
              <w:rPr>
                <w:rFonts w:ascii="Aptos" w:hAnsi="Aptos"/>
                <w:sz w:val="20"/>
                <w:szCs w:val="20"/>
              </w:rPr>
            </w:pPr>
            <w:r w:rsidRPr="00445FA4">
              <w:rPr>
                <w:rFonts w:ascii="Aptos" w:hAnsi="Aptos"/>
                <w:sz w:val="20"/>
                <w:szCs w:val="20"/>
              </w:rPr>
              <w:t>2.09</w:t>
            </w:r>
          </w:p>
        </w:tc>
      </w:tr>
      <w:tr w:rsidR="0080595A" w:rsidRPr="00445FA4" w14:paraId="5227885C" w14:textId="77777777" w:rsidTr="00A77499">
        <w:trPr>
          <w:jc w:val="center"/>
        </w:trPr>
        <w:tc>
          <w:tcPr>
            <w:tcW w:w="2526" w:type="dxa"/>
            <w:shd w:val="clear" w:color="auto" w:fill="F2F2F2"/>
            <w:vAlign w:val="center"/>
          </w:tcPr>
          <w:p w14:paraId="764E0B77" w14:textId="7C11AFAD" w:rsidR="0080595A" w:rsidRPr="00445FA4" w:rsidRDefault="0080595A" w:rsidP="0080595A">
            <w:pPr>
              <w:spacing w:after="120"/>
              <w:jc w:val="left"/>
              <w:rPr>
                <w:rFonts w:ascii="Aptos" w:hAnsi="Aptos"/>
                <w:sz w:val="20"/>
                <w:szCs w:val="20"/>
              </w:rPr>
            </w:pPr>
            <w:r w:rsidRPr="00445FA4">
              <w:rPr>
                <w:rFonts w:ascii="Aptos" w:hAnsi="Aptos"/>
                <w:sz w:val="20"/>
                <w:szCs w:val="20"/>
              </w:rPr>
              <w:t>Manufacture of Chemicals and Chemical Products</w:t>
            </w:r>
          </w:p>
        </w:tc>
        <w:tc>
          <w:tcPr>
            <w:tcW w:w="1263" w:type="dxa"/>
            <w:shd w:val="clear" w:color="auto" w:fill="F2F2F2"/>
            <w:vAlign w:val="center"/>
          </w:tcPr>
          <w:p w14:paraId="2B1ABDBB" w14:textId="5C8F08DE" w:rsidR="0080595A" w:rsidRPr="00445FA4" w:rsidRDefault="0080595A" w:rsidP="0080595A">
            <w:pPr>
              <w:spacing w:after="120"/>
              <w:rPr>
                <w:rFonts w:ascii="Aptos" w:hAnsi="Aptos"/>
                <w:sz w:val="20"/>
                <w:szCs w:val="20"/>
              </w:rPr>
            </w:pPr>
            <w:r w:rsidRPr="00445FA4">
              <w:rPr>
                <w:rFonts w:ascii="Aptos" w:hAnsi="Aptos"/>
                <w:sz w:val="20"/>
                <w:szCs w:val="20"/>
              </w:rPr>
              <w:t>58</w:t>
            </w:r>
          </w:p>
        </w:tc>
        <w:tc>
          <w:tcPr>
            <w:tcW w:w="919" w:type="dxa"/>
            <w:shd w:val="clear" w:color="auto" w:fill="F2F2F2"/>
            <w:vAlign w:val="center"/>
          </w:tcPr>
          <w:p w14:paraId="3BED7F2F" w14:textId="5EF1205E" w:rsidR="0080595A" w:rsidRPr="00445FA4" w:rsidRDefault="0080595A" w:rsidP="0080595A">
            <w:pPr>
              <w:spacing w:after="120"/>
              <w:rPr>
                <w:rFonts w:ascii="Aptos" w:hAnsi="Aptos"/>
                <w:sz w:val="20"/>
                <w:szCs w:val="20"/>
              </w:rPr>
            </w:pPr>
            <w:r w:rsidRPr="00445FA4">
              <w:rPr>
                <w:rFonts w:ascii="Aptos" w:hAnsi="Aptos"/>
                <w:sz w:val="20"/>
                <w:szCs w:val="20"/>
              </w:rPr>
              <w:t>2.08</w:t>
            </w:r>
          </w:p>
        </w:tc>
        <w:tc>
          <w:tcPr>
            <w:tcW w:w="1098" w:type="dxa"/>
            <w:shd w:val="clear" w:color="auto" w:fill="F2F2F2"/>
            <w:vAlign w:val="center"/>
          </w:tcPr>
          <w:p w14:paraId="2134F628" w14:textId="65F9F0F7" w:rsidR="0080595A" w:rsidRPr="00445FA4" w:rsidRDefault="0080595A" w:rsidP="0080595A">
            <w:pPr>
              <w:spacing w:after="120"/>
              <w:rPr>
                <w:rFonts w:ascii="Aptos" w:hAnsi="Aptos"/>
                <w:sz w:val="20"/>
                <w:szCs w:val="20"/>
              </w:rPr>
            </w:pPr>
            <w:r w:rsidRPr="00445FA4">
              <w:rPr>
                <w:rFonts w:ascii="Aptos" w:hAnsi="Aptos"/>
                <w:sz w:val="20"/>
                <w:szCs w:val="20"/>
              </w:rPr>
              <w:t>1.44</w:t>
            </w:r>
          </w:p>
        </w:tc>
        <w:tc>
          <w:tcPr>
            <w:tcW w:w="1262" w:type="dxa"/>
            <w:shd w:val="clear" w:color="auto" w:fill="F2F2F2"/>
            <w:vAlign w:val="center"/>
          </w:tcPr>
          <w:p w14:paraId="07D42C55" w14:textId="30FF0386" w:rsidR="0080595A" w:rsidRPr="00445FA4" w:rsidRDefault="0080595A" w:rsidP="0080595A">
            <w:pPr>
              <w:spacing w:after="120"/>
              <w:rPr>
                <w:rFonts w:ascii="Aptos" w:hAnsi="Aptos"/>
                <w:sz w:val="20"/>
                <w:szCs w:val="20"/>
              </w:rPr>
            </w:pPr>
            <w:r w:rsidRPr="00445FA4">
              <w:rPr>
                <w:rFonts w:ascii="Aptos" w:hAnsi="Aptos"/>
                <w:sz w:val="20"/>
                <w:szCs w:val="20"/>
              </w:rPr>
              <w:t>63</w:t>
            </w:r>
          </w:p>
        </w:tc>
        <w:tc>
          <w:tcPr>
            <w:tcW w:w="906" w:type="dxa"/>
            <w:shd w:val="clear" w:color="auto" w:fill="F2F2F2"/>
            <w:vAlign w:val="center"/>
          </w:tcPr>
          <w:p w14:paraId="71B57D83" w14:textId="0CB771FA" w:rsidR="0080595A" w:rsidRPr="00445FA4" w:rsidRDefault="0080595A" w:rsidP="0080595A">
            <w:pPr>
              <w:spacing w:after="120"/>
              <w:rPr>
                <w:rFonts w:ascii="Aptos" w:hAnsi="Aptos"/>
                <w:sz w:val="20"/>
                <w:szCs w:val="20"/>
              </w:rPr>
            </w:pPr>
            <w:r w:rsidRPr="00445FA4">
              <w:rPr>
                <w:rFonts w:ascii="Aptos" w:hAnsi="Aptos"/>
                <w:sz w:val="20"/>
                <w:szCs w:val="20"/>
              </w:rPr>
              <w:t>2.08</w:t>
            </w:r>
          </w:p>
        </w:tc>
        <w:tc>
          <w:tcPr>
            <w:tcW w:w="1098" w:type="dxa"/>
            <w:shd w:val="clear" w:color="auto" w:fill="F2F2F2"/>
            <w:vAlign w:val="center"/>
          </w:tcPr>
          <w:p w14:paraId="5A9CF31D" w14:textId="2B85E7CE" w:rsidR="0080595A" w:rsidRPr="00445FA4" w:rsidRDefault="0080595A" w:rsidP="0080595A">
            <w:pPr>
              <w:spacing w:after="120"/>
              <w:rPr>
                <w:rFonts w:ascii="Aptos" w:hAnsi="Aptos"/>
                <w:sz w:val="20"/>
                <w:szCs w:val="20"/>
              </w:rPr>
            </w:pPr>
            <w:r w:rsidRPr="00445FA4">
              <w:rPr>
                <w:rFonts w:ascii="Aptos" w:hAnsi="Aptos"/>
                <w:sz w:val="20"/>
                <w:szCs w:val="20"/>
              </w:rPr>
              <w:t>1.34</w:t>
            </w:r>
          </w:p>
        </w:tc>
      </w:tr>
      <w:tr w:rsidR="0080595A" w:rsidRPr="00445FA4" w14:paraId="423AA15D" w14:textId="77777777" w:rsidTr="00A77499">
        <w:trPr>
          <w:jc w:val="center"/>
        </w:trPr>
        <w:tc>
          <w:tcPr>
            <w:tcW w:w="2526" w:type="dxa"/>
            <w:shd w:val="clear" w:color="auto" w:fill="F2F2F2"/>
            <w:vAlign w:val="center"/>
          </w:tcPr>
          <w:p w14:paraId="51A70FAE" w14:textId="2A033BF8" w:rsidR="0080595A" w:rsidRPr="00445FA4" w:rsidRDefault="0080595A" w:rsidP="0080595A">
            <w:pPr>
              <w:spacing w:after="120"/>
              <w:jc w:val="left"/>
              <w:rPr>
                <w:rFonts w:ascii="Aptos" w:hAnsi="Aptos"/>
                <w:sz w:val="20"/>
                <w:szCs w:val="20"/>
              </w:rPr>
            </w:pPr>
            <w:r w:rsidRPr="00445FA4">
              <w:rPr>
                <w:rFonts w:ascii="Aptos" w:hAnsi="Aptos"/>
                <w:sz w:val="20"/>
                <w:szCs w:val="20"/>
              </w:rPr>
              <w:t>Manufacture of Basic Pharmaceutical Products and Pharmaceutical Preparations</w:t>
            </w:r>
          </w:p>
        </w:tc>
        <w:tc>
          <w:tcPr>
            <w:tcW w:w="1263" w:type="dxa"/>
            <w:shd w:val="clear" w:color="auto" w:fill="F2F2F2"/>
            <w:vAlign w:val="center"/>
          </w:tcPr>
          <w:p w14:paraId="11117362" w14:textId="6FC28301" w:rsidR="0080595A" w:rsidRPr="00445FA4" w:rsidRDefault="0080595A" w:rsidP="0080595A">
            <w:pPr>
              <w:spacing w:after="120"/>
              <w:rPr>
                <w:rFonts w:ascii="Aptos" w:hAnsi="Aptos"/>
                <w:sz w:val="20"/>
                <w:szCs w:val="20"/>
              </w:rPr>
            </w:pPr>
            <w:r w:rsidRPr="00445FA4">
              <w:rPr>
                <w:rFonts w:ascii="Aptos" w:hAnsi="Aptos"/>
                <w:sz w:val="20"/>
                <w:szCs w:val="20"/>
              </w:rPr>
              <w:t>2</w:t>
            </w:r>
          </w:p>
        </w:tc>
        <w:tc>
          <w:tcPr>
            <w:tcW w:w="919" w:type="dxa"/>
            <w:shd w:val="clear" w:color="auto" w:fill="F2F2F2"/>
            <w:vAlign w:val="center"/>
          </w:tcPr>
          <w:p w14:paraId="65844307" w14:textId="54629F6C" w:rsidR="0080595A" w:rsidRPr="00445FA4" w:rsidRDefault="0080595A" w:rsidP="0080595A">
            <w:pPr>
              <w:spacing w:after="120"/>
              <w:rPr>
                <w:rFonts w:ascii="Aptos" w:hAnsi="Aptos"/>
                <w:sz w:val="20"/>
                <w:szCs w:val="20"/>
              </w:rPr>
            </w:pPr>
            <w:r w:rsidRPr="00445FA4">
              <w:rPr>
                <w:rFonts w:ascii="Aptos" w:hAnsi="Aptos"/>
                <w:sz w:val="20"/>
                <w:szCs w:val="20"/>
              </w:rPr>
              <w:t>0.07</w:t>
            </w:r>
          </w:p>
        </w:tc>
        <w:tc>
          <w:tcPr>
            <w:tcW w:w="1098" w:type="dxa"/>
            <w:shd w:val="clear" w:color="auto" w:fill="F2F2F2"/>
            <w:vAlign w:val="center"/>
          </w:tcPr>
          <w:p w14:paraId="1E0C47E0" w14:textId="74931448" w:rsidR="0080595A" w:rsidRPr="00445FA4" w:rsidRDefault="0080595A" w:rsidP="0080595A">
            <w:pPr>
              <w:spacing w:after="120"/>
              <w:rPr>
                <w:rFonts w:ascii="Aptos" w:hAnsi="Aptos"/>
                <w:sz w:val="20"/>
                <w:szCs w:val="20"/>
              </w:rPr>
            </w:pPr>
            <w:r w:rsidRPr="00445FA4">
              <w:rPr>
                <w:rFonts w:ascii="Aptos" w:hAnsi="Aptos"/>
                <w:sz w:val="20"/>
                <w:szCs w:val="20"/>
              </w:rPr>
              <w:t>0.82</w:t>
            </w:r>
          </w:p>
        </w:tc>
        <w:tc>
          <w:tcPr>
            <w:tcW w:w="1262" w:type="dxa"/>
            <w:shd w:val="clear" w:color="auto" w:fill="F2F2F2"/>
            <w:vAlign w:val="center"/>
          </w:tcPr>
          <w:p w14:paraId="582E182B" w14:textId="504AAB99" w:rsidR="0080595A" w:rsidRPr="00445FA4" w:rsidRDefault="0080595A" w:rsidP="0080595A">
            <w:pPr>
              <w:spacing w:after="120"/>
              <w:rPr>
                <w:rFonts w:ascii="Aptos" w:hAnsi="Aptos"/>
                <w:sz w:val="20"/>
                <w:szCs w:val="20"/>
              </w:rPr>
            </w:pPr>
            <w:r w:rsidRPr="00445FA4">
              <w:rPr>
                <w:rFonts w:ascii="Aptos" w:hAnsi="Aptos"/>
                <w:sz w:val="20"/>
                <w:szCs w:val="20"/>
              </w:rPr>
              <w:t>3</w:t>
            </w:r>
          </w:p>
        </w:tc>
        <w:tc>
          <w:tcPr>
            <w:tcW w:w="906" w:type="dxa"/>
            <w:shd w:val="clear" w:color="auto" w:fill="F2F2F2"/>
            <w:vAlign w:val="center"/>
          </w:tcPr>
          <w:p w14:paraId="7B620182" w14:textId="0061DA8F" w:rsidR="0080595A" w:rsidRPr="00445FA4" w:rsidRDefault="0080595A" w:rsidP="0080595A">
            <w:pPr>
              <w:spacing w:after="120"/>
              <w:rPr>
                <w:rFonts w:ascii="Aptos" w:hAnsi="Aptos"/>
                <w:sz w:val="20"/>
                <w:szCs w:val="20"/>
              </w:rPr>
            </w:pPr>
            <w:r w:rsidRPr="00445FA4">
              <w:rPr>
                <w:rFonts w:ascii="Aptos" w:hAnsi="Aptos"/>
                <w:sz w:val="20"/>
                <w:szCs w:val="20"/>
              </w:rPr>
              <w:t>0.10</w:t>
            </w:r>
          </w:p>
        </w:tc>
        <w:tc>
          <w:tcPr>
            <w:tcW w:w="1098" w:type="dxa"/>
            <w:shd w:val="clear" w:color="auto" w:fill="F2F2F2"/>
            <w:vAlign w:val="center"/>
          </w:tcPr>
          <w:p w14:paraId="79E0DAE6" w14:textId="35918C68" w:rsidR="0080595A" w:rsidRPr="00445FA4" w:rsidRDefault="0080595A" w:rsidP="0080595A">
            <w:pPr>
              <w:spacing w:after="120"/>
              <w:rPr>
                <w:rFonts w:ascii="Aptos" w:hAnsi="Aptos"/>
                <w:sz w:val="20"/>
                <w:szCs w:val="20"/>
              </w:rPr>
            </w:pPr>
            <w:r w:rsidRPr="00445FA4">
              <w:rPr>
                <w:rFonts w:ascii="Aptos" w:hAnsi="Aptos"/>
                <w:sz w:val="20"/>
                <w:szCs w:val="20"/>
              </w:rPr>
              <w:t>1.14</w:t>
            </w:r>
          </w:p>
        </w:tc>
      </w:tr>
      <w:tr w:rsidR="0080595A" w:rsidRPr="00445FA4" w14:paraId="39085B00" w14:textId="77777777" w:rsidTr="00A77499">
        <w:trPr>
          <w:jc w:val="center"/>
        </w:trPr>
        <w:tc>
          <w:tcPr>
            <w:tcW w:w="2526" w:type="dxa"/>
            <w:shd w:val="clear" w:color="auto" w:fill="F2F2F2"/>
            <w:vAlign w:val="center"/>
          </w:tcPr>
          <w:p w14:paraId="5E4D57B5" w14:textId="2DE06EC6" w:rsidR="0080595A" w:rsidRPr="00445FA4" w:rsidRDefault="0080595A" w:rsidP="0080595A">
            <w:pPr>
              <w:spacing w:after="120"/>
              <w:jc w:val="left"/>
              <w:rPr>
                <w:rFonts w:ascii="Aptos" w:hAnsi="Aptos"/>
                <w:sz w:val="20"/>
                <w:szCs w:val="20"/>
              </w:rPr>
            </w:pPr>
            <w:r w:rsidRPr="00445FA4">
              <w:rPr>
                <w:rFonts w:ascii="Aptos" w:hAnsi="Aptos"/>
                <w:sz w:val="20"/>
                <w:szCs w:val="20"/>
              </w:rPr>
              <w:lastRenderedPageBreak/>
              <w:t>Manufacture of Rubber and Plastic Products</w:t>
            </w:r>
          </w:p>
        </w:tc>
        <w:tc>
          <w:tcPr>
            <w:tcW w:w="1263" w:type="dxa"/>
            <w:shd w:val="clear" w:color="auto" w:fill="F2F2F2"/>
            <w:vAlign w:val="center"/>
          </w:tcPr>
          <w:p w14:paraId="582A9C4F" w14:textId="5837CE80" w:rsidR="0080595A" w:rsidRPr="00445FA4" w:rsidRDefault="0080595A" w:rsidP="0080595A">
            <w:pPr>
              <w:spacing w:after="120"/>
              <w:rPr>
                <w:rFonts w:ascii="Aptos" w:hAnsi="Aptos"/>
                <w:sz w:val="20"/>
                <w:szCs w:val="20"/>
              </w:rPr>
            </w:pPr>
            <w:r w:rsidRPr="00445FA4">
              <w:rPr>
                <w:rFonts w:ascii="Aptos" w:hAnsi="Aptos"/>
                <w:sz w:val="20"/>
                <w:szCs w:val="20"/>
              </w:rPr>
              <w:t>192</w:t>
            </w:r>
          </w:p>
        </w:tc>
        <w:tc>
          <w:tcPr>
            <w:tcW w:w="919" w:type="dxa"/>
            <w:shd w:val="clear" w:color="auto" w:fill="F2F2F2"/>
            <w:vAlign w:val="center"/>
          </w:tcPr>
          <w:p w14:paraId="75BB6F91" w14:textId="2117ECA8" w:rsidR="0080595A" w:rsidRPr="00445FA4" w:rsidRDefault="0080595A" w:rsidP="0080595A">
            <w:pPr>
              <w:spacing w:after="120"/>
              <w:rPr>
                <w:rFonts w:ascii="Aptos" w:hAnsi="Aptos"/>
                <w:sz w:val="20"/>
                <w:szCs w:val="20"/>
              </w:rPr>
            </w:pPr>
            <w:r w:rsidRPr="00445FA4">
              <w:rPr>
                <w:rFonts w:ascii="Aptos" w:hAnsi="Aptos"/>
                <w:sz w:val="20"/>
                <w:szCs w:val="20"/>
              </w:rPr>
              <w:t>6.87</w:t>
            </w:r>
          </w:p>
        </w:tc>
        <w:tc>
          <w:tcPr>
            <w:tcW w:w="1098" w:type="dxa"/>
            <w:shd w:val="clear" w:color="auto" w:fill="F2F2F2"/>
            <w:vAlign w:val="center"/>
          </w:tcPr>
          <w:p w14:paraId="32B40AF5" w14:textId="526E7EA5" w:rsidR="0080595A" w:rsidRPr="00445FA4" w:rsidRDefault="0080595A" w:rsidP="0080595A">
            <w:pPr>
              <w:spacing w:after="120"/>
              <w:rPr>
                <w:rFonts w:ascii="Aptos" w:hAnsi="Aptos"/>
                <w:sz w:val="20"/>
                <w:szCs w:val="20"/>
              </w:rPr>
            </w:pPr>
            <w:r w:rsidRPr="00445FA4">
              <w:rPr>
                <w:rFonts w:ascii="Aptos" w:hAnsi="Aptos"/>
                <w:sz w:val="20"/>
                <w:szCs w:val="20"/>
              </w:rPr>
              <w:t>2.05</w:t>
            </w:r>
          </w:p>
        </w:tc>
        <w:tc>
          <w:tcPr>
            <w:tcW w:w="1262" w:type="dxa"/>
            <w:shd w:val="clear" w:color="auto" w:fill="F2F2F2"/>
            <w:vAlign w:val="center"/>
          </w:tcPr>
          <w:p w14:paraId="40152774" w14:textId="3B7CAC04" w:rsidR="0080595A" w:rsidRPr="00445FA4" w:rsidRDefault="0080595A" w:rsidP="0080595A">
            <w:pPr>
              <w:spacing w:after="120"/>
              <w:rPr>
                <w:rFonts w:ascii="Aptos" w:hAnsi="Aptos"/>
                <w:sz w:val="20"/>
                <w:szCs w:val="20"/>
              </w:rPr>
            </w:pPr>
            <w:r w:rsidRPr="00445FA4">
              <w:rPr>
                <w:rFonts w:ascii="Aptos" w:hAnsi="Aptos"/>
                <w:sz w:val="20"/>
                <w:szCs w:val="20"/>
              </w:rPr>
              <w:t>203</w:t>
            </w:r>
          </w:p>
        </w:tc>
        <w:tc>
          <w:tcPr>
            <w:tcW w:w="906" w:type="dxa"/>
            <w:shd w:val="clear" w:color="auto" w:fill="F2F2F2"/>
            <w:vAlign w:val="center"/>
          </w:tcPr>
          <w:p w14:paraId="06976DCD" w14:textId="5A75734D" w:rsidR="0080595A" w:rsidRPr="00445FA4" w:rsidRDefault="0080595A" w:rsidP="0080595A">
            <w:pPr>
              <w:spacing w:after="120"/>
              <w:rPr>
                <w:rFonts w:ascii="Aptos" w:hAnsi="Aptos"/>
                <w:sz w:val="20"/>
                <w:szCs w:val="20"/>
              </w:rPr>
            </w:pPr>
            <w:r w:rsidRPr="00445FA4">
              <w:rPr>
                <w:rFonts w:ascii="Aptos" w:hAnsi="Aptos"/>
                <w:sz w:val="20"/>
                <w:szCs w:val="20"/>
              </w:rPr>
              <w:t>6.70</w:t>
            </w:r>
          </w:p>
        </w:tc>
        <w:tc>
          <w:tcPr>
            <w:tcW w:w="1098" w:type="dxa"/>
            <w:shd w:val="clear" w:color="auto" w:fill="F2F2F2"/>
            <w:vAlign w:val="center"/>
          </w:tcPr>
          <w:p w14:paraId="7A5C1115" w14:textId="1AD83F3D" w:rsidR="0080595A" w:rsidRPr="00445FA4" w:rsidRDefault="0080595A" w:rsidP="0080595A">
            <w:pPr>
              <w:spacing w:after="120"/>
              <w:rPr>
                <w:rFonts w:ascii="Aptos" w:hAnsi="Aptos"/>
                <w:sz w:val="20"/>
                <w:szCs w:val="20"/>
              </w:rPr>
            </w:pPr>
            <w:r w:rsidRPr="00445FA4">
              <w:rPr>
                <w:rFonts w:ascii="Aptos" w:hAnsi="Aptos"/>
                <w:sz w:val="20"/>
                <w:szCs w:val="20"/>
              </w:rPr>
              <w:t>1.94</w:t>
            </w:r>
          </w:p>
        </w:tc>
      </w:tr>
      <w:tr w:rsidR="0080595A" w:rsidRPr="00445FA4" w14:paraId="48CB2C16" w14:textId="77777777" w:rsidTr="00A77499">
        <w:trPr>
          <w:jc w:val="center"/>
        </w:trPr>
        <w:tc>
          <w:tcPr>
            <w:tcW w:w="2526" w:type="dxa"/>
            <w:shd w:val="clear" w:color="auto" w:fill="F2F2F2"/>
            <w:vAlign w:val="center"/>
          </w:tcPr>
          <w:p w14:paraId="1097D8F5" w14:textId="4D880F0C" w:rsidR="0080595A" w:rsidRPr="00445FA4" w:rsidRDefault="0080595A" w:rsidP="0080595A">
            <w:pPr>
              <w:spacing w:after="120"/>
              <w:jc w:val="left"/>
              <w:rPr>
                <w:rFonts w:ascii="Aptos" w:hAnsi="Aptos"/>
                <w:sz w:val="20"/>
                <w:szCs w:val="20"/>
              </w:rPr>
            </w:pPr>
            <w:r w:rsidRPr="00445FA4">
              <w:rPr>
                <w:rFonts w:ascii="Aptos" w:hAnsi="Aptos"/>
                <w:sz w:val="20"/>
                <w:szCs w:val="20"/>
              </w:rPr>
              <w:t>Manufacture of Other Non-Metallic Mineral Products</w:t>
            </w:r>
          </w:p>
        </w:tc>
        <w:tc>
          <w:tcPr>
            <w:tcW w:w="1263" w:type="dxa"/>
            <w:shd w:val="clear" w:color="auto" w:fill="F2F2F2"/>
            <w:vAlign w:val="center"/>
          </w:tcPr>
          <w:p w14:paraId="2C6AED32" w14:textId="0704878D" w:rsidR="0080595A" w:rsidRPr="00445FA4" w:rsidRDefault="0080595A" w:rsidP="0080595A">
            <w:pPr>
              <w:spacing w:after="120"/>
              <w:rPr>
                <w:rFonts w:ascii="Aptos" w:hAnsi="Aptos"/>
                <w:sz w:val="20"/>
                <w:szCs w:val="20"/>
              </w:rPr>
            </w:pPr>
            <w:r w:rsidRPr="00445FA4">
              <w:rPr>
                <w:rFonts w:ascii="Aptos" w:hAnsi="Aptos"/>
                <w:sz w:val="20"/>
                <w:szCs w:val="20"/>
              </w:rPr>
              <w:t>200</w:t>
            </w:r>
          </w:p>
        </w:tc>
        <w:tc>
          <w:tcPr>
            <w:tcW w:w="919" w:type="dxa"/>
            <w:shd w:val="clear" w:color="auto" w:fill="F2F2F2"/>
            <w:vAlign w:val="center"/>
          </w:tcPr>
          <w:p w14:paraId="1D1A67DD" w14:textId="6B3991A9" w:rsidR="0080595A" w:rsidRPr="00445FA4" w:rsidRDefault="0080595A" w:rsidP="0080595A">
            <w:pPr>
              <w:spacing w:after="120"/>
              <w:rPr>
                <w:rFonts w:ascii="Aptos" w:hAnsi="Aptos"/>
                <w:sz w:val="20"/>
                <w:szCs w:val="20"/>
              </w:rPr>
            </w:pPr>
            <w:r w:rsidRPr="00445FA4">
              <w:rPr>
                <w:rFonts w:ascii="Aptos" w:hAnsi="Aptos"/>
                <w:sz w:val="20"/>
                <w:szCs w:val="20"/>
              </w:rPr>
              <w:t>7.16</w:t>
            </w:r>
          </w:p>
        </w:tc>
        <w:tc>
          <w:tcPr>
            <w:tcW w:w="1098" w:type="dxa"/>
            <w:shd w:val="clear" w:color="auto" w:fill="F2F2F2"/>
            <w:vAlign w:val="center"/>
          </w:tcPr>
          <w:p w14:paraId="190F54D1" w14:textId="058557A5" w:rsidR="0080595A" w:rsidRPr="00445FA4" w:rsidRDefault="0080595A" w:rsidP="0080595A">
            <w:pPr>
              <w:spacing w:after="120"/>
              <w:rPr>
                <w:rFonts w:ascii="Aptos" w:hAnsi="Aptos"/>
                <w:sz w:val="20"/>
                <w:szCs w:val="20"/>
              </w:rPr>
            </w:pPr>
            <w:r w:rsidRPr="00445FA4">
              <w:rPr>
                <w:rFonts w:ascii="Aptos" w:hAnsi="Aptos"/>
                <w:sz w:val="20"/>
                <w:szCs w:val="20"/>
              </w:rPr>
              <w:t>2.74</w:t>
            </w:r>
          </w:p>
        </w:tc>
        <w:tc>
          <w:tcPr>
            <w:tcW w:w="1262" w:type="dxa"/>
            <w:shd w:val="clear" w:color="auto" w:fill="F2F2F2"/>
            <w:vAlign w:val="center"/>
          </w:tcPr>
          <w:p w14:paraId="7C358CFF" w14:textId="5A986727" w:rsidR="0080595A" w:rsidRPr="00445FA4" w:rsidRDefault="0080595A" w:rsidP="0080595A">
            <w:pPr>
              <w:spacing w:after="120"/>
              <w:rPr>
                <w:rFonts w:ascii="Aptos" w:hAnsi="Aptos"/>
                <w:sz w:val="20"/>
                <w:szCs w:val="20"/>
              </w:rPr>
            </w:pPr>
            <w:r w:rsidRPr="00445FA4">
              <w:rPr>
                <w:rFonts w:ascii="Aptos" w:hAnsi="Aptos"/>
                <w:sz w:val="20"/>
                <w:szCs w:val="20"/>
              </w:rPr>
              <w:t>206</w:t>
            </w:r>
          </w:p>
        </w:tc>
        <w:tc>
          <w:tcPr>
            <w:tcW w:w="906" w:type="dxa"/>
            <w:shd w:val="clear" w:color="auto" w:fill="F2F2F2"/>
            <w:vAlign w:val="center"/>
          </w:tcPr>
          <w:p w14:paraId="2D6EFFE2" w14:textId="37E94A5C" w:rsidR="0080595A" w:rsidRPr="00445FA4" w:rsidRDefault="0080595A" w:rsidP="0080595A">
            <w:pPr>
              <w:spacing w:after="120"/>
              <w:rPr>
                <w:rFonts w:ascii="Aptos" w:hAnsi="Aptos"/>
                <w:sz w:val="20"/>
                <w:szCs w:val="20"/>
              </w:rPr>
            </w:pPr>
            <w:r w:rsidRPr="00445FA4">
              <w:rPr>
                <w:rFonts w:ascii="Aptos" w:hAnsi="Aptos"/>
                <w:sz w:val="20"/>
                <w:szCs w:val="20"/>
              </w:rPr>
              <w:t>6.80</w:t>
            </w:r>
          </w:p>
        </w:tc>
        <w:tc>
          <w:tcPr>
            <w:tcW w:w="1098" w:type="dxa"/>
            <w:shd w:val="clear" w:color="auto" w:fill="F2F2F2"/>
            <w:vAlign w:val="center"/>
          </w:tcPr>
          <w:p w14:paraId="165B54A6" w14:textId="3F30939C" w:rsidR="0080595A" w:rsidRPr="00445FA4" w:rsidRDefault="0080595A" w:rsidP="0080595A">
            <w:pPr>
              <w:spacing w:after="120"/>
              <w:rPr>
                <w:rFonts w:ascii="Aptos" w:hAnsi="Aptos"/>
                <w:sz w:val="20"/>
                <w:szCs w:val="20"/>
              </w:rPr>
            </w:pPr>
            <w:r w:rsidRPr="00445FA4">
              <w:rPr>
                <w:rFonts w:ascii="Aptos" w:hAnsi="Aptos"/>
                <w:sz w:val="20"/>
                <w:szCs w:val="20"/>
              </w:rPr>
              <w:t>2.57</w:t>
            </w:r>
          </w:p>
        </w:tc>
      </w:tr>
      <w:tr w:rsidR="0080595A" w:rsidRPr="00445FA4" w14:paraId="58B4BC6A" w14:textId="77777777" w:rsidTr="00A77499">
        <w:trPr>
          <w:jc w:val="center"/>
        </w:trPr>
        <w:tc>
          <w:tcPr>
            <w:tcW w:w="2526" w:type="dxa"/>
            <w:shd w:val="clear" w:color="auto" w:fill="F2F2F2"/>
            <w:vAlign w:val="center"/>
          </w:tcPr>
          <w:p w14:paraId="35672248" w14:textId="155B2FAE" w:rsidR="0080595A" w:rsidRPr="00445FA4" w:rsidRDefault="0080595A" w:rsidP="0080595A">
            <w:pPr>
              <w:spacing w:after="120"/>
              <w:jc w:val="left"/>
              <w:rPr>
                <w:rFonts w:ascii="Aptos" w:hAnsi="Aptos"/>
                <w:sz w:val="20"/>
                <w:szCs w:val="20"/>
              </w:rPr>
            </w:pPr>
            <w:r w:rsidRPr="00445FA4">
              <w:rPr>
                <w:rFonts w:ascii="Aptos" w:hAnsi="Aptos"/>
                <w:sz w:val="20"/>
                <w:szCs w:val="20"/>
              </w:rPr>
              <w:t>Manufacture of Basic Metals</w:t>
            </w:r>
          </w:p>
        </w:tc>
        <w:tc>
          <w:tcPr>
            <w:tcW w:w="1263" w:type="dxa"/>
            <w:shd w:val="clear" w:color="auto" w:fill="F2F2F2"/>
            <w:vAlign w:val="center"/>
          </w:tcPr>
          <w:p w14:paraId="509AF946" w14:textId="4DA5D322" w:rsidR="0080595A" w:rsidRPr="00445FA4" w:rsidRDefault="0080595A" w:rsidP="0080595A">
            <w:pPr>
              <w:spacing w:after="120"/>
              <w:rPr>
                <w:rFonts w:ascii="Aptos" w:hAnsi="Aptos"/>
                <w:sz w:val="20"/>
                <w:szCs w:val="20"/>
              </w:rPr>
            </w:pPr>
            <w:r w:rsidRPr="00445FA4">
              <w:rPr>
                <w:rFonts w:ascii="Aptos" w:hAnsi="Aptos"/>
                <w:sz w:val="20"/>
                <w:szCs w:val="20"/>
              </w:rPr>
              <w:t>63</w:t>
            </w:r>
          </w:p>
        </w:tc>
        <w:tc>
          <w:tcPr>
            <w:tcW w:w="919" w:type="dxa"/>
            <w:shd w:val="clear" w:color="auto" w:fill="F2F2F2"/>
            <w:vAlign w:val="center"/>
          </w:tcPr>
          <w:p w14:paraId="6459D974" w14:textId="7B7F3390" w:rsidR="0080595A" w:rsidRPr="00445FA4" w:rsidRDefault="0080595A" w:rsidP="0080595A">
            <w:pPr>
              <w:spacing w:after="120"/>
              <w:rPr>
                <w:rFonts w:ascii="Aptos" w:hAnsi="Aptos"/>
                <w:sz w:val="20"/>
                <w:szCs w:val="20"/>
              </w:rPr>
            </w:pPr>
            <w:r w:rsidRPr="00445FA4">
              <w:rPr>
                <w:rFonts w:ascii="Aptos" w:hAnsi="Aptos"/>
                <w:sz w:val="20"/>
                <w:szCs w:val="20"/>
              </w:rPr>
              <w:t>2.25</w:t>
            </w:r>
          </w:p>
        </w:tc>
        <w:tc>
          <w:tcPr>
            <w:tcW w:w="1098" w:type="dxa"/>
            <w:shd w:val="clear" w:color="auto" w:fill="F2F2F2"/>
            <w:vAlign w:val="center"/>
          </w:tcPr>
          <w:p w14:paraId="65F82DFA" w14:textId="06FD33CF" w:rsidR="0080595A" w:rsidRPr="00445FA4" w:rsidRDefault="0080595A" w:rsidP="0080595A">
            <w:pPr>
              <w:spacing w:after="120"/>
              <w:rPr>
                <w:rFonts w:ascii="Aptos" w:hAnsi="Aptos"/>
                <w:sz w:val="20"/>
                <w:szCs w:val="20"/>
              </w:rPr>
            </w:pPr>
            <w:r w:rsidRPr="00445FA4">
              <w:rPr>
                <w:rFonts w:ascii="Aptos" w:hAnsi="Aptos"/>
                <w:sz w:val="20"/>
                <w:szCs w:val="20"/>
              </w:rPr>
              <w:t>1.66</w:t>
            </w:r>
          </w:p>
        </w:tc>
        <w:tc>
          <w:tcPr>
            <w:tcW w:w="1262" w:type="dxa"/>
            <w:shd w:val="clear" w:color="auto" w:fill="F2F2F2"/>
            <w:vAlign w:val="center"/>
          </w:tcPr>
          <w:p w14:paraId="7D08ACCE" w14:textId="24D13DCA" w:rsidR="0080595A" w:rsidRPr="00445FA4" w:rsidRDefault="0080595A" w:rsidP="0080595A">
            <w:pPr>
              <w:spacing w:after="120"/>
              <w:rPr>
                <w:rFonts w:ascii="Aptos" w:hAnsi="Aptos"/>
                <w:sz w:val="20"/>
                <w:szCs w:val="20"/>
              </w:rPr>
            </w:pPr>
            <w:r w:rsidRPr="00445FA4">
              <w:rPr>
                <w:rFonts w:ascii="Aptos" w:hAnsi="Aptos"/>
                <w:sz w:val="20"/>
                <w:szCs w:val="20"/>
              </w:rPr>
              <w:t>71</w:t>
            </w:r>
          </w:p>
        </w:tc>
        <w:tc>
          <w:tcPr>
            <w:tcW w:w="906" w:type="dxa"/>
            <w:shd w:val="clear" w:color="auto" w:fill="F2F2F2"/>
            <w:vAlign w:val="center"/>
          </w:tcPr>
          <w:p w14:paraId="50DA44A2" w14:textId="6E0955D2" w:rsidR="0080595A" w:rsidRPr="00445FA4" w:rsidRDefault="0080595A" w:rsidP="0080595A">
            <w:pPr>
              <w:spacing w:after="120"/>
              <w:rPr>
                <w:rFonts w:ascii="Aptos" w:hAnsi="Aptos"/>
                <w:sz w:val="20"/>
                <w:szCs w:val="20"/>
              </w:rPr>
            </w:pPr>
            <w:r w:rsidRPr="00445FA4">
              <w:rPr>
                <w:rFonts w:ascii="Aptos" w:hAnsi="Aptos"/>
                <w:sz w:val="20"/>
                <w:szCs w:val="20"/>
              </w:rPr>
              <w:t>2.34</w:t>
            </w:r>
          </w:p>
        </w:tc>
        <w:tc>
          <w:tcPr>
            <w:tcW w:w="1098" w:type="dxa"/>
            <w:shd w:val="clear" w:color="auto" w:fill="F2F2F2"/>
            <w:vAlign w:val="center"/>
          </w:tcPr>
          <w:p w14:paraId="6087E6F9" w14:textId="47547225" w:rsidR="0080595A" w:rsidRPr="00445FA4" w:rsidRDefault="0080595A" w:rsidP="0080595A">
            <w:pPr>
              <w:spacing w:after="120"/>
              <w:rPr>
                <w:rFonts w:ascii="Aptos" w:hAnsi="Aptos"/>
                <w:sz w:val="20"/>
                <w:szCs w:val="20"/>
              </w:rPr>
            </w:pPr>
            <w:r w:rsidRPr="00445FA4">
              <w:rPr>
                <w:rFonts w:ascii="Aptos" w:hAnsi="Aptos"/>
                <w:sz w:val="20"/>
                <w:szCs w:val="20"/>
              </w:rPr>
              <w:t>1.71</w:t>
            </w:r>
          </w:p>
        </w:tc>
      </w:tr>
      <w:tr w:rsidR="0080595A" w:rsidRPr="00445FA4" w14:paraId="2A73358D" w14:textId="77777777" w:rsidTr="00A77499">
        <w:trPr>
          <w:jc w:val="center"/>
        </w:trPr>
        <w:tc>
          <w:tcPr>
            <w:tcW w:w="2526" w:type="dxa"/>
            <w:shd w:val="clear" w:color="auto" w:fill="F2F2F2"/>
            <w:vAlign w:val="center"/>
          </w:tcPr>
          <w:p w14:paraId="28AD262C" w14:textId="2B4B6F8E" w:rsidR="0080595A" w:rsidRPr="00445FA4" w:rsidRDefault="0080595A" w:rsidP="0080595A">
            <w:pPr>
              <w:spacing w:after="120"/>
              <w:jc w:val="left"/>
              <w:rPr>
                <w:rFonts w:ascii="Aptos" w:hAnsi="Aptos"/>
                <w:sz w:val="20"/>
                <w:szCs w:val="20"/>
              </w:rPr>
            </w:pPr>
            <w:r w:rsidRPr="00445FA4">
              <w:rPr>
                <w:rFonts w:ascii="Aptos" w:hAnsi="Aptos"/>
                <w:sz w:val="20"/>
                <w:szCs w:val="20"/>
              </w:rPr>
              <w:t>Manufacture of Fabricated Metal Products (except Machinery and Equipment)</w:t>
            </w:r>
          </w:p>
        </w:tc>
        <w:tc>
          <w:tcPr>
            <w:tcW w:w="1263" w:type="dxa"/>
            <w:shd w:val="clear" w:color="auto" w:fill="F2F2F2"/>
            <w:vAlign w:val="center"/>
          </w:tcPr>
          <w:p w14:paraId="159E1C89" w14:textId="20CE73F5" w:rsidR="0080595A" w:rsidRPr="00445FA4" w:rsidRDefault="0080595A" w:rsidP="0080595A">
            <w:pPr>
              <w:spacing w:after="120"/>
              <w:rPr>
                <w:rFonts w:ascii="Aptos" w:hAnsi="Aptos"/>
                <w:sz w:val="20"/>
                <w:szCs w:val="20"/>
              </w:rPr>
            </w:pPr>
            <w:r w:rsidRPr="00445FA4">
              <w:rPr>
                <w:rFonts w:ascii="Aptos" w:hAnsi="Aptos"/>
                <w:sz w:val="20"/>
                <w:szCs w:val="20"/>
              </w:rPr>
              <w:t>324</w:t>
            </w:r>
          </w:p>
        </w:tc>
        <w:tc>
          <w:tcPr>
            <w:tcW w:w="919" w:type="dxa"/>
            <w:shd w:val="clear" w:color="auto" w:fill="F2F2F2"/>
            <w:vAlign w:val="center"/>
          </w:tcPr>
          <w:p w14:paraId="6DB9703C" w14:textId="1380CBBA" w:rsidR="0080595A" w:rsidRPr="00445FA4" w:rsidRDefault="0080595A" w:rsidP="0080595A">
            <w:pPr>
              <w:spacing w:after="120"/>
              <w:rPr>
                <w:rFonts w:ascii="Aptos" w:hAnsi="Aptos"/>
                <w:sz w:val="20"/>
                <w:szCs w:val="20"/>
              </w:rPr>
            </w:pPr>
            <w:r w:rsidRPr="00445FA4">
              <w:rPr>
                <w:rFonts w:ascii="Aptos" w:hAnsi="Aptos"/>
                <w:sz w:val="20"/>
                <w:szCs w:val="20"/>
              </w:rPr>
              <w:t>11.60</w:t>
            </w:r>
          </w:p>
        </w:tc>
        <w:tc>
          <w:tcPr>
            <w:tcW w:w="1098" w:type="dxa"/>
            <w:shd w:val="clear" w:color="auto" w:fill="F2F2F2"/>
            <w:vAlign w:val="center"/>
          </w:tcPr>
          <w:p w14:paraId="7E139E09" w14:textId="5BF80CDF" w:rsidR="0080595A" w:rsidRPr="00445FA4" w:rsidRDefault="0080595A" w:rsidP="0080595A">
            <w:pPr>
              <w:spacing w:after="120"/>
              <w:rPr>
                <w:rFonts w:ascii="Aptos" w:hAnsi="Aptos"/>
                <w:sz w:val="20"/>
                <w:szCs w:val="20"/>
              </w:rPr>
            </w:pPr>
            <w:r w:rsidRPr="00445FA4">
              <w:rPr>
                <w:rFonts w:ascii="Aptos" w:hAnsi="Aptos"/>
                <w:sz w:val="20"/>
                <w:szCs w:val="20"/>
              </w:rPr>
              <w:t>2.35</w:t>
            </w:r>
          </w:p>
        </w:tc>
        <w:tc>
          <w:tcPr>
            <w:tcW w:w="1262" w:type="dxa"/>
            <w:shd w:val="clear" w:color="auto" w:fill="F2F2F2"/>
            <w:vAlign w:val="center"/>
          </w:tcPr>
          <w:p w14:paraId="51A2C35E" w14:textId="32ADA363" w:rsidR="0080595A" w:rsidRPr="00445FA4" w:rsidRDefault="0080595A" w:rsidP="0080595A">
            <w:pPr>
              <w:spacing w:after="120"/>
              <w:rPr>
                <w:rFonts w:ascii="Aptos" w:hAnsi="Aptos"/>
                <w:sz w:val="20"/>
                <w:szCs w:val="20"/>
              </w:rPr>
            </w:pPr>
            <w:r w:rsidRPr="00445FA4">
              <w:rPr>
                <w:rFonts w:ascii="Aptos" w:hAnsi="Aptos"/>
                <w:sz w:val="20"/>
                <w:szCs w:val="20"/>
              </w:rPr>
              <w:t>354</w:t>
            </w:r>
          </w:p>
        </w:tc>
        <w:tc>
          <w:tcPr>
            <w:tcW w:w="906" w:type="dxa"/>
            <w:shd w:val="clear" w:color="auto" w:fill="F2F2F2"/>
            <w:vAlign w:val="center"/>
          </w:tcPr>
          <w:p w14:paraId="6C2DCFFA" w14:textId="262A006B" w:rsidR="0080595A" w:rsidRPr="00445FA4" w:rsidRDefault="0080595A" w:rsidP="0080595A">
            <w:pPr>
              <w:spacing w:after="120"/>
              <w:rPr>
                <w:rFonts w:ascii="Aptos" w:hAnsi="Aptos"/>
                <w:sz w:val="20"/>
                <w:szCs w:val="20"/>
              </w:rPr>
            </w:pPr>
            <w:r w:rsidRPr="00445FA4">
              <w:rPr>
                <w:rFonts w:ascii="Aptos" w:hAnsi="Aptos"/>
                <w:sz w:val="20"/>
                <w:szCs w:val="20"/>
              </w:rPr>
              <w:t>11.69</w:t>
            </w:r>
          </w:p>
        </w:tc>
        <w:tc>
          <w:tcPr>
            <w:tcW w:w="1098" w:type="dxa"/>
            <w:shd w:val="clear" w:color="auto" w:fill="F2F2F2"/>
            <w:vAlign w:val="center"/>
          </w:tcPr>
          <w:p w14:paraId="34909A10" w14:textId="33779C78" w:rsidR="0080595A" w:rsidRPr="00445FA4" w:rsidRDefault="0080595A" w:rsidP="0080595A">
            <w:pPr>
              <w:spacing w:after="120"/>
              <w:rPr>
                <w:rFonts w:ascii="Aptos" w:hAnsi="Aptos"/>
                <w:sz w:val="20"/>
                <w:szCs w:val="20"/>
              </w:rPr>
            </w:pPr>
            <w:r w:rsidRPr="00445FA4">
              <w:rPr>
                <w:rFonts w:ascii="Aptos" w:hAnsi="Aptos"/>
                <w:sz w:val="20"/>
                <w:szCs w:val="20"/>
              </w:rPr>
              <w:t>2.23</w:t>
            </w:r>
          </w:p>
        </w:tc>
      </w:tr>
      <w:tr w:rsidR="0080595A" w:rsidRPr="00445FA4" w14:paraId="414F93F0" w14:textId="77777777" w:rsidTr="00A77499">
        <w:trPr>
          <w:jc w:val="center"/>
        </w:trPr>
        <w:tc>
          <w:tcPr>
            <w:tcW w:w="2526" w:type="dxa"/>
            <w:shd w:val="clear" w:color="auto" w:fill="F2F2F2"/>
            <w:vAlign w:val="center"/>
          </w:tcPr>
          <w:p w14:paraId="20DA1E9E" w14:textId="39EDB29E" w:rsidR="0080595A" w:rsidRPr="00445FA4" w:rsidRDefault="0080595A" w:rsidP="0080595A">
            <w:pPr>
              <w:spacing w:after="120"/>
              <w:jc w:val="left"/>
              <w:rPr>
                <w:rFonts w:ascii="Aptos" w:hAnsi="Aptos"/>
                <w:sz w:val="20"/>
                <w:szCs w:val="20"/>
              </w:rPr>
            </w:pPr>
            <w:r w:rsidRPr="00445FA4">
              <w:rPr>
                <w:rFonts w:ascii="Aptos" w:hAnsi="Aptos"/>
                <w:sz w:val="20"/>
                <w:szCs w:val="20"/>
              </w:rPr>
              <w:t>Manufacture of Computers, Electronic and Optical Products</w:t>
            </w:r>
          </w:p>
        </w:tc>
        <w:tc>
          <w:tcPr>
            <w:tcW w:w="1263" w:type="dxa"/>
            <w:shd w:val="clear" w:color="auto" w:fill="F2F2F2"/>
            <w:vAlign w:val="center"/>
          </w:tcPr>
          <w:p w14:paraId="6AD5564F" w14:textId="5CDC6A19" w:rsidR="0080595A" w:rsidRPr="00445FA4" w:rsidRDefault="0080595A" w:rsidP="0080595A">
            <w:pPr>
              <w:spacing w:after="120"/>
              <w:rPr>
                <w:rFonts w:ascii="Aptos" w:hAnsi="Aptos"/>
                <w:sz w:val="20"/>
                <w:szCs w:val="20"/>
              </w:rPr>
            </w:pPr>
            <w:r w:rsidRPr="00445FA4">
              <w:rPr>
                <w:rFonts w:ascii="Aptos" w:hAnsi="Aptos"/>
                <w:sz w:val="20"/>
                <w:szCs w:val="20"/>
              </w:rPr>
              <w:t>7</w:t>
            </w:r>
          </w:p>
        </w:tc>
        <w:tc>
          <w:tcPr>
            <w:tcW w:w="919" w:type="dxa"/>
            <w:shd w:val="clear" w:color="auto" w:fill="F2F2F2"/>
            <w:vAlign w:val="center"/>
          </w:tcPr>
          <w:p w14:paraId="155CF669" w14:textId="20C8763E" w:rsidR="0080595A" w:rsidRPr="00445FA4" w:rsidRDefault="0080595A" w:rsidP="0080595A">
            <w:pPr>
              <w:spacing w:after="120"/>
              <w:rPr>
                <w:rFonts w:ascii="Aptos" w:hAnsi="Aptos"/>
                <w:sz w:val="20"/>
                <w:szCs w:val="20"/>
              </w:rPr>
            </w:pPr>
            <w:r w:rsidRPr="00445FA4">
              <w:rPr>
                <w:rFonts w:ascii="Aptos" w:hAnsi="Aptos"/>
                <w:sz w:val="20"/>
                <w:szCs w:val="20"/>
              </w:rPr>
              <w:t>0.25</w:t>
            </w:r>
          </w:p>
        </w:tc>
        <w:tc>
          <w:tcPr>
            <w:tcW w:w="1098" w:type="dxa"/>
            <w:shd w:val="clear" w:color="auto" w:fill="F2F2F2"/>
            <w:vAlign w:val="center"/>
          </w:tcPr>
          <w:p w14:paraId="2A65C83A" w14:textId="01934060" w:rsidR="0080595A" w:rsidRPr="00445FA4" w:rsidRDefault="0080595A" w:rsidP="0080595A">
            <w:pPr>
              <w:spacing w:after="120"/>
              <w:rPr>
                <w:rFonts w:ascii="Aptos" w:hAnsi="Aptos"/>
                <w:sz w:val="20"/>
                <w:szCs w:val="20"/>
              </w:rPr>
            </w:pPr>
            <w:r w:rsidRPr="00445FA4">
              <w:rPr>
                <w:rFonts w:ascii="Aptos" w:hAnsi="Aptos"/>
                <w:sz w:val="20"/>
                <w:szCs w:val="20"/>
              </w:rPr>
              <w:t>0.56</w:t>
            </w:r>
          </w:p>
        </w:tc>
        <w:tc>
          <w:tcPr>
            <w:tcW w:w="1262" w:type="dxa"/>
            <w:shd w:val="clear" w:color="auto" w:fill="F2F2F2"/>
            <w:vAlign w:val="center"/>
          </w:tcPr>
          <w:p w14:paraId="1DBF27BF" w14:textId="413D9431" w:rsidR="0080595A" w:rsidRPr="00445FA4" w:rsidRDefault="0080595A" w:rsidP="0080595A">
            <w:pPr>
              <w:spacing w:after="120"/>
              <w:rPr>
                <w:rFonts w:ascii="Aptos" w:hAnsi="Aptos"/>
                <w:sz w:val="20"/>
                <w:szCs w:val="20"/>
              </w:rPr>
            </w:pPr>
            <w:r w:rsidRPr="00445FA4">
              <w:rPr>
                <w:rFonts w:ascii="Aptos" w:hAnsi="Aptos"/>
                <w:sz w:val="20"/>
                <w:szCs w:val="20"/>
              </w:rPr>
              <w:t>10</w:t>
            </w:r>
          </w:p>
        </w:tc>
        <w:tc>
          <w:tcPr>
            <w:tcW w:w="906" w:type="dxa"/>
            <w:shd w:val="clear" w:color="auto" w:fill="F2F2F2"/>
            <w:vAlign w:val="center"/>
          </w:tcPr>
          <w:p w14:paraId="49649996" w14:textId="2C7A07B7" w:rsidR="0080595A" w:rsidRPr="00445FA4" w:rsidRDefault="0080595A" w:rsidP="0080595A">
            <w:pPr>
              <w:spacing w:after="120"/>
              <w:rPr>
                <w:rFonts w:ascii="Aptos" w:hAnsi="Aptos"/>
                <w:sz w:val="20"/>
                <w:szCs w:val="20"/>
              </w:rPr>
            </w:pPr>
            <w:r w:rsidRPr="00445FA4">
              <w:rPr>
                <w:rFonts w:ascii="Aptos" w:hAnsi="Aptos"/>
                <w:sz w:val="20"/>
                <w:szCs w:val="20"/>
              </w:rPr>
              <w:t>0.33</w:t>
            </w:r>
          </w:p>
        </w:tc>
        <w:tc>
          <w:tcPr>
            <w:tcW w:w="1098" w:type="dxa"/>
            <w:shd w:val="clear" w:color="auto" w:fill="F2F2F2"/>
            <w:vAlign w:val="center"/>
          </w:tcPr>
          <w:p w14:paraId="3364E91C" w14:textId="3789500F" w:rsidR="0080595A" w:rsidRPr="00445FA4" w:rsidRDefault="0080595A" w:rsidP="0080595A">
            <w:pPr>
              <w:spacing w:after="120"/>
              <w:rPr>
                <w:rFonts w:ascii="Aptos" w:hAnsi="Aptos"/>
                <w:sz w:val="20"/>
                <w:szCs w:val="20"/>
              </w:rPr>
            </w:pPr>
            <w:r w:rsidRPr="00445FA4">
              <w:rPr>
                <w:rFonts w:ascii="Aptos" w:hAnsi="Aptos"/>
                <w:sz w:val="20"/>
                <w:szCs w:val="20"/>
              </w:rPr>
              <w:t>0.69</w:t>
            </w:r>
          </w:p>
        </w:tc>
      </w:tr>
      <w:tr w:rsidR="0080595A" w:rsidRPr="00445FA4" w14:paraId="38C255C1" w14:textId="77777777" w:rsidTr="00A77499">
        <w:trPr>
          <w:jc w:val="center"/>
        </w:trPr>
        <w:tc>
          <w:tcPr>
            <w:tcW w:w="2526" w:type="dxa"/>
            <w:shd w:val="clear" w:color="auto" w:fill="F2F2F2"/>
            <w:vAlign w:val="center"/>
          </w:tcPr>
          <w:p w14:paraId="24EB43F1" w14:textId="5D34FB51" w:rsidR="0080595A" w:rsidRPr="00445FA4" w:rsidRDefault="0080595A" w:rsidP="0080595A">
            <w:pPr>
              <w:spacing w:after="120"/>
              <w:jc w:val="left"/>
              <w:rPr>
                <w:rFonts w:ascii="Aptos" w:hAnsi="Aptos"/>
                <w:sz w:val="20"/>
                <w:szCs w:val="20"/>
              </w:rPr>
            </w:pPr>
            <w:r w:rsidRPr="00445FA4">
              <w:rPr>
                <w:rFonts w:ascii="Aptos" w:hAnsi="Aptos"/>
                <w:sz w:val="20"/>
                <w:szCs w:val="20"/>
              </w:rPr>
              <w:t>Manufacture of Electrical Equipment</w:t>
            </w:r>
          </w:p>
        </w:tc>
        <w:tc>
          <w:tcPr>
            <w:tcW w:w="1263" w:type="dxa"/>
            <w:shd w:val="clear" w:color="auto" w:fill="F2F2F2"/>
            <w:vAlign w:val="center"/>
          </w:tcPr>
          <w:p w14:paraId="709A41A6" w14:textId="4811C9DE" w:rsidR="0080595A" w:rsidRPr="00445FA4" w:rsidRDefault="0080595A" w:rsidP="0080595A">
            <w:pPr>
              <w:spacing w:after="120"/>
              <w:rPr>
                <w:rFonts w:ascii="Aptos" w:hAnsi="Aptos"/>
                <w:sz w:val="20"/>
                <w:szCs w:val="20"/>
              </w:rPr>
            </w:pPr>
            <w:r w:rsidRPr="00445FA4">
              <w:rPr>
                <w:rFonts w:ascii="Aptos" w:hAnsi="Aptos"/>
                <w:sz w:val="20"/>
                <w:szCs w:val="20"/>
              </w:rPr>
              <w:t>50</w:t>
            </w:r>
          </w:p>
        </w:tc>
        <w:tc>
          <w:tcPr>
            <w:tcW w:w="919" w:type="dxa"/>
            <w:shd w:val="clear" w:color="auto" w:fill="F2F2F2"/>
            <w:vAlign w:val="center"/>
          </w:tcPr>
          <w:p w14:paraId="68D579FC" w14:textId="56BCBDFA" w:rsidR="0080595A" w:rsidRPr="00445FA4" w:rsidRDefault="0080595A" w:rsidP="0080595A">
            <w:pPr>
              <w:spacing w:after="120"/>
              <w:rPr>
                <w:rFonts w:ascii="Aptos" w:hAnsi="Aptos"/>
                <w:sz w:val="20"/>
                <w:szCs w:val="20"/>
              </w:rPr>
            </w:pPr>
            <w:r w:rsidRPr="00445FA4">
              <w:rPr>
                <w:rFonts w:ascii="Aptos" w:hAnsi="Aptos"/>
                <w:sz w:val="20"/>
                <w:szCs w:val="20"/>
              </w:rPr>
              <w:t>1.79</w:t>
            </w:r>
          </w:p>
        </w:tc>
        <w:tc>
          <w:tcPr>
            <w:tcW w:w="1098" w:type="dxa"/>
            <w:shd w:val="clear" w:color="auto" w:fill="F2F2F2"/>
            <w:vAlign w:val="center"/>
          </w:tcPr>
          <w:p w14:paraId="60B59BFA" w14:textId="6CA7104B" w:rsidR="0080595A" w:rsidRPr="00445FA4" w:rsidRDefault="0080595A" w:rsidP="0080595A">
            <w:pPr>
              <w:spacing w:after="120"/>
              <w:rPr>
                <w:rFonts w:ascii="Aptos" w:hAnsi="Aptos"/>
                <w:sz w:val="20"/>
                <w:szCs w:val="20"/>
              </w:rPr>
            </w:pPr>
            <w:r w:rsidRPr="00445FA4">
              <w:rPr>
                <w:rFonts w:ascii="Aptos" w:hAnsi="Aptos"/>
                <w:sz w:val="20"/>
                <w:szCs w:val="20"/>
              </w:rPr>
              <w:t>1.39</w:t>
            </w:r>
          </w:p>
        </w:tc>
        <w:tc>
          <w:tcPr>
            <w:tcW w:w="1262" w:type="dxa"/>
            <w:shd w:val="clear" w:color="auto" w:fill="F2F2F2"/>
            <w:vAlign w:val="center"/>
          </w:tcPr>
          <w:p w14:paraId="322DA116" w14:textId="1492C212" w:rsidR="0080595A" w:rsidRPr="00445FA4" w:rsidRDefault="0080595A" w:rsidP="0080595A">
            <w:pPr>
              <w:spacing w:after="120"/>
              <w:rPr>
                <w:rFonts w:ascii="Aptos" w:hAnsi="Aptos"/>
                <w:sz w:val="20"/>
                <w:szCs w:val="20"/>
              </w:rPr>
            </w:pPr>
            <w:r w:rsidRPr="00445FA4">
              <w:rPr>
                <w:rFonts w:ascii="Aptos" w:hAnsi="Aptos"/>
                <w:sz w:val="20"/>
                <w:szCs w:val="20"/>
              </w:rPr>
              <w:t>53</w:t>
            </w:r>
          </w:p>
        </w:tc>
        <w:tc>
          <w:tcPr>
            <w:tcW w:w="906" w:type="dxa"/>
            <w:shd w:val="clear" w:color="auto" w:fill="F2F2F2"/>
            <w:vAlign w:val="center"/>
          </w:tcPr>
          <w:p w14:paraId="1B89859D" w14:textId="1DE25566" w:rsidR="0080595A" w:rsidRPr="00445FA4" w:rsidRDefault="0080595A" w:rsidP="0080595A">
            <w:pPr>
              <w:spacing w:after="120"/>
              <w:rPr>
                <w:rFonts w:ascii="Aptos" w:hAnsi="Aptos"/>
                <w:sz w:val="20"/>
                <w:szCs w:val="20"/>
              </w:rPr>
            </w:pPr>
            <w:r w:rsidRPr="00445FA4">
              <w:rPr>
                <w:rFonts w:ascii="Aptos" w:hAnsi="Aptos"/>
                <w:sz w:val="20"/>
                <w:szCs w:val="20"/>
              </w:rPr>
              <w:t>1.75</w:t>
            </w:r>
          </w:p>
        </w:tc>
        <w:tc>
          <w:tcPr>
            <w:tcW w:w="1098" w:type="dxa"/>
            <w:shd w:val="clear" w:color="auto" w:fill="F2F2F2"/>
            <w:vAlign w:val="center"/>
          </w:tcPr>
          <w:p w14:paraId="05D7897E" w14:textId="3766FD6F" w:rsidR="0080595A" w:rsidRPr="00445FA4" w:rsidRDefault="0080595A" w:rsidP="0080595A">
            <w:pPr>
              <w:spacing w:after="120"/>
              <w:rPr>
                <w:rFonts w:ascii="Aptos" w:hAnsi="Aptos"/>
                <w:sz w:val="20"/>
                <w:szCs w:val="20"/>
              </w:rPr>
            </w:pPr>
            <w:r w:rsidRPr="00445FA4">
              <w:rPr>
                <w:rFonts w:ascii="Aptos" w:hAnsi="Aptos"/>
                <w:sz w:val="20"/>
                <w:szCs w:val="20"/>
              </w:rPr>
              <w:t>1.25</w:t>
            </w:r>
          </w:p>
        </w:tc>
      </w:tr>
      <w:tr w:rsidR="0080595A" w:rsidRPr="00445FA4" w14:paraId="06E5AACF" w14:textId="77777777" w:rsidTr="00A77499">
        <w:trPr>
          <w:jc w:val="center"/>
        </w:trPr>
        <w:tc>
          <w:tcPr>
            <w:tcW w:w="2526" w:type="dxa"/>
            <w:shd w:val="clear" w:color="auto" w:fill="F2F2F2"/>
            <w:vAlign w:val="center"/>
          </w:tcPr>
          <w:p w14:paraId="1260A2AF" w14:textId="3E119607" w:rsidR="0080595A" w:rsidRPr="00445FA4" w:rsidRDefault="0080595A" w:rsidP="0080595A">
            <w:pPr>
              <w:spacing w:after="120"/>
              <w:jc w:val="left"/>
              <w:rPr>
                <w:rFonts w:ascii="Aptos" w:hAnsi="Aptos"/>
                <w:sz w:val="20"/>
                <w:szCs w:val="20"/>
              </w:rPr>
            </w:pPr>
            <w:r w:rsidRPr="00445FA4">
              <w:rPr>
                <w:rFonts w:ascii="Aptos" w:hAnsi="Aptos"/>
                <w:sz w:val="20"/>
                <w:szCs w:val="20"/>
              </w:rPr>
              <w:t>Manufacture of Machinery and Equipment Not Elsewhere Classified</w:t>
            </w:r>
          </w:p>
        </w:tc>
        <w:tc>
          <w:tcPr>
            <w:tcW w:w="1263" w:type="dxa"/>
            <w:shd w:val="clear" w:color="auto" w:fill="F2F2F2"/>
            <w:vAlign w:val="center"/>
          </w:tcPr>
          <w:p w14:paraId="204DD7B0" w14:textId="11F7A094" w:rsidR="0080595A" w:rsidRPr="00445FA4" w:rsidRDefault="0080595A" w:rsidP="0080595A">
            <w:pPr>
              <w:spacing w:after="120"/>
              <w:rPr>
                <w:rFonts w:ascii="Aptos" w:hAnsi="Aptos"/>
                <w:sz w:val="20"/>
                <w:szCs w:val="20"/>
              </w:rPr>
            </w:pPr>
            <w:r w:rsidRPr="00445FA4">
              <w:rPr>
                <w:rFonts w:ascii="Aptos" w:hAnsi="Aptos"/>
                <w:sz w:val="20"/>
                <w:szCs w:val="20"/>
              </w:rPr>
              <w:t>256</w:t>
            </w:r>
          </w:p>
        </w:tc>
        <w:tc>
          <w:tcPr>
            <w:tcW w:w="919" w:type="dxa"/>
            <w:shd w:val="clear" w:color="auto" w:fill="F2F2F2"/>
            <w:vAlign w:val="center"/>
          </w:tcPr>
          <w:p w14:paraId="655832AF" w14:textId="1DBD71A0" w:rsidR="0080595A" w:rsidRPr="00445FA4" w:rsidRDefault="0080595A" w:rsidP="0080595A">
            <w:pPr>
              <w:spacing w:after="120"/>
              <w:rPr>
                <w:rFonts w:ascii="Aptos" w:hAnsi="Aptos"/>
                <w:sz w:val="20"/>
                <w:szCs w:val="20"/>
              </w:rPr>
            </w:pPr>
            <w:r w:rsidRPr="00445FA4">
              <w:rPr>
                <w:rFonts w:ascii="Aptos" w:hAnsi="Aptos"/>
                <w:sz w:val="20"/>
                <w:szCs w:val="20"/>
              </w:rPr>
              <w:t>9.16</w:t>
            </w:r>
          </w:p>
        </w:tc>
        <w:tc>
          <w:tcPr>
            <w:tcW w:w="1098" w:type="dxa"/>
            <w:shd w:val="clear" w:color="auto" w:fill="F2F2F2"/>
            <w:vAlign w:val="center"/>
          </w:tcPr>
          <w:p w14:paraId="039D42D0" w14:textId="71F88D74" w:rsidR="0080595A" w:rsidRPr="00445FA4" w:rsidRDefault="0080595A" w:rsidP="0080595A">
            <w:pPr>
              <w:spacing w:after="120"/>
              <w:rPr>
                <w:rFonts w:ascii="Aptos" w:hAnsi="Aptos"/>
                <w:sz w:val="20"/>
                <w:szCs w:val="20"/>
              </w:rPr>
            </w:pPr>
            <w:r w:rsidRPr="00445FA4">
              <w:rPr>
                <w:rFonts w:ascii="Aptos" w:hAnsi="Aptos"/>
                <w:sz w:val="20"/>
                <w:szCs w:val="20"/>
              </w:rPr>
              <w:t>2.07</w:t>
            </w:r>
          </w:p>
        </w:tc>
        <w:tc>
          <w:tcPr>
            <w:tcW w:w="1262" w:type="dxa"/>
            <w:shd w:val="clear" w:color="auto" w:fill="F2F2F2"/>
            <w:vAlign w:val="center"/>
          </w:tcPr>
          <w:p w14:paraId="4318D3DE" w14:textId="6B5B7367" w:rsidR="0080595A" w:rsidRPr="00445FA4" w:rsidRDefault="0080595A" w:rsidP="0080595A">
            <w:pPr>
              <w:spacing w:after="120"/>
              <w:rPr>
                <w:rFonts w:ascii="Aptos" w:hAnsi="Aptos"/>
                <w:sz w:val="20"/>
                <w:szCs w:val="20"/>
              </w:rPr>
            </w:pPr>
            <w:r w:rsidRPr="00445FA4">
              <w:rPr>
                <w:rFonts w:ascii="Aptos" w:hAnsi="Aptos"/>
                <w:sz w:val="20"/>
                <w:szCs w:val="20"/>
              </w:rPr>
              <w:t>297</w:t>
            </w:r>
          </w:p>
        </w:tc>
        <w:tc>
          <w:tcPr>
            <w:tcW w:w="906" w:type="dxa"/>
            <w:shd w:val="clear" w:color="auto" w:fill="F2F2F2"/>
            <w:vAlign w:val="center"/>
          </w:tcPr>
          <w:p w14:paraId="2A84CF3B" w14:textId="26C152C9" w:rsidR="0080595A" w:rsidRPr="00445FA4" w:rsidRDefault="0080595A" w:rsidP="0080595A">
            <w:pPr>
              <w:spacing w:after="120"/>
              <w:rPr>
                <w:rFonts w:ascii="Aptos" w:hAnsi="Aptos"/>
                <w:sz w:val="20"/>
                <w:szCs w:val="20"/>
              </w:rPr>
            </w:pPr>
            <w:r w:rsidRPr="00445FA4">
              <w:rPr>
                <w:rFonts w:ascii="Aptos" w:hAnsi="Aptos"/>
                <w:sz w:val="20"/>
                <w:szCs w:val="20"/>
              </w:rPr>
              <w:t>9.81</w:t>
            </w:r>
          </w:p>
        </w:tc>
        <w:tc>
          <w:tcPr>
            <w:tcW w:w="1098" w:type="dxa"/>
            <w:shd w:val="clear" w:color="auto" w:fill="F2F2F2"/>
            <w:vAlign w:val="center"/>
          </w:tcPr>
          <w:p w14:paraId="440ECD45" w14:textId="2F496AF7" w:rsidR="0080595A" w:rsidRPr="00445FA4" w:rsidRDefault="0080595A" w:rsidP="0080595A">
            <w:pPr>
              <w:spacing w:after="120"/>
              <w:rPr>
                <w:rFonts w:ascii="Aptos" w:hAnsi="Aptos"/>
                <w:sz w:val="20"/>
                <w:szCs w:val="20"/>
              </w:rPr>
            </w:pPr>
            <w:r w:rsidRPr="00445FA4">
              <w:rPr>
                <w:rFonts w:ascii="Aptos" w:hAnsi="Aptos"/>
                <w:sz w:val="20"/>
                <w:szCs w:val="20"/>
              </w:rPr>
              <w:t>2.07</w:t>
            </w:r>
          </w:p>
        </w:tc>
      </w:tr>
      <w:tr w:rsidR="0080595A" w:rsidRPr="00445FA4" w14:paraId="5D25751B" w14:textId="77777777" w:rsidTr="00A77499">
        <w:trPr>
          <w:jc w:val="center"/>
        </w:trPr>
        <w:tc>
          <w:tcPr>
            <w:tcW w:w="2526" w:type="dxa"/>
            <w:shd w:val="clear" w:color="auto" w:fill="F2F2F2"/>
            <w:vAlign w:val="center"/>
          </w:tcPr>
          <w:p w14:paraId="33D67967" w14:textId="0477B5E5" w:rsidR="0080595A" w:rsidRPr="00445FA4" w:rsidRDefault="0080595A" w:rsidP="0080595A">
            <w:pPr>
              <w:spacing w:after="120"/>
              <w:jc w:val="left"/>
              <w:rPr>
                <w:rFonts w:ascii="Aptos" w:hAnsi="Aptos"/>
                <w:sz w:val="20"/>
                <w:szCs w:val="20"/>
              </w:rPr>
            </w:pPr>
            <w:r w:rsidRPr="00445FA4">
              <w:rPr>
                <w:rFonts w:ascii="Aptos" w:hAnsi="Aptos"/>
                <w:sz w:val="20"/>
                <w:szCs w:val="20"/>
              </w:rPr>
              <w:t>Manufacture of Motor Vehicles, Trailers and Semi-Trailers</w:t>
            </w:r>
          </w:p>
        </w:tc>
        <w:tc>
          <w:tcPr>
            <w:tcW w:w="1263" w:type="dxa"/>
            <w:shd w:val="clear" w:color="auto" w:fill="F2F2F2"/>
            <w:vAlign w:val="center"/>
          </w:tcPr>
          <w:p w14:paraId="45FC32B8" w14:textId="104C484B" w:rsidR="0080595A" w:rsidRPr="00445FA4" w:rsidRDefault="0080595A" w:rsidP="0080595A">
            <w:pPr>
              <w:spacing w:after="120"/>
              <w:rPr>
                <w:rFonts w:ascii="Aptos" w:hAnsi="Aptos"/>
                <w:sz w:val="20"/>
                <w:szCs w:val="20"/>
              </w:rPr>
            </w:pPr>
            <w:r w:rsidRPr="00445FA4">
              <w:rPr>
                <w:rFonts w:ascii="Aptos" w:hAnsi="Aptos"/>
                <w:sz w:val="20"/>
                <w:szCs w:val="20"/>
              </w:rPr>
              <w:t>42</w:t>
            </w:r>
          </w:p>
        </w:tc>
        <w:tc>
          <w:tcPr>
            <w:tcW w:w="919" w:type="dxa"/>
            <w:shd w:val="clear" w:color="auto" w:fill="F2F2F2"/>
            <w:vAlign w:val="center"/>
          </w:tcPr>
          <w:p w14:paraId="77328F90" w14:textId="4D980E57" w:rsidR="0080595A" w:rsidRPr="00445FA4" w:rsidRDefault="0080595A" w:rsidP="0080595A">
            <w:pPr>
              <w:spacing w:after="120"/>
              <w:rPr>
                <w:rFonts w:ascii="Aptos" w:hAnsi="Aptos"/>
                <w:sz w:val="20"/>
                <w:szCs w:val="20"/>
              </w:rPr>
            </w:pPr>
            <w:r w:rsidRPr="00445FA4">
              <w:rPr>
                <w:rFonts w:ascii="Aptos" w:hAnsi="Aptos"/>
                <w:sz w:val="20"/>
                <w:szCs w:val="20"/>
              </w:rPr>
              <w:t>1.50</w:t>
            </w:r>
          </w:p>
        </w:tc>
        <w:tc>
          <w:tcPr>
            <w:tcW w:w="1098" w:type="dxa"/>
            <w:shd w:val="clear" w:color="auto" w:fill="F2F2F2"/>
            <w:vAlign w:val="center"/>
          </w:tcPr>
          <w:p w14:paraId="69BA7588" w14:textId="6B2A0502" w:rsidR="0080595A" w:rsidRPr="00445FA4" w:rsidRDefault="0080595A" w:rsidP="0080595A">
            <w:pPr>
              <w:spacing w:after="120"/>
              <w:rPr>
                <w:rFonts w:ascii="Aptos" w:hAnsi="Aptos"/>
                <w:sz w:val="20"/>
                <w:szCs w:val="20"/>
              </w:rPr>
            </w:pPr>
            <w:r w:rsidRPr="00445FA4">
              <w:rPr>
                <w:rFonts w:ascii="Aptos" w:hAnsi="Aptos"/>
                <w:sz w:val="20"/>
                <w:szCs w:val="20"/>
              </w:rPr>
              <w:t>1.92</w:t>
            </w:r>
          </w:p>
        </w:tc>
        <w:tc>
          <w:tcPr>
            <w:tcW w:w="1262" w:type="dxa"/>
            <w:shd w:val="clear" w:color="auto" w:fill="F2F2F2"/>
            <w:vAlign w:val="center"/>
          </w:tcPr>
          <w:p w14:paraId="313BC3BD" w14:textId="3607B75B" w:rsidR="0080595A" w:rsidRPr="00445FA4" w:rsidRDefault="0080595A" w:rsidP="0080595A">
            <w:pPr>
              <w:spacing w:after="120"/>
              <w:rPr>
                <w:rFonts w:ascii="Aptos" w:hAnsi="Aptos"/>
                <w:sz w:val="20"/>
                <w:szCs w:val="20"/>
              </w:rPr>
            </w:pPr>
            <w:r w:rsidRPr="00445FA4">
              <w:rPr>
                <w:rFonts w:ascii="Aptos" w:hAnsi="Aptos"/>
                <w:sz w:val="20"/>
                <w:szCs w:val="20"/>
              </w:rPr>
              <w:t>45</w:t>
            </w:r>
          </w:p>
        </w:tc>
        <w:tc>
          <w:tcPr>
            <w:tcW w:w="906" w:type="dxa"/>
            <w:shd w:val="clear" w:color="auto" w:fill="F2F2F2"/>
            <w:vAlign w:val="center"/>
          </w:tcPr>
          <w:p w14:paraId="5CD101A0" w14:textId="49898CD6" w:rsidR="0080595A" w:rsidRPr="00445FA4" w:rsidRDefault="0080595A" w:rsidP="0080595A">
            <w:pPr>
              <w:spacing w:after="120"/>
              <w:rPr>
                <w:rFonts w:ascii="Aptos" w:hAnsi="Aptos"/>
                <w:sz w:val="20"/>
                <w:szCs w:val="20"/>
              </w:rPr>
            </w:pPr>
            <w:r w:rsidRPr="00445FA4">
              <w:rPr>
                <w:rFonts w:ascii="Aptos" w:hAnsi="Aptos"/>
                <w:sz w:val="20"/>
                <w:szCs w:val="20"/>
              </w:rPr>
              <w:t>1.49</w:t>
            </w:r>
          </w:p>
        </w:tc>
        <w:tc>
          <w:tcPr>
            <w:tcW w:w="1098" w:type="dxa"/>
            <w:shd w:val="clear" w:color="auto" w:fill="F2F2F2"/>
            <w:vAlign w:val="center"/>
          </w:tcPr>
          <w:p w14:paraId="59383A67" w14:textId="628092FF" w:rsidR="0080595A" w:rsidRPr="00445FA4" w:rsidRDefault="0080595A" w:rsidP="0080595A">
            <w:pPr>
              <w:spacing w:after="120"/>
              <w:rPr>
                <w:rFonts w:ascii="Aptos" w:hAnsi="Aptos"/>
                <w:sz w:val="20"/>
                <w:szCs w:val="20"/>
              </w:rPr>
            </w:pPr>
            <w:r w:rsidRPr="00445FA4">
              <w:rPr>
                <w:rFonts w:ascii="Aptos" w:hAnsi="Aptos"/>
                <w:sz w:val="20"/>
                <w:szCs w:val="20"/>
              </w:rPr>
              <w:t>1.83</w:t>
            </w:r>
          </w:p>
        </w:tc>
      </w:tr>
      <w:tr w:rsidR="0080595A" w:rsidRPr="00445FA4" w14:paraId="4540E145" w14:textId="77777777" w:rsidTr="00A77499">
        <w:trPr>
          <w:jc w:val="center"/>
        </w:trPr>
        <w:tc>
          <w:tcPr>
            <w:tcW w:w="2526" w:type="dxa"/>
            <w:shd w:val="clear" w:color="auto" w:fill="F2F2F2"/>
            <w:vAlign w:val="center"/>
          </w:tcPr>
          <w:p w14:paraId="010A7809" w14:textId="1D36D821" w:rsidR="0080595A" w:rsidRPr="00445FA4" w:rsidRDefault="0080595A" w:rsidP="0080595A">
            <w:pPr>
              <w:spacing w:after="120"/>
              <w:jc w:val="left"/>
              <w:rPr>
                <w:rFonts w:ascii="Aptos" w:hAnsi="Aptos"/>
                <w:sz w:val="20"/>
                <w:szCs w:val="20"/>
              </w:rPr>
            </w:pPr>
            <w:r w:rsidRPr="00445FA4">
              <w:rPr>
                <w:rFonts w:ascii="Aptos" w:hAnsi="Aptos"/>
                <w:sz w:val="20"/>
                <w:szCs w:val="20"/>
              </w:rPr>
              <w:t>Manufacture of Other Transport Equipment</w:t>
            </w:r>
          </w:p>
        </w:tc>
        <w:tc>
          <w:tcPr>
            <w:tcW w:w="1263" w:type="dxa"/>
            <w:shd w:val="clear" w:color="auto" w:fill="F2F2F2"/>
            <w:vAlign w:val="center"/>
          </w:tcPr>
          <w:p w14:paraId="09ABA1FA" w14:textId="3B618B6A" w:rsidR="0080595A" w:rsidRPr="00445FA4" w:rsidRDefault="0080595A" w:rsidP="0080595A">
            <w:pPr>
              <w:spacing w:after="120"/>
              <w:rPr>
                <w:rFonts w:ascii="Aptos" w:hAnsi="Aptos"/>
                <w:sz w:val="20"/>
                <w:szCs w:val="20"/>
              </w:rPr>
            </w:pPr>
            <w:r w:rsidRPr="00445FA4">
              <w:rPr>
                <w:rFonts w:ascii="Aptos" w:hAnsi="Aptos"/>
                <w:sz w:val="20"/>
                <w:szCs w:val="20"/>
              </w:rPr>
              <w:t>7</w:t>
            </w:r>
          </w:p>
        </w:tc>
        <w:tc>
          <w:tcPr>
            <w:tcW w:w="919" w:type="dxa"/>
            <w:shd w:val="clear" w:color="auto" w:fill="F2F2F2"/>
            <w:vAlign w:val="center"/>
          </w:tcPr>
          <w:p w14:paraId="1871A9D9" w14:textId="46773610" w:rsidR="0080595A" w:rsidRPr="00445FA4" w:rsidRDefault="0080595A" w:rsidP="0080595A">
            <w:pPr>
              <w:spacing w:after="120"/>
              <w:rPr>
                <w:rFonts w:ascii="Aptos" w:hAnsi="Aptos"/>
                <w:sz w:val="20"/>
                <w:szCs w:val="20"/>
              </w:rPr>
            </w:pPr>
            <w:r w:rsidRPr="00445FA4">
              <w:rPr>
                <w:rFonts w:ascii="Aptos" w:hAnsi="Aptos"/>
                <w:sz w:val="20"/>
                <w:szCs w:val="20"/>
              </w:rPr>
              <w:t>0.25</w:t>
            </w:r>
          </w:p>
        </w:tc>
        <w:tc>
          <w:tcPr>
            <w:tcW w:w="1098" w:type="dxa"/>
            <w:shd w:val="clear" w:color="auto" w:fill="F2F2F2"/>
            <w:vAlign w:val="center"/>
          </w:tcPr>
          <w:p w14:paraId="5B8DA762" w14:textId="54A09468" w:rsidR="0080595A" w:rsidRPr="00445FA4" w:rsidRDefault="0080595A" w:rsidP="0080595A">
            <w:pPr>
              <w:spacing w:after="120"/>
              <w:rPr>
                <w:rFonts w:ascii="Aptos" w:hAnsi="Aptos"/>
                <w:sz w:val="20"/>
                <w:szCs w:val="20"/>
              </w:rPr>
            </w:pPr>
            <w:r w:rsidRPr="00445FA4">
              <w:rPr>
                <w:rFonts w:ascii="Aptos" w:hAnsi="Aptos"/>
                <w:sz w:val="20"/>
                <w:szCs w:val="20"/>
              </w:rPr>
              <w:t>1.11</w:t>
            </w:r>
          </w:p>
        </w:tc>
        <w:tc>
          <w:tcPr>
            <w:tcW w:w="1262" w:type="dxa"/>
            <w:shd w:val="clear" w:color="auto" w:fill="F2F2F2"/>
            <w:vAlign w:val="center"/>
          </w:tcPr>
          <w:p w14:paraId="645B4FFA" w14:textId="555F9D41" w:rsidR="0080595A" w:rsidRPr="00445FA4" w:rsidRDefault="0080595A" w:rsidP="0080595A">
            <w:pPr>
              <w:spacing w:after="120"/>
              <w:rPr>
                <w:rFonts w:ascii="Aptos" w:hAnsi="Aptos"/>
                <w:sz w:val="20"/>
                <w:szCs w:val="20"/>
              </w:rPr>
            </w:pPr>
            <w:r w:rsidRPr="00445FA4">
              <w:rPr>
                <w:rFonts w:ascii="Aptos" w:hAnsi="Aptos"/>
                <w:sz w:val="20"/>
                <w:szCs w:val="20"/>
              </w:rPr>
              <w:t>7</w:t>
            </w:r>
          </w:p>
        </w:tc>
        <w:tc>
          <w:tcPr>
            <w:tcW w:w="906" w:type="dxa"/>
            <w:shd w:val="clear" w:color="auto" w:fill="F2F2F2"/>
            <w:vAlign w:val="center"/>
          </w:tcPr>
          <w:p w14:paraId="1E18053C" w14:textId="19B55C24" w:rsidR="0080595A" w:rsidRPr="00445FA4" w:rsidRDefault="0080595A" w:rsidP="0080595A">
            <w:pPr>
              <w:spacing w:after="120"/>
              <w:rPr>
                <w:rFonts w:ascii="Aptos" w:hAnsi="Aptos"/>
                <w:sz w:val="20"/>
                <w:szCs w:val="20"/>
              </w:rPr>
            </w:pPr>
            <w:r w:rsidRPr="00445FA4">
              <w:rPr>
                <w:rFonts w:ascii="Aptos" w:hAnsi="Aptos"/>
                <w:sz w:val="20"/>
                <w:szCs w:val="20"/>
              </w:rPr>
              <w:t>0.23</w:t>
            </w:r>
          </w:p>
        </w:tc>
        <w:tc>
          <w:tcPr>
            <w:tcW w:w="1098" w:type="dxa"/>
            <w:shd w:val="clear" w:color="auto" w:fill="F2F2F2"/>
            <w:vAlign w:val="center"/>
          </w:tcPr>
          <w:p w14:paraId="1A8D995A" w14:textId="5B30EF41" w:rsidR="0080595A" w:rsidRPr="00445FA4" w:rsidRDefault="0080595A" w:rsidP="0080595A">
            <w:pPr>
              <w:spacing w:after="120"/>
              <w:rPr>
                <w:rFonts w:ascii="Aptos" w:hAnsi="Aptos"/>
                <w:sz w:val="20"/>
                <w:szCs w:val="20"/>
              </w:rPr>
            </w:pPr>
            <w:r w:rsidRPr="00445FA4">
              <w:rPr>
                <w:rFonts w:ascii="Aptos" w:hAnsi="Aptos"/>
                <w:sz w:val="20"/>
                <w:szCs w:val="20"/>
              </w:rPr>
              <w:t>0.91</w:t>
            </w:r>
          </w:p>
        </w:tc>
      </w:tr>
      <w:tr w:rsidR="0080595A" w:rsidRPr="00445FA4" w14:paraId="32848348" w14:textId="77777777" w:rsidTr="00A77499">
        <w:trPr>
          <w:jc w:val="center"/>
        </w:trPr>
        <w:tc>
          <w:tcPr>
            <w:tcW w:w="2526" w:type="dxa"/>
            <w:shd w:val="clear" w:color="auto" w:fill="F2F2F2"/>
            <w:vAlign w:val="center"/>
          </w:tcPr>
          <w:p w14:paraId="650EEA28" w14:textId="38E884FE" w:rsidR="0080595A" w:rsidRPr="00445FA4" w:rsidRDefault="0080595A" w:rsidP="0080595A">
            <w:pPr>
              <w:spacing w:after="120"/>
              <w:jc w:val="left"/>
              <w:rPr>
                <w:rFonts w:ascii="Aptos" w:hAnsi="Aptos"/>
                <w:sz w:val="20"/>
                <w:szCs w:val="20"/>
              </w:rPr>
            </w:pPr>
            <w:r w:rsidRPr="00445FA4">
              <w:rPr>
                <w:rFonts w:ascii="Aptos" w:hAnsi="Aptos"/>
                <w:sz w:val="20"/>
                <w:szCs w:val="20"/>
              </w:rPr>
              <w:t>Manufacture of Furniture</w:t>
            </w:r>
          </w:p>
        </w:tc>
        <w:tc>
          <w:tcPr>
            <w:tcW w:w="1263" w:type="dxa"/>
            <w:shd w:val="clear" w:color="auto" w:fill="F2F2F2"/>
            <w:vAlign w:val="center"/>
          </w:tcPr>
          <w:p w14:paraId="0839F56C" w14:textId="1209B250" w:rsidR="0080595A" w:rsidRPr="00445FA4" w:rsidRDefault="0080595A" w:rsidP="0080595A">
            <w:pPr>
              <w:spacing w:after="120"/>
              <w:rPr>
                <w:rFonts w:ascii="Aptos" w:hAnsi="Aptos"/>
                <w:sz w:val="20"/>
                <w:szCs w:val="20"/>
              </w:rPr>
            </w:pPr>
            <w:r w:rsidRPr="00445FA4">
              <w:rPr>
                <w:rFonts w:ascii="Aptos" w:hAnsi="Aptos"/>
                <w:sz w:val="20"/>
                <w:szCs w:val="20"/>
              </w:rPr>
              <w:t>130</w:t>
            </w:r>
          </w:p>
        </w:tc>
        <w:tc>
          <w:tcPr>
            <w:tcW w:w="919" w:type="dxa"/>
            <w:shd w:val="clear" w:color="auto" w:fill="F2F2F2"/>
            <w:vAlign w:val="center"/>
          </w:tcPr>
          <w:p w14:paraId="3288F180" w14:textId="57FD716A" w:rsidR="0080595A" w:rsidRPr="00445FA4" w:rsidRDefault="0080595A" w:rsidP="0080595A">
            <w:pPr>
              <w:spacing w:after="120"/>
              <w:rPr>
                <w:rFonts w:ascii="Aptos" w:hAnsi="Aptos"/>
                <w:sz w:val="20"/>
                <w:szCs w:val="20"/>
              </w:rPr>
            </w:pPr>
            <w:r w:rsidRPr="00445FA4">
              <w:rPr>
                <w:rFonts w:ascii="Aptos" w:hAnsi="Aptos"/>
                <w:sz w:val="20"/>
                <w:szCs w:val="20"/>
              </w:rPr>
              <w:t>4.65</w:t>
            </w:r>
          </w:p>
        </w:tc>
        <w:tc>
          <w:tcPr>
            <w:tcW w:w="1098" w:type="dxa"/>
            <w:shd w:val="clear" w:color="auto" w:fill="F2F2F2"/>
            <w:vAlign w:val="center"/>
          </w:tcPr>
          <w:p w14:paraId="4AA576FE" w14:textId="3BCB96C3" w:rsidR="0080595A" w:rsidRPr="00445FA4" w:rsidRDefault="0080595A" w:rsidP="0080595A">
            <w:pPr>
              <w:spacing w:after="120"/>
              <w:rPr>
                <w:rFonts w:ascii="Aptos" w:hAnsi="Aptos"/>
                <w:sz w:val="20"/>
                <w:szCs w:val="20"/>
              </w:rPr>
            </w:pPr>
            <w:r w:rsidRPr="00445FA4">
              <w:rPr>
                <w:rFonts w:ascii="Aptos" w:hAnsi="Aptos"/>
                <w:sz w:val="20"/>
                <w:szCs w:val="20"/>
              </w:rPr>
              <w:t>1.23</w:t>
            </w:r>
          </w:p>
        </w:tc>
        <w:tc>
          <w:tcPr>
            <w:tcW w:w="1262" w:type="dxa"/>
            <w:shd w:val="clear" w:color="auto" w:fill="F2F2F2"/>
            <w:vAlign w:val="center"/>
          </w:tcPr>
          <w:p w14:paraId="48D2D0A7" w14:textId="474B3E18" w:rsidR="0080595A" w:rsidRPr="00445FA4" w:rsidRDefault="0080595A" w:rsidP="0080595A">
            <w:pPr>
              <w:spacing w:after="120"/>
              <w:rPr>
                <w:rFonts w:ascii="Aptos" w:hAnsi="Aptos"/>
                <w:sz w:val="20"/>
                <w:szCs w:val="20"/>
              </w:rPr>
            </w:pPr>
            <w:r w:rsidRPr="00445FA4">
              <w:rPr>
                <w:rFonts w:ascii="Aptos" w:hAnsi="Aptos"/>
                <w:sz w:val="20"/>
                <w:szCs w:val="20"/>
              </w:rPr>
              <w:t>131</w:t>
            </w:r>
          </w:p>
        </w:tc>
        <w:tc>
          <w:tcPr>
            <w:tcW w:w="906" w:type="dxa"/>
            <w:shd w:val="clear" w:color="auto" w:fill="F2F2F2"/>
            <w:vAlign w:val="center"/>
          </w:tcPr>
          <w:p w14:paraId="5A9B8376" w14:textId="5FE39536" w:rsidR="0080595A" w:rsidRPr="00445FA4" w:rsidRDefault="0080595A" w:rsidP="0080595A">
            <w:pPr>
              <w:spacing w:after="120"/>
              <w:rPr>
                <w:rFonts w:ascii="Aptos" w:hAnsi="Aptos"/>
                <w:sz w:val="20"/>
                <w:szCs w:val="20"/>
              </w:rPr>
            </w:pPr>
            <w:r w:rsidRPr="00445FA4">
              <w:rPr>
                <w:rFonts w:ascii="Aptos" w:hAnsi="Aptos"/>
                <w:sz w:val="20"/>
                <w:szCs w:val="20"/>
              </w:rPr>
              <w:t>4.33</w:t>
            </w:r>
          </w:p>
        </w:tc>
        <w:tc>
          <w:tcPr>
            <w:tcW w:w="1098" w:type="dxa"/>
            <w:shd w:val="clear" w:color="auto" w:fill="F2F2F2"/>
            <w:vAlign w:val="center"/>
          </w:tcPr>
          <w:p w14:paraId="1B0F3C2E" w14:textId="0C0AAC4F" w:rsidR="0080595A" w:rsidRPr="00445FA4" w:rsidRDefault="0080595A" w:rsidP="0080595A">
            <w:pPr>
              <w:spacing w:after="120"/>
              <w:rPr>
                <w:rFonts w:ascii="Aptos" w:hAnsi="Aptos"/>
                <w:sz w:val="20"/>
                <w:szCs w:val="20"/>
              </w:rPr>
            </w:pPr>
            <w:r w:rsidRPr="00445FA4">
              <w:rPr>
                <w:rFonts w:ascii="Aptos" w:hAnsi="Aptos"/>
                <w:sz w:val="20"/>
                <w:szCs w:val="20"/>
              </w:rPr>
              <w:t>1.08</w:t>
            </w:r>
          </w:p>
        </w:tc>
      </w:tr>
      <w:tr w:rsidR="0080595A" w:rsidRPr="00445FA4" w14:paraId="7FFDEE15" w14:textId="77777777" w:rsidTr="00A77499">
        <w:trPr>
          <w:jc w:val="center"/>
        </w:trPr>
        <w:tc>
          <w:tcPr>
            <w:tcW w:w="2526" w:type="dxa"/>
            <w:shd w:val="clear" w:color="auto" w:fill="F2F2F2"/>
            <w:vAlign w:val="center"/>
          </w:tcPr>
          <w:p w14:paraId="20AD4171" w14:textId="7EEE1544" w:rsidR="0080595A" w:rsidRPr="00445FA4" w:rsidRDefault="0080595A" w:rsidP="0080595A">
            <w:pPr>
              <w:spacing w:after="120"/>
              <w:jc w:val="left"/>
              <w:rPr>
                <w:rFonts w:ascii="Aptos" w:hAnsi="Aptos"/>
                <w:sz w:val="20"/>
                <w:szCs w:val="20"/>
              </w:rPr>
            </w:pPr>
            <w:r w:rsidRPr="00445FA4">
              <w:rPr>
                <w:rFonts w:ascii="Aptos" w:hAnsi="Aptos"/>
                <w:sz w:val="20"/>
                <w:szCs w:val="20"/>
              </w:rPr>
              <w:t>Other Manufacturing</w:t>
            </w:r>
          </w:p>
        </w:tc>
        <w:tc>
          <w:tcPr>
            <w:tcW w:w="1263" w:type="dxa"/>
            <w:shd w:val="clear" w:color="auto" w:fill="F2F2F2"/>
            <w:vAlign w:val="center"/>
          </w:tcPr>
          <w:p w14:paraId="31B44F30" w14:textId="73F62490" w:rsidR="0080595A" w:rsidRPr="00445FA4" w:rsidRDefault="0080595A" w:rsidP="0080595A">
            <w:pPr>
              <w:spacing w:after="120"/>
              <w:rPr>
                <w:rFonts w:ascii="Aptos" w:hAnsi="Aptos"/>
                <w:sz w:val="20"/>
                <w:szCs w:val="20"/>
              </w:rPr>
            </w:pPr>
            <w:r w:rsidRPr="00445FA4">
              <w:rPr>
                <w:rFonts w:ascii="Aptos" w:hAnsi="Aptos"/>
                <w:sz w:val="20"/>
                <w:szCs w:val="20"/>
              </w:rPr>
              <w:t>16</w:t>
            </w:r>
          </w:p>
        </w:tc>
        <w:tc>
          <w:tcPr>
            <w:tcW w:w="919" w:type="dxa"/>
            <w:shd w:val="clear" w:color="auto" w:fill="F2F2F2"/>
            <w:vAlign w:val="center"/>
          </w:tcPr>
          <w:p w14:paraId="6D4EB4AF" w14:textId="442F577B" w:rsidR="0080595A" w:rsidRPr="00445FA4" w:rsidRDefault="0080595A" w:rsidP="0080595A">
            <w:pPr>
              <w:spacing w:after="120"/>
              <w:rPr>
                <w:rFonts w:ascii="Aptos" w:hAnsi="Aptos"/>
                <w:sz w:val="20"/>
                <w:szCs w:val="20"/>
              </w:rPr>
            </w:pPr>
            <w:r w:rsidRPr="00445FA4">
              <w:rPr>
                <w:rFonts w:ascii="Aptos" w:hAnsi="Aptos"/>
                <w:sz w:val="20"/>
                <w:szCs w:val="20"/>
              </w:rPr>
              <w:t>0.57</w:t>
            </w:r>
          </w:p>
        </w:tc>
        <w:tc>
          <w:tcPr>
            <w:tcW w:w="1098" w:type="dxa"/>
            <w:shd w:val="clear" w:color="auto" w:fill="F2F2F2"/>
            <w:vAlign w:val="center"/>
          </w:tcPr>
          <w:p w14:paraId="7F768C04" w14:textId="7F71DEE6" w:rsidR="0080595A" w:rsidRPr="00445FA4" w:rsidRDefault="0080595A" w:rsidP="0080595A">
            <w:pPr>
              <w:spacing w:after="120"/>
              <w:rPr>
                <w:rFonts w:ascii="Aptos" w:hAnsi="Aptos"/>
                <w:sz w:val="20"/>
                <w:szCs w:val="20"/>
              </w:rPr>
            </w:pPr>
            <w:r w:rsidRPr="00445FA4">
              <w:rPr>
                <w:rFonts w:ascii="Aptos" w:hAnsi="Aptos"/>
                <w:sz w:val="20"/>
                <w:szCs w:val="20"/>
              </w:rPr>
              <w:t>0.64</w:t>
            </w:r>
          </w:p>
        </w:tc>
        <w:tc>
          <w:tcPr>
            <w:tcW w:w="1262" w:type="dxa"/>
            <w:shd w:val="clear" w:color="auto" w:fill="F2F2F2"/>
            <w:vAlign w:val="center"/>
          </w:tcPr>
          <w:p w14:paraId="01E66BC5" w14:textId="13F3E4D4" w:rsidR="0080595A" w:rsidRPr="00445FA4" w:rsidRDefault="0080595A" w:rsidP="0080595A">
            <w:pPr>
              <w:spacing w:after="120"/>
              <w:rPr>
                <w:rFonts w:ascii="Aptos" w:hAnsi="Aptos"/>
                <w:sz w:val="20"/>
                <w:szCs w:val="20"/>
              </w:rPr>
            </w:pPr>
            <w:r w:rsidRPr="00445FA4">
              <w:rPr>
                <w:rFonts w:ascii="Aptos" w:hAnsi="Aptos"/>
                <w:sz w:val="20"/>
                <w:szCs w:val="20"/>
              </w:rPr>
              <w:t>18</w:t>
            </w:r>
          </w:p>
        </w:tc>
        <w:tc>
          <w:tcPr>
            <w:tcW w:w="906" w:type="dxa"/>
            <w:shd w:val="clear" w:color="auto" w:fill="F2F2F2"/>
            <w:vAlign w:val="center"/>
          </w:tcPr>
          <w:p w14:paraId="7FC110D8" w14:textId="4BF79ADC" w:rsidR="0080595A" w:rsidRPr="00445FA4" w:rsidRDefault="0080595A" w:rsidP="0080595A">
            <w:pPr>
              <w:spacing w:after="120"/>
              <w:rPr>
                <w:rFonts w:ascii="Aptos" w:hAnsi="Aptos"/>
                <w:sz w:val="20"/>
                <w:szCs w:val="20"/>
              </w:rPr>
            </w:pPr>
            <w:r w:rsidRPr="00445FA4">
              <w:rPr>
                <w:rFonts w:ascii="Aptos" w:hAnsi="Aptos"/>
                <w:sz w:val="20"/>
                <w:szCs w:val="20"/>
              </w:rPr>
              <w:t>0.59</w:t>
            </w:r>
          </w:p>
        </w:tc>
        <w:tc>
          <w:tcPr>
            <w:tcW w:w="1098" w:type="dxa"/>
            <w:shd w:val="clear" w:color="auto" w:fill="F2F2F2"/>
            <w:vAlign w:val="center"/>
          </w:tcPr>
          <w:p w14:paraId="2CB03C16" w14:textId="1F734713" w:rsidR="0080595A" w:rsidRPr="00445FA4" w:rsidRDefault="0080595A" w:rsidP="0080595A">
            <w:pPr>
              <w:spacing w:after="120"/>
              <w:rPr>
                <w:rFonts w:ascii="Aptos" w:hAnsi="Aptos"/>
                <w:sz w:val="20"/>
                <w:szCs w:val="20"/>
              </w:rPr>
            </w:pPr>
            <w:r w:rsidRPr="00445FA4">
              <w:rPr>
                <w:rFonts w:ascii="Aptos" w:hAnsi="Aptos"/>
                <w:sz w:val="20"/>
                <w:szCs w:val="20"/>
              </w:rPr>
              <w:t>0.59</w:t>
            </w:r>
          </w:p>
        </w:tc>
      </w:tr>
      <w:tr w:rsidR="0080595A" w:rsidRPr="00445FA4" w14:paraId="4CB3B17D" w14:textId="77777777" w:rsidTr="00A77499">
        <w:trPr>
          <w:jc w:val="center"/>
        </w:trPr>
        <w:tc>
          <w:tcPr>
            <w:tcW w:w="2526" w:type="dxa"/>
            <w:shd w:val="clear" w:color="auto" w:fill="D9D9D9"/>
            <w:vAlign w:val="center"/>
          </w:tcPr>
          <w:p w14:paraId="4BA39084" w14:textId="31DC20B7" w:rsidR="0080595A" w:rsidRPr="00445FA4" w:rsidRDefault="0080595A" w:rsidP="0080595A">
            <w:pPr>
              <w:spacing w:after="120"/>
              <w:jc w:val="left"/>
              <w:rPr>
                <w:rFonts w:ascii="Aptos" w:hAnsi="Aptos"/>
                <w:b/>
                <w:bCs/>
                <w:sz w:val="20"/>
                <w:szCs w:val="20"/>
              </w:rPr>
            </w:pPr>
            <w:r w:rsidRPr="00445FA4">
              <w:rPr>
                <w:rFonts w:ascii="Aptos" w:hAnsi="Aptos"/>
                <w:b/>
                <w:bCs/>
                <w:sz w:val="20"/>
                <w:szCs w:val="20"/>
              </w:rPr>
              <w:t>Electricity, Gas, Steam and Air Conditioning Supply</w:t>
            </w:r>
          </w:p>
        </w:tc>
        <w:tc>
          <w:tcPr>
            <w:tcW w:w="1263" w:type="dxa"/>
            <w:shd w:val="clear" w:color="auto" w:fill="D9D9D9"/>
            <w:vAlign w:val="center"/>
          </w:tcPr>
          <w:p w14:paraId="5CEBFF94" w14:textId="0FC41518" w:rsidR="0080595A" w:rsidRPr="00445FA4" w:rsidRDefault="0080595A" w:rsidP="0080595A">
            <w:pPr>
              <w:spacing w:after="120"/>
              <w:rPr>
                <w:rFonts w:ascii="Aptos" w:hAnsi="Aptos"/>
                <w:b/>
                <w:bCs/>
                <w:sz w:val="20"/>
                <w:szCs w:val="20"/>
              </w:rPr>
            </w:pPr>
            <w:r w:rsidRPr="00445FA4">
              <w:rPr>
                <w:rFonts w:ascii="Aptos" w:hAnsi="Aptos"/>
                <w:b/>
                <w:bCs/>
                <w:sz w:val="20"/>
                <w:szCs w:val="20"/>
              </w:rPr>
              <w:t>79</w:t>
            </w:r>
          </w:p>
        </w:tc>
        <w:tc>
          <w:tcPr>
            <w:tcW w:w="919" w:type="dxa"/>
            <w:shd w:val="clear" w:color="auto" w:fill="D9D9D9"/>
            <w:vAlign w:val="center"/>
          </w:tcPr>
          <w:p w14:paraId="64B8B29F" w14:textId="239B0931" w:rsidR="0080595A" w:rsidRPr="00445FA4" w:rsidRDefault="0080595A" w:rsidP="0080595A">
            <w:pPr>
              <w:spacing w:after="120"/>
              <w:rPr>
                <w:rFonts w:ascii="Aptos" w:hAnsi="Aptos"/>
                <w:b/>
                <w:bCs/>
                <w:sz w:val="20"/>
                <w:szCs w:val="20"/>
              </w:rPr>
            </w:pPr>
            <w:r w:rsidRPr="00445FA4">
              <w:rPr>
                <w:rFonts w:ascii="Aptos" w:hAnsi="Aptos"/>
                <w:b/>
                <w:bCs/>
                <w:sz w:val="20"/>
                <w:szCs w:val="20"/>
              </w:rPr>
              <w:t>2.83</w:t>
            </w:r>
          </w:p>
        </w:tc>
        <w:tc>
          <w:tcPr>
            <w:tcW w:w="1098" w:type="dxa"/>
            <w:shd w:val="clear" w:color="auto" w:fill="D9D9D9"/>
            <w:vAlign w:val="center"/>
          </w:tcPr>
          <w:p w14:paraId="1CA96025" w14:textId="0C356768" w:rsidR="0080595A" w:rsidRPr="00445FA4" w:rsidRDefault="0080595A" w:rsidP="0080595A">
            <w:pPr>
              <w:spacing w:after="120"/>
              <w:rPr>
                <w:rFonts w:ascii="Aptos" w:hAnsi="Aptos"/>
                <w:b/>
                <w:bCs/>
                <w:sz w:val="20"/>
                <w:szCs w:val="20"/>
              </w:rPr>
            </w:pPr>
            <w:r w:rsidRPr="00445FA4">
              <w:rPr>
                <w:rFonts w:ascii="Aptos" w:hAnsi="Aptos"/>
                <w:b/>
                <w:bCs/>
                <w:sz w:val="20"/>
                <w:szCs w:val="20"/>
              </w:rPr>
              <w:t>1.92</w:t>
            </w:r>
          </w:p>
        </w:tc>
        <w:tc>
          <w:tcPr>
            <w:tcW w:w="1262" w:type="dxa"/>
            <w:shd w:val="clear" w:color="auto" w:fill="D9D9D9"/>
            <w:vAlign w:val="center"/>
          </w:tcPr>
          <w:p w14:paraId="28DA31E0" w14:textId="389E64D1" w:rsidR="0080595A" w:rsidRPr="00445FA4" w:rsidRDefault="0080595A" w:rsidP="0080595A">
            <w:pPr>
              <w:spacing w:after="120"/>
              <w:rPr>
                <w:rFonts w:ascii="Aptos" w:hAnsi="Aptos"/>
                <w:b/>
                <w:bCs/>
                <w:sz w:val="20"/>
                <w:szCs w:val="20"/>
              </w:rPr>
            </w:pPr>
            <w:r w:rsidRPr="00445FA4">
              <w:rPr>
                <w:rFonts w:ascii="Aptos" w:hAnsi="Aptos"/>
                <w:b/>
                <w:bCs/>
                <w:sz w:val="20"/>
                <w:szCs w:val="20"/>
              </w:rPr>
              <w:t>97</w:t>
            </w:r>
          </w:p>
        </w:tc>
        <w:tc>
          <w:tcPr>
            <w:tcW w:w="906" w:type="dxa"/>
            <w:shd w:val="clear" w:color="auto" w:fill="D9D9D9"/>
            <w:vAlign w:val="center"/>
          </w:tcPr>
          <w:p w14:paraId="55B82E53" w14:textId="069E91F3" w:rsidR="0080595A" w:rsidRPr="00445FA4" w:rsidRDefault="0080595A" w:rsidP="0080595A">
            <w:pPr>
              <w:spacing w:after="120"/>
              <w:rPr>
                <w:rFonts w:ascii="Aptos" w:hAnsi="Aptos"/>
                <w:b/>
                <w:bCs/>
                <w:sz w:val="20"/>
                <w:szCs w:val="20"/>
              </w:rPr>
            </w:pPr>
            <w:r w:rsidRPr="00445FA4">
              <w:rPr>
                <w:rFonts w:ascii="Aptos" w:hAnsi="Aptos"/>
                <w:b/>
                <w:bCs/>
                <w:sz w:val="20"/>
                <w:szCs w:val="20"/>
              </w:rPr>
              <w:t>3.20</w:t>
            </w:r>
          </w:p>
        </w:tc>
        <w:tc>
          <w:tcPr>
            <w:tcW w:w="1098" w:type="dxa"/>
            <w:shd w:val="clear" w:color="auto" w:fill="D9D9D9"/>
            <w:vAlign w:val="center"/>
          </w:tcPr>
          <w:p w14:paraId="15D5F8BA" w14:textId="38ED5F03" w:rsidR="0080595A" w:rsidRPr="00445FA4" w:rsidRDefault="0080595A" w:rsidP="0080595A">
            <w:pPr>
              <w:spacing w:after="120"/>
              <w:rPr>
                <w:rFonts w:ascii="Aptos" w:hAnsi="Aptos"/>
                <w:b/>
                <w:bCs/>
                <w:sz w:val="20"/>
                <w:szCs w:val="20"/>
              </w:rPr>
            </w:pPr>
            <w:r w:rsidRPr="00445FA4">
              <w:rPr>
                <w:rFonts w:ascii="Aptos" w:hAnsi="Aptos"/>
                <w:b/>
                <w:bCs/>
                <w:sz w:val="20"/>
                <w:szCs w:val="20"/>
              </w:rPr>
              <w:t>2.21</w:t>
            </w:r>
          </w:p>
        </w:tc>
      </w:tr>
      <w:tr w:rsidR="0080595A" w:rsidRPr="00445FA4" w14:paraId="5DBF8974" w14:textId="77777777" w:rsidTr="00A77499">
        <w:trPr>
          <w:jc w:val="center"/>
        </w:trPr>
        <w:tc>
          <w:tcPr>
            <w:tcW w:w="2526" w:type="dxa"/>
            <w:shd w:val="clear" w:color="auto" w:fill="F2F2F2"/>
            <w:vAlign w:val="center"/>
          </w:tcPr>
          <w:p w14:paraId="24ACF1E9" w14:textId="37211B3B" w:rsidR="0080595A" w:rsidRPr="00445FA4" w:rsidRDefault="0080595A" w:rsidP="0080595A">
            <w:pPr>
              <w:spacing w:after="120"/>
              <w:jc w:val="left"/>
              <w:rPr>
                <w:rFonts w:ascii="Aptos" w:hAnsi="Aptos"/>
                <w:sz w:val="20"/>
                <w:szCs w:val="20"/>
              </w:rPr>
            </w:pPr>
            <w:r w:rsidRPr="00445FA4">
              <w:rPr>
                <w:rFonts w:ascii="Aptos" w:hAnsi="Aptos"/>
                <w:sz w:val="20"/>
                <w:szCs w:val="20"/>
              </w:rPr>
              <w:t>Production and Distribution of Electricity, Gas, Steam and Air Conditioning Systems</w:t>
            </w:r>
          </w:p>
        </w:tc>
        <w:tc>
          <w:tcPr>
            <w:tcW w:w="1263" w:type="dxa"/>
            <w:shd w:val="clear" w:color="auto" w:fill="F2F2F2"/>
            <w:vAlign w:val="center"/>
          </w:tcPr>
          <w:p w14:paraId="19C947E5" w14:textId="26F85092" w:rsidR="0080595A" w:rsidRPr="00445FA4" w:rsidRDefault="0080595A" w:rsidP="0080595A">
            <w:pPr>
              <w:spacing w:after="120"/>
              <w:rPr>
                <w:rFonts w:ascii="Aptos" w:hAnsi="Aptos"/>
                <w:sz w:val="20"/>
                <w:szCs w:val="20"/>
              </w:rPr>
            </w:pPr>
            <w:r w:rsidRPr="00445FA4">
              <w:rPr>
                <w:rFonts w:ascii="Aptos" w:hAnsi="Aptos"/>
                <w:sz w:val="20"/>
                <w:szCs w:val="20"/>
              </w:rPr>
              <w:t>79</w:t>
            </w:r>
          </w:p>
        </w:tc>
        <w:tc>
          <w:tcPr>
            <w:tcW w:w="919" w:type="dxa"/>
            <w:shd w:val="clear" w:color="auto" w:fill="F2F2F2"/>
            <w:vAlign w:val="center"/>
          </w:tcPr>
          <w:p w14:paraId="59D7E445" w14:textId="3709DA96" w:rsidR="0080595A" w:rsidRPr="00445FA4" w:rsidRDefault="0080595A" w:rsidP="0080595A">
            <w:pPr>
              <w:spacing w:after="120"/>
              <w:rPr>
                <w:rFonts w:ascii="Aptos" w:hAnsi="Aptos"/>
                <w:sz w:val="20"/>
                <w:szCs w:val="20"/>
              </w:rPr>
            </w:pPr>
            <w:r w:rsidRPr="00445FA4">
              <w:rPr>
                <w:rFonts w:ascii="Aptos" w:hAnsi="Aptos"/>
                <w:sz w:val="20"/>
                <w:szCs w:val="20"/>
              </w:rPr>
              <w:t>2.83</w:t>
            </w:r>
          </w:p>
        </w:tc>
        <w:tc>
          <w:tcPr>
            <w:tcW w:w="1098" w:type="dxa"/>
            <w:shd w:val="clear" w:color="auto" w:fill="F2F2F2"/>
            <w:vAlign w:val="center"/>
          </w:tcPr>
          <w:p w14:paraId="4A5D213A" w14:textId="588DF71E" w:rsidR="0080595A" w:rsidRPr="00445FA4" w:rsidRDefault="0080595A" w:rsidP="0080595A">
            <w:pPr>
              <w:spacing w:after="120"/>
              <w:rPr>
                <w:rFonts w:ascii="Aptos" w:hAnsi="Aptos"/>
                <w:sz w:val="20"/>
                <w:szCs w:val="20"/>
              </w:rPr>
            </w:pPr>
            <w:r w:rsidRPr="00445FA4">
              <w:rPr>
                <w:rFonts w:ascii="Aptos" w:hAnsi="Aptos"/>
                <w:sz w:val="20"/>
                <w:szCs w:val="20"/>
              </w:rPr>
              <w:t>1.92</w:t>
            </w:r>
          </w:p>
        </w:tc>
        <w:tc>
          <w:tcPr>
            <w:tcW w:w="1262" w:type="dxa"/>
            <w:shd w:val="clear" w:color="auto" w:fill="F2F2F2"/>
            <w:vAlign w:val="center"/>
          </w:tcPr>
          <w:p w14:paraId="71D09911" w14:textId="6719324E" w:rsidR="0080595A" w:rsidRPr="00445FA4" w:rsidRDefault="0080595A" w:rsidP="0080595A">
            <w:pPr>
              <w:spacing w:after="120"/>
              <w:rPr>
                <w:rFonts w:ascii="Aptos" w:hAnsi="Aptos"/>
                <w:sz w:val="20"/>
                <w:szCs w:val="20"/>
              </w:rPr>
            </w:pPr>
            <w:r w:rsidRPr="00445FA4">
              <w:rPr>
                <w:rFonts w:ascii="Aptos" w:hAnsi="Aptos"/>
                <w:sz w:val="20"/>
                <w:szCs w:val="20"/>
              </w:rPr>
              <w:t>97</w:t>
            </w:r>
          </w:p>
        </w:tc>
        <w:tc>
          <w:tcPr>
            <w:tcW w:w="906" w:type="dxa"/>
            <w:shd w:val="clear" w:color="auto" w:fill="F2F2F2"/>
            <w:vAlign w:val="center"/>
          </w:tcPr>
          <w:p w14:paraId="6A8D09B3" w14:textId="26156BC7" w:rsidR="0080595A" w:rsidRPr="00445FA4" w:rsidRDefault="0080595A" w:rsidP="0080595A">
            <w:pPr>
              <w:spacing w:after="120"/>
              <w:rPr>
                <w:rFonts w:ascii="Aptos" w:hAnsi="Aptos"/>
                <w:sz w:val="20"/>
                <w:szCs w:val="20"/>
              </w:rPr>
            </w:pPr>
            <w:r w:rsidRPr="00445FA4">
              <w:rPr>
                <w:rFonts w:ascii="Aptos" w:hAnsi="Aptos"/>
                <w:sz w:val="20"/>
                <w:szCs w:val="20"/>
              </w:rPr>
              <w:t>3.20</w:t>
            </w:r>
          </w:p>
        </w:tc>
        <w:tc>
          <w:tcPr>
            <w:tcW w:w="1098" w:type="dxa"/>
            <w:shd w:val="clear" w:color="auto" w:fill="F2F2F2"/>
            <w:vAlign w:val="center"/>
          </w:tcPr>
          <w:p w14:paraId="3FBA00DA" w14:textId="59A2B7C4" w:rsidR="0080595A" w:rsidRPr="00445FA4" w:rsidRDefault="0080595A" w:rsidP="0080595A">
            <w:pPr>
              <w:spacing w:after="120"/>
              <w:rPr>
                <w:rFonts w:ascii="Aptos" w:hAnsi="Aptos"/>
                <w:sz w:val="20"/>
                <w:szCs w:val="20"/>
              </w:rPr>
            </w:pPr>
            <w:r w:rsidRPr="00445FA4">
              <w:rPr>
                <w:rFonts w:ascii="Aptos" w:hAnsi="Aptos"/>
                <w:sz w:val="20"/>
                <w:szCs w:val="20"/>
              </w:rPr>
              <w:t>2.21</w:t>
            </w:r>
          </w:p>
        </w:tc>
      </w:tr>
      <w:tr w:rsidR="0080595A" w:rsidRPr="00445FA4" w14:paraId="7046FD27" w14:textId="77777777" w:rsidTr="00A77499">
        <w:trPr>
          <w:jc w:val="center"/>
        </w:trPr>
        <w:tc>
          <w:tcPr>
            <w:tcW w:w="2526" w:type="dxa"/>
            <w:shd w:val="clear" w:color="auto" w:fill="D9D9D9"/>
            <w:vAlign w:val="center"/>
          </w:tcPr>
          <w:p w14:paraId="18091450" w14:textId="3EF80F2E" w:rsidR="0080595A" w:rsidRPr="00445FA4" w:rsidRDefault="0080595A" w:rsidP="0080595A">
            <w:pPr>
              <w:spacing w:after="120"/>
              <w:jc w:val="left"/>
              <w:rPr>
                <w:rFonts w:ascii="Aptos" w:hAnsi="Aptos"/>
                <w:b/>
                <w:bCs/>
                <w:sz w:val="20"/>
                <w:szCs w:val="20"/>
              </w:rPr>
            </w:pPr>
            <w:r w:rsidRPr="00445FA4">
              <w:rPr>
                <w:rFonts w:ascii="Aptos" w:hAnsi="Aptos"/>
                <w:b/>
                <w:bCs/>
                <w:sz w:val="20"/>
                <w:szCs w:val="20"/>
              </w:rPr>
              <w:t>Total Industry</w:t>
            </w:r>
          </w:p>
        </w:tc>
        <w:tc>
          <w:tcPr>
            <w:tcW w:w="1263" w:type="dxa"/>
            <w:shd w:val="clear" w:color="auto" w:fill="D9D9D9"/>
            <w:vAlign w:val="center"/>
          </w:tcPr>
          <w:p w14:paraId="2F5D0D7E" w14:textId="4A10CC26" w:rsidR="0080595A" w:rsidRPr="00445FA4" w:rsidRDefault="0080595A" w:rsidP="0080595A">
            <w:pPr>
              <w:spacing w:after="120"/>
              <w:rPr>
                <w:rFonts w:ascii="Aptos" w:hAnsi="Aptos"/>
                <w:b/>
                <w:bCs/>
                <w:sz w:val="20"/>
                <w:szCs w:val="20"/>
              </w:rPr>
            </w:pPr>
            <w:r w:rsidRPr="00445FA4">
              <w:rPr>
                <w:rFonts w:ascii="Aptos" w:hAnsi="Aptos"/>
                <w:b/>
                <w:bCs/>
                <w:sz w:val="20"/>
                <w:szCs w:val="20"/>
              </w:rPr>
              <w:t>2,794</w:t>
            </w:r>
          </w:p>
        </w:tc>
        <w:tc>
          <w:tcPr>
            <w:tcW w:w="919" w:type="dxa"/>
            <w:shd w:val="clear" w:color="auto" w:fill="D9D9D9"/>
            <w:vAlign w:val="center"/>
          </w:tcPr>
          <w:p w14:paraId="1FDB58BE" w14:textId="73DFF025" w:rsidR="0080595A" w:rsidRPr="00445FA4" w:rsidRDefault="0080595A" w:rsidP="0080595A">
            <w:pPr>
              <w:spacing w:after="120"/>
              <w:rPr>
                <w:rFonts w:ascii="Aptos" w:hAnsi="Aptos"/>
                <w:b/>
                <w:bCs/>
                <w:sz w:val="20"/>
                <w:szCs w:val="20"/>
              </w:rPr>
            </w:pPr>
            <w:r w:rsidRPr="00445FA4">
              <w:rPr>
                <w:rFonts w:ascii="Aptos" w:hAnsi="Aptos"/>
                <w:b/>
                <w:bCs/>
                <w:sz w:val="20"/>
                <w:szCs w:val="20"/>
              </w:rPr>
              <w:t>100.00</w:t>
            </w:r>
          </w:p>
        </w:tc>
        <w:tc>
          <w:tcPr>
            <w:tcW w:w="1098" w:type="dxa"/>
            <w:shd w:val="clear" w:color="auto" w:fill="D9D9D9"/>
            <w:vAlign w:val="center"/>
          </w:tcPr>
          <w:p w14:paraId="3CE82CD1" w14:textId="0E541F94" w:rsidR="0080595A" w:rsidRPr="00445FA4" w:rsidRDefault="0080595A" w:rsidP="0080595A">
            <w:pPr>
              <w:spacing w:after="120"/>
              <w:rPr>
                <w:rFonts w:ascii="Aptos" w:hAnsi="Aptos"/>
                <w:b/>
                <w:bCs/>
                <w:sz w:val="20"/>
                <w:szCs w:val="20"/>
              </w:rPr>
            </w:pPr>
            <w:r w:rsidRPr="00445FA4">
              <w:rPr>
                <w:rFonts w:ascii="Aptos" w:hAnsi="Aptos"/>
                <w:b/>
                <w:bCs/>
                <w:sz w:val="20"/>
                <w:szCs w:val="20"/>
              </w:rPr>
              <w:t>2.12</w:t>
            </w:r>
          </w:p>
        </w:tc>
        <w:tc>
          <w:tcPr>
            <w:tcW w:w="1262" w:type="dxa"/>
            <w:shd w:val="clear" w:color="auto" w:fill="D9D9D9"/>
            <w:vAlign w:val="center"/>
          </w:tcPr>
          <w:p w14:paraId="320C25D1" w14:textId="213C6302" w:rsidR="0080595A" w:rsidRPr="00445FA4" w:rsidRDefault="0080595A" w:rsidP="0080595A">
            <w:pPr>
              <w:spacing w:after="120"/>
              <w:rPr>
                <w:rFonts w:ascii="Aptos" w:hAnsi="Aptos"/>
                <w:b/>
                <w:bCs/>
                <w:sz w:val="20"/>
                <w:szCs w:val="20"/>
              </w:rPr>
            </w:pPr>
            <w:r w:rsidRPr="00445FA4">
              <w:rPr>
                <w:rFonts w:ascii="Aptos" w:hAnsi="Aptos"/>
                <w:b/>
                <w:bCs/>
                <w:sz w:val="20"/>
                <w:szCs w:val="20"/>
              </w:rPr>
              <w:t>3,028</w:t>
            </w:r>
          </w:p>
        </w:tc>
        <w:tc>
          <w:tcPr>
            <w:tcW w:w="906" w:type="dxa"/>
            <w:shd w:val="clear" w:color="auto" w:fill="D9D9D9"/>
            <w:vAlign w:val="center"/>
          </w:tcPr>
          <w:p w14:paraId="17139F3E" w14:textId="677C557E" w:rsidR="0080595A" w:rsidRPr="00445FA4" w:rsidRDefault="0080595A" w:rsidP="0080595A">
            <w:pPr>
              <w:spacing w:after="120"/>
              <w:rPr>
                <w:rFonts w:ascii="Aptos" w:hAnsi="Aptos"/>
                <w:b/>
                <w:bCs/>
                <w:sz w:val="20"/>
                <w:szCs w:val="20"/>
              </w:rPr>
            </w:pPr>
            <w:r w:rsidRPr="00445FA4">
              <w:rPr>
                <w:rFonts w:ascii="Aptos" w:hAnsi="Aptos"/>
                <w:b/>
                <w:bCs/>
                <w:sz w:val="20"/>
                <w:szCs w:val="20"/>
              </w:rPr>
              <w:t>100.00</w:t>
            </w:r>
          </w:p>
        </w:tc>
        <w:tc>
          <w:tcPr>
            <w:tcW w:w="1098" w:type="dxa"/>
            <w:shd w:val="clear" w:color="auto" w:fill="D9D9D9"/>
            <w:vAlign w:val="center"/>
          </w:tcPr>
          <w:p w14:paraId="66D0B89B" w14:textId="2359B2DD" w:rsidR="0080595A" w:rsidRPr="00445FA4" w:rsidRDefault="0080595A" w:rsidP="0080595A">
            <w:pPr>
              <w:spacing w:after="120"/>
              <w:rPr>
                <w:rFonts w:ascii="Aptos" w:hAnsi="Aptos"/>
                <w:b/>
                <w:bCs/>
                <w:sz w:val="20"/>
                <w:szCs w:val="20"/>
              </w:rPr>
            </w:pPr>
            <w:r w:rsidRPr="00445FA4">
              <w:rPr>
                <w:rFonts w:ascii="Aptos" w:hAnsi="Aptos"/>
                <w:b/>
                <w:bCs/>
                <w:sz w:val="20"/>
                <w:szCs w:val="20"/>
              </w:rPr>
              <w:t>2.03</w:t>
            </w:r>
          </w:p>
        </w:tc>
      </w:tr>
    </w:tbl>
    <w:p w14:paraId="7FD03D3D" w14:textId="0F166EB6" w:rsidR="00AC68A6" w:rsidRPr="00445FA4" w:rsidRDefault="00F157ED" w:rsidP="00AC68A6">
      <w:pPr>
        <w:spacing w:line="360" w:lineRule="auto"/>
        <w:rPr>
          <w:i/>
          <w:iCs/>
          <w:sz w:val="18"/>
          <w:szCs w:val="18"/>
        </w:rPr>
      </w:pPr>
      <w:r w:rsidRPr="00445FA4">
        <w:rPr>
          <w:b/>
          <w:bCs/>
          <w:i/>
          <w:iCs/>
          <w:sz w:val="18"/>
          <w:szCs w:val="18"/>
        </w:rPr>
        <w:t>Source:</w:t>
      </w:r>
      <w:r w:rsidRPr="00445FA4">
        <w:rPr>
          <w:i/>
          <w:iCs/>
          <w:sz w:val="18"/>
          <w:szCs w:val="18"/>
        </w:rPr>
        <w:t xml:space="preserve"> Republic of Türkiye, Ministry of Industry and Technology. 2020–2021. Manisa Provincial Industry Status Report.</w:t>
      </w:r>
    </w:p>
    <w:p w14:paraId="3D010895" w14:textId="3B86ADDC" w:rsidR="004F5FA2" w:rsidRPr="00445FA4" w:rsidRDefault="00273DD3" w:rsidP="00CF3942">
      <w:pPr>
        <w:pStyle w:val="Balk3"/>
        <w:rPr>
          <w:rFonts w:eastAsia="Aptos" w:cs="Aptos"/>
          <w:szCs w:val="22"/>
        </w:rPr>
      </w:pPr>
      <w:bookmarkStart w:id="153" w:name="_pkwqa1" w:colFirst="0" w:colLast="0"/>
      <w:bookmarkStart w:id="154" w:name="_Toc219450755"/>
      <w:bookmarkEnd w:id="153"/>
      <w:r w:rsidRPr="00445FA4">
        <w:rPr>
          <w:rFonts w:eastAsia="Aptos" w:cs="Aptos"/>
          <w:szCs w:val="22"/>
        </w:rPr>
        <w:lastRenderedPageBreak/>
        <w:t xml:space="preserve">2.2.8. Retirement Status in </w:t>
      </w:r>
      <w:r w:rsidR="004A3AF7" w:rsidRPr="00445FA4">
        <w:rPr>
          <w:rFonts w:eastAsia="Aptos" w:cs="Aptos"/>
          <w:szCs w:val="22"/>
        </w:rPr>
        <w:t>Manisa</w:t>
      </w:r>
      <w:r w:rsidRPr="00445FA4">
        <w:rPr>
          <w:rFonts w:eastAsia="Aptos" w:cs="Aptos"/>
          <w:szCs w:val="22"/>
        </w:rPr>
        <w:t xml:space="preserve"> Province</w:t>
      </w:r>
      <w:bookmarkEnd w:id="154"/>
    </w:p>
    <w:p w14:paraId="4616D402" w14:textId="0F53FBA8" w:rsidR="004F5FA2" w:rsidRPr="00445FA4" w:rsidRDefault="00273DD3" w:rsidP="00155E70">
      <w:pPr>
        <w:spacing w:line="360" w:lineRule="auto"/>
        <w:jc w:val="both"/>
        <w:rPr>
          <w:b/>
        </w:rPr>
      </w:pPr>
      <w:r w:rsidRPr="00445FA4">
        <w:t>It is among the leading duties of the social state to ensure that our pensioners, who have contributed greatly to the development of our country throughout their working lives, can make the best use of their retirement rights. In order to fulfill these duties, first of all, norm and standard unity has been ensured with the Social Security and General Health Insurance Law No. 5510, which was prepared to establish a structure where all individuals are provided with social security services of equal scope and quality. Technological infrastructure works have been accelerated by the Social Security Institution and a wide range of studies are being carried out in both insurance and health fields in order to provide better quality and sustainable services.</w:t>
      </w:r>
      <w:r w:rsidRPr="00445FA4">
        <w:rPr>
          <w:b/>
        </w:rPr>
        <w:t xml:space="preserve"> </w:t>
      </w:r>
      <w:bookmarkStart w:id="155" w:name="_1opuj5n" w:colFirst="0" w:colLast="0"/>
      <w:bookmarkEnd w:id="155"/>
    </w:p>
    <w:p w14:paraId="679B90BE" w14:textId="76BBACD1" w:rsidR="00AF7931" w:rsidRPr="00445FA4" w:rsidRDefault="00AF7931" w:rsidP="00155E70">
      <w:pPr>
        <w:spacing w:line="360" w:lineRule="auto"/>
        <w:jc w:val="both"/>
        <w:rPr>
          <w:bCs/>
        </w:rPr>
      </w:pPr>
      <w:r w:rsidRPr="00445FA4">
        <w:rPr>
          <w:bCs/>
        </w:rPr>
        <w:t xml:space="preserve">As shown in </w:t>
      </w:r>
      <w:r w:rsidR="000E405C" w:rsidRPr="00445FA4">
        <w:rPr>
          <w:bCs/>
        </w:rPr>
        <w:fldChar w:fldCharType="begin"/>
      </w:r>
      <w:r w:rsidR="000E405C" w:rsidRPr="00445FA4">
        <w:rPr>
          <w:bCs/>
        </w:rPr>
        <w:instrText xml:space="preserve"> REF _Ref212120393 \h </w:instrText>
      </w:r>
      <w:r w:rsidR="005E761A" w:rsidRPr="00445FA4">
        <w:rPr>
          <w:bCs/>
        </w:rPr>
        <w:instrText xml:space="preserve"> \* MERGEFORMAT </w:instrText>
      </w:r>
      <w:r w:rsidR="000E405C" w:rsidRPr="00445FA4">
        <w:rPr>
          <w:bCs/>
        </w:rPr>
      </w:r>
      <w:r w:rsidR="000E405C" w:rsidRPr="00445FA4">
        <w:rPr>
          <w:bCs/>
        </w:rPr>
        <w:fldChar w:fldCharType="separate"/>
      </w:r>
      <w:r w:rsidR="000E405C" w:rsidRPr="00445FA4">
        <w:t xml:space="preserve">Table </w:t>
      </w:r>
      <w:r w:rsidR="000E405C" w:rsidRPr="00445FA4">
        <w:rPr>
          <w:noProof/>
        </w:rPr>
        <w:t>29</w:t>
      </w:r>
      <w:r w:rsidR="000E405C" w:rsidRPr="00445FA4">
        <w:rPr>
          <w:bCs/>
        </w:rPr>
        <w:fldChar w:fldCharType="end"/>
      </w:r>
      <w:r w:rsidRPr="00445FA4">
        <w:rPr>
          <w:bCs/>
        </w:rPr>
        <w:t>, during the 2019–2023 period, the total number of retirees in Manisa increased from 262,000 to 320,000. The proportion of men remained in the range of 60–62%, while the proportion of women stayed between 38–40%. This indicates that the gender distribution in retirement has remained relatively stable over the years.</w:t>
      </w:r>
    </w:p>
    <w:p w14:paraId="5A26A60C" w14:textId="44C209A4" w:rsidR="00924031" w:rsidRPr="00445FA4" w:rsidRDefault="00924031" w:rsidP="00924031">
      <w:pPr>
        <w:pStyle w:val="ResimYazs"/>
        <w:keepNext/>
        <w:jc w:val="center"/>
      </w:pPr>
      <w:bookmarkStart w:id="156" w:name="_Ref212120393"/>
      <w:bookmarkStart w:id="157" w:name="_Toc213688788"/>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29</w:t>
      </w:r>
      <w:r w:rsidR="00CA56D4">
        <w:rPr>
          <w:noProof/>
        </w:rPr>
        <w:fldChar w:fldCharType="end"/>
      </w:r>
      <w:bookmarkEnd w:id="156"/>
      <w:r w:rsidRPr="00445FA4">
        <w:t xml:space="preserve">: </w:t>
      </w:r>
      <w:r w:rsidRPr="00445FA4">
        <w:rPr>
          <w:b w:val="0"/>
          <w:bCs/>
        </w:rPr>
        <w:t xml:space="preserve">Retirement Data of </w:t>
      </w:r>
      <w:r w:rsidR="004A3AF7" w:rsidRPr="00445FA4">
        <w:rPr>
          <w:b w:val="0"/>
          <w:bCs/>
        </w:rPr>
        <w:t>Manisa</w:t>
      </w:r>
      <w:r w:rsidRPr="00445FA4">
        <w:rPr>
          <w:b w:val="0"/>
          <w:bCs/>
        </w:rPr>
        <w:t xml:space="preserve"> Province</w:t>
      </w:r>
      <w:bookmarkEnd w:id="157"/>
    </w:p>
    <w:tbl>
      <w:tblPr>
        <w:tblStyle w:val="TabloKlavuzu"/>
        <w:tblW w:w="9072" w:type="dxa"/>
        <w:jc w:val="center"/>
        <w:tblLook w:val="04A0" w:firstRow="1" w:lastRow="0" w:firstColumn="1" w:lastColumn="0" w:noHBand="0" w:noVBand="1"/>
      </w:tblPr>
      <w:tblGrid>
        <w:gridCol w:w="947"/>
        <w:gridCol w:w="2207"/>
        <w:gridCol w:w="1395"/>
        <w:gridCol w:w="1359"/>
        <w:gridCol w:w="1543"/>
        <w:gridCol w:w="1621"/>
      </w:tblGrid>
      <w:tr w:rsidR="00924031" w:rsidRPr="00445FA4" w14:paraId="2148CD5E" w14:textId="77777777" w:rsidTr="005A549F">
        <w:trPr>
          <w:trHeight w:val="284"/>
          <w:jc w:val="center"/>
        </w:trPr>
        <w:tc>
          <w:tcPr>
            <w:tcW w:w="947" w:type="dxa"/>
            <w:tcBorders>
              <w:top w:val="single" w:sz="4" w:space="0" w:color="auto"/>
              <w:left w:val="single" w:sz="4" w:space="0" w:color="auto"/>
              <w:bottom w:val="single" w:sz="4" w:space="0" w:color="auto"/>
              <w:right w:val="single" w:sz="4" w:space="0" w:color="auto"/>
            </w:tcBorders>
            <w:shd w:val="clear" w:color="auto" w:fill="ABB7C1"/>
            <w:hideMark/>
          </w:tcPr>
          <w:p w14:paraId="769C9067" w14:textId="09FD393E" w:rsidR="00924031" w:rsidRPr="00445FA4" w:rsidRDefault="00FE0B95" w:rsidP="00A22785">
            <w:pPr>
              <w:jc w:val="center"/>
              <w:rPr>
                <w:b/>
                <w:bCs/>
                <w:sz w:val="20"/>
              </w:rPr>
            </w:pPr>
            <w:bookmarkStart w:id="158" w:name="_2nusc19" w:colFirst="0" w:colLast="0"/>
            <w:bookmarkEnd w:id="158"/>
            <w:r w:rsidRPr="00445FA4">
              <w:rPr>
                <w:b/>
                <w:bCs/>
                <w:sz w:val="20"/>
              </w:rPr>
              <w:t>Year</w:t>
            </w:r>
          </w:p>
        </w:tc>
        <w:tc>
          <w:tcPr>
            <w:tcW w:w="2207" w:type="dxa"/>
            <w:tcBorders>
              <w:top w:val="single" w:sz="4" w:space="0" w:color="auto"/>
              <w:left w:val="single" w:sz="4" w:space="0" w:color="auto"/>
              <w:bottom w:val="single" w:sz="4" w:space="0" w:color="auto"/>
              <w:right w:val="single" w:sz="4" w:space="0" w:color="auto"/>
            </w:tcBorders>
            <w:shd w:val="clear" w:color="auto" w:fill="ABB7C1"/>
            <w:hideMark/>
          </w:tcPr>
          <w:p w14:paraId="6F5CABFD" w14:textId="600BD9FF" w:rsidR="00924031" w:rsidRPr="00445FA4" w:rsidRDefault="00FE0B95" w:rsidP="00A22785">
            <w:pPr>
              <w:jc w:val="center"/>
              <w:rPr>
                <w:b/>
                <w:bCs/>
                <w:sz w:val="20"/>
              </w:rPr>
            </w:pPr>
            <w:r w:rsidRPr="00445FA4">
              <w:rPr>
                <w:b/>
                <w:bCs/>
                <w:sz w:val="20"/>
              </w:rPr>
              <w:t>Male</w:t>
            </w:r>
          </w:p>
        </w:tc>
        <w:tc>
          <w:tcPr>
            <w:tcW w:w="1395" w:type="dxa"/>
            <w:tcBorders>
              <w:top w:val="single" w:sz="4" w:space="0" w:color="auto"/>
              <w:left w:val="single" w:sz="4" w:space="0" w:color="auto"/>
              <w:bottom w:val="single" w:sz="4" w:space="0" w:color="auto"/>
              <w:right w:val="single" w:sz="4" w:space="0" w:color="auto"/>
            </w:tcBorders>
            <w:shd w:val="clear" w:color="auto" w:fill="ABB7C1"/>
            <w:hideMark/>
          </w:tcPr>
          <w:p w14:paraId="513EEA64" w14:textId="40E3A46C" w:rsidR="00924031" w:rsidRPr="00445FA4" w:rsidRDefault="00FE0B95" w:rsidP="00A22785">
            <w:pPr>
              <w:jc w:val="center"/>
              <w:rPr>
                <w:b/>
                <w:bCs/>
                <w:sz w:val="20"/>
              </w:rPr>
            </w:pPr>
            <w:r w:rsidRPr="00445FA4">
              <w:rPr>
                <w:b/>
                <w:bCs/>
                <w:sz w:val="20"/>
              </w:rPr>
              <w:t>Female</w:t>
            </w:r>
          </w:p>
        </w:tc>
        <w:tc>
          <w:tcPr>
            <w:tcW w:w="1359" w:type="dxa"/>
            <w:tcBorders>
              <w:top w:val="single" w:sz="4" w:space="0" w:color="auto"/>
              <w:left w:val="single" w:sz="4" w:space="0" w:color="auto"/>
              <w:bottom w:val="single" w:sz="4" w:space="0" w:color="auto"/>
              <w:right w:val="single" w:sz="4" w:space="0" w:color="auto"/>
            </w:tcBorders>
            <w:shd w:val="clear" w:color="auto" w:fill="ABB7C1"/>
            <w:hideMark/>
          </w:tcPr>
          <w:p w14:paraId="75B2E44D" w14:textId="6ED138E1" w:rsidR="00924031" w:rsidRPr="00445FA4" w:rsidRDefault="00FE0B95" w:rsidP="00A22785">
            <w:pPr>
              <w:jc w:val="center"/>
              <w:rPr>
                <w:b/>
                <w:bCs/>
                <w:sz w:val="20"/>
              </w:rPr>
            </w:pPr>
            <w:r w:rsidRPr="00445FA4">
              <w:rPr>
                <w:b/>
                <w:bCs/>
                <w:sz w:val="20"/>
              </w:rPr>
              <w:t>Total Number of Retirees</w:t>
            </w:r>
          </w:p>
        </w:tc>
        <w:tc>
          <w:tcPr>
            <w:tcW w:w="1543" w:type="dxa"/>
            <w:tcBorders>
              <w:top w:val="single" w:sz="4" w:space="0" w:color="auto"/>
              <w:left w:val="single" w:sz="4" w:space="0" w:color="auto"/>
              <w:bottom w:val="single" w:sz="4" w:space="0" w:color="auto"/>
              <w:right w:val="single" w:sz="4" w:space="0" w:color="auto"/>
            </w:tcBorders>
            <w:shd w:val="clear" w:color="auto" w:fill="ABB7C1"/>
            <w:hideMark/>
          </w:tcPr>
          <w:p w14:paraId="6AED6657" w14:textId="19F4DF42" w:rsidR="00924031" w:rsidRPr="00445FA4" w:rsidRDefault="00FE0B95" w:rsidP="00A22785">
            <w:pPr>
              <w:jc w:val="center"/>
              <w:rPr>
                <w:b/>
                <w:bCs/>
                <w:sz w:val="20"/>
              </w:rPr>
            </w:pPr>
            <w:r w:rsidRPr="00445FA4">
              <w:rPr>
                <w:b/>
                <w:bCs/>
                <w:sz w:val="20"/>
              </w:rPr>
              <w:t>Male</w:t>
            </w:r>
            <w:r w:rsidR="00924031" w:rsidRPr="00445FA4">
              <w:rPr>
                <w:b/>
                <w:bCs/>
                <w:sz w:val="20"/>
              </w:rPr>
              <w:t xml:space="preserve"> (%)</w:t>
            </w:r>
          </w:p>
        </w:tc>
        <w:tc>
          <w:tcPr>
            <w:tcW w:w="1621" w:type="dxa"/>
            <w:tcBorders>
              <w:top w:val="single" w:sz="4" w:space="0" w:color="auto"/>
              <w:left w:val="single" w:sz="4" w:space="0" w:color="auto"/>
              <w:bottom w:val="single" w:sz="4" w:space="0" w:color="auto"/>
              <w:right w:val="single" w:sz="4" w:space="0" w:color="auto"/>
            </w:tcBorders>
            <w:shd w:val="clear" w:color="auto" w:fill="ABB7C1"/>
            <w:hideMark/>
          </w:tcPr>
          <w:p w14:paraId="307C07ED" w14:textId="17F1C839" w:rsidR="00924031" w:rsidRPr="00445FA4" w:rsidRDefault="00FE0B95" w:rsidP="00A22785">
            <w:pPr>
              <w:jc w:val="center"/>
              <w:rPr>
                <w:b/>
                <w:bCs/>
                <w:sz w:val="20"/>
              </w:rPr>
            </w:pPr>
            <w:r w:rsidRPr="00445FA4">
              <w:rPr>
                <w:b/>
                <w:bCs/>
                <w:sz w:val="20"/>
              </w:rPr>
              <w:t>Female</w:t>
            </w:r>
            <w:r w:rsidR="00924031" w:rsidRPr="00445FA4">
              <w:rPr>
                <w:b/>
                <w:bCs/>
                <w:sz w:val="20"/>
              </w:rPr>
              <w:t xml:space="preserve"> (%)</w:t>
            </w:r>
          </w:p>
        </w:tc>
      </w:tr>
      <w:tr w:rsidR="00924031" w:rsidRPr="00445FA4" w14:paraId="0EE0B46B" w14:textId="77777777" w:rsidTr="005A549F">
        <w:trPr>
          <w:trHeight w:val="284"/>
          <w:jc w:val="center"/>
        </w:trPr>
        <w:tc>
          <w:tcPr>
            <w:tcW w:w="94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FB4075" w14:textId="77777777" w:rsidR="00924031" w:rsidRPr="00445FA4" w:rsidRDefault="00924031" w:rsidP="005B5BCE">
            <w:pPr>
              <w:rPr>
                <w:sz w:val="20"/>
              </w:rPr>
            </w:pPr>
            <w:r w:rsidRPr="00445FA4">
              <w:rPr>
                <w:sz w:val="20"/>
              </w:rPr>
              <w:t>2019</w:t>
            </w:r>
          </w:p>
        </w:tc>
        <w:tc>
          <w:tcPr>
            <w:tcW w:w="220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41E4698C" w14:textId="3E6224F6" w:rsidR="00924031" w:rsidRPr="00445FA4" w:rsidRDefault="00924031" w:rsidP="00A22785">
            <w:pPr>
              <w:jc w:val="center"/>
              <w:rPr>
                <w:sz w:val="20"/>
              </w:rPr>
            </w:pPr>
            <w:r w:rsidRPr="00445FA4">
              <w:rPr>
                <w:sz w:val="20"/>
              </w:rPr>
              <w:t>161</w:t>
            </w:r>
            <w:r w:rsidR="00A22785" w:rsidRPr="00445FA4">
              <w:rPr>
                <w:sz w:val="20"/>
              </w:rPr>
              <w:t>,</w:t>
            </w:r>
            <w:r w:rsidRPr="00445FA4">
              <w:rPr>
                <w:sz w:val="20"/>
              </w:rPr>
              <w:t>009</w:t>
            </w:r>
          </w:p>
        </w:tc>
        <w:tc>
          <w:tcPr>
            <w:tcW w:w="13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72B1FDAB" w14:textId="5B41EA5B" w:rsidR="00924031" w:rsidRPr="00445FA4" w:rsidRDefault="00924031" w:rsidP="00A22785">
            <w:pPr>
              <w:jc w:val="center"/>
              <w:rPr>
                <w:sz w:val="20"/>
              </w:rPr>
            </w:pPr>
            <w:r w:rsidRPr="00445FA4">
              <w:rPr>
                <w:sz w:val="20"/>
              </w:rPr>
              <w:t>101</w:t>
            </w:r>
            <w:r w:rsidR="00A22785" w:rsidRPr="00445FA4">
              <w:rPr>
                <w:sz w:val="20"/>
              </w:rPr>
              <w:t>,</w:t>
            </w:r>
            <w:r w:rsidRPr="00445FA4">
              <w:rPr>
                <w:sz w:val="20"/>
              </w:rPr>
              <w:t>315</w:t>
            </w:r>
          </w:p>
        </w:tc>
        <w:tc>
          <w:tcPr>
            <w:tcW w:w="13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315D7E4F" w14:textId="6D075E68" w:rsidR="00924031" w:rsidRPr="00445FA4" w:rsidRDefault="00924031" w:rsidP="00A22785">
            <w:pPr>
              <w:jc w:val="center"/>
              <w:rPr>
                <w:sz w:val="20"/>
              </w:rPr>
            </w:pPr>
            <w:r w:rsidRPr="00445FA4">
              <w:rPr>
                <w:sz w:val="20"/>
              </w:rPr>
              <w:t>262</w:t>
            </w:r>
            <w:r w:rsidR="00A22785" w:rsidRPr="00445FA4">
              <w:rPr>
                <w:sz w:val="20"/>
              </w:rPr>
              <w:t>,</w:t>
            </w:r>
            <w:r w:rsidRPr="00445FA4">
              <w:rPr>
                <w:sz w:val="20"/>
              </w:rPr>
              <w:t>324</w:t>
            </w:r>
          </w:p>
        </w:tc>
        <w:tc>
          <w:tcPr>
            <w:tcW w:w="15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6AC379D5" w14:textId="77777777" w:rsidR="00924031" w:rsidRPr="00445FA4" w:rsidRDefault="00924031" w:rsidP="00A22785">
            <w:pPr>
              <w:jc w:val="center"/>
              <w:rPr>
                <w:sz w:val="20"/>
              </w:rPr>
            </w:pPr>
            <w:r w:rsidRPr="00445FA4">
              <w:rPr>
                <w:sz w:val="20"/>
              </w:rPr>
              <w:t>61%</w:t>
            </w:r>
          </w:p>
        </w:tc>
        <w:tc>
          <w:tcPr>
            <w:tcW w:w="162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6825D81D" w14:textId="77777777" w:rsidR="00924031" w:rsidRPr="00445FA4" w:rsidRDefault="00924031" w:rsidP="00A22785">
            <w:pPr>
              <w:jc w:val="center"/>
              <w:rPr>
                <w:sz w:val="20"/>
              </w:rPr>
            </w:pPr>
            <w:r w:rsidRPr="00445FA4">
              <w:rPr>
                <w:sz w:val="20"/>
              </w:rPr>
              <w:t>39%</w:t>
            </w:r>
          </w:p>
        </w:tc>
      </w:tr>
      <w:tr w:rsidR="00924031" w:rsidRPr="00445FA4" w14:paraId="41264AFA" w14:textId="77777777" w:rsidTr="005A549F">
        <w:trPr>
          <w:trHeight w:val="284"/>
          <w:jc w:val="center"/>
        </w:trPr>
        <w:tc>
          <w:tcPr>
            <w:tcW w:w="94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D762537" w14:textId="77777777" w:rsidR="00924031" w:rsidRPr="00445FA4" w:rsidRDefault="00924031" w:rsidP="005B5BCE">
            <w:pPr>
              <w:rPr>
                <w:sz w:val="20"/>
              </w:rPr>
            </w:pPr>
            <w:r w:rsidRPr="00445FA4">
              <w:rPr>
                <w:sz w:val="20"/>
              </w:rPr>
              <w:t>2020</w:t>
            </w:r>
          </w:p>
        </w:tc>
        <w:tc>
          <w:tcPr>
            <w:tcW w:w="220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187E9F9A" w14:textId="27A310EE" w:rsidR="00924031" w:rsidRPr="00445FA4" w:rsidRDefault="00924031" w:rsidP="00A22785">
            <w:pPr>
              <w:jc w:val="center"/>
              <w:rPr>
                <w:sz w:val="20"/>
              </w:rPr>
            </w:pPr>
            <w:r w:rsidRPr="00445FA4">
              <w:rPr>
                <w:sz w:val="20"/>
              </w:rPr>
              <w:t>162</w:t>
            </w:r>
            <w:r w:rsidR="00A22785" w:rsidRPr="00445FA4">
              <w:rPr>
                <w:sz w:val="20"/>
              </w:rPr>
              <w:t>,</w:t>
            </w:r>
            <w:r w:rsidRPr="00445FA4">
              <w:rPr>
                <w:sz w:val="20"/>
              </w:rPr>
              <w:t>815</w:t>
            </w:r>
          </w:p>
        </w:tc>
        <w:tc>
          <w:tcPr>
            <w:tcW w:w="13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4CBD8AA5" w14:textId="4D7BD864" w:rsidR="00924031" w:rsidRPr="00445FA4" w:rsidRDefault="00924031" w:rsidP="00A22785">
            <w:pPr>
              <w:jc w:val="center"/>
              <w:rPr>
                <w:sz w:val="20"/>
              </w:rPr>
            </w:pPr>
            <w:r w:rsidRPr="00445FA4">
              <w:rPr>
                <w:sz w:val="20"/>
              </w:rPr>
              <w:t>104</w:t>
            </w:r>
            <w:r w:rsidR="00A22785" w:rsidRPr="00445FA4">
              <w:rPr>
                <w:sz w:val="20"/>
              </w:rPr>
              <w:t>,</w:t>
            </w:r>
            <w:r w:rsidRPr="00445FA4">
              <w:rPr>
                <w:sz w:val="20"/>
              </w:rPr>
              <w:t>921</w:t>
            </w:r>
          </w:p>
        </w:tc>
        <w:tc>
          <w:tcPr>
            <w:tcW w:w="13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1E7CC285" w14:textId="5B5DF848" w:rsidR="00924031" w:rsidRPr="00445FA4" w:rsidRDefault="00924031" w:rsidP="00A22785">
            <w:pPr>
              <w:jc w:val="center"/>
              <w:rPr>
                <w:sz w:val="20"/>
              </w:rPr>
            </w:pPr>
            <w:r w:rsidRPr="00445FA4">
              <w:rPr>
                <w:sz w:val="20"/>
              </w:rPr>
              <w:t>267</w:t>
            </w:r>
            <w:r w:rsidR="00A22785" w:rsidRPr="00445FA4">
              <w:rPr>
                <w:sz w:val="20"/>
              </w:rPr>
              <w:t>,</w:t>
            </w:r>
            <w:r w:rsidRPr="00445FA4">
              <w:rPr>
                <w:sz w:val="20"/>
              </w:rPr>
              <w:t>736</w:t>
            </w:r>
          </w:p>
        </w:tc>
        <w:tc>
          <w:tcPr>
            <w:tcW w:w="15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333F3558" w14:textId="77777777" w:rsidR="00924031" w:rsidRPr="00445FA4" w:rsidRDefault="00924031" w:rsidP="00A22785">
            <w:pPr>
              <w:jc w:val="center"/>
              <w:rPr>
                <w:sz w:val="20"/>
              </w:rPr>
            </w:pPr>
            <w:r w:rsidRPr="00445FA4">
              <w:rPr>
                <w:sz w:val="20"/>
              </w:rPr>
              <w:t>61%</w:t>
            </w:r>
          </w:p>
        </w:tc>
        <w:tc>
          <w:tcPr>
            <w:tcW w:w="162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1AEE4052" w14:textId="77777777" w:rsidR="00924031" w:rsidRPr="00445FA4" w:rsidRDefault="00924031" w:rsidP="00A22785">
            <w:pPr>
              <w:jc w:val="center"/>
              <w:rPr>
                <w:sz w:val="20"/>
              </w:rPr>
            </w:pPr>
            <w:r w:rsidRPr="00445FA4">
              <w:rPr>
                <w:sz w:val="20"/>
              </w:rPr>
              <w:t>39%</w:t>
            </w:r>
          </w:p>
        </w:tc>
      </w:tr>
      <w:tr w:rsidR="00924031" w:rsidRPr="00445FA4" w14:paraId="2D2FCCEA" w14:textId="77777777" w:rsidTr="005A549F">
        <w:trPr>
          <w:trHeight w:val="284"/>
          <w:jc w:val="center"/>
        </w:trPr>
        <w:tc>
          <w:tcPr>
            <w:tcW w:w="94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51733B5" w14:textId="77777777" w:rsidR="00924031" w:rsidRPr="00445FA4" w:rsidRDefault="00924031" w:rsidP="005B5BCE">
            <w:pPr>
              <w:rPr>
                <w:sz w:val="20"/>
              </w:rPr>
            </w:pPr>
            <w:r w:rsidRPr="00445FA4">
              <w:rPr>
                <w:sz w:val="20"/>
              </w:rPr>
              <w:t>2021</w:t>
            </w:r>
          </w:p>
        </w:tc>
        <w:tc>
          <w:tcPr>
            <w:tcW w:w="220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16278D42" w14:textId="1DFD441E" w:rsidR="00924031" w:rsidRPr="00445FA4" w:rsidRDefault="00924031" w:rsidP="00A22785">
            <w:pPr>
              <w:jc w:val="center"/>
              <w:rPr>
                <w:sz w:val="20"/>
              </w:rPr>
            </w:pPr>
            <w:r w:rsidRPr="00445FA4">
              <w:rPr>
                <w:sz w:val="20"/>
              </w:rPr>
              <w:t>167</w:t>
            </w:r>
            <w:r w:rsidR="00A22785" w:rsidRPr="00445FA4">
              <w:rPr>
                <w:sz w:val="20"/>
              </w:rPr>
              <w:t>,</w:t>
            </w:r>
            <w:r w:rsidRPr="00445FA4">
              <w:rPr>
                <w:sz w:val="20"/>
              </w:rPr>
              <w:t>034</w:t>
            </w:r>
          </w:p>
        </w:tc>
        <w:tc>
          <w:tcPr>
            <w:tcW w:w="13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0662E30A" w14:textId="05323C12" w:rsidR="00924031" w:rsidRPr="00445FA4" w:rsidRDefault="00924031" w:rsidP="00A22785">
            <w:pPr>
              <w:jc w:val="center"/>
              <w:rPr>
                <w:sz w:val="20"/>
              </w:rPr>
            </w:pPr>
            <w:r w:rsidRPr="00445FA4">
              <w:rPr>
                <w:sz w:val="20"/>
              </w:rPr>
              <w:t>110</w:t>
            </w:r>
            <w:r w:rsidR="00A22785" w:rsidRPr="00445FA4">
              <w:rPr>
                <w:sz w:val="20"/>
              </w:rPr>
              <w:t>,</w:t>
            </w:r>
            <w:r w:rsidRPr="00445FA4">
              <w:rPr>
                <w:sz w:val="20"/>
              </w:rPr>
              <w:t>435</w:t>
            </w:r>
          </w:p>
        </w:tc>
        <w:tc>
          <w:tcPr>
            <w:tcW w:w="13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1AACA3BE" w14:textId="1BE33FE7" w:rsidR="00924031" w:rsidRPr="00445FA4" w:rsidRDefault="00924031" w:rsidP="00A22785">
            <w:pPr>
              <w:jc w:val="center"/>
              <w:rPr>
                <w:sz w:val="20"/>
              </w:rPr>
            </w:pPr>
            <w:r w:rsidRPr="00445FA4">
              <w:rPr>
                <w:sz w:val="20"/>
              </w:rPr>
              <w:t>277</w:t>
            </w:r>
            <w:r w:rsidR="00A22785" w:rsidRPr="00445FA4">
              <w:rPr>
                <w:sz w:val="20"/>
              </w:rPr>
              <w:t>,</w:t>
            </w:r>
            <w:r w:rsidRPr="00445FA4">
              <w:rPr>
                <w:sz w:val="20"/>
              </w:rPr>
              <w:t>469</w:t>
            </w:r>
          </w:p>
        </w:tc>
        <w:tc>
          <w:tcPr>
            <w:tcW w:w="15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6C1270D6" w14:textId="77777777" w:rsidR="00924031" w:rsidRPr="00445FA4" w:rsidRDefault="00924031" w:rsidP="00A22785">
            <w:pPr>
              <w:jc w:val="center"/>
              <w:rPr>
                <w:sz w:val="20"/>
              </w:rPr>
            </w:pPr>
            <w:r w:rsidRPr="00445FA4">
              <w:rPr>
                <w:sz w:val="20"/>
              </w:rPr>
              <w:t>60%</w:t>
            </w:r>
          </w:p>
        </w:tc>
        <w:tc>
          <w:tcPr>
            <w:tcW w:w="162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1A7FA028" w14:textId="77777777" w:rsidR="00924031" w:rsidRPr="00445FA4" w:rsidRDefault="00924031" w:rsidP="00A22785">
            <w:pPr>
              <w:jc w:val="center"/>
              <w:rPr>
                <w:sz w:val="20"/>
              </w:rPr>
            </w:pPr>
            <w:r w:rsidRPr="00445FA4">
              <w:rPr>
                <w:sz w:val="20"/>
              </w:rPr>
              <w:t>40%</w:t>
            </w:r>
          </w:p>
        </w:tc>
      </w:tr>
      <w:tr w:rsidR="00924031" w:rsidRPr="00445FA4" w14:paraId="3386D68B" w14:textId="77777777" w:rsidTr="005A549F">
        <w:trPr>
          <w:trHeight w:val="284"/>
          <w:jc w:val="center"/>
        </w:trPr>
        <w:tc>
          <w:tcPr>
            <w:tcW w:w="94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DD4F132" w14:textId="77777777" w:rsidR="00924031" w:rsidRPr="00445FA4" w:rsidRDefault="00924031" w:rsidP="005B5BCE">
            <w:pPr>
              <w:rPr>
                <w:sz w:val="20"/>
              </w:rPr>
            </w:pPr>
            <w:r w:rsidRPr="00445FA4">
              <w:rPr>
                <w:sz w:val="20"/>
              </w:rPr>
              <w:t>2022</w:t>
            </w:r>
          </w:p>
        </w:tc>
        <w:tc>
          <w:tcPr>
            <w:tcW w:w="220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0D35C9E2" w14:textId="4272AFED" w:rsidR="00924031" w:rsidRPr="00445FA4" w:rsidRDefault="00924031" w:rsidP="00A22785">
            <w:pPr>
              <w:jc w:val="center"/>
              <w:rPr>
                <w:sz w:val="20"/>
              </w:rPr>
            </w:pPr>
            <w:r w:rsidRPr="00445FA4">
              <w:rPr>
                <w:sz w:val="20"/>
              </w:rPr>
              <w:t>168</w:t>
            </w:r>
            <w:r w:rsidR="00A22785" w:rsidRPr="00445FA4">
              <w:rPr>
                <w:sz w:val="20"/>
              </w:rPr>
              <w:t>,</w:t>
            </w:r>
            <w:r w:rsidRPr="00445FA4">
              <w:rPr>
                <w:sz w:val="20"/>
              </w:rPr>
              <w:t>793</w:t>
            </w:r>
          </w:p>
        </w:tc>
        <w:tc>
          <w:tcPr>
            <w:tcW w:w="13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638E97D9" w14:textId="25DD2844" w:rsidR="00924031" w:rsidRPr="00445FA4" w:rsidRDefault="00924031" w:rsidP="00A22785">
            <w:pPr>
              <w:jc w:val="center"/>
              <w:rPr>
                <w:sz w:val="20"/>
              </w:rPr>
            </w:pPr>
            <w:r w:rsidRPr="00445FA4">
              <w:rPr>
                <w:sz w:val="20"/>
              </w:rPr>
              <w:t>113</w:t>
            </w:r>
            <w:r w:rsidR="00A22785" w:rsidRPr="00445FA4">
              <w:rPr>
                <w:sz w:val="20"/>
              </w:rPr>
              <w:t>,</w:t>
            </w:r>
            <w:r w:rsidRPr="00445FA4">
              <w:rPr>
                <w:sz w:val="20"/>
              </w:rPr>
              <w:t>403</w:t>
            </w:r>
          </w:p>
        </w:tc>
        <w:tc>
          <w:tcPr>
            <w:tcW w:w="13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70645B3C" w14:textId="3063D448" w:rsidR="00924031" w:rsidRPr="00445FA4" w:rsidRDefault="00924031" w:rsidP="00A22785">
            <w:pPr>
              <w:jc w:val="center"/>
              <w:rPr>
                <w:sz w:val="20"/>
              </w:rPr>
            </w:pPr>
            <w:r w:rsidRPr="00445FA4">
              <w:rPr>
                <w:sz w:val="20"/>
              </w:rPr>
              <w:t>282</w:t>
            </w:r>
            <w:r w:rsidR="00A22785" w:rsidRPr="00445FA4">
              <w:rPr>
                <w:sz w:val="20"/>
              </w:rPr>
              <w:t>,</w:t>
            </w:r>
            <w:r w:rsidRPr="00445FA4">
              <w:rPr>
                <w:sz w:val="20"/>
              </w:rPr>
              <w:t>196</w:t>
            </w:r>
          </w:p>
        </w:tc>
        <w:tc>
          <w:tcPr>
            <w:tcW w:w="15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550D1338" w14:textId="77777777" w:rsidR="00924031" w:rsidRPr="00445FA4" w:rsidRDefault="00924031" w:rsidP="00A22785">
            <w:pPr>
              <w:jc w:val="center"/>
              <w:rPr>
                <w:sz w:val="20"/>
              </w:rPr>
            </w:pPr>
            <w:r w:rsidRPr="00445FA4">
              <w:rPr>
                <w:sz w:val="20"/>
              </w:rPr>
              <w:t>60%</w:t>
            </w:r>
          </w:p>
        </w:tc>
        <w:tc>
          <w:tcPr>
            <w:tcW w:w="162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71A72016" w14:textId="77777777" w:rsidR="00924031" w:rsidRPr="00445FA4" w:rsidRDefault="00924031" w:rsidP="00A22785">
            <w:pPr>
              <w:jc w:val="center"/>
              <w:rPr>
                <w:sz w:val="20"/>
              </w:rPr>
            </w:pPr>
            <w:r w:rsidRPr="00445FA4">
              <w:rPr>
                <w:sz w:val="20"/>
              </w:rPr>
              <w:t>40%</w:t>
            </w:r>
          </w:p>
        </w:tc>
      </w:tr>
      <w:tr w:rsidR="00924031" w:rsidRPr="00445FA4" w14:paraId="0B5C450B" w14:textId="77777777" w:rsidTr="005A549F">
        <w:trPr>
          <w:trHeight w:val="284"/>
          <w:jc w:val="center"/>
        </w:trPr>
        <w:tc>
          <w:tcPr>
            <w:tcW w:w="94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6E1515C" w14:textId="77777777" w:rsidR="00924031" w:rsidRPr="00445FA4" w:rsidRDefault="00924031" w:rsidP="005B5BCE">
            <w:pPr>
              <w:rPr>
                <w:sz w:val="20"/>
              </w:rPr>
            </w:pPr>
            <w:r w:rsidRPr="00445FA4">
              <w:rPr>
                <w:sz w:val="20"/>
              </w:rPr>
              <w:t>2023</w:t>
            </w:r>
          </w:p>
        </w:tc>
        <w:tc>
          <w:tcPr>
            <w:tcW w:w="220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1CFB1F79" w14:textId="0F0BD8AD" w:rsidR="00924031" w:rsidRPr="00445FA4" w:rsidRDefault="00924031" w:rsidP="00A22785">
            <w:pPr>
              <w:jc w:val="center"/>
              <w:rPr>
                <w:sz w:val="20"/>
              </w:rPr>
            </w:pPr>
            <w:r w:rsidRPr="00445FA4">
              <w:rPr>
                <w:sz w:val="20"/>
              </w:rPr>
              <w:t>199</w:t>
            </w:r>
            <w:r w:rsidR="00A22785" w:rsidRPr="00445FA4">
              <w:rPr>
                <w:sz w:val="20"/>
              </w:rPr>
              <w:t>,</w:t>
            </w:r>
            <w:r w:rsidRPr="00445FA4">
              <w:rPr>
                <w:sz w:val="20"/>
              </w:rPr>
              <w:t>472</w:t>
            </w:r>
          </w:p>
        </w:tc>
        <w:tc>
          <w:tcPr>
            <w:tcW w:w="13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68F331C2" w14:textId="3687B769" w:rsidR="00924031" w:rsidRPr="00445FA4" w:rsidRDefault="00924031" w:rsidP="00A22785">
            <w:pPr>
              <w:jc w:val="center"/>
              <w:rPr>
                <w:sz w:val="20"/>
              </w:rPr>
            </w:pPr>
            <w:r w:rsidRPr="00445FA4">
              <w:rPr>
                <w:sz w:val="20"/>
              </w:rPr>
              <w:t>121</w:t>
            </w:r>
            <w:r w:rsidR="00A22785" w:rsidRPr="00445FA4">
              <w:rPr>
                <w:sz w:val="20"/>
              </w:rPr>
              <w:t>,</w:t>
            </w:r>
            <w:r w:rsidRPr="00445FA4">
              <w:rPr>
                <w:sz w:val="20"/>
              </w:rPr>
              <w:t>124</w:t>
            </w:r>
          </w:p>
        </w:tc>
        <w:tc>
          <w:tcPr>
            <w:tcW w:w="13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54C8C048" w14:textId="52FD7204" w:rsidR="00924031" w:rsidRPr="00445FA4" w:rsidRDefault="00924031" w:rsidP="00A22785">
            <w:pPr>
              <w:jc w:val="center"/>
              <w:rPr>
                <w:sz w:val="20"/>
              </w:rPr>
            </w:pPr>
            <w:r w:rsidRPr="00445FA4">
              <w:rPr>
                <w:sz w:val="20"/>
              </w:rPr>
              <w:t>320</w:t>
            </w:r>
            <w:r w:rsidR="00A22785" w:rsidRPr="00445FA4">
              <w:rPr>
                <w:sz w:val="20"/>
              </w:rPr>
              <w:t>,</w:t>
            </w:r>
            <w:r w:rsidRPr="00445FA4">
              <w:rPr>
                <w:sz w:val="20"/>
              </w:rPr>
              <w:t>596</w:t>
            </w:r>
          </w:p>
        </w:tc>
        <w:tc>
          <w:tcPr>
            <w:tcW w:w="15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34857E12" w14:textId="77777777" w:rsidR="00924031" w:rsidRPr="00445FA4" w:rsidRDefault="00924031" w:rsidP="00A22785">
            <w:pPr>
              <w:jc w:val="center"/>
              <w:rPr>
                <w:sz w:val="20"/>
              </w:rPr>
            </w:pPr>
            <w:r w:rsidRPr="00445FA4">
              <w:rPr>
                <w:sz w:val="20"/>
              </w:rPr>
              <w:t>62%</w:t>
            </w:r>
          </w:p>
        </w:tc>
        <w:tc>
          <w:tcPr>
            <w:tcW w:w="162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0042524F" w14:textId="77777777" w:rsidR="00924031" w:rsidRPr="00445FA4" w:rsidRDefault="00924031" w:rsidP="00A22785">
            <w:pPr>
              <w:jc w:val="center"/>
              <w:rPr>
                <w:sz w:val="20"/>
              </w:rPr>
            </w:pPr>
            <w:r w:rsidRPr="00445FA4">
              <w:rPr>
                <w:sz w:val="20"/>
              </w:rPr>
              <w:t>38%</w:t>
            </w:r>
          </w:p>
        </w:tc>
      </w:tr>
    </w:tbl>
    <w:p w14:paraId="71CD2BB0" w14:textId="4295068F" w:rsidR="00391E7B" w:rsidRPr="00445FA4" w:rsidRDefault="00924031" w:rsidP="00391E7B">
      <w:pPr>
        <w:spacing w:after="0" w:line="360" w:lineRule="auto"/>
        <w:jc w:val="both"/>
        <w:rPr>
          <w:rFonts w:eastAsia="Tahoma" w:cs="Tahoma"/>
          <w:i/>
          <w:iCs/>
          <w:color w:val="000000" w:themeColor="text1"/>
          <w:kern w:val="2"/>
          <w:sz w:val="16"/>
          <w:szCs w:val="16"/>
          <w:lang w:eastAsia="en-US"/>
          <w14:ligatures w14:val="standardContextual"/>
        </w:rPr>
      </w:pPr>
      <w:r w:rsidRPr="00445FA4">
        <w:rPr>
          <w:rFonts w:eastAsia="Tahoma" w:cs="Tahoma"/>
          <w:i/>
          <w:iCs/>
          <w:color w:val="000000" w:themeColor="text1"/>
          <w:kern w:val="2"/>
          <w:sz w:val="16"/>
          <w:szCs w:val="16"/>
          <w:lang w:val="tr-TR" w:eastAsia="en-US"/>
          <w14:ligatures w14:val="standardContextual"/>
        </w:rPr>
        <w:t>*</w:t>
      </w:r>
      <w:r w:rsidRPr="00445FA4">
        <w:rPr>
          <w:rFonts w:eastAsia="Tahoma" w:cs="Tahoma"/>
          <w:i/>
          <w:iCs/>
          <w:color w:val="000000" w:themeColor="text1"/>
          <w:kern w:val="2"/>
          <w:sz w:val="16"/>
          <w:szCs w:val="16"/>
          <w:lang w:eastAsia="en-US"/>
          <w14:ligatures w14:val="standardContextual"/>
        </w:rPr>
        <w:t>Total Number of Retirees: Refers to the total number of individuals receiving retirement pensions in Manisa.</w:t>
      </w:r>
    </w:p>
    <w:p w14:paraId="06A596A1" w14:textId="615BA1DC" w:rsidR="004F5FA2" w:rsidRPr="00445FA4" w:rsidRDefault="00391E7B" w:rsidP="00120585">
      <w:pPr>
        <w:spacing w:afterLines="120" w:after="288"/>
        <w:rPr>
          <w:rFonts w:eastAsia="Tahoma" w:cs="Tahoma"/>
          <w:i/>
          <w:iCs/>
          <w:color w:val="000000" w:themeColor="text1"/>
          <w:sz w:val="18"/>
          <w:szCs w:val="16"/>
        </w:rPr>
      </w:pPr>
      <w:r w:rsidRPr="00445FA4">
        <w:rPr>
          <w:rFonts w:eastAsia="Tahoma" w:cs="Tahoma"/>
          <w:b/>
          <w:i/>
          <w:iCs/>
          <w:color w:val="000000" w:themeColor="text1"/>
          <w:sz w:val="18"/>
          <w:szCs w:val="16"/>
        </w:rPr>
        <w:t>Source:</w:t>
      </w:r>
      <w:r w:rsidRPr="00445FA4">
        <w:rPr>
          <w:rFonts w:eastAsia="Tahoma" w:cs="Tahoma"/>
          <w:i/>
          <w:iCs/>
          <w:color w:val="000000" w:themeColor="text1"/>
          <w:sz w:val="18"/>
          <w:szCs w:val="16"/>
        </w:rPr>
        <w:t xml:space="preserve"> </w:t>
      </w:r>
      <w:r w:rsidR="00924031" w:rsidRPr="00445FA4">
        <w:rPr>
          <w:rFonts w:eastAsia="Tahoma" w:cs="Tahoma"/>
          <w:i/>
          <w:iCs/>
          <w:color w:val="000000" w:themeColor="text1"/>
          <w:sz w:val="18"/>
          <w:szCs w:val="16"/>
        </w:rPr>
        <w:t xml:space="preserve"> Social Security Institution (SGK)</w:t>
      </w:r>
    </w:p>
    <w:p w14:paraId="28EABAD4" w14:textId="3B267636" w:rsidR="007B2046" w:rsidRPr="00445FA4" w:rsidRDefault="007B2046">
      <w:pPr>
        <w:rPr>
          <w:rFonts w:eastAsia="Tahoma" w:cs="Tahoma"/>
          <w:i/>
          <w:iCs/>
          <w:color w:val="000000" w:themeColor="text1"/>
          <w:sz w:val="18"/>
          <w:szCs w:val="16"/>
        </w:rPr>
      </w:pPr>
      <w:r w:rsidRPr="00445FA4">
        <w:rPr>
          <w:rFonts w:eastAsia="Tahoma" w:cs="Tahoma"/>
          <w:i/>
          <w:iCs/>
          <w:color w:val="000000" w:themeColor="text1"/>
          <w:sz w:val="18"/>
          <w:szCs w:val="16"/>
        </w:rPr>
        <w:br w:type="page"/>
      </w:r>
    </w:p>
    <w:p w14:paraId="19905EC8" w14:textId="77777777" w:rsidR="004F5FA2" w:rsidRPr="00445FA4" w:rsidRDefault="00273DD3" w:rsidP="006E2EFA">
      <w:pPr>
        <w:pStyle w:val="Balk1"/>
      </w:pPr>
      <w:bookmarkStart w:id="159" w:name="_Toc219450756"/>
      <w:r w:rsidRPr="00445FA4">
        <w:lastRenderedPageBreak/>
        <w:t>3. ASSESSMENT OF POTENTIAL ENVIRONMENTAL, SOCIAL AND KEY POTENTIAL LABOUR RISKS AND IMPACTS</w:t>
      </w:r>
      <w:bookmarkEnd w:id="159"/>
    </w:p>
    <w:p w14:paraId="5290CC49" w14:textId="44C43B9D" w:rsidR="004F5FA2" w:rsidRPr="00445FA4" w:rsidRDefault="006E2EFA" w:rsidP="006E2EFA">
      <w:pPr>
        <w:pStyle w:val="Balk2"/>
      </w:pPr>
      <w:bookmarkStart w:id="160" w:name="_Toc219450757"/>
      <w:r w:rsidRPr="00445FA4">
        <w:t>3.1. Potential Environmental and Social Risks and Impacts</w:t>
      </w:r>
      <w:bookmarkEnd w:id="160"/>
      <w:r w:rsidRPr="00445FA4">
        <w:t xml:space="preserve"> </w:t>
      </w:r>
    </w:p>
    <w:p w14:paraId="17F9FE1D" w14:textId="429D4B71" w:rsidR="004F5FA2" w:rsidRPr="00445FA4" w:rsidRDefault="00273DD3" w:rsidP="00CF3942">
      <w:pPr>
        <w:spacing w:line="360" w:lineRule="auto"/>
        <w:jc w:val="both"/>
      </w:pPr>
      <w:r w:rsidRPr="00445FA4">
        <w:t>As mentioned in section 1.2, approximately</w:t>
      </w:r>
      <w:r w:rsidR="00A3186E" w:rsidRPr="00445FA4">
        <w:t xml:space="preserve"> 36</w:t>
      </w:r>
      <w:r w:rsidR="00924031" w:rsidRPr="00445FA4">
        <w:t>3</w:t>
      </w:r>
      <w:r w:rsidRPr="00445FA4">
        <w:t xml:space="preserve"> Type 1 and Type</w:t>
      </w:r>
      <w:r w:rsidR="00391E7B" w:rsidRPr="00445FA4">
        <w:t xml:space="preserve"> </w:t>
      </w:r>
      <w:r w:rsidRPr="00445FA4">
        <w:t xml:space="preserve">2 </w:t>
      </w:r>
      <w:r w:rsidR="00C11048" w:rsidRPr="00445FA4">
        <w:t xml:space="preserve">buildings </w:t>
      </w:r>
      <w:r w:rsidRPr="00445FA4">
        <w:t xml:space="preserve">and </w:t>
      </w:r>
      <w:r w:rsidR="00924031" w:rsidRPr="00445FA4">
        <w:t>2</w:t>
      </w:r>
      <w:r w:rsidR="006F4D0A" w:rsidRPr="00445FA4">
        <w:t>,</w:t>
      </w:r>
      <w:r w:rsidR="00924031" w:rsidRPr="00445FA4">
        <w:t>075</w:t>
      </w:r>
      <w:r w:rsidRPr="00445FA4">
        <w:t xml:space="preserve"> Type 3 </w:t>
      </w:r>
      <w:r w:rsidR="00A3186E" w:rsidRPr="00445FA4">
        <w:t>number of buildings</w:t>
      </w:r>
      <w:r w:rsidRPr="00445FA4">
        <w:t xml:space="preserve"> are expected to constitute the potential sub-projects of the project</w:t>
      </w:r>
      <w:r w:rsidR="00C34972" w:rsidRPr="00445FA4">
        <w:t xml:space="preserve"> of CDRC Project</w:t>
      </w:r>
      <w:r w:rsidRPr="00445FA4">
        <w:t xml:space="preserve"> in </w:t>
      </w:r>
      <w:r w:rsidR="008E6D07" w:rsidRPr="00445FA4">
        <w:t xml:space="preserve">Manisa </w:t>
      </w:r>
      <w:r w:rsidRPr="00445FA4">
        <w:t xml:space="preserve">province. Potential environmental and social risks and impacts may arise during </w:t>
      </w:r>
      <w:r w:rsidR="00C34972" w:rsidRPr="00445FA4">
        <w:t xml:space="preserve">construction and retrofitting </w:t>
      </w:r>
      <w:r w:rsidR="006370F1" w:rsidRPr="00445FA4">
        <w:t xml:space="preserve">of </w:t>
      </w:r>
      <w:r w:rsidRPr="00445FA4">
        <w:t xml:space="preserve">several buildings within the scope of Component 2. </w:t>
      </w:r>
    </w:p>
    <w:p w14:paraId="6C966018" w14:textId="427B93EA" w:rsidR="004F5FA2" w:rsidRPr="00445FA4" w:rsidRDefault="00273DD3" w:rsidP="00CF3942">
      <w:pPr>
        <w:spacing w:line="360" w:lineRule="auto"/>
        <w:jc w:val="both"/>
        <w:rPr>
          <w:i/>
          <w:sz w:val="24"/>
          <w:szCs w:val="24"/>
        </w:rPr>
      </w:pPr>
      <w:bookmarkStart w:id="161" w:name="_2250f4o" w:colFirst="0" w:colLast="0"/>
      <w:bookmarkEnd w:id="161"/>
      <w:r w:rsidRPr="00445FA4">
        <w:t xml:space="preserve">The Project has a standalone Resettlement Framework (RF) which has been prepared specifically for Component 2 in order to minimize the potential social risks and impacts of the project related activities, mitigate negative impacts and assist the Project Affected Persons (PAPs) to improve their living conditions. Accordingly, the potential foreseen risks and impacts relevant to the demolition, reconstruction or retrofitting of risky structures are provided below in </w:t>
      </w:r>
      <w:r w:rsidR="00090369" w:rsidRPr="00445FA4">
        <w:fldChar w:fldCharType="begin"/>
      </w:r>
      <w:r w:rsidR="00090369" w:rsidRPr="00445FA4">
        <w:instrText xml:space="preserve"> REF _Ref212122148 \h </w:instrText>
      </w:r>
      <w:r w:rsidR="005E761A" w:rsidRPr="00445FA4">
        <w:instrText xml:space="preserve"> \* MERGEFORMAT </w:instrText>
      </w:r>
      <w:r w:rsidR="00090369" w:rsidRPr="00445FA4">
        <w:fldChar w:fldCharType="separate"/>
      </w:r>
      <w:r w:rsidR="00090369" w:rsidRPr="00445FA4">
        <w:t xml:space="preserve">Table </w:t>
      </w:r>
      <w:r w:rsidR="00090369" w:rsidRPr="00445FA4">
        <w:rPr>
          <w:noProof/>
        </w:rPr>
        <w:t>30</w:t>
      </w:r>
      <w:r w:rsidR="00090369" w:rsidRPr="00445FA4">
        <w:fldChar w:fldCharType="end"/>
      </w:r>
      <w:r w:rsidR="008E6D07" w:rsidRPr="00445FA4">
        <w:t>.</w:t>
      </w:r>
    </w:p>
    <w:p w14:paraId="69F84B6F" w14:textId="58FD9135" w:rsidR="009B1174" w:rsidRPr="00445FA4" w:rsidRDefault="009B1174" w:rsidP="009B1174">
      <w:pPr>
        <w:pStyle w:val="ResimYazs"/>
        <w:keepNext/>
        <w:jc w:val="center"/>
      </w:pPr>
      <w:bookmarkStart w:id="162" w:name="_haapch" w:colFirst="0" w:colLast="0"/>
      <w:bookmarkStart w:id="163" w:name="_Ref212122148"/>
      <w:bookmarkStart w:id="164" w:name="_Toc201239430"/>
      <w:bookmarkStart w:id="165" w:name="_Toc213688789"/>
      <w:bookmarkEnd w:id="162"/>
      <w:r w:rsidRPr="00445FA4">
        <w:t xml:space="preserve">Table </w:t>
      </w:r>
      <w:r w:rsidR="00CA56D4">
        <w:fldChar w:fldCharType="begin"/>
      </w:r>
      <w:r w:rsidR="00CA56D4">
        <w:instrText xml:space="preserve"> SEQ Table</w:instrText>
      </w:r>
      <w:r w:rsidR="00CA56D4">
        <w:instrText xml:space="preserve"> \* ARABIC </w:instrText>
      </w:r>
      <w:r w:rsidR="00CA56D4">
        <w:fldChar w:fldCharType="separate"/>
      </w:r>
      <w:r w:rsidR="00B4739D" w:rsidRPr="00445FA4">
        <w:rPr>
          <w:noProof/>
        </w:rPr>
        <w:t>30</w:t>
      </w:r>
      <w:r w:rsidR="00CA56D4">
        <w:rPr>
          <w:noProof/>
        </w:rPr>
        <w:fldChar w:fldCharType="end"/>
      </w:r>
      <w:bookmarkEnd w:id="163"/>
      <w:r w:rsidRPr="00445FA4">
        <w:t xml:space="preserve">: </w:t>
      </w:r>
      <w:r w:rsidRPr="00445FA4">
        <w:rPr>
          <w:b w:val="0"/>
          <w:bCs/>
        </w:rPr>
        <w:t>Potential Environmental and Social Risks and Impacts</w:t>
      </w:r>
      <w:bookmarkEnd w:id="164"/>
      <w:bookmarkEnd w:id="165"/>
    </w:p>
    <w:tbl>
      <w:tblPr>
        <w:tblStyle w:val="41"/>
        <w:tblW w:w="90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41"/>
        <w:gridCol w:w="6442"/>
      </w:tblGrid>
      <w:tr w:rsidR="004F5FA2" w:rsidRPr="00445FA4" w14:paraId="0697754E" w14:textId="77777777" w:rsidTr="00885C3C">
        <w:trPr>
          <w:trHeight w:val="17"/>
          <w:tblHeader/>
        </w:trPr>
        <w:tc>
          <w:tcPr>
            <w:tcW w:w="2641" w:type="dxa"/>
            <w:shd w:val="clear" w:color="auto" w:fill="AEB9C4"/>
            <w:vAlign w:val="center"/>
          </w:tcPr>
          <w:p w14:paraId="4D59EBD3" w14:textId="77777777" w:rsidR="004F5FA2" w:rsidRPr="00445FA4" w:rsidRDefault="00273DD3" w:rsidP="006753F0">
            <w:pPr>
              <w:spacing w:after="160"/>
              <w:rPr>
                <w:rFonts w:ascii="Aptos" w:eastAsia="Aptos" w:hAnsi="Aptos" w:cs="Aptos"/>
                <w:b/>
                <w:sz w:val="20"/>
                <w:szCs w:val="20"/>
              </w:rPr>
            </w:pPr>
            <w:r w:rsidRPr="00445FA4">
              <w:rPr>
                <w:rFonts w:ascii="Aptos" w:hAnsi="Aptos"/>
                <w:b/>
                <w:sz w:val="20"/>
                <w:szCs w:val="20"/>
              </w:rPr>
              <w:t>Project Phase</w:t>
            </w:r>
          </w:p>
        </w:tc>
        <w:tc>
          <w:tcPr>
            <w:tcW w:w="6442" w:type="dxa"/>
            <w:shd w:val="clear" w:color="auto" w:fill="AEB9C4"/>
            <w:vAlign w:val="center"/>
          </w:tcPr>
          <w:p w14:paraId="0DB8D386" w14:textId="77777777" w:rsidR="004F5FA2" w:rsidRPr="00445FA4" w:rsidRDefault="00273DD3" w:rsidP="006753F0">
            <w:pPr>
              <w:spacing w:after="160"/>
              <w:rPr>
                <w:rFonts w:ascii="Aptos" w:eastAsia="Aptos" w:hAnsi="Aptos" w:cs="Aptos"/>
                <w:b/>
                <w:sz w:val="20"/>
                <w:szCs w:val="20"/>
              </w:rPr>
            </w:pPr>
            <w:r w:rsidRPr="00445FA4">
              <w:rPr>
                <w:rFonts w:ascii="Aptos" w:hAnsi="Aptos"/>
                <w:b/>
                <w:sz w:val="20"/>
                <w:szCs w:val="20"/>
              </w:rPr>
              <w:t>Potential Risk/Impact</w:t>
            </w:r>
          </w:p>
        </w:tc>
      </w:tr>
      <w:tr w:rsidR="004F5FA2" w:rsidRPr="00445FA4" w14:paraId="52635815" w14:textId="77777777" w:rsidTr="00885C3C">
        <w:trPr>
          <w:trHeight w:val="17"/>
        </w:trPr>
        <w:tc>
          <w:tcPr>
            <w:tcW w:w="2641" w:type="dxa"/>
            <w:vMerge w:val="restart"/>
            <w:shd w:val="clear" w:color="auto" w:fill="F2F2F2"/>
            <w:vAlign w:val="center"/>
          </w:tcPr>
          <w:p w14:paraId="2909197A"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t>Preparation for Demolition</w:t>
            </w:r>
          </w:p>
          <w:p w14:paraId="28C34BB1" w14:textId="77777777" w:rsidR="00341763" w:rsidRPr="00445FA4" w:rsidRDefault="00341763" w:rsidP="00341763">
            <w:pPr>
              <w:rPr>
                <w:rFonts w:ascii="Aptos" w:eastAsia="Aptos" w:hAnsi="Aptos" w:cs="Aptos"/>
                <w:sz w:val="20"/>
                <w:szCs w:val="20"/>
              </w:rPr>
            </w:pPr>
          </w:p>
          <w:p w14:paraId="73890E70" w14:textId="77777777" w:rsidR="00341763" w:rsidRPr="00445FA4" w:rsidRDefault="00341763" w:rsidP="00341763">
            <w:pPr>
              <w:rPr>
                <w:rFonts w:ascii="Aptos" w:eastAsia="Aptos" w:hAnsi="Aptos" w:cs="Aptos"/>
                <w:sz w:val="20"/>
                <w:szCs w:val="20"/>
              </w:rPr>
            </w:pPr>
          </w:p>
          <w:p w14:paraId="39A556F0" w14:textId="77777777" w:rsidR="00341763" w:rsidRPr="00445FA4" w:rsidRDefault="00341763" w:rsidP="00341763">
            <w:pPr>
              <w:rPr>
                <w:rFonts w:ascii="Aptos" w:eastAsia="Aptos" w:hAnsi="Aptos" w:cs="Aptos"/>
                <w:sz w:val="20"/>
                <w:szCs w:val="20"/>
              </w:rPr>
            </w:pPr>
          </w:p>
          <w:p w14:paraId="35443211" w14:textId="77777777" w:rsidR="00341763" w:rsidRPr="00445FA4" w:rsidRDefault="00341763" w:rsidP="00341763">
            <w:pPr>
              <w:rPr>
                <w:rFonts w:ascii="Aptos" w:eastAsia="Aptos" w:hAnsi="Aptos" w:cs="Aptos"/>
                <w:sz w:val="20"/>
                <w:szCs w:val="20"/>
              </w:rPr>
            </w:pPr>
          </w:p>
          <w:p w14:paraId="7B7BD898" w14:textId="77777777" w:rsidR="00341763" w:rsidRPr="00445FA4" w:rsidRDefault="00341763" w:rsidP="00341763">
            <w:pPr>
              <w:rPr>
                <w:rFonts w:ascii="Aptos" w:eastAsia="Aptos" w:hAnsi="Aptos" w:cs="Aptos"/>
                <w:sz w:val="20"/>
                <w:szCs w:val="20"/>
              </w:rPr>
            </w:pPr>
          </w:p>
        </w:tc>
        <w:tc>
          <w:tcPr>
            <w:tcW w:w="6442" w:type="dxa"/>
            <w:shd w:val="clear" w:color="auto" w:fill="F2F2F2"/>
            <w:vAlign w:val="center"/>
          </w:tcPr>
          <w:p w14:paraId="59314650"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t>Inadequate outreach and stakeholder engagement</w:t>
            </w:r>
          </w:p>
        </w:tc>
      </w:tr>
      <w:tr w:rsidR="004F5FA2" w:rsidRPr="00445FA4" w14:paraId="6AA74005" w14:textId="77777777" w:rsidTr="00885C3C">
        <w:trPr>
          <w:trHeight w:val="538"/>
        </w:trPr>
        <w:tc>
          <w:tcPr>
            <w:tcW w:w="2641" w:type="dxa"/>
            <w:vMerge/>
            <w:shd w:val="clear" w:color="auto" w:fill="F2F2F2"/>
            <w:vAlign w:val="center"/>
          </w:tcPr>
          <w:p w14:paraId="4837027B" w14:textId="77777777" w:rsidR="004F5FA2" w:rsidRPr="00445FA4"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01671542"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t>Temporary and permanent displacement of owners and tenants resulting from the rehabilitation/reconstruction of housing units/workspaces</w:t>
            </w:r>
          </w:p>
        </w:tc>
      </w:tr>
      <w:tr w:rsidR="004F5FA2" w:rsidRPr="00445FA4" w14:paraId="55FB668F" w14:textId="77777777" w:rsidTr="00885C3C">
        <w:trPr>
          <w:trHeight w:val="576"/>
        </w:trPr>
        <w:tc>
          <w:tcPr>
            <w:tcW w:w="2641" w:type="dxa"/>
            <w:vMerge/>
            <w:shd w:val="clear" w:color="auto" w:fill="F2F2F2"/>
            <w:vAlign w:val="center"/>
          </w:tcPr>
          <w:p w14:paraId="2D4FDEC1" w14:textId="77777777" w:rsidR="004F5FA2" w:rsidRPr="00445FA4"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6C21565F"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t>Risk of impoverishment due to permanent or temporary physical or economic displacement</w:t>
            </w:r>
          </w:p>
        </w:tc>
      </w:tr>
      <w:tr w:rsidR="004F5FA2" w:rsidRPr="00445FA4" w14:paraId="1A27266A" w14:textId="77777777" w:rsidTr="00885C3C">
        <w:trPr>
          <w:trHeight w:val="262"/>
        </w:trPr>
        <w:tc>
          <w:tcPr>
            <w:tcW w:w="2641" w:type="dxa"/>
            <w:vMerge/>
            <w:shd w:val="clear" w:color="auto" w:fill="F2F2F2"/>
            <w:vAlign w:val="center"/>
          </w:tcPr>
          <w:p w14:paraId="289A5318" w14:textId="77777777" w:rsidR="004F5FA2" w:rsidRPr="00445FA4"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43727CB6"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t>Lack of dissemination of information about or access to grievance mechanisms for workers and/or Project-affected people</w:t>
            </w:r>
          </w:p>
        </w:tc>
      </w:tr>
      <w:tr w:rsidR="004F5FA2" w:rsidRPr="00445FA4" w14:paraId="36285075" w14:textId="77777777" w:rsidTr="00885C3C">
        <w:trPr>
          <w:trHeight w:val="17"/>
        </w:trPr>
        <w:tc>
          <w:tcPr>
            <w:tcW w:w="2641" w:type="dxa"/>
            <w:vMerge/>
            <w:shd w:val="clear" w:color="auto" w:fill="F2F2F2"/>
            <w:vAlign w:val="center"/>
          </w:tcPr>
          <w:p w14:paraId="6AF9713E" w14:textId="77777777" w:rsidR="004F5FA2" w:rsidRPr="00445FA4"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7E7A5553"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t>Inadequate/fail in management of Project impacts on existing and potential vulnerabilities</w:t>
            </w:r>
          </w:p>
        </w:tc>
      </w:tr>
      <w:tr w:rsidR="004F5FA2" w:rsidRPr="00445FA4" w14:paraId="7D3991D5" w14:textId="77777777" w:rsidTr="00885C3C">
        <w:trPr>
          <w:trHeight w:val="360"/>
        </w:trPr>
        <w:tc>
          <w:tcPr>
            <w:tcW w:w="2641" w:type="dxa"/>
            <w:vMerge/>
            <w:shd w:val="clear" w:color="auto" w:fill="F2F2F2"/>
            <w:vAlign w:val="center"/>
          </w:tcPr>
          <w:p w14:paraId="43A3635B" w14:textId="77777777" w:rsidR="004F5FA2" w:rsidRPr="00445FA4"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tcPr>
          <w:p w14:paraId="6E278581"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t>Risks of exclusion of poorer or vulnerable/disadvantaged individuals/groups from Project benefits, subsidies, etc.</w:t>
            </w:r>
          </w:p>
        </w:tc>
      </w:tr>
      <w:tr w:rsidR="004F5FA2" w:rsidRPr="00445FA4" w14:paraId="35C9FB5A" w14:textId="77777777" w:rsidTr="00885C3C">
        <w:trPr>
          <w:trHeight w:val="366"/>
        </w:trPr>
        <w:tc>
          <w:tcPr>
            <w:tcW w:w="2641" w:type="dxa"/>
            <w:vMerge/>
            <w:shd w:val="clear" w:color="auto" w:fill="F2F2F2"/>
            <w:vAlign w:val="center"/>
          </w:tcPr>
          <w:p w14:paraId="249C8ED8" w14:textId="77777777" w:rsidR="004F5FA2" w:rsidRPr="00445FA4"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2520AEB1"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t>Due to inadequate/fail in management of Project impacts on traffic and community safety</w:t>
            </w:r>
          </w:p>
          <w:p w14:paraId="71DA74F2" w14:textId="77777777" w:rsidR="004F5FA2" w:rsidRPr="00445FA4" w:rsidRDefault="00273DD3" w:rsidP="004D1C09">
            <w:pPr>
              <w:numPr>
                <w:ilvl w:val="0"/>
                <w:numId w:val="80"/>
              </w:numPr>
              <w:pBdr>
                <w:top w:val="nil"/>
                <w:left w:val="nil"/>
                <w:bottom w:val="nil"/>
                <w:right w:val="nil"/>
                <w:between w:val="nil"/>
              </w:pBdr>
              <w:shd w:val="clear" w:color="auto" w:fill="F2F2F2" w:themeFill="background1" w:themeFillShade="F2"/>
              <w:jc w:val="left"/>
              <w:rPr>
                <w:rFonts w:ascii="Aptos" w:hAnsi="Aptos"/>
                <w:color w:val="000000"/>
                <w:sz w:val="20"/>
                <w:szCs w:val="20"/>
              </w:rPr>
            </w:pPr>
            <w:r w:rsidRPr="00445FA4">
              <w:rPr>
                <w:rFonts w:ascii="Aptos" w:hAnsi="Aptos"/>
                <w:color w:val="000000"/>
                <w:sz w:val="20"/>
                <w:szCs w:val="20"/>
              </w:rPr>
              <w:t xml:space="preserve">Increased traffic: improperly selected routes and lack of correct orientation and warning signs at the entrance and exit of the construction site </w:t>
            </w:r>
          </w:p>
          <w:p w14:paraId="64C54E0A" w14:textId="77777777" w:rsidR="004F5FA2" w:rsidRPr="00445FA4" w:rsidRDefault="00273DD3" w:rsidP="004D1C09">
            <w:pPr>
              <w:numPr>
                <w:ilvl w:val="0"/>
                <w:numId w:val="80"/>
              </w:numPr>
              <w:pBdr>
                <w:top w:val="nil"/>
                <w:left w:val="nil"/>
                <w:bottom w:val="nil"/>
                <w:right w:val="nil"/>
                <w:between w:val="nil"/>
              </w:pBdr>
              <w:shd w:val="clear" w:color="auto" w:fill="F2F2F2" w:themeFill="background1" w:themeFillShade="F2"/>
              <w:jc w:val="left"/>
              <w:rPr>
                <w:rFonts w:ascii="Aptos" w:hAnsi="Aptos"/>
                <w:color w:val="000000"/>
                <w:sz w:val="20"/>
                <w:szCs w:val="20"/>
              </w:rPr>
            </w:pPr>
            <w:r w:rsidRPr="00445FA4">
              <w:rPr>
                <w:rFonts w:ascii="Aptos" w:hAnsi="Aptos"/>
                <w:color w:val="000000"/>
                <w:sz w:val="20"/>
                <w:szCs w:val="20"/>
              </w:rPr>
              <w:t>Traffic accidents: missing or incorrect warning signs</w:t>
            </w:r>
          </w:p>
          <w:p w14:paraId="004FC5A8" w14:textId="77777777" w:rsidR="004F5FA2" w:rsidRPr="00445FA4" w:rsidRDefault="00273DD3" w:rsidP="004D1C09">
            <w:pPr>
              <w:numPr>
                <w:ilvl w:val="0"/>
                <w:numId w:val="80"/>
              </w:numPr>
              <w:pBdr>
                <w:top w:val="nil"/>
                <w:left w:val="nil"/>
                <w:bottom w:val="nil"/>
                <w:right w:val="nil"/>
                <w:between w:val="nil"/>
              </w:pBdr>
              <w:shd w:val="clear" w:color="auto" w:fill="F2F2F2" w:themeFill="background1" w:themeFillShade="F2"/>
              <w:jc w:val="left"/>
              <w:rPr>
                <w:rFonts w:ascii="Aptos" w:hAnsi="Aptos"/>
                <w:color w:val="000000"/>
                <w:sz w:val="20"/>
                <w:szCs w:val="20"/>
              </w:rPr>
            </w:pPr>
            <w:r w:rsidRPr="00445FA4">
              <w:rPr>
                <w:rFonts w:ascii="Aptos" w:hAnsi="Aptos"/>
                <w:color w:val="000000"/>
                <w:sz w:val="20"/>
                <w:szCs w:val="20"/>
              </w:rPr>
              <w:t>Noise pollution: unnecessary use of klaxon</w:t>
            </w:r>
          </w:p>
          <w:p w14:paraId="32A31784" w14:textId="1065C4B5" w:rsidR="004F5FA2" w:rsidRPr="00445FA4" w:rsidRDefault="00273DD3" w:rsidP="00446D85">
            <w:pPr>
              <w:numPr>
                <w:ilvl w:val="0"/>
                <w:numId w:val="80"/>
              </w:numPr>
              <w:pBdr>
                <w:top w:val="nil"/>
                <w:left w:val="nil"/>
                <w:bottom w:val="nil"/>
                <w:right w:val="nil"/>
                <w:between w:val="nil"/>
              </w:pBdr>
              <w:shd w:val="clear" w:color="auto" w:fill="F2F2F2" w:themeFill="background1" w:themeFillShade="F2"/>
              <w:spacing w:after="160"/>
              <w:jc w:val="left"/>
              <w:rPr>
                <w:rFonts w:ascii="Aptos" w:hAnsi="Aptos"/>
                <w:color w:val="000000"/>
                <w:sz w:val="20"/>
                <w:szCs w:val="20"/>
              </w:rPr>
            </w:pPr>
            <w:r w:rsidRPr="00445FA4">
              <w:rPr>
                <w:rFonts w:ascii="Aptos" w:hAnsi="Aptos"/>
                <w:color w:val="000000"/>
                <w:sz w:val="20"/>
                <w:szCs w:val="20"/>
              </w:rPr>
              <w:t>Air and environment pollution: dust and soil from uncovered lorries, increased carbon emissions due to traffic jam.</w:t>
            </w:r>
          </w:p>
        </w:tc>
      </w:tr>
      <w:tr w:rsidR="004F5FA2" w:rsidRPr="00445FA4" w14:paraId="4C035622" w14:textId="77777777" w:rsidTr="00885C3C">
        <w:trPr>
          <w:trHeight w:val="745"/>
        </w:trPr>
        <w:tc>
          <w:tcPr>
            <w:tcW w:w="2641" w:type="dxa"/>
            <w:vMerge/>
            <w:shd w:val="clear" w:color="auto" w:fill="F2F2F2"/>
            <w:vAlign w:val="center"/>
          </w:tcPr>
          <w:p w14:paraId="20BC73EE" w14:textId="77777777" w:rsidR="004F5FA2" w:rsidRPr="00445FA4"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78B828D4"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t>Community health and safety risks that may result from insufficient public informing practices of the people of the neighborhood where the structure to be demolished is located.</w:t>
            </w:r>
          </w:p>
        </w:tc>
      </w:tr>
      <w:tr w:rsidR="004F5FA2" w:rsidRPr="00445FA4" w14:paraId="11FD3A54" w14:textId="77777777" w:rsidTr="00885C3C">
        <w:trPr>
          <w:trHeight w:val="891"/>
        </w:trPr>
        <w:tc>
          <w:tcPr>
            <w:tcW w:w="2641" w:type="dxa"/>
            <w:vMerge/>
            <w:shd w:val="clear" w:color="auto" w:fill="F2F2F2"/>
            <w:vAlign w:val="center"/>
          </w:tcPr>
          <w:p w14:paraId="370C3FC7" w14:textId="77777777" w:rsidR="004F5FA2" w:rsidRPr="00445FA4"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6BF77E92"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t>Due to insufficient preliminary planning,</w:t>
            </w:r>
          </w:p>
          <w:p w14:paraId="10BF999C" w14:textId="77777777" w:rsidR="004F5FA2" w:rsidRPr="00445FA4" w:rsidRDefault="00273DD3" w:rsidP="006753F0">
            <w:pPr>
              <w:numPr>
                <w:ilvl w:val="0"/>
                <w:numId w:val="5"/>
              </w:numPr>
              <w:spacing w:after="160"/>
              <w:rPr>
                <w:rFonts w:ascii="Aptos" w:hAnsi="Aptos"/>
                <w:sz w:val="20"/>
                <w:szCs w:val="20"/>
              </w:rPr>
            </w:pPr>
            <w:r w:rsidRPr="00445FA4">
              <w:rPr>
                <w:rFonts w:ascii="Aptos" w:hAnsi="Aptos"/>
                <w:sz w:val="20"/>
                <w:szCs w:val="20"/>
              </w:rPr>
              <w:t>Potential damages to other structures, infrastructure and installations around the structure and to the community health, and</w:t>
            </w:r>
          </w:p>
          <w:p w14:paraId="21749ECF" w14:textId="77777777" w:rsidR="004F5FA2" w:rsidRPr="00445FA4" w:rsidRDefault="00273DD3" w:rsidP="006753F0">
            <w:pPr>
              <w:numPr>
                <w:ilvl w:val="0"/>
                <w:numId w:val="5"/>
              </w:numPr>
              <w:spacing w:after="160"/>
              <w:rPr>
                <w:rFonts w:ascii="Aptos" w:hAnsi="Aptos"/>
                <w:sz w:val="20"/>
                <w:szCs w:val="20"/>
              </w:rPr>
            </w:pPr>
            <w:r w:rsidRPr="00445FA4">
              <w:rPr>
                <w:rFonts w:ascii="Aptos" w:hAnsi="Aptos"/>
                <w:sz w:val="20"/>
                <w:szCs w:val="20"/>
              </w:rPr>
              <w:t>Traffic jams and the effects that may be caused by this.</w:t>
            </w:r>
          </w:p>
        </w:tc>
      </w:tr>
      <w:tr w:rsidR="004F5FA2" w:rsidRPr="00445FA4" w14:paraId="15AC97CE" w14:textId="77777777" w:rsidTr="00885C3C">
        <w:trPr>
          <w:trHeight w:val="608"/>
        </w:trPr>
        <w:tc>
          <w:tcPr>
            <w:tcW w:w="2641" w:type="dxa"/>
            <w:vMerge/>
            <w:shd w:val="clear" w:color="auto" w:fill="F2F2F2"/>
            <w:vAlign w:val="center"/>
          </w:tcPr>
          <w:p w14:paraId="3AB354CD" w14:textId="77777777" w:rsidR="004F5FA2" w:rsidRPr="00445FA4"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0CC8FD5D"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t xml:space="preserve">Occupational accidents, environmental accidents and incidents and non-compliance with national and international legislation that may result from insufficient pre-planning. </w:t>
            </w:r>
          </w:p>
        </w:tc>
      </w:tr>
      <w:tr w:rsidR="004F5FA2" w:rsidRPr="00445FA4" w14:paraId="2D435539" w14:textId="77777777" w:rsidTr="00885C3C">
        <w:trPr>
          <w:trHeight w:val="17"/>
        </w:trPr>
        <w:tc>
          <w:tcPr>
            <w:tcW w:w="2641" w:type="dxa"/>
            <w:vMerge w:val="restart"/>
            <w:shd w:val="clear" w:color="auto" w:fill="F2F2F2"/>
            <w:vAlign w:val="center"/>
          </w:tcPr>
          <w:p w14:paraId="19486419"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t>Demolition Stage (the sub-projects which will require demolition)</w:t>
            </w:r>
          </w:p>
          <w:p w14:paraId="0934D7A5" w14:textId="77777777" w:rsidR="004F5FA2" w:rsidRPr="00445FA4" w:rsidRDefault="004F5FA2" w:rsidP="006753F0">
            <w:pPr>
              <w:spacing w:after="160"/>
              <w:rPr>
                <w:rFonts w:ascii="Aptos" w:eastAsia="Aptos" w:hAnsi="Aptos" w:cs="Aptos"/>
                <w:sz w:val="20"/>
                <w:szCs w:val="20"/>
              </w:rPr>
            </w:pPr>
          </w:p>
        </w:tc>
        <w:tc>
          <w:tcPr>
            <w:tcW w:w="6442" w:type="dxa"/>
            <w:shd w:val="clear" w:color="auto" w:fill="F2F2F2"/>
            <w:vAlign w:val="center"/>
          </w:tcPr>
          <w:p w14:paraId="4B419022"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t xml:space="preserve">Negative health effects on workers, service providers and society due to accidents and incidents that may occur during the asbestos inventory, removal, transportation and disposal process. </w:t>
            </w:r>
          </w:p>
        </w:tc>
      </w:tr>
      <w:tr w:rsidR="004F5FA2" w:rsidRPr="00445FA4" w14:paraId="644E620F" w14:textId="77777777" w:rsidTr="00885C3C">
        <w:trPr>
          <w:trHeight w:val="750"/>
        </w:trPr>
        <w:tc>
          <w:tcPr>
            <w:tcW w:w="2641" w:type="dxa"/>
            <w:vMerge/>
            <w:shd w:val="clear" w:color="auto" w:fill="F2F2F2"/>
            <w:vAlign w:val="center"/>
          </w:tcPr>
          <w:p w14:paraId="0B2942A1" w14:textId="77777777" w:rsidR="004F5FA2" w:rsidRPr="00445FA4"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48EDC293"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t>General occupational health and safety risks that may apply to any demolition activity</w:t>
            </w:r>
          </w:p>
        </w:tc>
      </w:tr>
      <w:tr w:rsidR="004F5FA2" w:rsidRPr="00445FA4" w14:paraId="4B37F643" w14:textId="77777777" w:rsidTr="00885C3C">
        <w:trPr>
          <w:trHeight w:val="608"/>
        </w:trPr>
        <w:tc>
          <w:tcPr>
            <w:tcW w:w="2641" w:type="dxa"/>
            <w:vMerge/>
            <w:shd w:val="clear" w:color="auto" w:fill="F2F2F2"/>
            <w:vAlign w:val="center"/>
          </w:tcPr>
          <w:p w14:paraId="2E14BF6E" w14:textId="77777777" w:rsidR="004F5FA2" w:rsidRPr="00445FA4"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6D009A9A" w14:textId="1E016DE5" w:rsidR="004F5FA2" w:rsidRPr="00445FA4" w:rsidRDefault="00273DD3" w:rsidP="006753F0">
            <w:pPr>
              <w:spacing w:after="160"/>
              <w:rPr>
                <w:rFonts w:ascii="Aptos" w:eastAsia="Aptos" w:hAnsi="Aptos" w:cs="Aptos"/>
                <w:sz w:val="20"/>
                <w:szCs w:val="20"/>
              </w:rPr>
            </w:pPr>
            <w:r w:rsidRPr="00445FA4">
              <w:rPr>
                <w:rFonts w:ascii="Aptos" w:hAnsi="Aptos"/>
                <w:sz w:val="20"/>
                <w:szCs w:val="20"/>
              </w:rPr>
              <w:t xml:space="preserve">Demolished material is harmful to </w:t>
            </w:r>
            <w:r w:rsidR="00090369" w:rsidRPr="00445FA4">
              <w:rPr>
                <w:rFonts w:ascii="Aptos" w:hAnsi="Aptos"/>
                <w:sz w:val="20"/>
                <w:szCs w:val="20"/>
              </w:rPr>
              <w:t>the</w:t>
            </w:r>
            <w:r w:rsidR="00666BFA" w:rsidRPr="00445FA4">
              <w:rPr>
                <w:rFonts w:ascii="Aptos" w:hAnsi="Aptos"/>
                <w:sz w:val="20"/>
                <w:szCs w:val="20"/>
              </w:rPr>
              <w:t xml:space="preserve"> </w:t>
            </w:r>
            <w:r w:rsidRPr="00445FA4">
              <w:rPr>
                <w:rFonts w:ascii="Aptos" w:hAnsi="Aptos"/>
                <w:sz w:val="20"/>
                <w:szCs w:val="20"/>
              </w:rPr>
              <w:t xml:space="preserve">environment if it is not disposed of adequately. Especially if the material or waste is dangerous or might be dangerous. </w:t>
            </w:r>
          </w:p>
        </w:tc>
      </w:tr>
      <w:tr w:rsidR="004F5FA2" w:rsidRPr="00445FA4" w14:paraId="1F790940" w14:textId="77777777" w:rsidTr="00885C3C">
        <w:trPr>
          <w:trHeight w:val="17"/>
        </w:trPr>
        <w:tc>
          <w:tcPr>
            <w:tcW w:w="2641" w:type="dxa"/>
            <w:vMerge/>
            <w:shd w:val="clear" w:color="auto" w:fill="F2F2F2"/>
            <w:vAlign w:val="center"/>
          </w:tcPr>
          <w:p w14:paraId="3CEF4CF8" w14:textId="77777777" w:rsidR="004F5FA2" w:rsidRPr="00445FA4"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43689DC3"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t>Temporary and permanent displacement due to project activities</w:t>
            </w:r>
          </w:p>
        </w:tc>
      </w:tr>
      <w:tr w:rsidR="004F5FA2" w:rsidRPr="00445FA4" w14:paraId="5E3FA41E" w14:textId="77777777" w:rsidTr="00885C3C">
        <w:trPr>
          <w:trHeight w:val="17"/>
        </w:trPr>
        <w:tc>
          <w:tcPr>
            <w:tcW w:w="2641" w:type="dxa"/>
            <w:vMerge/>
            <w:shd w:val="clear" w:color="auto" w:fill="F2F2F2"/>
            <w:vAlign w:val="center"/>
          </w:tcPr>
          <w:p w14:paraId="016493B3" w14:textId="77777777" w:rsidR="004F5FA2" w:rsidRPr="00445FA4"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tcPr>
          <w:p w14:paraId="0A82FD64"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t>Risks to public health due to the traffic to be created by the reconstruction activities</w:t>
            </w:r>
          </w:p>
        </w:tc>
      </w:tr>
      <w:tr w:rsidR="004F5FA2" w:rsidRPr="00445FA4" w14:paraId="07D36466" w14:textId="77777777" w:rsidTr="00885C3C">
        <w:trPr>
          <w:trHeight w:val="17"/>
        </w:trPr>
        <w:tc>
          <w:tcPr>
            <w:tcW w:w="2641" w:type="dxa"/>
            <w:vMerge/>
            <w:shd w:val="clear" w:color="auto" w:fill="F2F2F2"/>
            <w:vAlign w:val="center"/>
          </w:tcPr>
          <w:p w14:paraId="4A88007B" w14:textId="77777777" w:rsidR="004F5FA2" w:rsidRPr="00445FA4"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5E874E4A"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t>Livelihood loss</w:t>
            </w:r>
          </w:p>
        </w:tc>
      </w:tr>
      <w:tr w:rsidR="006F7D2A" w:rsidRPr="00445FA4" w14:paraId="0DA00431" w14:textId="77777777" w:rsidTr="00885C3C">
        <w:trPr>
          <w:trHeight w:val="17"/>
        </w:trPr>
        <w:tc>
          <w:tcPr>
            <w:tcW w:w="2641" w:type="dxa"/>
            <w:vMerge/>
            <w:shd w:val="clear" w:color="auto" w:fill="F2F2F2"/>
            <w:vAlign w:val="center"/>
          </w:tcPr>
          <w:p w14:paraId="0F81AA16" w14:textId="77777777" w:rsidR="006F7D2A" w:rsidRPr="00445FA4" w:rsidRDefault="006F7D2A" w:rsidP="006753F0">
            <w:pPr>
              <w:widowControl w:val="0"/>
              <w:pBdr>
                <w:top w:val="nil"/>
                <w:left w:val="nil"/>
                <w:bottom w:val="nil"/>
                <w:right w:val="nil"/>
                <w:between w:val="nil"/>
              </w:pBdr>
              <w:rPr>
                <w:rFonts w:ascii="Aptos" w:hAnsi="Aptos"/>
                <w:sz w:val="20"/>
                <w:szCs w:val="20"/>
              </w:rPr>
            </w:pPr>
          </w:p>
        </w:tc>
        <w:tc>
          <w:tcPr>
            <w:tcW w:w="6442" w:type="dxa"/>
            <w:shd w:val="clear" w:color="auto" w:fill="F2F2F2"/>
            <w:vAlign w:val="center"/>
          </w:tcPr>
          <w:p w14:paraId="7C66C4FC" w14:textId="3C425C58" w:rsidR="006F7D2A" w:rsidRPr="00445FA4" w:rsidRDefault="006F7D2A" w:rsidP="006753F0">
            <w:pPr>
              <w:spacing w:after="160"/>
              <w:rPr>
                <w:rFonts w:ascii="Aptos" w:hAnsi="Aptos"/>
                <w:sz w:val="20"/>
                <w:szCs w:val="20"/>
              </w:rPr>
            </w:pPr>
            <w:r w:rsidRPr="00445FA4">
              <w:rPr>
                <w:rFonts w:ascii="Aptos" w:hAnsi="Aptos"/>
                <w:sz w:val="20"/>
                <w:szCs w:val="20"/>
              </w:rPr>
              <w:t>Inadequate demolition work may result in local landslide risk and damage to the areas under protection.</w:t>
            </w:r>
          </w:p>
        </w:tc>
      </w:tr>
      <w:tr w:rsidR="004F5FA2" w:rsidRPr="00445FA4" w14:paraId="1D153583" w14:textId="77777777" w:rsidTr="00885C3C">
        <w:trPr>
          <w:trHeight w:val="898"/>
        </w:trPr>
        <w:tc>
          <w:tcPr>
            <w:tcW w:w="2641" w:type="dxa"/>
            <w:vMerge/>
            <w:shd w:val="clear" w:color="auto" w:fill="F2F2F2"/>
            <w:vAlign w:val="center"/>
          </w:tcPr>
          <w:p w14:paraId="53BF45AA" w14:textId="77777777" w:rsidR="004F5FA2" w:rsidRPr="00445FA4"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6BE075D4" w14:textId="1BE29D85" w:rsidR="004F5FA2" w:rsidRPr="00445FA4" w:rsidRDefault="00273DD3" w:rsidP="006753F0">
            <w:pPr>
              <w:spacing w:after="160"/>
              <w:rPr>
                <w:rFonts w:ascii="Aptos" w:eastAsia="Aptos" w:hAnsi="Aptos" w:cs="Aptos"/>
                <w:sz w:val="20"/>
                <w:szCs w:val="20"/>
              </w:rPr>
            </w:pPr>
            <w:r w:rsidRPr="00445FA4">
              <w:rPr>
                <w:rFonts w:ascii="Aptos" w:hAnsi="Aptos"/>
                <w:sz w:val="20"/>
                <w:szCs w:val="20"/>
              </w:rPr>
              <w:t xml:space="preserve">Impacts on air quality, especially related </w:t>
            </w:r>
            <w:r w:rsidR="00D0067A" w:rsidRPr="00445FA4">
              <w:rPr>
                <w:rFonts w:ascii="Aptos" w:hAnsi="Aptos"/>
                <w:sz w:val="20"/>
                <w:szCs w:val="20"/>
              </w:rPr>
              <w:t xml:space="preserve">to </w:t>
            </w:r>
            <w:r w:rsidRPr="00445FA4">
              <w:rPr>
                <w:rFonts w:ascii="Aptos" w:hAnsi="Aptos"/>
                <w:sz w:val="20"/>
                <w:szCs w:val="20"/>
              </w:rPr>
              <w:t xml:space="preserve">possible contribution on particulate matter concentrations, which are already high in </w:t>
            </w:r>
            <w:r w:rsidR="004A3AF7" w:rsidRPr="00445FA4">
              <w:rPr>
                <w:rFonts w:ascii="Aptos" w:hAnsi="Aptos"/>
                <w:sz w:val="20"/>
                <w:szCs w:val="20"/>
              </w:rPr>
              <w:t>Manisa</w:t>
            </w:r>
            <w:r w:rsidR="00D75DEF" w:rsidRPr="00445FA4">
              <w:rPr>
                <w:rFonts w:ascii="Aptos" w:hAnsi="Aptos"/>
                <w:sz w:val="20"/>
                <w:szCs w:val="20"/>
              </w:rPr>
              <w:t>.</w:t>
            </w:r>
          </w:p>
        </w:tc>
      </w:tr>
      <w:tr w:rsidR="004F5FA2" w:rsidRPr="00445FA4" w14:paraId="27217D7B" w14:textId="77777777" w:rsidTr="00885C3C">
        <w:trPr>
          <w:trHeight w:val="990"/>
        </w:trPr>
        <w:tc>
          <w:tcPr>
            <w:tcW w:w="2641" w:type="dxa"/>
            <w:vMerge/>
            <w:shd w:val="clear" w:color="auto" w:fill="F2F2F2"/>
            <w:vAlign w:val="center"/>
          </w:tcPr>
          <w:p w14:paraId="51B2A0DB" w14:textId="77777777" w:rsidR="004F5FA2" w:rsidRPr="00445FA4"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4CD1C939" w14:textId="5FC1A984" w:rsidR="004F5FA2" w:rsidRPr="00445FA4" w:rsidRDefault="00273DD3" w:rsidP="006753F0">
            <w:pPr>
              <w:spacing w:after="160"/>
              <w:rPr>
                <w:rFonts w:ascii="Aptos" w:eastAsia="Aptos" w:hAnsi="Aptos" w:cs="Aptos"/>
                <w:sz w:val="20"/>
                <w:szCs w:val="20"/>
              </w:rPr>
            </w:pPr>
            <w:r w:rsidRPr="00445FA4">
              <w:rPr>
                <w:rFonts w:ascii="Aptos" w:hAnsi="Aptos"/>
                <w:sz w:val="20"/>
                <w:szCs w:val="20"/>
              </w:rPr>
              <w:t>Blasting-Related Risks: The demolition phase can be carried out by blasting according to the demolition method. In this context, occupational and community health and safety risks will arise. However, it should be noted here that no blasting demolition has been performed in Türkiye since 2017 and the MoEUCC does not prefer this method. In any case, relevant mitigation measures are provided.</w:t>
            </w:r>
          </w:p>
        </w:tc>
      </w:tr>
      <w:tr w:rsidR="009215BD" w:rsidRPr="00445FA4" w14:paraId="620A8356" w14:textId="77777777" w:rsidTr="00885C3C">
        <w:trPr>
          <w:trHeight w:val="453"/>
        </w:trPr>
        <w:tc>
          <w:tcPr>
            <w:tcW w:w="2641" w:type="dxa"/>
            <w:vMerge/>
            <w:shd w:val="clear" w:color="auto" w:fill="F2F2F2"/>
            <w:vAlign w:val="center"/>
          </w:tcPr>
          <w:p w14:paraId="2BE9C700" w14:textId="77777777" w:rsidR="009215BD" w:rsidRPr="00445FA4" w:rsidRDefault="009215BD" w:rsidP="006753F0">
            <w:pPr>
              <w:widowControl w:val="0"/>
              <w:pBdr>
                <w:top w:val="nil"/>
                <w:left w:val="nil"/>
                <w:bottom w:val="nil"/>
                <w:right w:val="nil"/>
                <w:between w:val="nil"/>
              </w:pBdr>
              <w:rPr>
                <w:rFonts w:ascii="Aptos" w:hAnsi="Aptos"/>
                <w:sz w:val="20"/>
                <w:szCs w:val="20"/>
              </w:rPr>
            </w:pPr>
          </w:p>
        </w:tc>
        <w:tc>
          <w:tcPr>
            <w:tcW w:w="6442" w:type="dxa"/>
            <w:shd w:val="clear" w:color="auto" w:fill="F2F2F2"/>
            <w:vAlign w:val="center"/>
          </w:tcPr>
          <w:p w14:paraId="4284219E" w14:textId="5503807F" w:rsidR="009215BD" w:rsidRPr="00445FA4" w:rsidRDefault="009215BD" w:rsidP="006753F0">
            <w:pPr>
              <w:rPr>
                <w:rFonts w:ascii="Aptos" w:eastAsia="Aptos" w:hAnsi="Aptos" w:cs="Aptos"/>
                <w:sz w:val="20"/>
                <w:szCs w:val="20"/>
              </w:rPr>
            </w:pPr>
            <w:r w:rsidRPr="00445FA4">
              <w:rPr>
                <w:rFonts w:ascii="Aptos" w:hAnsi="Aptos"/>
                <w:sz w:val="20"/>
                <w:szCs w:val="20"/>
              </w:rPr>
              <w:t>Noise generation (except from blasting, for blasting details provided above)</w:t>
            </w:r>
          </w:p>
        </w:tc>
      </w:tr>
      <w:tr w:rsidR="004F5FA2" w:rsidRPr="00445FA4" w14:paraId="2FF90146" w14:textId="77777777" w:rsidTr="00885C3C">
        <w:trPr>
          <w:trHeight w:val="608"/>
        </w:trPr>
        <w:tc>
          <w:tcPr>
            <w:tcW w:w="2641" w:type="dxa"/>
            <w:vMerge/>
            <w:shd w:val="clear" w:color="auto" w:fill="F2F2F2"/>
            <w:vAlign w:val="center"/>
          </w:tcPr>
          <w:p w14:paraId="4AD78F21" w14:textId="77777777" w:rsidR="004F5FA2" w:rsidRPr="00445FA4"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4A9ACEB6" w14:textId="17AD8F2F" w:rsidR="004F5FA2" w:rsidRPr="00445FA4" w:rsidRDefault="009215BD" w:rsidP="006753F0">
            <w:pPr>
              <w:spacing w:after="160"/>
              <w:rPr>
                <w:rFonts w:ascii="Aptos" w:eastAsia="Aptos" w:hAnsi="Aptos" w:cs="Aptos"/>
                <w:sz w:val="20"/>
                <w:szCs w:val="20"/>
              </w:rPr>
            </w:pPr>
            <w:r w:rsidRPr="00445FA4">
              <w:rPr>
                <w:rFonts w:ascii="Aptos" w:hAnsi="Aptos"/>
                <w:sz w:val="20"/>
                <w:szCs w:val="20"/>
              </w:rPr>
              <w:t>Potential negative impacts for cultural heritage</w:t>
            </w:r>
          </w:p>
        </w:tc>
      </w:tr>
      <w:tr w:rsidR="004F5FA2" w:rsidRPr="00445FA4" w14:paraId="6D23C000" w14:textId="77777777" w:rsidTr="00885C3C">
        <w:trPr>
          <w:trHeight w:val="240"/>
        </w:trPr>
        <w:tc>
          <w:tcPr>
            <w:tcW w:w="2641" w:type="dxa"/>
            <w:shd w:val="clear" w:color="auto" w:fill="F2F2F2"/>
          </w:tcPr>
          <w:p w14:paraId="7EB29625"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lastRenderedPageBreak/>
              <w:t>Pre re-construction stage of the Type-III sub-projects</w:t>
            </w:r>
          </w:p>
        </w:tc>
        <w:tc>
          <w:tcPr>
            <w:tcW w:w="6442" w:type="dxa"/>
            <w:shd w:val="clear" w:color="auto" w:fill="F2F2F2"/>
          </w:tcPr>
          <w:p w14:paraId="243700BB" w14:textId="77777777" w:rsidR="004F5FA2" w:rsidRPr="00445FA4" w:rsidRDefault="00273DD3" w:rsidP="006753F0">
            <w:pPr>
              <w:spacing w:after="160"/>
              <w:jc w:val="left"/>
              <w:rPr>
                <w:rFonts w:ascii="Aptos" w:eastAsia="Aptos" w:hAnsi="Aptos" w:cs="Aptos"/>
                <w:sz w:val="20"/>
                <w:szCs w:val="20"/>
              </w:rPr>
            </w:pPr>
            <w:r w:rsidRPr="00445FA4">
              <w:rPr>
                <w:rFonts w:ascii="Aptos" w:hAnsi="Aptos"/>
                <w:sz w:val="20"/>
                <w:szCs w:val="20"/>
              </w:rPr>
              <w:t>Risks related with E&amp;S due to the possibility of conducted demolition works were performed non-compliant with WB and national standards.</w:t>
            </w:r>
          </w:p>
        </w:tc>
      </w:tr>
      <w:tr w:rsidR="004F5FA2" w:rsidRPr="00445FA4" w14:paraId="4086343C" w14:textId="77777777" w:rsidTr="00885C3C">
        <w:trPr>
          <w:trHeight w:val="608"/>
        </w:trPr>
        <w:tc>
          <w:tcPr>
            <w:tcW w:w="2641" w:type="dxa"/>
            <w:vMerge w:val="restart"/>
            <w:shd w:val="clear" w:color="auto" w:fill="F2F2F2"/>
            <w:vAlign w:val="center"/>
          </w:tcPr>
          <w:p w14:paraId="0F89B770" w14:textId="77777777" w:rsidR="004F5FA2" w:rsidRPr="00445FA4" w:rsidRDefault="00273DD3" w:rsidP="006753F0">
            <w:pPr>
              <w:spacing w:after="160"/>
              <w:jc w:val="left"/>
              <w:rPr>
                <w:rFonts w:ascii="Aptos" w:eastAsia="Aptos" w:hAnsi="Aptos" w:cs="Aptos"/>
                <w:color w:val="FF0000"/>
                <w:sz w:val="20"/>
                <w:szCs w:val="20"/>
              </w:rPr>
            </w:pPr>
            <w:r w:rsidRPr="00445FA4">
              <w:rPr>
                <w:rFonts w:ascii="Aptos" w:hAnsi="Aptos"/>
                <w:sz w:val="20"/>
                <w:szCs w:val="20"/>
              </w:rPr>
              <w:t>Reconstruction or Retrofitting Stage</w:t>
            </w:r>
          </w:p>
        </w:tc>
        <w:tc>
          <w:tcPr>
            <w:tcW w:w="6442" w:type="dxa"/>
            <w:shd w:val="clear" w:color="auto" w:fill="F2F2F2"/>
            <w:vAlign w:val="center"/>
          </w:tcPr>
          <w:p w14:paraId="314F0BD8"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t>Risks related with improper Waste Management which may create additional pressure to waste management facilities of the provinces and may cause harm on environment.</w:t>
            </w:r>
          </w:p>
        </w:tc>
      </w:tr>
      <w:tr w:rsidR="002C2061" w:rsidRPr="00445FA4" w14:paraId="695FF648" w14:textId="77777777" w:rsidTr="00885C3C">
        <w:trPr>
          <w:trHeight w:val="608"/>
        </w:trPr>
        <w:tc>
          <w:tcPr>
            <w:tcW w:w="2641" w:type="dxa"/>
            <w:vMerge/>
            <w:shd w:val="clear" w:color="auto" w:fill="F2F2F2"/>
            <w:vAlign w:val="center"/>
          </w:tcPr>
          <w:p w14:paraId="5DBC0C1E" w14:textId="77777777" w:rsidR="002C2061" w:rsidRPr="00445FA4" w:rsidRDefault="002C2061" w:rsidP="006753F0">
            <w:pPr>
              <w:widowControl w:val="0"/>
              <w:pBdr>
                <w:top w:val="nil"/>
                <w:left w:val="nil"/>
                <w:bottom w:val="nil"/>
                <w:right w:val="nil"/>
                <w:between w:val="nil"/>
              </w:pBdr>
              <w:rPr>
                <w:rFonts w:ascii="Aptos" w:hAnsi="Aptos"/>
                <w:sz w:val="20"/>
                <w:szCs w:val="20"/>
              </w:rPr>
            </w:pPr>
          </w:p>
        </w:tc>
        <w:tc>
          <w:tcPr>
            <w:tcW w:w="6442" w:type="dxa"/>
            <w:shd w:val="clear" w:color="auto" w:fill="F2F2F2"/>
            <w:vAlign w:val="center"/>
          </w:tcPr>
          <w:p w14:paraId="1229D1BD" w14:textId="65EF3EFE" w:rsidR="002C2061" w:rsidRPr="00445FA4" w:rsidRDefault="009801EA" w:rsidP="006753F0">
            <w:pPr>
              <w:rPr>
                <w:rFonts w:ascii="Aptos" w:hAnsi="Aptos"/>
                <w:sz w:val="20"/>
                <w:szCs w:val="20"/>
              </w:rPr>
            </w:pPr>
            <w:r w:rsidRPr="00445FA4">
              <w:rPr>
                <w:rFonts w:ascii="Aptos" w:hAnsi="Aptos"/>
                <w:sz w:val="20"/>
                <w:szCs w:val="20"/>
              </w:rPr>
              <w:t>During construction activities, construction machinery may damage trees in the construction area.</w:t>
            </w:r>
          </w:p>
        </w:tc>
      </w:tr>
      <w:tr w:rsidR="004F5FA2" w:rsidRPr="00445FA4" w14:paraId="36E62FD5" w14:textId="77777777" w:rsidTr="00885C3C">
        <w:trPr>
          <w:trHeight w:val="608"/>
        </w:trPr>
        <w:tc>
          <w:tcPr>
            <w:tcW w:w="2641" w:type="dxa"/>
            <w:vMerge/>
            <w:shd w:val="clear" w:color="auto" w:fill="F2F2F2"/>
            <w:vAlign w:val="center"/>
          </w:tcPr>
          <w:p w14:paraId="778EC8AC" w14:textId="77777777" w:rsidR="004F5FA2" w:rsidRPr="00445FA4"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3BB55762"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t>Excessive Noise Generation which has possibility to impact human health and at least may cause disturbance</w:t>
            </w:r>
          </w:p>
        </w:tc>
      </w:tr>
      <w:tr w:rsidR="004F5FA2" w:rsidRPr="00445FA4" w14:paraId="7F96D8A0" w14:textId="77777777" w:rsidTr="00885C3C">
        <w:trPr>
          <w:trHeight w:val="430"/>
        </w:trPr>
        <w:tc>
          <w:tcPr>
            <w:tcW w:w="2641" w:type="dxa"/>
            <w:vMerge/>
            <w:shd w:val="clear" w:color="auto" w:fill="F2F2F2"/>
            <w:vAlign w:val="center"/>
          </w:tcPr>
          <w:p w14:paraId="37C5C111" w14:textId="77777777" w:rsidR="004F5FA2" w:rsidRPr="00445FA4"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tcPr>
          <w:p w14:paraId="388C75FA"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t>Labor risks, given the extensive civil works</w:t>
            </w:r>
          </w:p>
        </w:tc>
      </w:tr>
      <w:tr w:rsidR="009215BD" w:rsidRPr="00445FA4" w14:paraId="7C30182A" w14:textId="77777777" w:rsidTr="00885C3C">
        <w:trPr>
          <w:trHeight w:val="430"/>
        </w:trPr>
        <w:tc>
          <w:tcPr>
            <w:tcW w:w="2641" w:type="dxa"/>
            <w:vMerge/>
            <w:shd w:val="clear" w:color="auto" w:fill="F2F2F2"/>
            <w:vAlign w:val="center"/>
          </w:tcPr>
          <w:p w14:paraId="682084C3" w14:textId="77777777" w:rsidR="009215BD" w:rsidRPr="00445FA4" w:rsidRDefault="009215BD" w:rsidP="006753F0">
            <w:pPr>
              <w:widowControl w:val="0"/>
              <w:pBdr>
                <w:top w:val="nil"/>
                <w:left w:val="nil"/>
                <w:bottom w:val="nil"/>
                <w:right w:val="nil"/>
                <w:between w:val="nil"/>
              </w:pBdr>
              <w:rPr>
                <w:rFonts w:ascii="Aptos" w:hAnsi="Aptos"/>
                <w:sz w:val="20"/>
                <w:szCs w:val="20"/>
              </w:rPr>
            </w:pPr>
          </w:p>
        </w:tc>
        <w:tc>
          <w:tcPr>
            <w:tcW w:w="6442" w:type="dxa"/>
            <w:shd w:val="clear" w:color="auto" w:fill="F2F2F2"/>
          </w:tcPr>
          <w:p w14:paraId="429228B2" w14:textId="68E1358D" w:rsidR="009215BD" w:rsidRPr="00445FA4" w:rsidRDefault="009215BD" w:rsidP="006753F0">
            <w:pPr>
              <w:spacing w:after="160"/>
              <w:rPr>
                <w:rFonts w:ascii="Aptos" w:hAnsi="Aptos"/>
                <w:sz w:val="20"/>
                <w:szCs w:val="20"/>
              </w:rPr>
            </w:pPr>
            <w:r w:rsidRPr="00445FA4">
              <w:rPr>
                <w:rFonts w:ascii="Aptos" w:hAnsi="Aptos"/>
                <w:sz w:val="20"/>
                <w:szCs w:val="20"/>
              </w:rPr>
              <w:t>Possibility of chance finds during excavation work</w:t>
            </w:r>
          </w:p>
        </w:tc>
      </w:tr>
      <w:tr w:rsidR="004F5FA2" w:rsidRPr="00445FA4" w14:paraId="14F25EA2" w14:textId="77777777" w:rsidTr="00885C3C">
        <w:trPr>
          <w:trHeight w:val="430"/>
        </w:trPr>
        <w:tc>
          <w:tcPr>
            <w:tcW w:w="2641" w:type="dxa"/>
            <w:vMerge/>
            <w:shd w:val="clear" w:color="auto" w:fill="F2F2F2"/>
            <w:vAlign w:val="center"/>
          </w:tcPr>
          <w:p w14:paraId="5901660A" w14:textId="77777777" w:rsidR="004F5FA2" w:rsidRPr="00445FA4"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tcPr>
          <w:p w14:paraId="25B46779"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t>Lack of information about or access to grievance mechanisms for workers and/or Project-affected people</w:t>
            </w:r>
          </w:p>
        </w:tc>
      </w:tr>
      <w:tr w:rsidR="004F5FA2" w:rsidRPr="00445FA4" w14:paraId="01DE777D" w14:textId="77777777" w:rsidTr="00885C3C">
        <w:trPr>
          <w:trHeight w:val="430"/>
        </w:trPr>
        <w:tc>
          <w:tcPr>
            <w:tcW w:w="2641" w:type="dxa"/>
            <w:vMerge/>
            <w:shd w:val="clear" w:color="auto" w:fill="F2F2F2"/>
            <w:vAlign w:val="center"/>
          </w:tcPr>
          <w:p w14:paraId="31251FE1" w14:textId="77777777" w:rsidR="004F5FA2" w:rsidRPr="00445FA4"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tcPr>
          <w:p w14:paraId="7844C8F6"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t xml:space="preserve">Public health and safety risks </w:t>
            </w:r>
          </w:p>
        </w:tc>
      </w:tr>
      <w:tr w:rsidR="004F5FA2" w:rsidRPr="00445FA4" w14:paraId="2971823A" w14:textId="77777777" w:rsidTr="00885C3C">
        <w:trPr>
          <w:trHeight w:val="608"/>
        </w:trPr>
        <w:tc>
          <w:tcPr>
            <w:tcW w:w="2641" w:type="dxa"/>
            <w:vMerge/>
            <w:shd w:val="clear" w:color="auto" w:fill="F2F2F2"/>
            <w:vAlign w:val="center"/>
          </w:tcPr>
          <w:p w14:paraId="4E9A9C19" w14:textId="77777777" w:rsidR="004F5FA2" w:rsidRPr="00445FA4"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1C6352F0"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t xml:space="preserve">Possible negative impacts on Water Quality </w:t>
            </w:r>
          </w:p>
        </w:tc>
      </w:tr>
      <w:tr w:rsidR="004F5FA2" w:rsidRPr="00445FA4" w14:paraId="3D9C07A0" w14:textId="77777777" w:rsidTr="00885C3C">
        <w:trPr>
          <w:trHeight w:val="608"/>
        </w:trPr>
        <w:tc>
          <w:tcPr>
            <w:tcW w:w="2641" w:type="dxa"/>
            <w:vMerge/>
            <w:shd w:val="clear" w:color="auto" w:fill="F2F2F2"/>
            <w:vAlign w:val="center"/>
          </w:tcPr>
          <w:p w14:paraId="029DB807" w14:textId="77777777" w:rsidR="004F5FA2" w:rsidRPr="00445FA4"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77A9868F" w14:textId="77777777" w:rsidR="004F5FA2" w:rsidRPr="00445FA4" w:rsidRDefault="00273DD3" w:rsidP="006753F0">
            <w:pPr>
              <w:spacing w:after="160"/>
              <w:rPr>
                <w:rFonts w:ascii="Aptos" w:eastAsia="Aptos" w:hAnsi="Aptos" w:cs="Aptos"/>
                <w:sz w:val="20"/>
                <w:szCs w:val="20"/>
              </w:rPr>
            </w:pPr>
            <w:r w:rsidRPr="00445FA4">
              <w:rPr>
                <w:rFonts w:ascii="Aptos" w:hAnsi="Aptos"/>
                <w:sz w:val="20"/>
                <w:szCs w:val="20"/>
              </w:rPr>
              <w:t>Risks to public health due to the traffic to be created by the reconstruction activities,</w:t>
            </w:r>
          </w:p>
        </w:tc>
      </w:tr>
      <w:tr w:rsidR="00797EDE" w:rsidRPr="00445FA4" w14:paraId="26A72B28" w14:textId="77777777" w:rsidTr="00885C3C">
        <w:trPr>
          <w:trHeight w:val="17"/>
        </w:trPr>
        <w:tc>
          <w:tcPr>
            <w:tcW w:w="2641" w:type="dxa"/>
            <w:vMerge/>
            <w:shd w:val="clear" w:color="auto" w:fill="F2F2F2"/>
            <w:vAlign w:val="center"/>
          </w:tcPr>
          <w:p w14:paraId="1963B042" w14:textId="77777777" w:rsidR="00797EDE" w:rsidRPr="00445FA4" w:rsidRDefault="00797EDE" w:rsidP="006753F0">
            <w:pPr>
              <w:widowControl w:val="0"/>
              <w:pBdr>
                <w:top w:val="nil"/>
                <w:left w:val="nil"/>
                <w:bottom w:val="nil"/>
                <w:right w:val="nil"/>
                <w:between w:val="nil"/>
              </w:pBdr>
              <w:rPr>
                <w:rFonts w:ascii="Aptos" w:hAnsi="Aptos"/>
                <w:sz w:val="20"/>
                <w:szCs w:val="20"/>
              </w:rPr>
            </w:pPr>
          </w:p>
        </w:tc>
        <w:tc>
          <w:tcPr>
            <w:tcW w:w="6442" w:type="dxa"/>
            <w:shd w:val="clear" w:color="auto" w:fill="F2F2F2"/>
            <w:vAlign w:val="center"/>
          </w:tcPr>
          <w:p w14:paraId="206D92D8" w14:textId="2391219E" w:rsidR="00797EDE" w:rsidRPr="00445FA4" w:rsidRDefault="009801EA" w:rsidP="006753F0">
            <w:pPr>
              <w:rPr>
                <w:rFonts w:ascii="Aptos" w:hAnsi="Aptos"/>
                <w:sz w:val="20"/>
                <w:szCs w:val="20"/>
              </w:rPr>
            </w:pPr>
            <w:r w:rsidRPr="00445FA4">
              <w:rPr>
                <w:rFonts w:ascii="Aptos" w:hAnsi="Aptos"/>
                <w:sz w:val="20"/>
                <w:szCs w:val="20"/>
              </w:rPr>
              <w:t>Livelihood loss</w:t>
            </w:r>
            <w:r w:rsidRPr="00445FA4" w:rsidDel="009801EA">
              <w:rPr>
                <w:rFonts w:ascii="Aptos" w:hAnsi="Aptos"/>
                <w:sz w:val="20"/>
                <w:szCs w:val="20"/>
              </w:rPr>
              <w:t xml:space="preserve"> </w:t>
            </w:r>
          </w:p>
        </w:tc>
      </w:tr>
      <w:tr w:rsidR="004F5FA2" w:rsidRPr="00445FA4" w14:paraId="3F20653D" w14:textId="77777777" w:rsidTr="00885C3C">
        <w:trPr>
          <w:trHeight w:val="17"/>
        </w:trPr>
        <w:tc>
          <w:tcPr>
            <w:tcW w:w="2641" w:type="dxa"/>
            <w:vMerge/>
            <w:shd w:val="clear" w:color="auto" w:fill="F2F2F2"/>
            <w:vAlign w:val="center"/>
          </w:tcPr>
          <w:p w14:paraId="25DD5048" w14:textId="77777777" w:rsidR="004F5FA2" w:rsidRPr="00445FA4"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365D94C0" w14:textId="13A3D61F" w:rsidR="004F5FA2" w:rsidRPr="00445FA4" w:rsidRDefault="009801EA" w:rsidP="006753F0">
            <w:pPr>
              <w:spacing w:after="160"/>
              <w:rPr>
                <w:rFonts w:ascii="Aptos" w:eastAsia="Aptos" w:hAnsi="Aptos" w:cs="Aptos"/>
                <w:sz w:val="20"/>
                <w:szCs w:val="20"/>
              </w:rPr>
            </w:pPr>
            <w:r w:rsidRPr="00445FA4">
              <w:rPr>
                <w:rFonts w:ascii="Aptos" w:hAnsi="Aptos"/>
                <w:sz w:val="20"/>
                <w:szCs w:val="20"/>
              </w:rPr>
              <w:t>Risk of SEA/SH incidents during reconstruction activities</w:t>
            </w:r>
            <w:r w:rsidRPr="00445FA4" w:rsidDel="009801EA">
              <w:rPr>
                <w:rFonts w:ascii="Aptos" w:hAnsi="Aptos"/>
                <w:sz w:val="20"/>
                <w:szCs w:val="20"/>
              </w:rPr>
              <w:t xml:space="preserve"> </w:t>
            </w:r>
          </w:p>
        </w:tc>
      </w:tr>
    </w:tbl>
    <w:p w14:paraId="58D8A6AE" w14:textId="77777777" w:rsidR="004F5FA2" w:rsidRPr="00445FA4" w:rsidRDefault="004F5FA2" w:rsidP="00CF3942">
      <w:pPr>
        <w:spacing w:line="360" w:lineRule="auto"/>
        <w:jc w:val="both"/>
        <w:rPr>
          <w:color w:val="FF0000"/>
          <w:sz w:val="20"/>
          <w:szCs w:val="20"/>
        </w:rPr>
      </w:pPr>
    </w:p>
    <w:p w14:paraId="0A7F5308" w14:textId="3E54AFFD" w:rsidR="004F5FA2" w:rsidRPr="00445FA4" w:rsidRDefault="00273DD3" w:rsidP="00CF3942">
      <w:pPr>
        <w:pStyle w:val="Balk2"/>
        <w:rPr>
          <w:rFonts w:eastAsia="Aptos" w:cs="Aptos"/>
          <w:szCs w:val="24"/>
        </w:rPr>
      </w:pPr>
      <w:bookmarkStart w:id="166" w:name="_Toc219450758"/>
      <w:r w:rsidRPr="00445FA4">
        <w:rPr>
          <w:rFonts w:eastAsia="Aptos" w:cs="Aptos"/>
          <w:szCs w:val="24"/>
        </w:rPr>
        <w:t xml:space="preserve">3.2.  </w:t>
      </w:r>
      <w:r w:rsidR="006E2EFA" w:rsidRPr="00445FA4">
        <w:rPr>
          <w:rFonts w:eastAsia="Aptos" w:cs="Aptos"/>
          <w:szCs w:val="24"/>
        </w:rPr>
        <w:t xml:space="preserve">Assessment </w:t>
      </w:r>
      <w:r w:rsidR="00797EDE" w:rsidRPr="00445FA4">
        <w:rPr>
          <w:rFonts w:eastAsia="Aptos" w:cs="Aptos"/>
          <w:szCs w:val="24"/>
        </w:rPr>
        <w:t>o</w:t>
      </w:r>
      <w:r w:rsidR="006E2EFA" w:rsidRPr="00445FA4">
        <w:rPr>
          <w:rFonts w:eastAsia="Aptos" w:cs="Aptos"/>
          <w:szCs w:val="24"/>
        </w:rPr>
        <w:t>f Key Potential Labor Risks</w:t>
      </w:r>
      <w:bookmarkEnd w:id="166"/>
    </w:p>
    <w:p w14:paraId="51A10A02" w14:textId="77777777" w:rsidR="004F5FA2" w:rsidRPr="00445FA4" w:rsidRDefault="00273DD3" w:rsidP="00CF3942">
      <w:pPr>
        <w:spacing w:before="120" w:after="120" w:line="360" w:lineRule="auto"/>
        <w:jc w:val="both"/>
      </w:pPr>
      <w:r w:rsidRPr="00445FA4">
        <w:t>The key labor risks related to OHS risks associated with construction activities of sub-projects such as exposure to physical, chemical and biological hazards are estimated as follows: heavy equipment use, trip and fall hazards, exposure to noise and dust, falling objects, exposure to hazardous materials and exposure to electrical hazards arising from the use of tools and machinery. Persons under the age of 18 will not be employed in the Project, as construction activities will involve hazardous work. Many workers will be exposed to OHS hazards, including but not limited to:</w:t>
      </w:r>
    </w:p>
    <w:p w14:paraId="2A09E018" w14:textId="77777777" w:rsidR="004F5FA2" w:rsidRPr="00445FA4" w:rsidRDefault="00273DD3">
      <w:pPr>
        <w:numPr>
          <w:ilvl w:val="0"/>
          <w:numId w:val="8"/>
        </w:numPr>
        <w:pBdr>
          <w:top w:val="nil"/>
          <w:left w:val="nil"/>
          <w:bottom w:val="nil"/>
          <w:right w:val="nil"/>
          <w:between w:val="nil"/>
        </w:pBdr>
        <w:spacing w:before="120" w:after="0" w:line="360" w:lineRule="auto"/>
        <w:jc w:val="both"/>
        <w:rPr>
          <w:color w:val="000000"/>
        </w:rPr>
      </w:pPr>
      <w:r w:rsidRPr="00445FA4">
        <w:rPr>
          <w:color w:val="000000"/>
        </w:rPr>
        <w:t>Working at a height,</w:t>
      </w:r>
    </w:p>
    <w:p w14:paraId="57E6CBBD" w14:textId="77777777" w:rsidR="004F5FA2" w:rsidRPr="00445FA4" w:rsidRDefault="00273DD3">
      <w:pPr>
        <w:numPr>
          <w:ilvl w:val="0"/>
          <w:numId w:val="8"/>
        </w:numPr>
        <w:pBdr>
          <w:top w:val="nil"/>
          <w:left w:val="nil"/>
          <w:bottom w:val="nil"/>
          <w:right w:val="nil"/>
          <w:between w:val="nil"/>
        </w:pBdr>
        <w:spacing w:after="0" w:line="360" w:lineRule="auto"/>
        <w:jc w:val="both"/>
        <w:rPr>
          <w:color w:val="000000"/>
        </w:rPr>
      </w:pPr>
      <w:r w:rsidRPr="00445FA4">
        <w:rPr>
          <w:color w:val="000000"/>
        </w:rPr>
        <w:t>Electric shocks and arc failure burns (use or faulty of electrical appliances such as cable plugs, cords, hand tools),</w:t>
      </w:r>
    </w:p>
    <w:p w14:paraId="4C22F564" w14:textId="77777777" w:rsidR="004F5FA2" w:rsidRPr="00445FA4" w:rsidRDefault="00273DD3">
      <w:pPr>
        <w:numPr>
          <w:ilvl w:val="0"/>
          <w:numId w:val="8"/>
        </w:numPr>
        <w:pBdr>
          <w:top w:val="nil"/>
          <w:left w:val="nil"/>
          <w:bottom w:val="nil"/>
          <w:right w:val="nil"/>
          <w:between w:val="nil"/>
        </w:pBdr>
        <w:spacing w:after="0" w:line="360" w:lineRule="auto"/>
        <w:jc w:val="both"/>
        <w:rPr>
          <w:color w:val="000000"/>
        </w:rPr>
      </w:pPr>
      <w:r w:rsidRPr="00445FA4">
        <w:rPr>
          <w:color w:val="000000"/>
        </w:rPr>
        <w:lastRenderedPageBreak/>
        <w:t>Electrical works,</w:t>
      </w:r>
    </w:p>
    <w:p w14:paraId="742CCE19" w14:textId="77777777" w:rsidR="004F5FA2" w:rsidRPr="00445FA4" w:rsidRDefault="00273DD3">
      <w:pPr>
        <w:numPr>
          <w:ilvl w:val="0"/>
          <w:numId w:val="8"/>
        </w:numPr>
        <w:pBdr>
          <w:top w:val="nil"/>
          <w:left w:val="nil"/>
          <w:bottom w:val="nil"/>
          <w:right w:val="nil"/>
          <w:between w:val="nil"/>
        </w:pBdr>
        <w:spacing w:after="0" w:line="360" w:lineRule="auto"/>
        <w:jc w:val="both"/>
        <w:rPr>
          <w:color w:val="000000"/>
        </w:rPr>
      </w:pPr>
      <w:r w:rsidRPr="00445FA4">
        <w:rPr>
          <w:color w:val="000000"/>
        </w:rPr>
        <w:t>Exposure to chemicals (such as paints, solvents, lubricants and fuels),</w:t>
      </w:r>
    </w:p>
    <w:p w14:paraId="75EB8DF0" w14:textId="39B2C486" w:rsidR="004F5FA2" w:rsidRPr="00445FA4" w:rsidRDefault="00273DD3">
      <w:pPr>
        <w:numPr>
          <w:ilvl w:val="0"/>
          <w:numId w:val="8"/>
        </w:numPr>
        <w:pBdr>
          <w:top w:val="nil"/>
          <w:left w:val="nil"/>
          <w:bottom w:val="nil"/>
          <w:right w:val="nil"/>
          <w:between w:val="nil"/>
        </w:pBdr>
        <w:spacing w:after="0" w:line="360" w:lineRule="auto"/>
        <w:jc w:val="both"/>
        <w:rPr>
          <w:color w:val="000000"/>
        </w:rPr>
      </w:pPr>
      <w:r w:rsidRPr="00445FA4">
        <w:rPr>
          <w:color w:val="000000"/>
        </w:rPr>
        <w:t xml:space="preserve">Chainsaws and tree </w:t>
      </w:r>
      <w:r w:rsidR="006E2EFA" w:rsidRPr="00445FA4">
        <w:rPr>
          <w:color w:val="000000"/>
        </w:rPr>
        <w:t>fall</w:t>
      </w:r>
      <w:r w:rsidRPr="00445FA4">
        <w:rPr>
          <w:color w:val="000000"/>
        </w:rPr>
        <w:t xml:space="preserve"> during logging,</w:t>
      </w:r>
    </w:p>
    <w:p w14:paraId="68B12FF0" w14:textId="77777777" w:rsidR="004F5FA2" w:rsidRPr="00445FA4" w:rsidRDefault="00273DD3">
      <w:pPr>
        <w:numPr>
          <w:ilvl w:val="0"/>
          <w:numId w:val="8"/>
        </w:numPr>
        <w:pBdr>
          <w:top w:val="nil"/>
          <w:left w:val="nil"/>
          <w:bottom w:val="nil"/>
          <w:right w:val="nil"/>
          <w:between w:val="nil"/>
        </w:pBdr>
        <w:spacing w:after="0" w:line="360" w:lineRule="auto"/>
        <w:jc w:val="both"/>
        <w:rPr>
          <w:color w:val="000000"/>
        </w:rPr>
      </w:pPr>
      <w:r w:rsidRPr="00445FA4">
        <w:rPr>
          <w:color w:val="000000"/>
        </w:rPr>
        <w:t>Traffic accidents,</w:t>
      </w:r>
    </w:p>
    <w:p w14:paraId="7088FED9" w14:textId="77777777" w:rsidR="004F5FA2" w:rsidRPr="00445FA4" w:rsidRDefault="00273DD3">
      <w:pPr>
        <w:numPr>
          <w:ilvl w:val="0"/>
          <w:numId w:val="8"/>
        </w:numPr>
        <w:pBdr>
          <w:top w:val="nil"/>
          <w:left w:val="nil"/>
          <w:bottom w:val="nil"/>
          <w:right w:val="nil"/>
          <w:between w:val="nil"/>
        </w:pBdr>
        <w:spacing w:after="0" w:line="360" w:lineRule="auto"/>
        <w:jc w:val="both"/>
        <w:rPr>
          <w:color w:val="000000"/>
        </w:rPr>
      </w:pPr>
      <w:r w:rsidRPr="00445FA4">
        <w:rPr>
          <w:color w:val="000000"/>
        </w:rPr>
        <w:t>Excavation hazards,</w:t>
      </w:r>
    </w:p>
    <w:p w14:paraId="52A5C3EA" w14:textId="77777777" w:rsidR="004F5FA2" w:rsidRPr="00445FA4" w:rsidRDefault="00273DD3">
      <w:pPr>
        <w:numPr>
          <w:ilvl w:val="0"/>
          <w:numId w:val="8"/>
        </w:numPr>
        <w:pBdr>
          <w:top w:val="nil"/>
          <w:left w:val="nil"/>
          <w:bottom w:val="nil"/>
          <w:right w:val="nil"/>
          <w:between w:val="nil"/>
        </w:pBdr>
        <w:spacing w:after="0" w:line="360" w:lineRule="auto"/>
        <w:jc w:val="both"/>
        <w:rPr>
          <w:color w:val="000000"/>
        </w:rPr>
      </w:pPr>
      <w:r w:rsidRPr="00445FA4">
        <w:rPr>
          <w:color w:val="000000"/>
        </w:rPr>
        <w:t>Lifting of heavy objects,</w:t>
      </w:r>
    </w:p>
    <w:p w14:paraId="3C59D63A" w14:textId="77777777" w:rsidR="004F5FA2" w:rsidRPr="00445FA4" w:rsidRDefault="00273DD3">
      <w:pPr>
        <w:numPr>
          <w:ilvl w:val="0"/>
          <w:numId w:val="8"/>
        </w:numPr>
        <w:pBdr>
          <w:top w:val="nil"/>
          <w:left w:val="nil"/>
          <w:bottom w:val="nil"/>
          <w:right w:val="nil"/>
          <w:between w:val="nil"/>
        </w:pBdr>
        <w:spacing w:after="0" w:line="360" w:lineRule="auto"/>
        <w:jc w:val="both"/>
        <w:rPr>
          <w:color w:val="000000"/>
        </w:rPr>
      </w:pPr>
      <w:r w:rsidRPr="00445FA4">
        <w:rPr>
          <w:color w:val="000000"/>
        </w:rPr>
        <w:t>Rebar accidents,</w:t>
      </w:r>
    </w:p>
    <w:p w14:paraId="5D7C5053" w14:textId="77777777" w:rsidR="004F5FA2" w:rsidRPr="00445FA4" w:rsidRDefault="00273DD3">
      <w:pPr>
        <w:numPr>
          <w:ilvl w:val="0"/>
          <w:numId w:val="8"/>
        </w:numPr>
        <w:pBdr>
          <w:top w:val="nil"/>
          <w:left w:val="nil"/>
          <w:bottom w:val="nil"/>
          <w:right w:val="nil"/>
          <w:between w:val="nil"/>
        </w:pBdr>
        <w:spacing w:after="0" w:line="360" w:lineRule="auto"/>
        <w:jc w:val="both"/>
        <w:rPr>
          <w:color w:val="000000"/>
        </w:rPr>
      </w:pPr>
      <w:r w:rsidRPr="00445FA4">
        <w:rPr>
          <w:color w:val="000000"/>
        </w:rPr>
        <w:t>Exposure to construction-induced air emissions (dust, silica and asbestos),</w:t>
      </w:r>
    </w:p>
    <w:p w14:paraId="05227784" w14:textId="77777777" w:rsidR="004F5FA2" w:rsidRPr="00445FA4" w:rsidRDefault="00273DD3">
      <w:pPr>
        <w:numPr>
          <w:ilvl w:val="0"/>
          <w:numId w:val="8"/>
        </w:numPr>
        <w:pBdr>
          <w:top w:val="nil"/>
          <w:left w:val="nil"/>
          <w:bottom w:val="nil"/>
          <w:right w:val="nil"/>
          <w:between w:val="nil"/>
        </w:pBdr>
        <w:spacing w:after="0" w:line="360" w:lineRule="auto"/>
        <w:jc w:val="both"/>
        <w:rPr>
          <w:color w:val="000000"/>
        </w:rPr>
      </w:pPr>
      <w:r w:rsidRPr="00445FA4">
        <w:rPr>
          <w:color w:val="000000"/>
        </w:rPr>
        <w:t>Ergonomic hazards during construction,</w:t>
      </w:r>
    </w:p>
    <w:p w14:paraId="164FC3FE" w14:textId="77777777" w:rsidR="004F5FA2" w:rsidRPr="00445FA4" w:rsidRDefault="00273DD3">
      <w:pPr>
        <w:numPr>
          <w:ilvl w:val="0"/>
          <w:numId w:val="8"/>
        </w:numPr>
        <w:pBdr>
          <w:top w:val="nil"/>
          <w:left w:val="nil"/>
          <w:bottom w:val="nil"/>
          <w:right w:val="nil"/>
          <w:between w:val="nil"/>
        </w:pBdr>
        <w:spacing w:after="0" w:line="360" w:lineRule="auto"/>
        <w:jc w:val="both"/>
        <w:rPr>
          <w:color w:val="000000"/>
        </w:rPr>
      </w:pPr>
      <w:r w:rsidRPr="00445FA4">
        <w:rPr>
          <w:color w:val="000000"/>
        </w:rPr>
        <w:t>Welding hazards (smoke, burns and radiation),</w:t>
      </w:r>
    </w:p>
    <w:p w14:paraId="0D1EB43A" w14:textId="77777777" w:rsidR="004F5FA2" w:rsidRPr="00445FA4" w:rsidRDefault="00273DD3">
      <w:pPr>
        <w:numPr>
          <w:ilvl w:val="0"/>
          <w:numId w:val="8"/>
        </w:numPr>
        <w:pBdr>
          <w:top w:val="nil"/>
          <w:left w:val="nil"/>
          <w:bottom w:val="nil"/>
          <w:right w:val="nil"/>
          <w:between w:val="nil"/>
        </w:pBdr>
        <w:spacing w:after="0" w:line="360" w:lineRule="auto"/>
        <w:jc w:val="both"/>
        <w:rPr>
          <w:color w:val="000000"/>
        </w:rPr>
      </w:pPr>
      <w:r w:rsidRPr="00445FA4">
        <w:rPr>
          <w:color w:val="000000"/>
        </w:rPr>
        <w:t>Steel erection (towers) hazards,</w:t>
      </w:r>
    </w:p>
    <w:p w14:paraId="6DF4DD73" w14:textId="77777777" w:rsidR="004F5FA2" w:rsidRPr="00445FA4" w:rsidRDefault="00273DD3">
      <w:pPr>
        <w:numPr>
          <w:ilvl w:val="0"/>
          <w:numId w:val="8"/>
        </w:numPr>
        <w:pBdr>
          <w:top w:val="nil"/>
          <w:left w:val="nil"/>
          <w:bottom w:val="nil"/>
          <w:right w:val="nil"/>
          <w:between w:val="nil"/>
        </w:pBdr>
        <w:spacing w:after="0" w:line="360" w:lineRule="auto"/>
        <w:jc w:val="both"/>
        <w:rPr>
          <w:color w:val="000000"/>
        </w:rPr>
      </w:pPr>
      <w:r w:rsidRPr="00445FA4">
        <w:rPr>
          <w:color w:val="000000"/>
        </w:rPr>
        <w:t>Lack of awareness about OHS requirements such as the use of personal protective equipment (PPE) and safe workplace practices, and</w:t>
      </w:r>
    </w:p>
    <w:p w14:paraId="65E07073" w14:textId="77777777" w:rsidR="004F5FA2" w:rsidRPr="00445FA4" w:rsidRDefault="00273DD3">
      <w:pPr>
        <w:numPr>
          <w:ilvl w:val="0"/>
          <w:numId w:val="8"/>
        </w:numPr>
        <w:pBdr>
          <w:top w:val="nil"/>
          <w:left w:val="nil"/>
          <w:bottom w:val="nil"/>
          <w:right w:val="nil"/>
          <w:between w:val="nil"/>
        </w:pBdr>
        <w:spacing w:after="120" w:line="360" w:lineRule="auto"/>
        <w:jc w:val="both"/>
        <w:rPr>
          <w:color w:val="000000"/>
        </w:rPr>
      </w:pPr>
      <w:r w:rsidRPr="00445FA4">
        <w:rPr>
          <w:color w:val="000000"/>
        </w:rPr>
        <w:t>Use of rotating and moving equipment.</w:t>
      </w:r>
    </w:p>
    <w:p w14:paraId="6E46C65D" w14:textId="679FBB04" w:rsidR="004F5FA2" w:rsidRPr="00445FA4" w:rsidRDefault="00273DD3" w:rsidP="00CF3942">
      <w:pPr>
        <w:spacing w:before="120" w:after="120" w:line="360" w:lineRule="auto"/>
        <w:jc w:val="both"/>
      </w:pPr>
      <w:r w:rsidRPr="00445FA4">
        <w:t>In Türkiye, overtime hours are a potential labor risk in the construction sector. Due to the limited time period of the Project and the seasonal constraint of the construction works, it is a possible risk for contracted workers to work overtime above the annual limit set by the Labor Law. Reducing this risk is described in the Terms and Conditions section.</w:t>
      </w:r>
    </w:p>
    <w:p w14:paraId="75D66AD5" w14:textId="2E72F195" w:rsidR="009801EA" w:rsidRPr="00445FA4" w:rsidRDefault="009801EA" w:rsidP="00CF3942">
      <w:pPr>
        <w:spacing w:before="120" w:after="120" w:line="360" w:lineRule="auto"/>
        <w:jc w:val="both"/>
      </w:pPr>
      <w:r w:rsidRPr="00445FA4">
        <w:t>In addition, some potential gender related risks may arise between the local community and Project workers or among the workers themselves. These risks include gender discrimination, sexual exploitation, abuse, and harassment (SEAH) in the workplace. Forced labor and child labor are prohibited under national law, and specific provisions addressing these issues are included in the LMP of the CDRC Project.</w:t>
      </w:r>
    </w:p>
    <w:p w14:paraId="36A6A062" w14:textId="4CC1C475" w:rsidR="004F5FA2" w:rsidRPr="00445FA4" w:rsidRDefault="00273DD3" w:rsidP="00216AB3">
      <w:pPr>
        <w:spacing w:before="120" w:after="120" w:line="360" w:lineRule="auto"/>
        <w:jc w:val="both"/>
      </w:pPr>
      <w:r w:rsidRPr="00445FA4">
        <w:t>Since sub-projects will be carried out in urban areas, majority of the labor will be recruited from Project provinces and thus sub-projects are not expected to have labor influx risks. The majority of the workforce will be Turkish citizens. However, if other labor risks arise during Project implementation, the Project Management Unit (PMU) will develop procedures, in compliance with both the national legislation and LMP of the CDRC Project, to prevent further impact.</w:t>
      </w:r>
      <w:bookmarkStart w:id="167" w:name="_1gf8i83" w:colFirst="0" w:colLast="0"/>
      <w:bookmarkEnd w:id="167"/>
    </w:p>
    <w:p w14:paraId="316398D8" w14:textId="6001581B" w:rsidR="004F5FA2" w:rsidRPr="00445FA4" w:rsidRDefault="007D7811" w:rsidP="00CF3942">
      <w:pPr>
        <w:pStyle w:val="Balk1"/>
        <w:rPr>
          <w:rFonts w:eastAsia="Aptos" w:cs="Aptos"/>
        </w:rPr>
      </w:pPr>
      <w:r w:rsidRPr="00445FA4">
        <w:br w:type="page"/>
      </w:r>
      <w:bookmarkStart w:id="168" w:name="_Toc219450759"/>
      <w:r w:rsidR="00273DD3" w:rsidRPr="00445FA4">
        <w:rPr>
          <w:rFonts w:eastAsia="Aptos" w:cs="Aptos"/>
        </w:rPr>
        <w:lastRenderedPageBreak/>
        <w:t>4. SUB-PROJECT SCREENING PROCESS</w:t>
      </w:r>
      <w:bookmarkEnd w:id="168"/>
    </w:p>
    <w:p w14:paraId="54EB7254" w14:textId="77777777" w:rsidR="004F5FA2" w:rsidRPr="00445FA4" w:rsidRDefault="00273DD3" w:rsidP="00CF3942">
      <w:pPr>
        <w:spacing w:line="360" w:lineRule="auto"/>
        <w:jc w:val="both"/>
      </w:pPr>
      <w:r w:rsidRPr="00445FA4">
        <w:t>According to the World Bank Environmental and Social Policy, Projects are classified into one of four risk classes: Related potential risks and impacts, such as the type, location, sensitivity and scale of the Project can be summarized as High Risk, Substantial Risk, Medium Risk or Low Risk, taking into account the nature and magnitude of potential environmental and social risks and impacts, and other risk areas that may be relevant to the provision of environmental and social mitigation measures and results.</w:t>
      </w:r>
    </w:p>
    <w:p w14:paraId="678DF4E1" w14:textId="77777777" w:rsidR="004F5FA2" w:rsidRPr="00445FA4" w:rsidRDefault="00273DD3" w:rsidP="00CF3942">
      <w:pPr>
        <w:spacing w:line="360" w:lineRule="auto"/>
        <w:jc w:val="both"/>
      </w:pPr>
      <w:r w:rsidRPr="00445FA4">
        <w:t>Unlike the national EIA Regulation (where the Projects are classified in two categories as Annex I and Annex II Projects), there are no clear limit values distinguishing the Project classes from each other or, there is no ready-made list of Project types for classification; instead, Projects are screened on a case-by-case basis in the World Bank's environmental and social risk classification.</w:t>
      </w:r>
    </w:p>
    <w:p w14:paraId="4BF838F3" w14:textId="77777777" w:rsidR="004F5FA2" w:rsidRPr="00445FA4" w:rsidRDefault="00273DD3" w:rsidP="00CF3942">
      <w:pPr>
        <w:spacing w:line="360" w:lineRule="auto"/>
        <w:jc w:val="both"/>
        <w:rPr>
          <w:b/>
          <w:u w:val="single"/>
        </w:rPr>
      </w:pPr>
      <w:r w:rsidRPr="00445FA4">
        <w:rPr>
          <w:b/>
          <w:u w:val="single"/>
        </w:rPr>
        <w:t>Sub-project Identification and Screening Process</w:t>
      </w:r>
    </w:p>
    <w:p w14:paraId="0CAD9A9F" w14:textId="77777777" w:rsidR="004F5FA2" w:rsidRPr="00445FA4" w:rsidRDefault="00273DD3" w:rsidP="00CF3942">
      <w:pPr>
        <w:spacing w:line="360" w:lineRule="auto"/>
        <w:jc w:val="both"/>
      </w:pPr>
      <w:r w:rsidRPr="00445FA4">
        <w:t>Screening will be performed to determine the environmental and social risk category of the proposed sub-project. Moreover, the screening will also cover an ineligibility assessment. These two steps should go along in an integrated way, which starts initially with an ineligibility assessment.</w:t>
      </w:r>
    </w:p>
    <w:p w14:paraId="7B117F27" w14:textId="77777777" w:rsidR="004F5FA2" w:rsidRPr="00445FA4" w:rsidRDefault="00273DD3" w:rsidP="00CF3942">
      <w:pPr>
        <w:spacing w:line="360" w:lineRule="auto"/>
        <w:jc w:val="both"/>
      </w:pPr>
      <w:r w:rsidRPr="00445FA4">
        <w:t>Accordingly, non-eligible sub-projects which will not be financed by the WB, and therefore excluded from the scope, are listed below:</w:t>
      </w:r>
    </w:p>
    <w:p w14:paraId="6948009D" w14:textId="77777777" w:rsidR="004F5FA2" w:rsidRPr="00445FA4" w:rsidRDefault="00273DD3">
      <w:pPr>
        <w:numPr>
          <w:ilvl w:val="0"/>
          <w:numId w:val="10"/>
        </w:numPr>
        <w:pBdr>
          <w:top w:val="nil"/>
          <w:left w:val="nil"/>
          <w:bottom w:val="nil"/>
          <w:right w:val="nil"/>
          <w:between w:val="nil"/>
        </w:pBdr>
        <w:spacing w:before="120" w:after="0" w:line="360" w:lineRule="auto"/>
        <w:jc w:val="both"/>
        <w:rPr>
          <w:color w:val="000000"/>
        </w:rPr>
      </w:pPr>
      <w:r w:rsidRPr="00445FA4">
        <w:rPr>
          <w:color w:val="000000"/>
        </w:rPr>
        <w:t>Any sub-project that is included in the World Bank Group / International Finance Corporation Exclusion List</w:t>
      </w:r>
    </w:p>
    <w:p w14:paraId="0A4C7436" w14:textId="77777777" w:rsidR="004F5FA2" w:rsidRPr="00445FA4" w:rsidRDefault="00273DD3">
      <w:pPr>
        <w:numPr>
          <w:ilvl w:val="0"/>
          <w:numId w:val="10"/>
        </w:numPr>
        <w:pBdr>
          <w:top w:val="nil"/>
          <w:left w:val="nil"/>
          <w:bottom w:val="nil"/>
          <w:right w:val="nil"/>
          <w:between w:val="nil"/>
        </w:pBdr>
        <w:spacing w:after="0" w:line="360" w:lineRule="auto"/>
        <w:jc w:val="both"/>
        <w:rPr>
          <w:color w:val="000000"/>
        </w:rPr>
      </w:pPr>
      <w:r w:rsidRPr="00445FA4">
        <w:rPr>
          <w:color w:val="000000"/>
        </w:rPr>
        <w:t xml:space="preserve">Any sub-project that includes the buildings registered as Cultural Heritage. </w:t>
      </w:r>
    </w:p>
    <w:p w14:paraId="3212E1AF" w14:textId="77777777" w:rsidR="004F5FA2" w:rsidRPr="00445FA4" w:rsidRDefault="00273DD3">
      <w:pPr>
        <w:numPr>
          <w:ilvl w:val="0"/>
          <w:numId w:val="10"/>
        </w:numPr>
        <w:pBdr>
          <w:top w:val="nil"/>
          <w:left w:val="nil"/>
          <w:bottom w:val="nil"/>
          <w:right w:val="nil"/>
          <w:between w:val="nil"/>
        </w:pBdr>
        <w:spacing w:after="0" w:line="360" w:lineRule="auto"/>
        <w:jc w:val="both"/>
        <w:rPr>
          <w:color w:val="000000"/>
        </w:rPr>
      </w:pPr>
      <w:r w:rsidRPr="00445FA4">
        <w:rPr>
          <w:color w:val="000000"/>
        </w:rPr>
        <w:t>Any sub-project that will have impacts on Natural Habitats/Critical Habitats such as alteration of environmentally important areas, including wetlands, native forests, grasslands, and other “critical” natural habitats and ecosystem services.</w:t>
      </w:r>
    </w:p>
    <w:p w14:paraId="1968B48B" w14:textId="77777777" w:rsidR="004F5FA2" w:rsidRPr="00445FA4" w:rsidRDefault="00273DD3">
      <w:pPr>
        <w:numPr>
          <w:ilvl w:val="0"/>
          <w:numId w:val="10"/>
        </w:numPr>
        <w:pBdr>
          <w:top w:val="nil"/>
          <w:left w:val="nil"/>
          <w:bottom w:val="nil"/>
          <w:right w:val="nil"/>
          <w:between w:val="nil"/>
        </w:pBdr>
        <w:spacing w:after="0" w:line="360" w:lineRule="auto"/>
        <w:jc w:val="both"/>
        <w:rPr>
          <w:color w:val="000000"/>
        </w:rPr>
      </w:pPr>
      <w:r w:rsidRPr="00445FA4">
        <w:rPr>
          <w:color w:val="000000"/>
        </w:rPr>
        <w:t>Any sub-projects that in-situ transformation is not possible.</w:t>
      </w:r>
    </w:p>
    <w:p w14:paraId="60E2F44A" w14:textId="77777777" w:rsidR="004F5FA2" w:rsidRPr="00445FA4" w:rsidRDefault="00273DD3">
      <w:pPr>
        <w:numPr>
          <w:ilvl w:val="0"/>
          <w:numId w:val="10"/>
        </w:numPr>
        <w:pBdr>
          <w:top w:val="nil"/>
          <w:left w:val="nil"/>
          <w:bottom w:val="nil"/>
          <w:right w:val="nil"/>
          <w:between w:val="nil"/>
        </w:pBdr>
        <w:spacing w:after="0" w:line="360" w:lineRule="auto"/>
        <w:jc w:val="both"/>
        <w:rPr>
          <w:color w:val="000000"/>
        </w:rPr>
      </w:pPr>
      <w:r w:rsidRPr="00445FA4">
        <w:rPr>
          <w:color w:val="000000"/>
        </w:rPr>
        <w:t xml:space="preserve">The buildings which are </w:t>
      </w:r>
      <w:r w:rsidRPr="00445FA4">
        <w:rPr>
          <w:color w:val="000000"/>
          <w:u w:val="single"/>
        </w:rPr>
        <w:t>not registered</w:t>
      </w:r>
      <w:r w:rsidRPr="00445FA4">
        <w:rPr>
          <w:color w:val="000000"/>
        </w:rPr>
        <w:t xml:space="preserve"> as risky building within the scope of Law no. 6306. </w:t>
      </w:r>
    </w:p>
    <w:p w14:paraId="7DC292C5" w14:textId="77777777" w:rsidR="004F5FA2" w:rsidRPr="00445FA4" w:rsidRDefault="00273DD3">
      <w:pPr>
        <w:numPr>
          <w:ilvl w:val="0"/>
          <w:numId w:val="10"/>
        </w:numPr>
        <w:pBdr>
          <w:top w:val="nil"/>
          <w:left w:val="nil"/>
          <w:bottom w:val="nil"/>
          <w:right w:val="nil"/>
          <w:between w:val="nil"/>
        </w:pBdr>
        <w:spacing w:after="0" w:line="360" w:lineRule="auto"/>
        <w:jc w:val="both"/>
        <w:rPr>
          <w:color w:val="000000"/>
        </w:rPr>
      </w:pPr>
      <w:r w:rsidRPr="00445FA4">
        <w:rPr>
          <w:color w:val="000000"/>
        </w:rPr>
        <w:t xml:space="preserve">Risky buildings within designated Disaster Exposed Areas. </w:t>
      </w:r>
    </w:p>
    <w:p w14:paraId="2C85923E" w14:textId="77777777" w:rsidR="004F5FA2" w:rsidRPr="00445FA4" w:rsidRDefault="00273DD3">
      <w:pPr>
        <w:numPr>
          <w:ilvl w:val="0"/>
          <w:numId w:val="10"/>
        </w:numPr>
        <w:pBdr>
          <w:top w:val="nil"/>
          <w:left w:val="nil"/>
          <w:bottom w:val="nil"/>
          <w:right w:val="nil"/>
          <w:between w:val="nil"/>
        </w:pBdr>
        <w:spacing w:after="0" w:line="360" w:lineRule="auto"/>
        <w:jc w:val="both"/>
        <w:rPr>
          <w:color w:val="000000"/>
        </w:rPr>
      </w:pPr>
      <w:r w:rsidRPr="00445FA4">
        <w:rPr>
          <w:color w:val="000000"/>
        </w:rPr>
        <w:lastRenderedPageBreak/>
        <w:t>Any sub-project that would affect the quality and/or quantity of international waterways as defined in WB OP 7.50 and that would benefit from existing hydroelectric dams in a way, triggering any dam safety issues under the scope of ESS4.</w:t>
      </w:r>
    </w:p>
    <w:p w14:paraId="1B4825F9" w14:textId="77777777" w:rsidR="004F5FA2" w:rsidRPr="00445FA4" w:rsidRDefault="00273DD3">
      <w:pPr>
        <w:numPr>
          <w:ilvl w:val="0"/>
          <w:numId w:val="10"/>
        </w:numPr>
        <w:pBdr>
          <w:top w:val="nil"/>
          <w:left w:val="nil"/>
          <w:bottom w:val="nil"/>
          <w:right w:val="nil"/>
          <w:between w:val="nil"/>
        </w:pBdr>
        <w:spacing w:after="0" w:line="360" w:lineRule="auto"/>
        <w:jc w:val="both"/>
        <w:rPr>
          <w:color w:val="000000"/>
        </w:rPr>
      </w:pPr>
      <w:r w:rsidRPr="00445FA4">
        <w:rPr>
          <w:color w:val="000000"/>
        </w:rPr>
        <w:t>Any Type-III sub-project, whose demolishing works had been completed before October 1, 2020.</w:t>
      </w:r>
    </w:p>
    <w:p w14:paraId="6412B4B4" w14:textId="2BB700ED" w:rsidR="004F5FA2" w:rsidRPr="00445FA4" w:rsidRDefault="00273DD3" w:rsidP="00CF3942">
      <w:pPr>
        <w:numPr>
          <w:ilvl w:val="0"/>
          <w:numId w:val="10"/>
        </w:numPr>
        <w:pBdr>
          <w:top w:val="nil"/>
          <w:left w:val="nil"/>
          <w:bottom w:val="nil"/>
          <w:right w:val="nil"/>
          <w:between w:val="nil"/>
        </w:pBdr>
        <w:spacing w:after="0" w:line="360" w:lineRule="auto"/>
        <w:jc w:val="both"/>
        <w:rPr>
          <w:color w:val="000000"/>
        </w:rPr>
      </w:pPr>
      <w:r w:rsidRPr="00445FA4">
        <w:rPr>
          <w:color w:val="000000"/>
        </w:rPr>
        <w:t>Any sub-project which would be classified as “High Risk”</w:t>
      </w:r>
      <w:r w:rsidRPr="00445FA4">
        <w:rPr>
          <w:color w:val="000000"/>
          <w:vertAlign w:val="superscript"/>
        </w:rPr>
        <w:footnoteReference w:id="17"/>
      </w:r>
      <w:r w:rsidRPr="00445FA4">
        <w:rPr>
          <w:color w:val="000000"/>
        </w:rPr>
        <w:t xml:space="preserve"> in terms of environmental risks.</w:t>
      </w:r>
    </w:p>
    <w:p w14:paraId="3CAB5A4C" w14:textId="77777777" w:rsidR="004F5FA2" w:rsidRPr="00445FA4" w:rsidRDefault="00273DD3" w:rsidP="00CF3942">
      <w:pPr>
        <w:spacing w:line="360" w:lineRule="auto"/>
        <w:jc w:val="both"/>
        <w:rPr>
          <w:b/>
          <w:u w:val="single"/>
        </w:rPr>
      </w:pPr>
      <w:r w:rsidRPr="00445FA4">
        <w:rPr>
          <w:b/>
          <w:u w:val="single"/>
        </w:rPr>
        <w:t>Sub-project Screening Procedures</w:t>
      </w:r>
    </w:p>
    <w:p w14:paraId="14B3E795" w14:textId="77777777" w:rsidR="004F5FA2" w:rsidRPr="00445FA4" w:rsidRDefault="00273DD3" w:rsidP="00CF3942">
      <w:pPr>
        <w:spacing w:line="360" w:lineRule="auto"/>
        <w:jc w:val="both"/>
      </w:pPr>
      <w:r w:rsidRPr="00445FA4">
        <w:t>Component 2 includes three kinds of sub-projects (see section 1.2 for definitions). As one of them, Type-III, is defined as “Sub-projects that have been demolished after being registered as a risky structure and only reconstruction activities will be carried out under Component 2”, which implies that some pre-works have been performed before loan application; screening procedures are defined separately as below:</w:t>
      </w:r>
    </w:p>
    <w:p w14:paraId="54C80E07" w14:textId="77777777" w:rsidR="004F5FA2" w:rsidRPr="00445FA4" w:rsidRDefault="00273DD3" w:rsidP="00CF3942">
      <w:pPr>
        <w:spacing w:line="360" w:lineRule="auto"/>
        <w:jc w:val="both"/>
        <w:rPr>
          <w:u w:val="single"/>
        </w:rPr>
      </w:pPr>
      <w:r w:rsidRPr="00445FA4">
        <w:rPr>
          <w:u w:val="single"/>
        </w:rPr>
        <w:t>Screening for Type-I and Type-II</w:t>
      </w:r>
    </w:p>
    <w:p w14:paraId="19CF06A6" w14:textId="629ABF70" w:rsidR="004F5FA2" w:rsidRPr="00445FA4" w:rsidRDefault="00273DD3">
      <w:pPr>
        <w:numPr>
          <w:ilvl w:val="0"/>
          <w:numId w:val="38"/>
        </w:numPr>
        <w:pBdr>
          <w:top w:val="nil"/>
          <w:left w:val="nil"/>
          <w:bottom w:val="nil"/>
          <w:right w:val="nil"/>
          <w:between w:val="nil"/>
        </w:pBdr>
        <w:spacing w:before="120" w:after="0" w:line="360" w:lineRule="auto"/>
        <w:jc w:val="both"/>
        <w:rPr>
          <w:color w:val="000000"/>
        </w:rPr>
      </w:pPr>
      <w:r w:rsidRPr="00445FA4">
        <w:rPr>
          <w:color w:val="000000"/>
        </w:rPr>
        <w:t xml:space="preserve">First step will be checking if the subproject is in the non-eligible subproject list (Annex </w:t>
      </w:r>
      <w:r w:rsidR="00B061E0" w:rsidRPr="00445FA4">
        <w:rPr>
          <w:color w:val="000000"/>
        </w:rPr>
        <w:t>13</w:t>
      </w:r>
      <w:r w:rsidRPr="00445FA4">
        <w:rPr>
          <w:color w:val="000000"/>
        </w:rPr>
        <w:t xml:space="preserve">) or not; except the criteria defined as “any sub-project which would be classified as “High Risk” in terms of environmental risks”. </w:t>
      </w:r>
    </w:p>
    <w:p w14:paraId="363EDB8F" w14:textId="77777777" w:rsidR="004F5FA2" w:rsidRPr="00445FA4" w:rsidRDefault="00273DD3">
      <w:pPr>
        <w:numPr>
          <w:ilvl w:val="0"/>
          <w:numId w:val="38"/>
        </w:numPr>
        <w:pBdr>
          <w:top w:val="nil"/>
          <w:left w:val="nil"/>
          <w:bottom w:val="nil"/>
          <w:right w:val="nil"/>
          <w:between w:val="nil"/>
        </w:pBdr>
        <w:spacing w:after="0" w:line="360" w:lineRule="auto"/>
        <w:jc w:val="both"/>
        <w:rPr>
          <w:color w:val="000000"/>
        </w:rPr>
      </w:pPr>
      <w:r w:rsidRPr="00445FA4">
        <w:rPr>
          <w:color w:val="000000"/>
        </w:rPr>
        <w:t xml:space="preserve">If the proposed sub-project is not determined as non-eligible as a result of the step performed as above, Section II of the checklist presented in Annex 10 will be applied in order to identify a preliminary baseline of the site and its surroundings. </w:t>
      </w:r>
    </w:p>
    <w:p w14:paraId="2479BAD8" w14:textId="77777777" w:rsidR="004F5FA2" w:rsidRPr="00445FA4" w:rsidRDefault="00273DD3">
      <w:pPr>
        <w:numPr>
          <w:ilvl w:val="0"/>
          <w:numId w:val="38"/>
        </w:numPr>
        <w:pBdr>
          <w:top w:val="nil"/>
          <w:left w:val="nil"/>
          <w:bottom w:val="nil"/>
          <w:right w:val="nil"/>
          <w:between w:val="nil"/>
        </w:pBdr>
        <w:spacing w:after="0" w:line="360" w:lineRule="auto"/>
        <w:jc w:val="both"/>
        <w:rPr>
          <w:color w:val="000000"/>
        </w:rPr>
      </w:pPr>
      <w:r w:rsidRPr="00445FA4">
        <w:rPr>
          <w:color w:val="000000"/>
        </w:rPr>
        <w:t>Afterwards, Section III of the checklist presented in Annex 10 will be applied to foreseen scale of the impacts.</w:t>
      </w:r>
    </w:p>
    <w:p w14:paraId="6D01A54A" w14:textId="77777777" w:rsidR="004F5FA2" w:rsidRPr="00445FA4" w:rsidRDefault="00273DD3" w:rsidP="00CF3942">
      <w:pPr>
        <w:spacing w:before="120" w:after="0" w:line="360" w:lineRule="auto"/>
        <w:jc w:val="both"/>
      </w:pPr>
      <w:r w:rsidRPr="00445FA4">
        <w:t xml:space="preserve">Finally, by taking the outcomes of the above two steps into account, environmental and social risk category of the sub-project will be determined. In case of determination of the sub-project category as “high risk” in terms of environmental risks; no loan will be provided. </w:t>
      </w:r>
    </w:p>
    <w:p w14:paraId="732F0A41" w14:textId="77777777" w:rsidR="004F5FA2" w:rsidRPr="00445FA4" w:rsidRDefault="00273DD3" w:rsidP="00CF3942">
      <w:pPr>
        <w:spacing w:line="360" w:lineRule="auto"/>
        <w:jc w:val="both"/>
        <w:rPr>
          <w:u w:val="single"/>
        </w:rPr>
      </w:pPr>
      <w:r w:rsidRPr="00445FA4">
        <w:rPr>
          <w:u w:val="single"/>
        </w:rPr>
        <w:lastRenderedPageBreak/>
        <w:t>Screening for Type-III</w:t>
      </w:r>
    </w:p>
    <w:p w14:paraId="6EA961E9" w14:textId="0745B447" w:rsidR="004F5FA2" w:rsidRPr="00445FA4" w:rsidRDefault="00273DD3">
      <w:pPr>
        <w:numPr>
          <w:ilvl w:val="0"/>
          <w:numId w:val="38"/>
        </w:numPr>
        <w:pBdr>
          <w:top w:val="nil"/>
          <w:left w:val="nil"/>
          <w:bottom w:val="nil"/>
          <w:right w:val="nil"/>
          <w:between w:val="nil"/>
        </w:pBdr>
        <w:spacing w:before="120" w:after="0" w:line="360" w:lineRule="auto"/>
        <w:jc w:val="both"/>
        <w:rPr>
          <w:color w:val="000000"/>
        </w:rPr>
      </w:pPr>
      <w:r w:rsidRPr="00445FA4">
        <w:rPr>
          <w:color w:val="000000"/>
        </w:rPr>
        <w:t>First step will be checking if the subproject is in the non-eligible subproject list (please see Annex 1</w:t>
      </w:r>
      <w:r w:rsidR="00B061E0" w:rsidRPr="00445FA4">
        <w:rPr>
          <w:color w:val="000000"/>
        </w:rPr>
        <w:t>3</w:t>
      </w:r>
      <w:r w:rsidRPr="00445FA4">
        <w:rPr>
          <w:color w:val="000000"/>
        </w:rPr>
        <w:t xml:space="preserve">) or not; except the criteria defined as “any sub-project which would be classified as “High Risk” in terms of environmental risks”. Specific attention will be given to the cut-off date criteria, as described in non-eligible sub-project list as “Any Type-III sub-Project, whose demolishing works had been completed before October 1, 2020”. </w:t>
      </w:r>
    </w:p>
    <w:p w14:paraId="731E230C" w14:textId="77777777" w:rsidR="004F5FA2" w:rsidRPr="00445FA4" w:rsidRDefault="00273DD3">
      <w:pPr>
        <w:numPr>
          <w:ilvl w:val="0"/>
          <w:numId w:val="38"/>
        </w:numPr>
        <w:pBdr>
          <w:top w:val="nil"/>
          <w:left w:val="nil"/>
          <w:bottom w:val="nil"/>
          <w:right w:val="nil"/>
          <w:between w:val="nil"/>
        </w:pBdr>
        <w:spacing w:after="0" w:line="360" w:lineRule="auto"/>
        <w:jc w:val="both"/>
        <w:rPr>
          <w:color w:val="000000"/>
        </w:rPr>
      </w:pPr>
      <w:r w:rsidRPr="00445FA4">
        <w:rPr>
          <w:color w:val="000000"/>
        </w:rPr>
        <w:t xml:space="preserve">If the proposed sub-project is not determined as non-eligible as a result of the step performed as above, Section II of the checklist presented in Annex 10 will be applied in order to identify a preliminary baseline of the site and its surroundings. </w:t>
      </w:r>
    </w:p>
    <w:p w14:paraId="663389DB" w14:textId="77777777" w:rsidR="004F5FA2" w:rsidRPr="00445FA4" w:rsidRDefault="00273DD3">
      <w:pPr>
        <w:numPr>
          <w:ilvl w:val="0"/>
          <w:numId w:val="38"/>
        </w:numPr>
        <w:pBdr>
          <w:top w:val="nil"/>
          <w:left w:val="nil"/>
          <w:bottom w:val="nil"/>
          <w:right w:val="nil"/>
          <w:between w:val="nil"/>
        </w:pBdr>
        <w:spacing w:after="0" w:line="360" w:lineRule="auto"/>
        <w:jc w:val="both"/>
        <w:rPr>
          <w:color w:val="000000"/>
        </w:rPr>
      </w:pPr>
      <w:r w:rsidRPr="00445FA4">
        <w:rPr>
          <w:color w:val="000000"/>
        </w:rPr>
        <w:t>Afterwards, Section III of the checklist presented in Annex 10 will be applied to estimate the scale of the impacts.</w:t>
      </w:r>
    </w:p>
    <w:p w14:paraId="623C7232" w14:textId="77777777" w:rsidR="004F5FA2" w:rsidRPr="00445FA4" w:rsidRDefault="00273DD3">
      <w:pPr>
        <w:numPr>
          <w:ilvl w:val="0"/>
          <w:numId w:val="38"/>
        </w:numPr>
        <w:pBdr>
          <w:top w:val="nil"/>
          <w:left w:val="nil"/>
          <w:bottom w:val="nil"/>
          <w:right w:val="nil"/>
          <w:between w:val="nil"/>
        </w:pBdr>
        <w:spacing w:after="0" w:line="360" w:lineRule="auto"/>
        <w:jc w:val="both"/>
        <w:rPr>
          <w:color w:val="000000"/>
        </w:rPr>
      </w:pPr>
      <w:r w:rsidRPr="00445FA4">
        <w:rPr>
          <w:color w:val="000000"/>
        </w:rPr>
        <w:t xml:space="preserve">Subsequently, Type-III specific section of the checklist, which is Section IV, will be applied. </w:t>
      </w:r>
    </w:p>
    <w:p w14:paraId="43F5C79F" w14:textId="77777777" w:rsidR="004F5FA2" w:rsidRPr="00445FA4" w:rsidRDefault="00273DD3" w:rsidP="00CF3942">
      <w:pPr>
        <w:pBdr>
          <w:top w:val="nil"/>
          <w:left w:val="nil"/>
          <w:bottom w:val="nil"/>
          <w:right w:val="nil"/>
          <w:between w:val="nil"/>
        </w:pBdr>
        <w:spacing w:after="0" w:line="360" w:lineRule="auto"/>
        <w:ind w:left="720"/>
        <w:jc w:val="both"/>
        <w:rPr>
          <w:color w:val="000000"/>
        </w:rPr>
      </w:pPr>
      <w:r w:rsidRPr="00445FA4">
        <w:rPr>
          <w:color w:val="000000"/>
        </w:rPr>
        <w:t>Finally, by taking the outcomes of the above three steps into account, environmental and social risk category of the sub-project will be determined.</w:t>
      </w:r>
    </w:p>
    <w:p w14:paraId="46F80856" w14:textId="77777777" w:rsidR="004F5FA2" w:rsidRPr="00445FA4" w:rsidRDefault="004F5FA2" w:rsidP="00CF3942">
      <w:pPr>
        <w:pBdr>
          <w:top w:val="nil"/>
          <w:left w:val="nil"/>
          <w:bottom w:val="nil"/>
          <w:right w:val="nil"/>
          <w:between w:val="nil"/>
        </w:pBdr>
        <w:spacing w:after="0" w:line="360" w:lineRule="auto"/>
        <w:ind w:left="720"/>
        <w:jc w:val="both"/>
        <w:rPr>
          <w:color w:val="000000"/>
        </w:rPr>
      </w:pPr>
    </w:p>
    <w:p w14:paraId="3464A276" w14:textId="4AE83708" w:rsidR="004F5FA2" w:rsidRPr="00445FA4" w:rsidRDefault="009801EA" w:rsidP="00CF3942">
      <w:pPr>
        <w:spacing w:line="360" w:lineRule="auto"/>
        <w:jc w:val="both"/>
        <w:rPr>
          <w:b/>
          <w:bCs/>
          <w:u w:val="single"/>
        </w:rPr>
      </w:pPr>
      <w:r w:rsidRPr="00445FA4">
        <w:rPr>
          <w:b/>
          <w:bCs/>
          <w:u w:val="single"/>
        </w:rPr>
        <w:t>Guidance</w:t>
      </w:r>
      <w:r w:rsidR="00273DD3" w:rsidRPr="00445FA4">
        <w:rPr>
          <w:b/>
          <w:bCs/>
          <w:u w:val="single"/>
        </w:rPr>
        <w:t xml:space="preserve"> on Risk Category Identification</w:t>
      </w:r>
    </w:p>
    <w:p w14:paraId="13B94CD5" w14:textId="77777777" w:rsidR="004F5FA2" w:rsidRPr="00445FA4" w:rsidRDefault="00273DD3" w:rsidP="00CF3942">
      <w:pPr>
        <w:spacing w:line="360" w:lineRule="auto"/>
        <w:jc w:val="both"/>
      </w:pPr>
      <w:r w:rsidRPr="00445FA4">
        <w:t xml:space="preserve">The risk category of sub-projects will be determined according to four qualitative and quantitative criteria; “type and scale”, “location”, “sensitivity”, and “size” together with using the checklist presented in Annex 10. In order for a sub-project under Component II to be designated as “High Risk”, these criteria will be addressed as explained below. If the category of any sub-project is not determined as “high risk” as a result of this evaluation, such evaluation will be proportioned to the professional judgment of the PMU and PMU individual specialists to determine relevant risk categorization. </w:t>
      </w:r>
    </w:p>
    <w:p w14:paraId="46C53130" w14:textId="77777777" w:rsidR="004F5FA2" w:rsidRPr="00445FA4" w:rsidRDefault="00273DD3" w:rsidP="00CF3942">
      <w:pPr>
        <w:spacing w:line="360" w:lineRule="auto"/>
        <w:jc w:val="both"/>
      </w:pPr>
      <w:r w:rsidRPr="00445FA4">
        <w:t>Within the scope of the “Type and Scale” criterion, the existence of the following conditions may place the subproject in the “High Risk” category;</w:t>
      </w:r>
    </w:p>
    <w:p w14:paraId="4AC8FCF3" w14:textId="00635DA3" w:rsidR="0074197D" w:rsidRPr="00445FA4" w:rsidRDefault="00273DD3">
      <w:pPr>
        <w:numPr>
          <w:ilvl w:val="0"/>
          <w:numId w:val="39"/>
        </w:numPr>
        <w:pBdr>
          <w:top w:val="nil"/>
          <w:left w:val="nil"/>
          <w:bottom w:val="nil"/>
          <w:right w:val="nil"/>
          <w:between w:val="nil"/>
        </w:pBdr>
        <w:spacing w:before="120" w:after="0" w:line="360" w:lineRule="auto"/>
        <w:jc w:val="both"/>
        <w:rPr>
          <w:color w:val="000000"/>
        </w:rPr>
      </w:pPr>
      <w:r w:rsidRPr="00445FA4">
        <w:rPr>
          <w:color w:val="000000"/>
        </w:rPr>
        <w:t>Irreversible alteration or impact of environmentally important areas such as wetlands, native forests, meadows and other critically important natural habitats and ecosystem services due to the sub-</w:t>
      </w:r>
      <w:r w:rsidR="009E6541" w:rsidRPr="00445FA4">
        <w:rPr>
          <w:color w:val="000000"/>
        </w:rPr>
        <w:t>p</w:t>
      </w:r>
      <w:r w:rsidRPr="00445FA4">
        <w:rPr>
          <w:color w:val="000000"/>
        </w:rPr>
        <w:t>roje</w:t>
      </w:r>
      <w:r w:rsidR="009E6541" w:rsidRPr="00445FA4">
        <w:rPr>
          <w:color w:val="000000"/>
        </w:rPr>
        <w:t>ct</w:t>
      </w:r>
      <w:r w:rsidRPr="00445FA4">
        <w:rPr>
          <w:color w:val="000000"/>
        </w:rPr>
        <w:t>,</w:t>
      </w:r>
    </w:p>
    <w:p w14:paraId="2D9E76F6" w14:textId="77777777" w:rsidR="0074197D" w:rsidRPr="00445FA4" w:rsidRDefault="00273DD3">
      <w:pPr>
        <w:numPr>
          <w:ilvl w:val="0"/>
          <w:numId w:val="39"/>
        </w:numPr>
        <w:pBdr>
          <w:top w:val="nil"/>
          <w:left w:val="nil"/>
          <w:bottom w:val="nil"/>
          <w:right w:val="nil"/>
          <w:between w:val="nil"/>
        </w:pBdr>
        <w:spacing w:before="120" w:after="0" w:line="360" w:lineRule="auto"/>
        <w:jc w:val="both"/>
        <w:rPr>
          <w:color w:val="000000"/>
        </w:rPr>
      </w:pPr>
      <w:r w:rsidRPr="00445FA4">
        <w:rPr>
          <w:color w:val="000000"/>
        </w:rPr>
        <w:lastRenderedPageBreak/>
        <w:t>Sub-project activities require discharges and emissions that will cause direct pollution and large enough to cause deterioration of environmental components such as air, water and soil,</w:t>
      </w:r>
    </w:p>
    <w:p w14:paraId="483BE23E" w14:textId="77777777" w:rsidR="0074197D" w:rsidRPr="00445FA4" w:rsidRDefault="00273DD3">
      <w:pPr>
        <w:numPr>
          <w:ilvl w:val="0"/>
          <w:numId w:val="39"/>
        </w:numPr>
        <w:pBdr>
          <w:top w:val="nil"/>
          <w:left w:val="nil"/>
          <w:bottom w:val="nil"/>
          <w:right w:val="nil"/>
          <w:between w:val="nil"/>
        </w:pBdr>
        <w:spacing w:before="120" w:after="0" w:line="360" w:lineRule="auto"/>
        <w:jc w:val="both"/>
        <w:rPr>
          <w:color w:val="000000"/>
        </w:rPr>
      </w:pPr>
      <w:r w:rsidRPr="00445FA4">
        <w:rPr>
          <w:color w:val="000000"/>
        </w:rPr>
        <w:t>Sub-project activities will consume or transform the ecosystem or its components,</w:t>
      </w:r>
    </w:p>
    <w:p w14:paraId="4AD650C0" w14:textId="77777777" w:rsidR="0074197D" w:rsidRPr="00445FA4" w:rsidRDefault="00273DD3">
      <w:pPr>
        <w:numPr>
          <w:ilvl w:val="0"/>
          <w:numId w:val="39"/>
        </w:numPr>
        <w:pBdr>
          <w:top w:val="nil"/>
          <w:left w:val="nil"/>
          <w:bottom w:val="nil"/>
          <w:right w:val="nil"/>
          <w:between w:val="nil"/>
        </w:pBdr>
        <w:spacing w:before="120" w:after="0" w:line="360" w:lineRule="auto"/>
        <w:jc w:val="both"/>
        <w:rPr>
          <w:color w:val="000000"/>
        </w:rPr>
      </w:pPr>
      <w:r w:rsidRPr="00445FA4">
        <w:rPr>
          <w:color w:val="000000"/>
        </w:rPr>
        <w:t>Sub-project activities will change the hydrological cycle measurably,</w:t>
      </w:r>
    </w:p>
    <w:p w14:paraId="6CA37DBF" w14:textId="77777777" w:rsidR="0074197D" w:rsidRPr="00445FA4" w:rsidRDefault="00273DD3">
      <w:pPr>
        <w:numPr>
          <w:ilvl w:val="0"/>
          <w:numId w:val="39"/>
        </w:numPr>
        <w:pBdr>
          <w:top w:val="nil"/>
          <w:left w:val="nil"/>
          <w:bottom w:val="nil"/>
          <w:right w:val="nil"/>
          <w:between w:val="nil"/>
        </w:pBdr>
        <w:spacing w:before="120" w:after="0" w:line="360" w:lineRule="auto"/>
        <w:jc w:val="both"/>
        <w:rPr>
          <w:color w:val="000000"/>
        </w:rPr>
      </w:pPr>
      <w:r w:rsidRPr="00445FA4">
        <w:rPr>
          <w:color w:val="000000"/>
        </w:rPr>
        <w:t xml:space="preserve">Sub-project activities which could lead to significant livelihood loss or social conflict, </w:t>
      </w:r>
    </w:p>
    <w:p w14:paraId="673FA372" w14:textId="3A47B97B" w:rsidR="004F5FA2" w:rsidRPr="00445FA4" w:rsidRDefault="00273DD3">
      <w:pPr>
        <w:numPr>
          <w:ilvl w:val="0"/>
          <w:numId w:val="39"/>
        </w:numPr>
        <w:pBdr>
          <w:top w:val="nil"/>
          <w:left w:val="nil"/>
          <w:bottom w:val="nil"/>
          <w:right w:val="nil"/>
          <w:between w:val="nil"/>
        </w:pBdr>
        <w:spacing w:before="120" w:after="0" w:line="360" w:lineRule="auto"/>
        <w:jc w:val="both"/>
        <w:rPr>
          <w:color w:val="000000"/>
        </w:rPr>
      </w:pPr>
      <w:r w:rsidRPr="00445FA4">
        <w:rPr>
          <w:color w:val="000000"/>
        </w:rPr>
        <w:t>The sub-project activities will include the use or management of dangerous substances to a degree that cannot be managed with the prescribed management and capacity.</w:t>
      </w:r>
    </w:p>
    <w:p w14:paraId="0F6E4713" w14:textId="77777777" w:rsidR="004F5FA2" w:rsidRPr="00445FA4" w:rsidRDefault="00273DD3" w:rsidP="00CF3942">
      <w:pPr>
        <w:spacing w:line="360" w:lineRule="auto"/>
        <w:jc w:val="both"/>
      </w:pPr>
      <w:r w:rsidRPr="00445FA4">
        <w:t>Within the scope of the “Location” criterion, the existence of the following conditions may place the Project in the “High Risk” category;</w:t>
      </w:r>
    </w:p>
    <w:p w14:paraId="14A964A5" w14:textId="77777777" w:rsidR="004F5FA2" w:rsidRPr="00445FA4" w:rsidRDefault="00273DD3">
      <w:pPr>
        <w:numPr>
          <w:ilvl w:val="0"/>
          <w:numId w:val="39"/>
        </w:numPr>
        <w:pBdr>
          <w:top w:val="nil"/>
          <w:left w:val="nil"/>
          <w:bottom w:val="nil"/>
          <w:right w:val="nil"/>
          <w:between w:val="nil"/>
        </w:pBdr>
        <w:spacing w:before="120" w:after="0" w:line="360" w:lineRule="auto"/>
        <w:jc w:val="both"/>
        <w:rPr>
          <w:color w:val="000000"/>
        </w:rPr>
      </w:pPr>
      <w:r w:rsidRPr="00445FA4">
        <w:rPr>
          <w:color w:val="000000"/>
        </w:rPr>
        <w:t>The sub-project is located in sensitive and valuable ecosystems and habitats of high importance,</w:t>
      </w:r>
    </w:p>
    <w:p w14:paraId="4186BF05" w14:textId="77777777" w:rsidR="004F5FA2" w:rsidRPr="00445FA4" w:rsidRDefault="00273DD3">
      <w:pPr>
        <w:numPr>
          <w:ilvl w:val="0"/>
          <w:numId w:val="39"/>
        </w:numPr>
        <w:pBdr>
          <w:top w:val="nil"/>
          <w:left w:val="nil"/>
          <w:bottom w:val="nil"/>
          <w:right w:val="nil"/>
          <w:between w:val="nil"/>
        </w:pBdr>
        <w:spacing w:after="0" w:line="360" w:lineRule="auto"/>
        <w:jc w:val="both"/>
        <w:rPr>
          <w:color w:val="000000"/>
        </w:rPr>
      </w:pPr>
      <w:r w:rsidRPr="00445FA4">
        <w:rPr>
          <w:color w:val="000000"/>
        </w:rPr>
        <w:t>The sub-project is located within areas designated as Cultural Heritage, such as urban sites (most likely within the scope of the Project),</w:t>
      </w:r>
    </w:p>
    <w:p w14:paraId="695AFBAE" w14:textId="77777777" w:rsidR="004F5FA2" w:rsidRPr="00445FA4" w:rsidRDefault="00273DD3">
      <w:pPr>
        <w:numPr>
          <w:ilvl w:val="0"/>
          <w:numId w:val="39"/>
        </w:numPr>
        <w:pBdr>
          <w:top w:val="nil"/>
          <w:left w:val="nil"/>
          <w:bottom w:val="nil"/>
          <w:right w:val="nil"/>
          <w:between w:val="nil"/>
        </w:pBdr>
        <w:spacing w:after="0" w:line="360" w:lineRule="auto"/>
        <w:jc w:val="both"/>
        <w:rPr>
          <w:color w:val="000000"/>
        </w:rPr>
      </w:pPr>
      <w:r w:rsidRPr="00445FA4">
        <w:rPr>
          <w:color w:val="000000"/>
        </w:rPr>
        <w:t>The sub-project is located in areas subject to intensive development activities or where there are conflicts over the allocation of natural resources and/or other significant social conflicts, and along watercourses, in aquifer recharge areas or in storage basins used for drinking water supply.</w:t>
      </w:r>
    </w:p>
    <w:p w14:paraId="62762C62" w14:textId="77777777" w:rsidR="004F5FA2" w:rsidRPr="00445FA4" w:rsidRDefault="00273DD3" w:rsidP="00CF3942">
      <w:pPr>
        <w:spacing w:line="360" w:lineRule="auto"/>
        <w:jc w:val="both"/>
      </w:pPr>
      <w:r w:rsidRPr="00445FA4">
        <w:t>Within the scope “Sensitivity” criterion, the existence of the following conditions may place the Project in the “High Risk” category;</w:t>
      </w:r>
    </w:p>
    <w:p w14:paraId="6A919433" w14:textId="77777777" w:rsidR="004F5FA2" w:rsidRPr="00445FA4" w:rsidRDefault="00273DD3">
      <w:pPr>
        <w:numPr>
          <w:ilvl w:val="0"/>
          <w:numId w:val="40"/>
        </w:numPr>
        <w:pBdr>
          <w:top w:val="nil"/>
          <w:left w:val="nil"/>
          <w:bottom w:val="nil"/>
          <w:right w:val="nil"/>
          <w:between w:val="nil"/>
        </w:pBdr>
        <w:spacing w:before="120" w:after="0" w:line="360" w:lineRule="auto"/>
        <w:jc w:val="both"/>
        <w:rPr>
          <w:color w:val="000000"/>
        </w:rPr>
      </w:pPr>
      <w:r w:rsidRPr="00445FA4">
        <w:rPr>
          <w:color w:val="000000"/>
        </w:rPr>
        <w:t>The sub-project will affect endangered species and their habitats, as well as sensitive areas such as protected areas or sites,</w:t>
      </w:r>
    </w:p>
    <w:p w14:paraId="6DEF583E" w14:textId="77777777" w:rsidR="004F5FA2" w:rsidRPr="00445FA4" w:rsidRDefault="00273DD3">
      <w:pPr>
        <w:numPr>
          <w:ilvl w:val="0"/>
          <w:numId w:val="40"/>
        </w:numPr>
        <w:pBdr>
          <w:top w:val="nil"/>
          <w:left w:val="nil"/>
          <w:bottom w:val="nil"/>
          <w:right w:val="nil"/>
          <w:between w:val="nil"/>
        </w:pBdr>
        <w:spacing w:after="0" w:line="360" w:lineRule="auto"/>
        <w:jc w:val="both"/>
        <w:rPr>
          <w:color w:val="000000"/>
        </w:rPr>
      </w:pPr>
      <w:r w:rsidRPr="00445FA4">
        <w:rPr>
          <w:color w:val="000000"/>
        </w:rPr>
        <w:t>The sub-project will have an impact on international waterways,</w:t>
      </w:r>
    </w:p>
    <w:p w14:paraId="12193C0F" w14:textId="77777777" w:rsidR="004F5FA2" w:rsidRPr="00445FA4" w:rsidRDefault="00273DD3">
      <w:pPr>
        <w:numPr>
          <w:ilvl w:val="0"/>
          <w:numId w:val="40"/>
        </w:numPr>
        <w:pBdr>
          <w:top w:val="nil"/>
          <w:left w:val="nil"/>
          <w:bottom w:val="nil"/>
          <w:right w:val="nil"/>
          <w:between w:val="nil"/>
        </w:pBdr>
        <w:spacing w:after="0" w:line="360" w:lineRule="auto"/>
        <w:jc w:val="both"/>
        <w:rPr>
          <w:color w:val="000000"/>
        </w:rPr>
      </w:pPr>
      <w:r w:rsidRPr="00445FA4">
        <w:rPr>
          <w:color w:val="000000"/>
        </w:rPr>
        <w:t xml:space="preserve">The sub-project will affect sensitive buyers who are currently under heavy environmental and social pressure (pollution, health and safety, security, etc.). </w:t>
      </w:r>
    </w:p>
    <w:p w14:paraId="6D21D6E6" w14:textId="77777777" w:rsidR="004F5FA2" w:rsidRPr="00445FA4" w:rsidRDefault="00273DD3" w:rsidP="00CF3942">
      <w:pPr>
        <w:spacing w:line="360" w:lineRule="auto"/>
        <w:jc w:val="both"/>
      </w:pPr>
      <w:r w:rsidRPr="00445FA4">
        <w:t>During the evaluation of the “size” criterion, in order for a subproject to be designated as “High Risk”, the relevant residual impacts must be high even when the mitigation measures given in are anticipated to be implemented, considering also the other criteria in an integrated manner.</w:t>
      </w:r>
    </w:p>
    <w:p w14:paraId="5B1FCB1E" w14:textId="12AAC6A1" w:rsidR="004F5FA2" w:rsidRPr="00445FA4" w:rsidRDefault="00273DD3" w:rsidP="00216AB3">
      <w:pPr>
        <w:spacing w:line="360" w:lineRule="auto"/>
        <w:ind w:left="360"/>
        <w:jc w:val="both"/>
      </w:pPr>
      <w:r w:rsidRPr="00445FA4">
        <w:t xml:space="preserve">It should also be noted here that, as the whole Project is rated as “High Risk” in terms of social risks, sub-projects with “high risk” in terms of environmental risks will not be eligible. </w:t>
      </w:r>
      <w:r w:rsidRPr="00445FA4">
        <w:lastRenderedPageBreak/>
        <w:t>Therefore, professional judgement will be used to identify “high risk” categorization in terms of environmental aspects during screening phase.</w:t>
      </w:r>
      <w:bookmarkStart w:id="169" w:name="_2fk6b3p" w:colFirst="0" w:colLast="0"/>
      <w:bookmarkEnd w:id="169"/>
    </w:p>
    <w:p w14:paraId="6DC01EDA" w14:textId="11C88FBF" w:rsidR="004F5FA2" w:rsidRPr="00445FA4" w:rsidRDefault="007D7811" w:rsidP="00CF3942">
      <w:pPr>
        <w:pStyle w:val="Balk1"/>
        <w:rPr>
          <w:rFonts w:eastAsia="Aptos" w:cs="Aptos"/>
        </w:rPr>
      </w:pPr>
      <w:r w:rsidRPr="00445FA4">
        <w:br w:type="page"/>
      </w:r>
      <w:bookmarkStart w:id="170" w:name="_Toc219450760"/>
      <w:r w:rsidR="00273DD3" w:rsidRPr="00445FA4">
        <w:rPr>
          <w:rFonts w:eastAsia="Aptos" w:cs="Aptos"/>
        </w:rPr>
        <w:lastRenderedPageBreak/>
        <w:t>5. MITIGATION AND ENVIRONMENTAL AND SOCIAL COMPLIANCE MANAGEMENT MEASURES</w:t>
      </w:r>
      <w:bookmarkEnd w:id="170"/>
      <w:r w:rsidR="00273DD3" w:rsidRPr="00445FA4">
        <w:rPr>
          <w:rFonts w:eastAsia="Aptos" w:cs="Aptos"/>
        </w:rPr>
        <w:t xml:space="preserve"> </w:t>
      </w:r>
    </w:p>
    <w:p w14:paraId="7E6C930B" w14:textId="77777777" w:rsidR="004F5FA2" w:rsidRPr="00445FA4" w:rsidRDefault="00273DD3" w:rsidP="00CF3942">
      <w:pPr>
        <w:spacing w:line="360" w:lineRule="auto"/>
        <w:jc w:val="both"/>
      </w:pPr>
      <w:r w:rsidRPr="00445FA4">
        <w:t>Activities to be carried out within the scope of the project will comply with the most current national legislation and World Bank standards. In cases where Turkish legislation differs from World Bank Policies, the more stringent policy will be applied in the implementation of the Project.</w:t>
      </w:r>
    </w:p>
    <w:p w14:paraId="265204F5" w14:textId="5D4A3F46" w:rsidR="004F5FA2" w:rsidRPr="00445FA4" w:rsidRDefault="00273DD3" w:rsidP="00CF3942">
      <w:pPr>
        <w:spacing w:line="360" w:lineRule="auto"/>
        <w:jc w:val="both"/>
      </w:pPr>
      <w:r w:rsidRPr="00445FA4">
        <w:t xml:space="preserve">Although it is not currently possible to make a clear assessment of the cumulative impacts of resilient sub-loans will be financed, or the number of housing units to be reconstructed or retrofitted, subprojects within the scope of the project, a high cumulative enviro impact is not expected considering the possible sizes of the subprojects and its physical dispersion throughout </w:t>
      </w:r>
      <w:r w:rsidR="004A3AF7" w:rsidRPr="00445FA4">
        <w:t xml:space="preserve">Manisa </w:t>
      </w:r>
      <w:r w:rsidRPr="00445FA4">
        <w:t>Province. However, it is assessed that these may be environmentally “moderate” to “substantial” due to some risks related to demolition and excavation as well as construction waste management, traffic management and general population safety; while on social side assessed as "high risk" due to the potential community health and safety risks that may arise while the structures are being rebuilt or strengthened and the vulnerable groups that are likely to be included in the sub-projects.</w:t>
      </w:r>
    </w:p>
    <w:p w14:paraId="3394FD80" w14:textId="77777777" w:rsidR="004F5FA2" w:rsidRPr="00445FA4" w:rsidRDefault="00273DD3" w:rsidP="00CF3942">
      <w:pPr>
        <w:pStyle w:val="Balk2"/>
        <w:rPr>
          <w:rFonts w:eastAsia="Aptos" w:cs="Aptos"/>
        </w:rPr>
      </w:pPr>
      <w:bookmarkStart w:id="171" w:name="_Toc219450761"/>
      <w:r w:rsidRPr="00445FA4">
        <w:rPr>
          <w:rFonts w:eastAsia="Aptos" w:cs="Aptos"/>
        </w:rPr>
        <w:t>5.1. Mitigation Plan</w:t>
      </w:r>
      <w:bookmarkEnd w:id="171"/>
    </w:p>
    <w:p w14:paraId="75CDF0D0" w14:textId="77777777" w:rsidR="004F5FA2" w:rsidRPr="00445FA4" w:rsidRDefault="00273DD3" w:rsidP="00CF3942">
      <w:pPr>
        <w:spacing w:line="360" w:lineRule="auto"/>
        <w:jc w:val="both"/>
        <w:rPr>
          <w:sz w:val="24"/>
          <w:szCs w:val="24"/>
        </w:rPr>
      </w:pPr>
      <w:r w:rsidRPr="00445FA4">
        <w:t xml:space="preserve">Potential environmental and social risks and impacts that may arise during the implementation of sub-projects, along with relevant mitigation measures to be taken, within the scope of Component 2 are shown in the Table 30 below. </w:t>
      </w:r>
    </w:p>
    <w:p w14:paraId="515A172D" w14:textId="30FA4613" w:rsidR="009B1174" w:rsidRPr="00445FA4" w:rsidRDefault="009B1174" w:rsidP="009B1174">
      <w:pPr>
        <w:pStyle w:val="ResimYazs"/>
        <w:keepNext/>
        <w:jc w:val="center"/>
      </w:pPr>
      <w:bookmarkStart w:id="172" w:name="_1tuee74" w:colFirst="0" w:colLast="0"/>
      <w:bookmarkStart w:id="173" w:name="_Toc201239431"/>
      <w:bookmarkStart w:id="174" w:name="_Toc213688790"/>
      <w:bookmarkEnd w:id="172"/>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31</w:t>
      </w:r>
      <w:r w:rsidR="00CA56D4">
        <w:rPr>
          <w:noProof/>
        </w:rPr>
        <w:fldChar w:fldCharType="end"/>
      </w:r>
      <w:r w:rsidRPr="00445FA4">
        <w:t xml:space="preserve">: </w:t>
      </w:r>
      <w:r w:rsidRPr="00445FA4">
        <w:rPr>
          <w:b w:val="0"/>
          <w:bCs/>
        </w:rPr>
        <w:t>Mitigation Measures for Retrofitting/Demolition/Reconstruction Works Risks and Impacts</w:t>
      </w:r>
      <w:bookmarkEnd w:id="173"/>
      <w:bookmarkEnd w:id="174"/>
    </w:p>
    <w:tbl>
      <w:tblPr>
        <w:tblStyle w:val="40"/>
        <w:tblpPr w:leftFromText="141" w:rightFromText="141" w:vertAnchor="text" w:tblpY="1"/>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555"/>
        <w:gridCol w:w="1936"/>
        <w:gridCol w:w="3958"/>
        <w:gridCol w:w="1623"/>
      </w:tblGrid>
      <w:tr w:rsidR="004F5FA2" w:rsidRPr="00445FA4" w14:paraId="639AEFF9" w14:textId="77777777" w:rsidTr="00C16C87">
        <w:trPr>
          <w:trHeight w:val="20"/>
          <w:tblHeader/>
        </w:trPr>
        <w:tc>
          <w:tcPr>
            <w:tcW w:w="1555" w:type="dxa"/>
            <w:shd w:val="clear" w:color="auto" w:fill="AEB9C4"/>
            <w:vAlign w:val="center"/>
          </w:tcPr>
          <w:p w14:paraId="1EB06006" w14:textId="77777777" w:rsidR="004F5FA2" w:rsidRPr="00445FA4" w:rsidRDefault="00273DD3" w:rsidP="009B1174">
            <w:pPr>
              <w:spacing w:before="80" w:after="80" w:line="360" w:lineRule="auto"/>
              <w:jc w:val="left"/>
              <w:rPr>
                <w:rFonts w:ascii="Aptos" w:eastAsia="Aptos" w:hAnsi="Aptos" w:cs="Aptos"/>
                <w:b/>
                <w:sz w:val="20"/>
                <w:szCs w:val="20"/>
              </w:rPr>
            </w:pPr>
            <w:r w:rsidRPr="00445FA4">
              <w:rPr>
                <w:rFonts w:ascii="Aptos" w:hAnsi="Aptos"/>
                <w:b/>
                <w:sz w:val="20"/>
                <w:szCs w:val="20"/>
              </w:rPr>
              <w:t>Project Phase</w:t>
            </w:r>
          </w:p>
        </w:tc>
        <w:tc>
          <w:tcPr>
            <w:tcW w:w="1936" w:type="dxa"/>
            <w:shd w:val="clear" w:color="auto" w:fill="AEB9C4"/>
            <w:vAlign w:val="center"/>
          </w:tcPr>
          <w:p w14:paraId="6F6098D3" w14:textId="77777777" w:rsidR="004F5FA2" w:rsidRPr="00445FA4" w:rsidRDefault="00273DD3" w:rsidP="009B1174">
            <w:pPr>
              <w:spacing w:before="80" w:after="80" w:line="360" w:lineRule="auto"/>
              <w:jc w:val="left"/>
              <w:rPr>
                <w:rFonts w:ascii="Aptos" w:eastAsia="Aptos" w:hAnsi="Aptos" w:cs="Aptos"/>
                <w:b/>
                <w:sz w:val="20"/>
                <w:szCs w:val="20"/>
              </w:rPr>
            </w:pPr>
            <w:r w:rsidRPr="00445FA4">
              <w:rPr>
                <w:rFonts w:ascii="Aptos" w:hAnsi="Aptos"/>
                <w:b/>
                <w:sz w:val="20"/>
                <w:szCs w:val="20"/>
              </w:rPr>
              <w:t>Potential Risk/Impact</w:t>
            </w:r>
          </w:p>
        </w:tc>
        <w:tc>
          <w:tcPr>
            <w:tcW w:w="3958" w:type="dxa"/>
            <w:shd w:val="clear" w:color="auto" w:fill="AEB9C4"/>
            <w:vAlign w:val="center"/>
          </w:tcPr>
          <w:p w14:paraId="67D3BDE7" w14:textId="77777777" w:rsidR="004F5FA2" w:rsidRPr="00445FA4" w:rsidRDefault="00273DD3" w:rsidP="009B1174">
            <w:pPr>
              <w:spacing w:before="80" w:after="80" w:line="360" w:lineRule="auto"/>
              <w:jc w:val="left"/>
              <w:rPr>
                <w:rFonts w:ascii="Aptos" w:eastAsia="Aptos" w:hAnsi="Aptos" w:cs="Aptos"/>
                <w:b/>
                <w:sz w:val="20"/>
                <w:szCs w:val="20"/>
              </w:rPr>
            </w:pPr>
            <w:r w:rsidRPr="00445FA4">
              <w:rPr>
                <w:rFonts w:ascii="Aptos" w:hAnsi="Aptos"/>
                <w:b/>
                <w:sz w:val="20"/>
                <w:szCs w:val="20"/>
              </w:rPr>
              <w:t>Mitigation Measure</w:t>
            </w:r>
          </w:p>
        </w:tc>
        <w:tc>
          <w:tcPr>
            <w:tcW w:w="1623" w:type="dxa"/>
            <w:shd w:val="clear" w:color="auto" w:fill="AEB9C4"/>
            <w:vAlign w:val="center"/>
          </w:tcPr>
          <w:p w14:paraId="41292C72" w14:textId="77777777" w:rsidR="004F5FA2" w:rsidRPr="00445FA4" w:rsidRDefault="00273DD3" w:rsidP="00CF3942">
            <w:pPr>
              <w:spacing w:before="80" w:after="80" w:line="360" w:lineRule="auto"/>
              <w:jc w:val="center"/>
              <w:rPr>
                <w:rFonts w:ascii="Aptos" w:eastAsia="Aptos" w:hAnsi="Aptos" w:cs="Aptos"/>
                <w:b/>
                <w:sz w:val="20"/>
                <w:szCs w:val="20"/>
              </w:rPr>
            </w:pPr>
            <w:r w:rsidRPr="00445FA4">
              <w:rPr>
                <w:rFonts w:ascii="Aptos" w:hAnsi="Aptos"/>
                <w:b/>
                <w:sz w:val="20"/>
                <w:szCs w:val="20"/>
              </w:rPr>
              <w:t>Responsibility</w:t>
            </w:r>
          </w:p>
        </w:tc>
      </w:tr>
      <w:tr w:rsidR="004F5FA2" w:rsidRPr="00445FA4" w14:paraId="10E3F34A" w14:textId="77777777" w:rsidTr="00C16C87">
        <w:trPr>
          <w:trHeight w:val="1399"/>
        </w:trPr>
        <w:tc>
          <w:tcPr>
            <w:tcW w:w="1555" w:type="dxa"/>
            <w:shd w:val="clear" w:color="auto" w:fill="F2F2F2"/>
            <w:vAlign w:val="center"/>
          </w:tcPr>
          <w:p w14:paraId="49F50623"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Pre re-construction stage of the Type-III sub-projects</w:t>
            </w:r>
          </w:p>
        </w:tc>
        <w:tc>
          <w:tcPr>
            <w:tcW w:w="1936" w:type="dxa"/>
            <w:shd w:val="clear" w:color="auto" w:fill="F2F2F2"/>
            <w:vAlign w:val="center"/>
          </w:tcPr>
          <w:p w14:paraId="57F94F05" w14:textId="10A09AFF"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 xml:space="preserve">Risks related </w:t>
            </w:r>
            <w:r w:rsidR="005E2124" w:rsidRPr="00445FA4">
              <w:rPr>
                <w:rFonts w:ascii="Aptos" w:hAnsi="Aptos"/>
                <w:sz w:val="20"/>
                <w:szCs w:val="20"/>
              </w:rPr>
              <w:t>to</w:t>
            </w:r>
            <w:r w:rsidRPr="00445FA4">
              <w:rPr>
                <w:rFonts w:ascii="Aptos" w:hAnsi="Aptos"/>
                <w:sz w:val="20"/>
                <w:szCs w:val="20"/>
              </w:rPr>
              <w:t xml:space="preserve"> E&amp;S due to the possibility of </w:t>
            </w:r>
            <w:r w:rsidR="005E2124" w:rsidRPr="00445FA4">
              <w:rPr>
                <w:rFonts w:ascii="Aptos" w:hAnsi="Aptos"/>
                <w:sz w:val="20"/>
                <w:szCs w:val="20"/>
              </w:rPr>
              <w:t xml:space="preserve">conducting </w:t>
            </w:r>
            <w:r w:rsidRPr="00445FA4">
              <w:rPr>
                <w:rFonts w:ascii="Aptos" w:hAnsi="Aptos"/>
                <w:sz w:val="20"/>
                <w:szCs w:val="20"/>
              </w:rPr>
              <w:t xml:space="preserve">demolition works were performed non-compliant with </w:t>
            </w:r>
            <w:r w:rsidRPr="00445FA4">
              <w:rPr>
                <w:rFonts w:ascii="Aptos" w:hAnsi="Aptos"/>
                <w:sz w:val="20"/>
                <w:szCs w:val="20"/>
              </w:rPr>
              <w:lastRenderedPageBreak/>
              <w:t>WB and national standards.</w:t>
            </w:r>
          </w:p>
        </w:tc>
        <w:tc>
          <w:tcPr>
            <w:tcW w:w="3958" w:type="dxa"/>
            <w:shd w:val="clear" w:color="auto" w:fill="F2F2F2"/>
            <w:vAlign w:val="center"/>
          </w:tcPr>
          <w:p w14:paraId="125958A6" w14:textId="77777777" w:rsidR="004F5FA2" w:rsidRPr="00445FA4" w:rsidRDefault="00273DD3" w:rsidP="004D1C09">
            <w:pPr>
              <w:numPr>
                <w:ilvl w:val="0"/>
                <w:numId w:val="84"/>
              </w:numPr>
              <w:pBdr>
                <w:top w:val="nil"/>
                <w:left w:val="nil"/>
                <w:bottom w:val="nil"/>
                <w:right w:val="nil"/>
                <w:between w:val="nil"/>
              </w:pBdr>
              <w:spacing w:before="80" w:after="80" w:line="360" w:lineRule="auto"/>
              <w:jc w:val="left"/>
              <w:rPr>
                <w:rFonts w:ascii="Aptos" w:hAnsi="Aptos"/>
                <w:color w:val="000000"/>
                <w:sz w:val="20"/>
                <w:szCs w:val="20"/>
              </w:rPr>
            </w:pPr>
            <w:r w:rsidRPr="00445FA4">
              <w:rPr>
                <w:rFonts w:ascii="Aptos" w:hAnsi="Aptos"/>
                <w:color w:val="000000"/>
                <w:sz w:val="20"/>
                <w:szCs w:val="20"/>
              </w:rPr>
              <w:lastRenderedPageBreak/>
              <w:t xml:space="preserve">Prior to commencement of any civil works on site, an E&amp;S Audit will be conducted by individual PMU consultants in the provinces to identify the actions/measures to be taken to ensure that the proposed </w:t>
            </w:r>
            <w:r w:rsidRPr="00445FA4">
              <w:rPr>
                <w:rFonts w:ascii="Aptos" w:hAnsi="Aptos"/>
                <w:color w:val="000000"/>
                <w:sz w:val="20"/>
                <w:szCs w:val="20"/>
              </w:rPr>
              <w:lastRenderedPageBreak/>
              <w:t>subproject is in compliance with Project standards.</w:t>
            </w:r>
          </w:p>
        </w:tc>
        <w:tc>
          <w:tcPr>
            <w:tcW w:w="1623" w:type="dxa"/>
            <w:shd w:val="clear" w:color="auto" w:fill="F2F2F2"/>
            <w:vAlign w:val="center"/>
          </w:tcPr>
          <w:p w14:paraId="08AA8604"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lastRenderedPageBreak/>
              <w:t>PMU</w:t>
            </w:r>
          </w:p>
        </w:tc>
      </w:tr>
      <w:tr w:rsidR="004F5FA2" w:rsidRPr="00445FA4" w14:paraId="0FB762F6" w14:textId="77777777" w:rsidTr="00C16C87">
        <w:trPr>
          <w:trHeight w:val="563"/>
        </w:trPr>
        <w:tc>
          <w:tcPr>
            <w:tcW w:w="1555" w:type="dxa"/>
            <w:vMerge w:val="restart"/>
            <w:shd w:val="clear" w:color="auto" w:fill="F2F2F2"/>
            <w:vAlign w:val="center"/>
          </w:tcPr>
          <w:p w14:paraId="13F91B54"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Preparation for Demolition</w:t>
            </w:r>
          </w:p>
        </w:tc>
        <w:tc>
          <w:tcPr>
            <w:tcW w:w="1936" w:type="dxa"/>
            <w:vMerge w:val="restart"/>
            <w:shd w:val="clear" w:color="auto" w:fill="F2F2F2"/>
            <w:vAlign w:val="center"/>
          </w:tcPr>
          <w:p w14:paraId="569A16E4"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Stakeholder Engagement/Citizen Engagement; Grievance Mechanism</w:t>
            </w:r>
          </w:p>
        </w:tc>
        <w:tc>
          <w:tcPr>
            <w:tcW w:w="3958" w:type="dxa"/>
            <w:shd w:val="clear" w:color="auto" w:fill="F2F2F2"/>
            <w:vAlign w:val="center"/>
          </w:tcPr>
          <w:p w14:paraId="706D1D90" w14:textId="7C66DB6F" w:rsidR="004F5FA2" w:rsidRPr="00445FA4" w:rsidRDefault="00273DD3" w:rsidP="004D1C09">
            <w:pPr>
              <w:numPr>
                <w:ilvl w:val="0"/>
                <w:numId w:val="85"/>
              </w:numPr>
              <w:pBdr>
                <w:top w:val="nil"/>
                <w:left w:val="nil"/>
                <w:bottom w:val="nil"/>
                <w:right w:val="nil"/>
                <w:between w:val="nil"/>
              </w:pBdr>
              <w:spacing w:before="80" w:after="80" w:line="360" w:lineRule="auto"/>
              <w:jc w:val="left"/>
              <w:rPr>
                <w:rFonts w:ascii="Aptos" w:hAnsi="Aptos"/>
                <w:color w:val="000000"/>
                <w:sz w:val="20"/>
                <w:szCs w:val="20"/>
              </w:rPr>
            </w:pPr>
            <w:r w:rsidRPr="00445FA4">
              <w:rPr>
                <w:rFonts w:ascii="Aptos" w:hAnsi="Aptos"/>
                <w:color w:val="000000"/>
                <w:sz w:val="20"/>
                <w:szCs w:val="20"/>
              </w:rPr>
              <w:t xml:space="preserve">Preparation of the </w:t>
            </w:r>
            <w:r w:rsidRPr="00445FA4">
              <w:rPr>
                <w:rFonts w:ascii="Aptos" w:hAnsi="Aptos"/>
                <w:b/>
                <w:bCs/>
                <w:color w:val="000000"/>
                <w:sz w:val="20"/>
                <w:szCs w:val="20"/>
              </w:rPr>
              <w:t>"Stakeholder Engagement in Transforming Risky Structures in the Province Level"</w:t>
            </w:r>
            <w:r w:rsidRPr="00445FA4">
              <w:rPr>
                <w:rFonts w:ascii="Aptos" w:hAnsi="Aptos"/>
                <w:color w:val="000000"/>
                <w:sz w:val="20"/>
                <w:szCs w:val="20"/>
              </w:rPr>
              <w:t xml:space="preserve"> with local NGOs and key stakeholders: By adhering to the guidelines outlined in the Stakeholder Engagement Plan for the project</w:t>
            </w:r>
            <w:r w:rsidR="00090369" w:rsidRPr="00445FA4">
              <w:rPr>
                <w:rFonts w:ascii="Aptos" w:hAnsi="Aptos"/>
                <w:color w:val="000000"/>
                <w:sz w:val="20"/>
                <w:szCs w:val="20"/>
              </w:rPr>
              <w:t xml:space="preserve">, </w:t>
            </w:r>
            <w:r w:rsidRPr="00445FA4">
              <w:rPr>
                <w:rFonts w:ascii="Aptos" w:hAnsi="Aptos"/>
                <w:color w:val="000000"/>
                <w:sz w:val="20"/>
                <w:szCs w:val="20"/>
              </w:rPr>
              <w:t>collaboration will be established with local NGOs and key stakeholders. This process includes identifying stakeholders, organizing regular meetings, determining needs and priorities, conducting informational sessions and trainings, and implementing feedback and monitoring phases.</w:t>
            </w:r>
          </w:p>
        </w:tc>
        <w:tc>
          <w:tcPr>
            <w:tcW w:w="1623" w:type="dxa"/>
            <w:shd w:val="clear" w:color="auto" w:fill="F2F2F2"/>
            <w:vAlign w:val="center"/>
          </w:tcPr>
          <w:p w14:paraId="25141D5E"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t>PMU</w:t>
            </w:r>
          </w:p>
        </w:tc>
      </w:tr>
      <w:tr w:rsidR="004F5FA2" w:rsidRPr="00445FA4" w14:paraId="11D2A43B" w14:textId="77777777" w:rsidTr="00C16C87">
        <w:trPr>
          <w:trHeight w:val="3810"/>
        </w:trPr>
        <w:tc>
          <w:tcPr>
            <w:tcW w:w="1555" w:type="dxa"/>
            <w:vMerge/>
            <w:shd w:val="clear" w:color="auto" w:fill="F2F2F2"/>
            <w:vAlign w:val="center"/>
          </w:tcPr>
          <w:p w14:paraId="095C399C"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321AB8AA"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462B24EE" w14:textId="77777777" w:rsidR="004F5FA2" w:rsidRPr="00445FA4" w:rsidRDefault="00273DD3" w:rsidP="004D1C09">
            <w:pPr>
              <w:numPr>
                <w:ilvl w:val="0"/>
                <w:numId w:val="82"/>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The province-based E&amp;S specialists and contractor’s E&amp;S specialists will organize visits/meetings and/or disseminate written materials to inform local authorities/authorities, the public and businesses, vulnerable groups in the Project Area of Influence (AoI) which will be identified in Contractor-ESMPs (C-ESMPs), verbally and in writing about Project activities, schedule, measures taken and potential risks before work commences,</w:t>
            </w:r>
          </w:p>
          <w:p w14:paraId="003489C5" w14:textId="77777777" w:rsidR="004F5FA2" w:rsidRPr="00445FA4" w:rsidRDefault="00273DD3" w:rsidP="004D1C09">
            <w:pPr>
              <w:numPr>
                <w:ilvl w:val="0"/>
                <w:numId w:val="82"/>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lastRenderedPageBreak/>
              <w:t xml:space="preserve">GM tools, process, workflow, contact addresses will be informed, written notifications will be made visible and posted in relevant public areas (coffee houses, mukhtars' offices, mosques, public common areas, project site etc.). </w:t>
            </w:r>
          </w:p>
        </w:tc>
        <w:tc>
          <w:tcPr>
            <w:tcW w:w="1623" w:type="dxa"/>
            <w:shd w:val="clear" w:color="auto" w:fill="F2F2F2"/>
            <w:vAlign w:val="center"/>
          </w:tcPr>
          <w:p w14:paraId="7A95ECBB"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lastRenderedPageBreak/>
              <w:t xml:space="preserve">PMU </w:t>
            </w:r>
          </w:p>
          <w:p w14:paraId="64A7BB8B" w14:textId="77777777" w:rsidR="004F5FA2" w:rsidRPr="00445FA4" w:rsidRDefault="004F5FA2" w:rsidP="00CF3942">
            <w:pPr>
              <w:spacing w:before="80" w:after="80" w:line="360" w:lineRule="auto"/>
              <w:jc w:val="center"/>
              <w:rPr>
                <w:rFonts w:ascii="Aptos" w:eastAsia="Aptos" w:hAnsi="Aptos" w:cs="Aptos"/>
                <w:sz w:val="20"/>
                <w:szCs w:val="20"/>
              </w:rPr>
            </w:pPr>
          </w:p>
        </w:tc>
      </w:tr>
      <w:tr w:rsidR="004F5FA2" w:rsidRPr="00445FA4" w14:paraId="3688DCE9" w14:textId="77777777" w:rsidTr="00AF10D1">
        <w:trPr>
          <w:trHeight w:val="813"/>
        </w:trPr>
        <w:tc>
          <w:tcPr>
            <w:tcW w:w="1555" w:type="dxa"/>
            <w:vMerge/>
            <w:shd w:val="clear" w:color="auto" w:fill="F2F2F2"/>
            <w:vAlign w:val="center"/>
          </w:tcPr>
          <w:p w14:paraId="58F33204"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04D2A158"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1F8450F0" w14:textId="77777777" w:rsidR="004F5FA2" w:rsidRPr="00445FA4" w:rsidRDefault="00273DD3" w:rsidP="004D1C09">
            <w:pPr>
              <w:numPr>
                <w:ilvl w:val="0"/>
                <w:numId w:val="82"/>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 xml:space="preserve">Implementation the information dissemination processes defined by the PMU on-site, </w:t>
            </w:r>
          </w:p>
          <w:p w14:paraId="3221C1DC" w14:textId="77777777" w:rsidR="004F5FA2" w:rsidRPr="00445FA4" w:rsidRDefault="00273DD3" w:rsidP="004D1C09">
            <w:pPr>
              <w:numPr>
                <w:ilvl w:val="0"/>
                <w:numId w:val="82"/>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Ensure that GM tools, and contact addresses are made visible at the project site, </w:t>
            </w:r>
          </w:p>
          <w:p w14:paraId="5416D103" w14:textId="77777777" w:rsidR="004F5FA2" w:rsidRPr="00445FA4" w:rsidRDefault="00273DD3" w:rsidP="004D1C09">
            <w:pPr>
              <w:numPr>
                <w:ilvl w:val="0"/>
                <w:numId w:val="82"/>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Post written notifications in designated public areas (coffee houses, mukhtars' offices, mosques, public common areas, project site etc.). </w:t>
            </w:r>
          </w:p>
          <w:p w14:paraId="0A5D53DC" w14:textId="77777777" w:rsidR="004F5FA2" w:rsidRPr="00445FA4" w:rsidRDefault="00273DD3" w:rsidP="004D1C09">
            <w:pPr>
              <w:numPr>
                <w:ilvl w:val="0"/>
                <w:numId w:val="82"/>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 xml:space="preserve">Maintain communication throughout the project and continue providing updates to stakeholders. </w:t>
            </w:r>
          </w:p>
        </w:tc>
        <w:tc>
          <w:tcPr>
            <w:tcW w:w="1623" w:type="dxa"/>
            <w:shd w:val="clear" w:color="auto" w:fill="F2F2F2"/>
            <w:vAlign w:val="center"/>
          </w:tcPr>
          <w:p w14:paraId="3966C463"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t>Contractor</w:t>
            </w:r>
          </w:p>
        </w:tc>
      </w:tr>
      <w:tr w:rsidR="004F5FA2" w:rsidRPr="00445FA4" w14:paraId="00A61754" w14:textId="77777777" w:rsidTr="00C16C87">
        <w:trPr>
          <w:trHeight w:val="240"/>
        </w:trPr>
        <w:tc>
          <w:tcPr>
            <w:tcW w:w="1555" w:type="dxa"/>
            <w:vMerge w:val="restart"/>
            <w:shd w:val="clear" w:color="auto" w:fill="F2F2F2"/>
            <w:vAlign w:val="center"/>
          </w:tcPr>
          <w:p w14:paraId="3B8FB368" w14:textId="77777777" w:rsidR="004F5FA2" w:rsidRPr="00445FA4" w:rsidRDefault="00273DD3" w:rsidP="009B1174">
            <w:pPr>
              <w:spacing w:before="80" w:after="80" w:line="360" w:lineRule="auto"/>
              <w:jc w:val="left"/>
              <w:rPr>
                <w:rFonts w:ascii="Aptos" w:eastAsia="Aptos" w:hAnsi="Aptos" w:cs="Aptos"/>
                <w:sz w:val="20"/>
                <w:szCs w:val="20"/>
              </w:rPr>
            </w:pPr>
            <w:bookmarkStart w:id="175" w:name="_4du1wux" w:colFirst="0" w:colLast="0"/>
            <w:bookmarkEnd w:id="175"/>
            <w:r w:rsidRPr="00445FA4">
              <w:rPr>
                <w:rFonts w:ascii="Aptos" w:hAnsi="Aptos"/>
                <w:sz w:val="20"/>
                <w:szCs w:val="20"/>
              </w:rPr>
              <w:t>Preparation for Demolition</w:t>
            </w:r>
          </w:p>
        </w:tc>
        <w:tc>
          <w:tcPr>
            <w:tcW w:w="1936" w:type="dxa"/>
            <w:vMerge w:val="restart"/>
            <w:shd w:val="clear" w:color="auto" w:fill="F2F2F2"/>
            <w:vAlign w:val="center"/>
          </w:tcPr>
          <w:p w14:paraId="12E271AE"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Temporary and permanent displacement of owners and tenants resulting from the rehabilitation/ reconstruction of housing units / workspaces</w:t>
            </w:r>
          </w:p>
        </w:tc>
        <w:tc>
          <w:tcPr>
            <w:tcW w:w="3958" w:type="dxa"/>
            <w:shd w:val="clear" w:color="auto" w:fill="F2F2F2"/>
            <w:vAlign w:val="center"/>
          </w:tcPr>
          <w:p w14:paraId="142FCBF9" w14:textId="10FD3760" w:rsidR="004F5FA2" w:rsidRPr="00445FA4" w:rsidRDefault="00273DD3" w:rsidP="004D1C09">
            <w:pPr>
              <w:numPr>
                <w:ilvl w:val="0"/>
                <w:numId w:val="82"/>
              </w:numPr>
              <w:pBdr>
                <w:top w:val="nil"/>
                <w:left w:val="nil"/>
                <w:bottom w:val="nil"/>
                <w:right w:val="nil"/>
                <w:between w:val="nil"/>
              </w:pBdr>
              <w:spacing w:before="80" w:after="80" w:line="360" w:lineRule="auto"/>
              <w:jc w:val="left"/>
              <w:rPr>
                <w:rFonts w:ascii="Aptos" w:hAnsi="Aptos"/>
                <w:color w:val="000000"/>
                <w:sz w:val="20"/>
                <w:szCs w:val="20"/>
              </w:rPr>
            </w:pPr>
            <w:r w:rsidRPr="00445FA4">
              <w:rPr>
                <w:rFonts w:ascii="Aptos" w:hAnsi="Aptos"/>
                <w:color w:val="000000"/>
                <w:sz w:val="20"/>
                <w:szCs w:val="20"/>
              </w:rPr>
              <w:t xml:space="preserve">Preparation </w:t>
            </w:r>
            <w:r w:rsidR="00A5752C" w:rsidRPr="00445FA4">
              <w:rPr>
                <w:rFonts w:ascii="Aptos" w:hAnsi="Aptos"/>
                <w:color w:val="000000"/>
                <w:sz w:val="20"/>
                <w:szCs w:val="20"/>
              </w:rPr>
              <w:t>and implementation of</w:t>
            </w:r>
            <w:r w:rsidRPr="00445FA4">
              <w:rPr>
                <w:rFonts w:ascii="Aptos" w:hAnsi="Aptos"/>
                <w:color w:val="000000"/>
                <w:sz w:val="20"/>
                <w:szCs w:val="20"/>
              </w:rPr>
              <w:t xml:space="preserve"> RPs based on the scope provided in the RF.</w:t>
            </w:r>
          </w:p>
        </w:tc>
        <w:tc>
          <w:tcPr>
            <w:tcW w:w="1623" w:type="dxa"/>
            <w:shd w:val="clear" w:color="auto" w:fill="F2F2F2"/>
            <w:vAlign w:val="center"/>
          </w:tcPr>
          <w:p w14:paraId="08B0C5EF"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t xml:space="preserve">PMU </w:t>
            </w:r>
          </w:p>
        </w:tc>
      </w:tr>
      <w:tr w:rsidR="004F5FA2" w:rsidRPr="00445FA4" w14:paraId="2E452891" w14:textId="77777777" w:rsidTr="00156AF7">
        <w:trPr>
          <w:trHeight w:val="984"/>
        </w:trPr>
        <w:tc>
          <w:tcPr>
            <w:tcW w:w="1555" w:type="dxa"/>
            <w:vMerge/>
            <w:shd w:val="clear" w:color="auto" w:fill="F2F2F2"/>
            <w:vAlign w:val="center"/>
          </w:tcPr>
          <w:p w14:paraId="7ED99926"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7CD54A60"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1D934F1F" w14:textId="5D420FB3"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 xml:space="preserve">Within the scope of the </w:t>
            </w:r>
            <w:r w:rsidR="00A32339" w:rsidRPr="00445FA4">
              <w:rPr>
                <w:rFonts w:ascii="Aptos" w:hAnsi="Aptos"/>
                <w:color w:val="000000"/>
                <w:sz w:val="20"/>
                <w:szCs w:val="20"/>
              </w:rPr>
              <w:t>SEP</w:t>
            </w:r>
            <w:r w:rsidRPr="00445FA4">
              <w:rPr>
                <w:rFonts w:ascii="Aptos" w:hAnsi="Aptos"/>
                <w:color w:val="000000"/>
                <w:sz w:val="20"/>
                <w:szCs w:val="20"/>
              </w:rPr>
              <w:t>, each sub-project will plan the stakeholder information to be made available and disseminate necessary relevant information with all stakeholders.</w:t>
            </w:r>
          </w:p>
          <w:p w14:paraId="374F10AF"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lastRenderedPageBreak/>
              <w:t>Provide information on the GM of the Project and inform PAPs about GM with an approved written brochure, poster etc.</w:t>
            </w:r>
          </w:p>
          <w:p w14:paraId="6F3FDACB"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Explaining and informing PAPs of their rights defined within the scope of the Project.</w:t>
            </w:r>
          </w:p>
          <w:p w14:paraId="7FB99A0C" w14:textId="4A613E36"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Identifying vulnerable groups affected by the structure to be transformed </w:t>
            </w:r>
            <w:r w:rsidR="005E2124" w:rsidRPr="00445FA4">
              <w:rPr>
                <w:rFonts w:ascii="Aptos" w:hAnsi="Aptos"/>
                <w:color w:val="000000"/>
                <w:sz w:val="20"/>
                <w:szCs w:val="20"/>
              </w:rPr>
              <w:t>within the scope of</w:t>
            </w:r>
            <w:r w:rsidR="007D7811" w:rsidRPr="00445FA4">
              <w:rPr>
                <w:rFonts w:ascii="Aptos" w:hAnsi="Aptos"/>
                <w:color w:val="000000"/>
                <w:sz w:val="20"/>
                <w:szCs w:val="20"/>
              </w:rPr>
              <w:t xml:space="preserve"> </w:t>
            </w:r>
            <w:r w:rsidRPr="00445FA4">
              <w:rPr>
                <w:rFonts w:ascii="Aptos" w:hAnsi="Aptos"/>
                <w:color w:val="000000"/>
                <w:sz w:val="20"/>
                <w:szCs w:val="20"/>
              </w:rPr>
              <w:t xml:space="preserve"> Project and defining their entitlement status.</w:t>
            </w:r>
          </w:p>
          <w:p w14:paraId="0E57CBC1" w14:textId="77777777" w:rsidR="004F5FA2" w:rsidRPr="00445FA4"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Explaining and informing vulnerable groups about their rights defined within the scope of the Project.</w:t>
            </w:r>
          </w:p>
        </w:tc>
        <w:tc>
          <w:tcPr>
            <w:tcW w:w="1623" w:type="dxa"/>
            <w:shd w:val="clear" w:color="auto" w:fill="F2F2F2"/>
            <w:vAlign w:val="center"/>
          </w:tcPr>
          <w:p w14:paraId="5930554C"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lastRenderedPageBreak/>
              <w:t>PMU</w:t>
            </w:r>
          </w:p>
        </w:tc>
      </w:tr>
      <w:tr w:rsidR="004F5FA2" w:rsidRPr="00445FA4" w14:paraId="3BC4C1DD" w14:textId="77777777" w:rsidTr="00AF10D1">
        <w:trPr>
          <w:trHeight w:val="1238"/>
        </w:trPr>
        <w:tc>
          <w:tcPr>
            <w:tcW w:w="1555" w:type="dxa"/>
            <w:vMerge/>
            <w:shd w:val="clear" w:color="auto" w:fill="F2F2F2"/>
            <w:vAlign w:val="center"/>
          </w:tcPr>
          <w:p w14:paraId="2E3201FE"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4F833368"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7757F737" w14:textId="77777777"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Distribute and display stakeholder information materials prepared by the PMU on-site.</w:t>
            </w:r>
          </w:p>
          <w:p w14:paraId="04B40267"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Place GM posters and brochures in designated areas.</w:t>
            </w:r>
          </w:p>
          <w:p w14:paraId="08CCE1FE"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Inform project-affected people (PAPs) and vulnerable groups as per the guidelines provided by the PMU.</w:t>
            </w:r>
          </w:p>
          <w:p w14:paraId="37068612" w14:textId="77777777" w:rsidR="004F5FA2" w:rsidRPr="00445FA4"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Implement and follow the rights and procedures defined by the PMU in the field.</w:t>
            </w:r>
          </w:p>
        </w:tc>
        <w:tc>
          <w:tcPr>
            <w:tcW w:w="1623" w:type="dxa"/>
            <w:shd w:val="clear" w:color="auto" w:fill="F2F2F2"/>
            <w:vAlign w:val="center"/>
          </w:tcPr>
          <w:p w14:paraId="10522E3E" w14:textId="77777777" w:rsidR="004F5FA2" w:rsidRPr="00445FA4" w:rsidRDefault="00273DD3" w:rsidP="00CF3942">
            <w:pPr>
              <w:spacing w:before="80" w:after="80" w:line="360" w:lineRule="auto"/>
              <w:jc w:val="center"/>
              <w:rPr>
                <w:rFonts w:ascii="Aptos" w:hAnsi="Aptos"/>
                <w:sz w:val="20"/>
                <w:szCs w:val="20"/>
              </w:rPr>
            </w:pPr>
            <w:r w:rsidRPr="00445FA4">
              <w:rPr>
                <w:rFonts w:ascii="Aptos" w:hAnsi="Aptos"/>
                <w:sz w:val="20"/>
                <w:szCs w:val="20"/>
              </w:rPr>
              <w:t>Contractor</w:t>
            </w:r>
          </w:p>
        </w:tc>
      </w:tr>
      <w:tr w:rsidR="004F5FA2" w:rsidRPr="00445FA4" w14:paraId="2485A246" w14:textId="77777777" w:rsidTr="00C16C87">
        <w:trPr>
          <w:trHeight w:val="225"/>
        </w:trPr>
        <w:tc>
          <w:tcPr>
            <w:tcW w:w="1555" w:type="dxa"/>
            <w:vMerge w:val="restart"/>
            <w:shd w:val="clear" w:color="auto" w:fill="F2F2F2"/>
            <w:vAlign w:val="center"/>
          </w:tcPr>
          <w:p w14:paraId="064DFDC0"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Preparation for Demolition</w:t>
            </w:r>
          </w:p>
        </w:tc>
        <w:tc>
          <w:tcPr>
            <w:tcW w:w="1936" w:type="dxa"/>
            <w:vMerge w:val="restart"/>
            <w:shd w:val="clear" w:color="auto" w:fill="F2F2F2"/>
            <w:vAlign w:val="center"/>
          </w:tcPr>
          <w:p w14:paraId="790C66A5"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Labor issues</w:t>
            </w:r>
          </w:p>
        </w:tc>
        <w:tc>
          <w:tcPr>
            <w:tcW w:w="3958" w:type="dxa"/>
            <w:shd w:val="clear" w:color="auto" w:fill="F2F2F2"/>
            <w:vAlign w:val="center"/>
          </w:tcPr>
          <w:p w14:paraId="6BCAB51C" w14:textId="0F9C84F2"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 xml:space="preserve">Preparation of subcontracts in accordance with the Project's </w:t>
            </w:r>
            <w:r w:rsidR="00DE5326" w:rsidRPr="00445FA4">
              <w:rPr>
                <w:rFonts w:ascii="Aptos" w:hAnsi="Aptos"/>
              </w:rPr>
              <w:t xml:space="preserve"> </w:t>
            </w:r>
            <w:r w:rsidR="005E2124" w:rsidRPr="00445FA4">
              <w:rPr>
                <w:rFonts w:ascii="Aptos" w:hAnsi="Aptos"/>
                <w:color w:val="000000"/>
                <w:sz w:val="20"/>
                <w:szCs w:val="20"/>
              </w:rPr>
              <w:t>Labor Management Procedures (LMP).</w:t>
            </w:r>
          </w:p>
          <w:p w14:paraId="5A92E609" w14:textId="31C2007D"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Signature by all employees of subcontractors of </w:t>
            </w:r>
            <w:r w:rsidR="00FB7877" w:rsidRPr="00445FA4">
              <w:rPr>
                <w:rFonts w:ascii="Aptos" w:hAnsi="Aptos"/>
                <w:color w:val="000000"/>
                <w:sz w:val="20"/>
                <w:szCs w:val="20"/>
              </w:rPr>
              <w:t>“</w:t>
            </w:r>
            <w:r w:rsidRPr="00445FA4">
              <w:rPr>
                <w:rFonts w:ascii="Aptos" w:hAnsi="Aptos"/>
                <w:color w:val="000000"/>
                <w:sz w:val="20"/>
                <w:szCs w:val="20"/>
              </w:rPr>
              <w:t xml:space="preserve">codes of </w:t>
            </w:r>
            <w:r w:rsidRPr="00445FA4">
              <w:rPr>
                <w:rFonts w:ascii="Aptos" w:hAnsi="Aptos"/>
                <w:color w:val="000000"/>
                <w:sz w:val="20"/>
                <w:szCs w:val="20"/>
              </w:rPr>
              <w:lastRenderedPageBreak/>
              <w:t>conduct</w:t>
            </w:r>
            <w:r w:rsidR="00FB7877" w:rsidRPr="00445FA4">
              <w:rPr>
                <w:rFonts w:ascii="Aptos" w:hAnsi="Aptos"/>
                <w:color w:val="000000"/>
                <w:sz w:val="20"/>
                <w:szCs w:val="20"/>
              </w:rPr>
              <w:t>”</w:t>
            </w:r>
            <w:r w:rsidRPr="00445FA4">
              <w:rPr>
                <w:rFonts w:ascii="Aptos" w:hAnsi="Aptos"/>
                <w:color w:val="000000"/>
                <w:sz w:val="20"/>
                <w:szCs w:val="20"/>
              </w:rPr>
              <w:t xml:space="preserve"> covering the requirements under the LMP,</w:t>
            </w:r>
          </w:p>
          <w:p w14:paraId="508FD2A4" w14:textId="046722A9" w:rsidR="004F5FA2" w:rsidRPr="00445FA4"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Ensure that a letter is included in the contractor's contract stating the</w:t>
            </w:r>
            <w:r w:rsidR="008A7A1B" w:rsidRPr="00445FA4">
              <w:rPr>
                <w:rFonts w:ascii="Aptos" w:hAnsi="Aptos"/>
                <w:color w:val="000000"/>
                <w:sz w:val="20"/>
                <w:szCs w:val="20"/>
              </w:rPr>
              <w:t xml:space="preserve"> </w:t>
            </w:r>
            <w:r w:rsidR="005E2124" w:rsidRPr="00445FA4">
              <w:rPr>
                <w:rFonts w:ascii="Aptos" w:hAnsi="Aptos"/>
                <w:color w:val="000000"/>
                <w:sz w:val="20"/>
                <w:szCs w:val="20"/>
              </w:rPr>
              <w:t>Human Resources (HR)</w:t>
            </w:r>
            <w:r w:rsidRPr="00445FA4">
              <w:rPr>
                <w:rFonts w:ascii="Aptos" w:hAnsi="Aptos"/>
                <w:color w:val="000000"/>
                <w:sz w:val="20"/>
                <w:szCs w:val="20"/>
              </w:rPr>
              <w:t xml:space="preserve"> policies of the contractor involved in sub-projects and that it will follow a zero -tolerance policy on the right to fair treatment, right to form workers' associations, forced labor, child labor, </w:t>
            </w:r>
            <w:r w:rsidR="00EE22AD" w:rsidRPr="00445FA4">
              <w:rPr>
                <w:rFonts w:ascii="Aptos" w:hAnsi="Aptos"/>
                <w:color w:val="000000"/>
                <w:sz w:val="20"/>
                <w:szCs w:val="20"/>
              </w:rPr>
              <w:t xml:space="preserve"> </w:t>
            </w:r>
            <w:r w:rsidR="005E2124" w:rsidRPr="00445FA4">
              <w:rPr>
                <w:rFonts w:ascii="Aptos" w:hAnsi="Aptos"/>
                <w:color w:val="000000"/>
                <w:sz w:val="20"/>
                <w:szCs w:val="20"/>
              </w:rPr>
              <w:t xml:space="preserve">sexual exploitation and abuse/sexual harassment (SEA/SH) </w:t>
            </w:r>
            <w:r w:rsidRPr="00445FA4">
              <w:rPr>
                <w:rFonts w:ascii="Aptos" w:hAnsi="Aptos"/>
                <w:color w:val="000000"/>
                <w:sz w:val="20"/>
                <w:szCs w:val="20"/>
              </w:rPr>
              <w:t>and violence.</w:t>
            </w:r>
          </w:p>
        </w:tc>
        <w:tc>
          <w:tcPr>
            <w:tcW w:w="1623" w:type="dxa"/>
            <w:shd w:val="clear" w:color="auto" w:fill="F2F2F2"/>
            <w:vAlign w:val="center"/>
          </w:tcPr>
          <w:p w14:paraId="3890C295"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lastRenderedPageBreak/>
              <w:t>PMU</w:t>
            </w:r>
          </w:p>
        </w:tc>
      </w:tr>
      <w:tr w:rsidR="004F5FA2" w:rsidRPr="00445FA4" w14:paraId="26754109" w14:textId="77777777" w:rsidTr="00C16C87">
        <w:trPr>
          <w:trHeight w:val="363"/>
        </w:trPr>
        <w:tc>
          <w:tcPr>
            <w:tcW w:w="1555" w:type="dxa"/>
            <w:vMerge/>
            <w:shd w:val="clear" w:color="auto" w:fill="F2F2F2"/>
            <w:vAlign w:val="center"/>
          </w:tcPr>
          <w:p w14:paraId="35AF3098"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1CE816E8"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0EC37409" w14:textId="77777777"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Ensuring adequate distance and space for employees in areas such as meals, breaks, etc.</w:t>
            </w:r>
          </w:p>
          <w:p w14:paraId="7B47481F" w14:textId="03A95D5A"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Taking necessary precaution in line with the recommendations of the Ministry of Health</w:t>
            </w:r>
            <w:r w:rsidR="00EE22AD" w:rsidRPr="00445FA4">
              <w:rPr>
                <w:rFonts w:ascii="Aptos" w:hAnsi="Aptos"/>
                <w:color w:val="000000"/>
                <w:sz w:val="20"/>
                <w:szCs w:val="20"/>
              </w:rPr>
              <w:t xml:space="preserve">  </w:t>
            </w:r>
            <w:r w:rsidR="005E2124" w:rsidRPr="00445FA4">
              <w:rPr>
                <w:rFonts w:ascii="Aptos" w:hAnsi="Aptos"/>
                <w:color w:val="000000"/>
                <w:sz w:val="20"/>
                <w:szCs w:val="20"/>
              </w:rPr>
              <w:t>with regards to occupational diseases.</w:t>
            </w:r>
          </w:p>
          <w:p w14:paraId="78A6B8B5"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Making spatial arrangements to ensure equal opportunities for women employees in the workplace.</w:t>
            </w:r>
          </w:p>
          <w:p w14:paraId="1F69263B" w14:textId="136F02C4" w:rsidR="00424C67"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Providing trainings that will raise the awareness of employees and reveal the project conditions, prohibited behaviors and the principle of equality before they start working.</w:t>
            </w:r>
          </w:p>
          <w:p w14:paraId="091793BB" w14:textId="62BC4A73" w:rsidR="00424C67" w:rsidRPr="00445FA4" w:rsidRDefault="00424C67" w:rsidP="00424C67">
            <w:pPr>
              <w:pStyle w:val="ListeParagraf"/>
              <w:numPr>
                <w:ilvl w:val="0"/>
                <w:numId w:val="87"/>
              </w:numPr>
              <w:rPr>
                <w:rFonts w:ascii="Aptos" w:hAnsi="Aptos"/>
                <w:color w:val="000000"/>
                <w:sz w:val="20"/>
                <w:szCs w:val="20"/>
              </w:rPr>
            </w:pPr>
            <w:r w:rsidRPr="00445FA4">
              <w:rPr>
                <w:rFonts w:ascii="Aptos" w:hAnsi="Aptos"/>
                <w:color w:val="000000"/>
                <w:sz w:val="20"/>
                <w:szCs w:val="20"/>
              </w:rPr>
              <w:t>Ensuring their compliance with the national law requirements and ESS2 as described in the LMP of the Project.</w:t>
            </w:r>
          </w:p>
          <w:p w14:paraId="3A062269" w14:textId="77777777" w:rsidR="004F5FA2" w:rsidRPr="00445FA4" w:rsidRDefault="00273DD3" w:rsidP="00445FA4">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To be responsible for raising awareness and training of all </w:t>
            </w:r>
            <w:r w:rsidRPr="00445FA4">
              <w:rPr>
                <w:rFonts w:ascii="Aptos" w:hAnsi="Aptos"/>
                <w:color w:val="000000"/>
                <w:sz w:val="20"/>
                <w:szCs w:val="20"/>
              </w:rPr>
              <w:lastRenderedPageBreak/>
              <w:t>employees on the Code of Conduct (Annex 2) and the procedures and principles in the GM.</w:t>
            </w:r>
          </w:p>
        </w:tc>
        <w:tc>
          <w:tcPr>
            <w:tcW w:w="1623" w:type="dxa"/>
            <w:shd w:val="clear" w:color="auto" w:fill="F2F2F2"/>
            <w:vAlign w:val="center"/>
          </w:tcPr>
          <w:p w14:paraId="1862EEF1"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lastRenderedPageBreak/>
              <w:t>Contractor</w:t>
            </w:r>
          </w:p>
        </w:tc>
      </w:tr>
      <w:tr w:rsidR="004F5FA2" w:rsidRPr="00445FA4" w14:paraId="66B4F7A6" w14:textId="77777777" w:rsidTr="00C16C87">
        <w:trPr>
          <w:trHeight w:val="2710"/>
        </w:trPr>
        <w:tc>
          <w:tcPr>
            <w:tcW w:w="1555" w:type="dxa"/>
            <w:vMerge w:val="restart"/>
            <w:shd w:val="clear" w:color="auto" w:fill="F2F2F2"/>
            <w:vAlign w:val="center"/>
          </w:tcPr>
          <w:p w14:paraId="7B4CB38F"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Preparation for Demolition</w:t>
            </w:r>
          </w:p>
        </w:tc>
        <w:tc>
          <w:tcPr>
            <w:tcW w:w="1936" w:type="dxa"/>
            <w:vMerge w:val="restart"/>
            <w:shd w:val="clear" w:color="auto" w:fill="F2F2F2"/>
            <w:vAlign w:val="center"/>
          </w:tcPr>
          <w:p w14:paraId="4891651E" w14:textId="65AB3361"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 xml:space="preserve">Management of Project </w:t>
            </w:r>
            <w:r w:rsidR="005D2E6B" w:rsidRPr="00445FA4">
              <w:rPr>
                <w:rFonts w:ascii="Aptos" w:hAnsi="Aptos"/>
                <w:sz w:val="20"/>
                <w:szCs w:val="20"/>
              </w:rPr>
              <w:t>Impacts</w:t>
            </w:r>
            <w:r w:rsidRPr="00445FA4">
              <w:rPr>
                <w:rFonts w:ascii="Aptos" w:hAnsi="Aptos"/>
                <w:sz w:val="20"/>
                <w:szCs w:val="20"/>
              </w:rPr>
              <w:t xml:space="preserve"> on </w:t>
            </w:r>
            <w:r w:rsidR="005D2E6B" w:rsidRPr="00445FA4">
              <w:rPr>
                <w:rFonts w:ascii="Aptos" w:hAnsi="Aptos"/>
                <w:sz w:val="20"/>
                <w:szCs w:val="20"/>
              </w:rPr>
              <w:t>V</w:t>
            </w:r>
            <w:r w:rsidRPr="00445FA4">
              <w:rPr>
                <w:rFonts w:ascii="Aptos" w:hAnsi="Aptos"/>
                <w:sz w:val="20"/>
                <w:szCs w:val="20"/>
              </w:rPr>
              <w:t>ulnerabilities</w:t>
            </w:r>
          </w:p>
        </w:tc>
        <w:tc>
          <w:tcPr>
            <w:tcW w:w="3958" w:type="dxa"/>
            <w:shd w:val="clear" w:color="auto" w:fill="F2F2F2"/>
            <w:vAlign w:val="center"/>
          </w:tcPr>
          <w:p w14:paraId="0CE10698" w14:textId="77777777"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The contractor should identify sensitive receptors within the Project area of influence, such as schools, health facilities, nursing homes, etc.</w:t>
            </w:r>
          </w:p>
          <w:p w14:paraId="2FC6AEC4"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Screening measures should be taken for dust and noise effects that may occur in these areas and working hours should be regulated.</w:t>
            </w:r>
          </w:p>
          <w:p w14:paraId="742B5BDC" w14:textId="77777777" w:rsidR="004F5FA2" w:rsidRPr="00445FA4"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Consultation of potential risks and measures with representatives or managers of vulnerabilities.</w:t>
            </w:r>
          </w:p>
        </w:tc>
        <w:tc>
          <w:tcPr>
            <w:tcW w:w="1623" w:type="dxa"/>
            <w:shd w:val="clear" w:color="auto" w:fill="F2F2F2"/>
            <w:vAlign w:val="center"/>
          </w:tcPr>
          <w:p w14:paraId="3E6FEBC7"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t>PMU</w:t>
            </w:r>
          </w:p>
        </w:tc>
      </w:tr>
      <w:tr w:rsidR="004F5FA2" w:rsidRPr="00445FA4" w14:paraId="05C41160" w14:textId="77777777" w:rsidTr="00C16C87">
        <w:trPr>
          <w:trHeight w:val="676"/>
        </w:trPr>
        <w:tc>
          <w:tcPr>
            <w:tcW w:w="1555" w:type="dxa"/>
            <w:vMerge/>
            <w:shd w:val="clear" w:color="auto" w:fill="F2F2F2"/>
            <w:vAlign w:val="center"/>
          </w:tcPr>
          <w:p w14:paraId="478D8AA6"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1C0CD900"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33ED8E8C" w14:textId="70CF527D"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 xml:space="preserve">Take necessary precautions in the work area considering the sensitive locations </w:t>
            </w:r>
            <w:r w:rsidR="005D2E6B" w:rsidRPr="00445FA4">
              <w:rPr>
                <w:rFonts w:ascii="Aptos" w:hAnsi="Aptos"/>
                <w:color w:val="000000"/>
                <w:sz w:val="20"/>
                <w:szCs w:val="20"/>
              </w:rPr>
              <w:t>identified</w:t>
            </w:r>
            <w:r w:rsidRPr="00445FA4">
              <w:rPr>
                <w:rFonts w:ascii="Aptos" w:hAnsi="Aptos"/>
                <w:color w:val="000000"/>
                <w:sz w:val="20"/>
                <w:szCs w:val="20"/>
              </w:rPr>
              <w:t xml:space="preserve"> by the PMU. </w:t>
            </w:r>
          </w:p>
          <w:p w14:paraId="3B825784"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Implement dust and noise reduction measures defined by the PMU.</w:t>
            </w:r>
          </w:p>
          <w:p w14:paraId="126447CF"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Adhere to the working hours regulations set by the PMU.</w:t>
            </w:r>
          </w:p>
          <w:p w14:paraId="2C239669" w14:textId="77777777" w:rsidR="004F5FA2" w:rsidRPr="00445FA4"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Maintain communication with representatives of vulnerable groups and take necessary measures based on the risk assessment conducted by the PMU.</w:t>
            </w:r>
          </w:p>
        </w:tc>
        <w:tc>
          <w:tcPr>
            <w:tcW w:w="1623" w:type="dxa"/>
            <w:shd w:val="clear" w:color="auto" w:fill="F2F2F2"/>
            <w:vAlign w:val="center"/>
          </w:tcPr>
          <w:p w14:paraId="6C4DF530" w14:textId="77777777" w:rsidR="004F5FA2" w:rsidRPr="00445FA4" w:rsidRDefault="00273DD3" w:rsidP="00CF3942">
            <w:pPr>
              <w:spacing w:before="80" w:after="80" w:line="360" w:lineRule="auto"/>
              <w:jc w:val="center"/>
              <w:rPr>
                <w:rFonts w:ascii="Aptos" w:hAnsi="Aptos"/>
                <w:sz w:val="20"/>
                <w:szCs w:val="20"/>
              </w:rPr>
            </w:pPr>
            <w:r w:rsidRPr="00445FA4">
              <w:rPr>
                <w:rFonts w:ascii="Aptos" w:hAnsi="Aptos"/>
                <w:sz w:val="20"/>
                <w:szCs w:val="20"/>
              </w:rPr>
              <w:t xml:space="preserve">Contractor </w:t>
            </w:r>
          </w:p>
        </w:tc>
      </w:tr>
      <w:tr w:rsidR="004F5FA2" w:rsidRPr="00445FA4" w14:paraId="20BEF3A0" w14:textId="77777777" w:rsidTr="00C16C87">
        <w:trPr>
          <w:trHeight w:val="20"/>
        </w:trPr>
        <w:tc>
          <w:tcPr>
            <w:tcW w:w="1555" w:type="dxa"/>
            <w:shd w:val="clear" w:color="auto" w:fill="F2F2F2"/>
            <w:vAlign w:val="center"/>
          </w:tcPr>
          <w:p w14:paraId="4DDB48BF"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Preparation for Demolition</w:t>
            </w:r>
          </w:p>
        </w:tc>
        <w:tc>
          <w:tcPr>
            <w:tcW w:w="1936" w:type="dxa"/>
            <w:shd w:val="clear" w:color="auto" w:fill="F2F2F2"/>
            <w:vAlign w:val="center"/>
          </w:tcPr>
          <w:p w14:paraId="70829C0E"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 xml:space="preserve">Management of Project impacts on traffic and community safety </w:t>
            </w:r>
          </w:p>
          <w:p w14:paraId="5DA9A8AA"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 xml:space="preserve">(See Annex 7) </w:t>
            </w:r>
          </w:p>
        </w:tc>
        <w:tc>
          <w:tcPr>
            <w:tcW w:w="3958" w:type="dxa"/>
            <w:shd w:val="clear" w:color="auto" w:fill="F2F2F2"/>
            <w:vAlign w:val="center"/>
          </w:tcPr>
          <w:p w14:paraId="50B86B08" w14:textId="77777777"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 xml:space="preserve">Within the scope of the sub-project, before demolition, the contractor should identify the roads and streets that can and </w:t>
            </w:r>
            <w:r w:rsidRPr="00445FA4">
              <w:rPr>
                <w:rFonts w:ascii="Aptos" w:hAnsi="Aptos"/>
                <w:color w:val="000000"/>
                <w:sz w:val="20"/>
                <w:szCs w:val="20"/>
              </w:rPr>
              <w:lastRenderedPageBreak/>
              <w:t>cannot be used by heavy vehicles and create a route map.</w:t>
            </w:r>
          </w:p>
          <w:p w14:paraId="4DEEF39D"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Prevent the use of roads that endanger public health and safety by taking the opinions of local authorities such as mukhtars and municipalities in the road risk analysis process.</w:t>
            </w:r>
          </w:p>
          <w:p w14:paraId="6304A27A" w14:textId="77777777" w:rsidR="004F5FA2" w:rsidRPr="00445FA4"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Sharing route information, including roads that will and will not be used within the scope of the project, with drivers and relevant subcontractors and provide necessary information.</w:t>
            </w:r>
          </w:p>
        </w:tc>
        <w:tc>
          <w:tcPr>
            <w:tcW w:w="1623" w:type="dxa"/>
            <w:shd w:val="clear" w:color="auto" w:fill="F2F2F2"/>
            <w:vAlign w:val="center"/>
          </w:tcPr>
          <w:p w14:paraId="43DA175C"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lastRenderedPageBreak/>
              <w:t>Contractor</w:t>
            </w:r>
          </w:p>
        </w:tc>
      </w:tr>
      <w:tr w:rsidR="004F5FA2" w:rsidRPr="00445FA4" w14:paraId="1CB77052" w14:textId="77777777" w:rsidTr="00C16C87">
        <w:trPr>
          <w:trHeight w:val="760"/>
        </w:trPr>
        <w:tc>
          <w:tcPr>
            <w:tcW w:w="1555" w:type="dxa"/>
            <w:vMerge w:val="restart"/>
            <w:shd w:val="clear" w:color="auto" w:fill="F2F2F2"/>
            <w:vAlign w:val="center"/>
          </w:tcPr>
          <w:p w14:paraId="5894F460"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 xml:space="preserve">Preparation for Demolition </w:t>
            </w:r>
          </w:p>
        </w:tc>
        <w:tc>
          <w:tcPr>
            <w:tcW w:w="1936" w:type="dxa"/>
            <w:vMerge w:val="restart"/>
            <w:shd w:val="clear" w:color="auto" w:fill="F2F2F2"/>
            <w:vAlign w:val="center"/>
          </w:tcPr>
          <w:p w14:paraId="656FEA01"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Community health and safety risks that may result from insufficient public informing practices of the people of the neighborhood where the structure to be demolished is located.</w:t>
            </w:r>
          </w:p>
        </w:tc>
        <w:tc>
          <w:tcPr>
            <w:tcW w:w="3958" w:type="dxa"/>
            <w:shd w:val="clear" w:color="auto" w:fill="F2F2F2"/>
            <w:vAlign w:val="center"/>
          </w:tcPr>
          <w:p w14:paraId="11710E1E" w14:textId="5C9C7859" w:rsidR="004F5FA2" w:rsidRPr="00445FA4" w:rsidRDefault="00273DD3" w:rsidP="004D1C09">
            <w:pPr>
              <w:numPr>
                <w:ilvl w:val="0"/>
                <w:numId w:val="87"/>
              </w:numPr>
              <w:pBdr>
                <w:top w:val="nil"/>
                <w:left w:val="nil"/>
                <w:bottom w:val="nil"/>
                <w:right w:val="nil"/>
                <w:between w:val="nil"/>
              </w:pBdr>
              <w:spacing w:before="80" w:after="80" w:line="360" w:lineRule="auto"/>
              <w:jc w:val="left"/>
              <w:rPr>
                <w:rFonts w:ascii="Aptos" w:hAnsi="Aptos"/>
                <w:color w:val="000000"/>
                <w:sz w:val="20"/>
                <w:szCs w:val="20"/>
              </w:rPr>
            </w:pPr>
            <w:r w:rsidRPr="00445FA4">
              <w:rPr>
                <w:rFonts w:ascii="Aptos" w:hAnsi="Aptos"/>
                <w:color w:val="000000"/>
                <w:sz w:val="20"/>
                <w:szCs w:val="20"/>
              </w:rPr>
              <w:t xml:space="preserve">Informing the mukhtar of neighborhood in line with the </w:t>
            </w:r>
            <w:r w:rsidR="00F55404" w:rsidRPr="00445FA4">
              <w:rPr>
                <w:rFonts w:ascii="Aptos" w:hAnsi="Aptos"/>
                <w:color w:val="000000"/>
                <w:sz w:val="20"/>
                <w:szCs w:val="20"/>
              </w:rPr>
              <w:t>SEP</w:t>
            </w:r>
            <w:r w:rsidRPr="00445FA4">
              <w:rPr>
                <w:rFonts w:ascii="Aptos" w:hAnsi="Aptos"/>
                <w:color w:val="000000"/>
                <w:sz w:val="20"/>
                <w:szCs w:val="20"/>
              </w:rPr>
              <w:t xml:space="preserve"> requirements. </w:t>
            </w:r>
          </w:p>
        </w:tc>
        <w:tc>
          <w:tcPr>
            <w:tcW w:w="1623" w:type="dxa"/>
            <w:shd w:val="clear" w:color="auto" w:fill="F2F2F2"/>
            <w:vAlign w:val="center"/>
          </w:tcPr>
          <w:p w14:paraId="39376200" w14:textId="43C40441"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t xml:space="preserve">PMU </w:t>
            </w:r>
            <w:r w:rsidR="00AC59C1" w:rsidRPr="00445FA4">
              <w:rPr>
                <w:rFonts w:ascii="Aptos" w:hAnsi="Aptos"/>
                <w:sz w:val="20"/>
                <w:szCs w:val="20"/>
              </w:rPr>
              <w:t>and Contractor</w:t>
            </w:r>
          </w:p>
        </w:tc>
      </w:tr>
      <w:tr w:rsidR="004F5FA2" w:rsidRPr="00445FA4" w14:paraId="645B47A8" w14:textId="77777777" w:rsidTr="00AF10D1">
        <w:trPr>
          <w:trHeight w:val="955"/>
        </w:trPr>
        <w:tc>
          <w:tcPr>
            <w:tcW w:w="1555" w:type="dxa"/>
            <w:vMerge/>
            <w:shd w:val="clear" w:color="auto" w:fill="F2F2F2"/>
            <w:vAlign w:val="center"/>
          </w:tcPr>
          <w:p w14:paraId="445CB6DB"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33DFCAD3"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2B74BD45" w14:textId="77777777"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Implementing the information process as determined by the PMU.</w:t>
            </w:r>
          </w:p>
          <w:p w14:paraId="388DD7E2"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Ensuring that the necessary information is delivered to the mukthar of neighborhood in a timely and complete manner.</w:t>
            </w:r>
          </w:p>
          <w:p w14:paraId="349FCE72" w14:textId="79C1E0BF" w:rsidR="004F5FA2" w:rsidRPr="00445FA4"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 xml:space="preserve">Following the </w:t>
            </w:r>
            <w:r w:rsidR="00F55404" w:rsidRPr="00445FA4">
              <w:rPr>
                <w:rFonts w:ascii="Aptos" w:hAnsi="Aptos"/>
                <w:color w:val="000000"/>
                <w:sz w:val="20"/>
                <w:szCs w:val="20"/>
              </w:rPr>
              <w:t>SEP’s</w:t>
            </w:r>
            <w:r w:rsidRPr="00445FA4">
              <w:rPr>
                <w:rFonts w:ascii="Aptos" w:hAnsi="Aptos"/>
                <w:color w:val="000000"/>
                <w:sz w:val="20"/>
                <w:szCs w:val="20"/>
              </w:rPr>
              <w:t xml:space="preserve"> designated communication methods to complete the process.</w:t>
            </w:r>
          </w:p>
        </w:tc>
        <w:tc>
          <w:tcPr>
            <w:tcW w:w="1623" w:type="dxa"/>
            <w:shd w:val="clear" w:color="auto" w:fill="F2F2F2"/>
            <w:vAlign w:val="center"/>
          </w:tcPr>
          <w:p w14:paraId="71BFC0FB"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t xml:space="preserve">Contractor </w:t>
            </w:r>
          </w:p>
        </w:tc>
      </w:tr>
      <w:tr w:rsidR="004F5FA2" w:rsidRPr="00445FA4" w14:paraId="7D992A4E" w14:textId="77777777" w:rsidTr="00C16C87">
        <w:trPr>
          <w:trHeight w:val="20"/>
        </w:trPr>
        <w:tc>
          <w:tcPr>
            <w:tcW w:w="1555" w:type="dxa"/>
            <w:vMerge/>
            <w:shd w:val="clear" w:color="auto" w:fill="F2F2F2"/>
            <w:vAlign w:val="center"/>
          </w:tcPr>
          <w:p w14:paraId="1CD8D638"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459EE22F"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7B57F59E" w14:textId="77777777" w:rsidR="004F5FA2" w:rsidRPr="00445FA4" w:rsidRDefault="00273DD3" w:rsidP="004D1C09">
            <w:pPr>
              <w:numPr>
                <w:ilvl w:val="0"/>
                <w:numId w:val="87"/>
              </w:numPr>
              <w:pBdr>
                <w:top w:val="nil"/>
                <w:left w:val="nil"/>
                <w:bottom w:val="nil"/>
                <w:right w:val="nil"/>
                <w:between w:val="nil"/>
              </w:pBdr>
              <w:spacing w:before="80" w:after="80" w:line="360" w:lineRule="auto"/>
              <w:jc w:val="left"/>
              <w:rPr>
                <w:rFonts w:ascii="Aptos" w:hAnsi="Aptos"/>
                <w:color w:val="000000"/>
                <w:sz w:val="20"/>
                <w:szCs w:val="20"/>
              </w:rPr>
            </w:pPr>
            <w:r w:rsidRPr="00445FA4">
              <w:rPr>
                <w:rFonts w:ascii="Aptos" w:hAnsi="Aptos"/>
                <w:color w:val="000000"/>
                <w:sz w:val="20"/>
                <w:szCs w:val="20"/>
              </w:rPr>
              <w:t xml:space="preserve">Ensuring the entrances and exits of the local people in a way to prevent unauthorized entrances and exits by enclosing with a mobile or fixed screen at a height to be determined by taking into account the boundaries of the area to be demolished, the height of the </w:t>
            </w:r>
            <w:r w:rsidRPr="00445FA4">
              <w:rPr>
                <w:rFonts w:ascii="Aptos" w:hAnsi="Aptos"/>
                <w:color w:val="000000"/>
                <w:sz w:val="20"/>
                <w:szCs w:val="20"/>
              </w:rPr>
              <w:lastRenderedPageBreak/>
              <w:t xml:space="preserve">structure to be demolished, its distance to other structures and the parcel area, the selected demolition technique, and environmental construction, and making appropriate health and safety signs at the points where the local people can see them. </w:t>
            </w:r>
          </w:p>
        </w:tc>
        <w:tc>
          <w:tcPr>
            <w:tcW w:w="1623" w:type="dxa"/>
            <w:shd w:val="clear" w:color="auto" w:fill="F2F2F2"/>
            <w:vAlign w:val="center"/>
          </w:tcPr>
          <w:p w14:paraId="7876B8B7"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lastRenderedPageBreak/>
              <w:t>Contractor</w:t>
            </w:r>
          </w:p>
        </w:tc>
      </w:tr>
      <w:tr w:rsidR="004F5FA2" w:rsidRPr="00445FA4" w14:paraId="3C3AA16A" w14:textId="77777777" w:rsidTr="00C16C87">
        <w:trPr>
          <w:trHeight w:val="20"/>
        </w:trPr>
        <w:tc>
          <w:tcPr>
            <w:tcW w:w="1555" w:type="dxa"/>
            <w:vMerge/>
            <w:shd w:val="clear" w:color="auto" w:fill="F2F2F2"/>
            <w:vAlign w:val="center"/>
          </w:tcPr>
          <w:p w14:paraId="77F8ECD7"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23A2F3B6"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3D6C4D7B" w14:textId="77777777" w:rsidR="004F5FA2" w:rsidRPr="00445FA4" w:rsidRDefault="00273DD3" w:rsidP="004D1C09">
            <w:pPr>
              <w:numPr>
                <w:ilvl w:val="0"/>
                <w:numId w:val="88"/>
              </w:numPr>
              <w:pBdr>
                <w:top w:val="nil"/>
                <w:left w:val="nil"/>
                <w:bottom w:val="nil"/>
                <w:right w:val="nil"/>
                <w:between w:val="nil"/>
              </w:pBdr>
              <w:spacing w:before="80" w:after="80" w:line="360" w:lineRule="auto"/>
              <w:jc w:val="left"/>
              <w:rPr>
                <w:rFonts w:ascii="Aptos" w:hAnsi="Aptos"/>
                <w:color w:val="000000"/>
                <w:sz w:val="20"/>
                <w:szCs w:val="20"/>
              </w:rPr>
            </w:pPr>
            <w:r w:rsidRPr="00445FA4">
              <w:rPr>
                <w:rFonts w:ascii="Aptos" w:hAnsi="Aptos"/>
                <w:color w:val="000000"/>
                <w:sz w:val="20"/>
                <w:szCs w:val="20"/>
              </w:rPr>
              <w:t>Ensuring that the Contactor shall not commence the demolition work unless it is proven or checked that the local people are informed, and health and safety signs and entry and exit measures are applied.</w:t>
            </w:r>
          </w:p>
        </w:tc>
        <w:tc>
          <w:tcPr>
            <w:tcW w:w="1623" w:type="dxa"/>
            <w:shd w:val="clear" w:color="auto" w:fill="F2F2F2"/>
            <w:vAlign w:val="center"/>
          </w:tcPr>
          <w:p w14:paraId="7EE542A5"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t>PMU</w:t>
            </w:r>
          </w:p>
        </w:tc>
      </w:tr>
      <w:tr w:rsidR="004F5FA2" w:rsidRPr="00445FA4" w14:paraId="73298B28" w14:textId="77777777" w:rsidTr="00C16C87">
        <w:trPr>
          <w:trHeight w:val="20"/>
        </w:trPr>
        <w:tc>
          <w:tcPr>
            <w:tcW w:w="1555" w:type="dxa"/>
            <w:vMerge w:val="restart"/>
            <w:shd w:val="clear" w:color="auto" w:fill="F2F2F2"/>
            <w:vAlign w:val="center"/>
          </w:tcPr>
          <w:p w14:paraId="304F2185"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 xml:space="preserve">Preparation for Demolition </w:t>
            </w:r>
          </w:p>
        </w:tc>
        <w:tc>
          <w:tcPr>
            <w:tcW w:w="1936" w:type="dxa"/>
            <w:vMerge w:val="restart"/>
            <w:shd w:val="clear" w:color="auto" w:fill="F2F2F2"/>
            <w:vAlign w:val="center"/>
          </w:tcPr>
          <w:p w14:paraId="66C5C621"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Due to insufficient preliminary planning,</w:t>
            </w:r>
          </w:p>
          <w:p w14:paraId="4C4EBF85" w14:textId="77777777" w:rsidR="004F5FA2" w:rsidRPr="00445FA4" w:rsidRDefault="00273DD3" w:rsidP="009B1174">
            <w:pPr>
              <w:numPr>
                <w:ilvl w:val="0"/>
                <w:numId w:val="5"/>
              </w:numPr>
              <w:pBdr>
                <w:top w:val="nil"/>
                <w:left w:val="nil"/>
                <w:bottom w:val="nil"/>
                <w:right w:val="nil"/>
                <w:between w:val="nil"/>
              </w:pBdr>
              <w:spacing w:before="80" w:line="360" w:lineRule="auto"/>
              <w:ind w:left="426" w:hanging="284"/>
              <w:jc w:val="left"/>
              <w:rPr>
                <w:rFonts w:ascii="Aptos" w:hAnsi="Aptos"/>
                <w:color w:val="000000"/>
                <w:sz w:val="20"/>
                <w:szCs w:val="20"/>
              </w:rPr>
            </w:pPr>
            <w:r w:rsidRPr="00445FA4">
              <w:rPr>
                <w:rFonts w:ascii="Aptos" w:hAnsi="Aptos"/>
                <w:color w:val="000000"/>
                <w:sz w:val="20"/>
                <w:szCs w:val="20"/>
              </w:rPr>
              <w:t>Potential damages to other structures, infrastructure and installations around the structure and to the community health, and</w:t>
            </w:r>
          </w:p>
          <w:p w14:paraId="041641DD" w14:textId="77777777" w:rsidR="004F5FA2" w:rsidRPr="00445FA4" w:rsidRDefault="00273DD3" w:rsidP="009B1174">
            <w:pPr>
              <w:numPr>
                <w:ilvl w:val="0"/>
                <w:numId w:val="5"/>
              </w:numPr>
              <w:pBdr>
                <w:top w:val="nil"/>
                <w:left w:val="nil"/>
                <w:bottom w:val="nil"/>
                <w:right w:val="nil"/>
                <w:between w:val="nil"/>
              </w:pBdr>
              <w:spacing w:after="80" w:line="360" w:lineRule="auto"/>
              <w:ind w:left="426" w:hanging="284"/>
              <w:jc w:val="left"/>
              <w:rPr>
                <w:rFonts w:ascii="Aptos" w:hAnsi="Aptos"/>
                <w:color w:val="000000"/>
                <w:sz w:val="20"/>
                <w:szCs w:val="20"/>
              </w:rPr>
            </w:pPr>
            <w:r w:rsidRPr="00445FA4">
              <w:rPr>
                <w:rFonts w:ascii="Aptos" w:hAnsi="Aptos"/>
                <w:color w:val="000000"/>
                <w:sz w:val="20"/>
                <w:szCs w:val="20"/>
              </w:rPr>
              <w:t>Traffic jams and the effects that may be caused by this.</w:t>
            </w:r>
          </w:p>
        </w:tc>
        <w:tc>
          <w:tcPr>
            <w:tcW w:w="3958" w:type="dxa"/>
            <w:shd w:val="clear" w:color="auto" w:fill="F2F2F2"/>
            <w:vAlign w:val="center"/>
          </w:tcPr>
          <w:p w14:paraId="64E96804" w14:textId="77777777" w:rsidR="004F5FA2" w:rsidRPr="00445FA4" w:rsidRDefault="00273DD3" w:rsidP="004D1C09">
            <w:pPr>
              <w:numPr>
                <w:ilvl w:val="0"/>
                <w:numId w:val="86"/>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Preparation of a Demolition Plan prior to demolition in order to determine which demolition method will be used, what measures will be taken for the safety of the building and other structures, infrastructure, installations, traffic and people that may be affected in the vicinity, the material and damage properties of the building, if any, and its bearing system, bearing capacity and all risk factors</w:t>
            </w:r>
          </w:p>
          <w:p w14:paraId="69484C26" w14:textId="77777777" w:rsidR="004F5FA2" w:rsidRPr="00445FA4" w:rsidRDefault="00273DD3" w:rsidP="004D1C09">
            <w:pPr>
              <w:numPr>
                <w:ilvl w:val="0"/>
                <w:numId w:val="86"/>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Obtaining all necessary permits, including the demolition permit.</w:t>
            </w:r>
          </w:p>
        </w:tc>
        <w:tc>
          <w:tcPr>
            <w:tcW w:w="1623" w:type="dxa"/>
            <w:shd w:val="clear" w:color="auto" w:fill="F2F2F2"/>
            <w:vAlign w:val="center"/>
          </w:tcPr>
          <w:p w14:paraId="159E40D3"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t>Contractor</w:t>
            </w:r>
          </w:p>
        </w:tc>
      </w:tr>
      <w:tr w:rsidR="004F5FA2" w:rsidRPr="00445FA4" w14:paraId="38D92679" w14:textId="77777777" w:rsidTr="00C16C87">
        <w:trPr>
          <w:trHeight w:val="20"/>
        </w:trPr>
        <w:tc>
          <w:tcPr>
            <w:tcW w:w="1555" w:type="dxa"/>
            <w:vMerge/>
            <w:shd w:val="clear" w:color="auto" w:fill="F2F2F2"/>
            <w:vAlign w:val="center"/>
          </w:tcPr>
          <w:p w14:paraId="1BCC79B1"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0E652E08"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5AA39B42" w14:textId="77777777" w:rsidR="004F5FA2" w:rsidRPr="00445FA4" w:rsidRDefault="00273DD3" w:rsidP="004D1C09">
            <w:pPr>
              <w:numPr>
                <w:ilvl w:val="0"/>
                <w:numId w:val="86"/>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 xml:space="preserve">Ensuring that demolition work is not started before the Demolition Plan is prepared and all necessary permits are obtained, including the demolition permit. </w:t>
            </w:r>
          </w:p>
          <w:p w14:paraId="51880F36" w14:textId="1DD7E73D" w:rsidR="004F5FA2" w:rsidRPr="00445FA4" w:rsidRDefault="00273DD3" w:rsidP="004D1C09">
            <w:pPr>
              <w:numPr>
                <w:ilvl w:val="0"/>
                <w:numId w:val="86"/>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lastRenderedPageBreak/>
              <w:t xml:space="preserve">Auditing identified responsibilities of the contractors regarding impacts related </w:t>
            </w:r>
            <w:r w:rsidR="00B716A7" w:rsidRPr="00445FA4">
              <w:rPr>
                <w:rFonts w:ascii="Aptos" w:hAnsi="Aptos"/>
                <w:color w:val="000000"/>
                <w:sz w:val="20"/>
                <w:szCs w:val="20"/>
              </w:rPr>
              <w:t xml:space="preserve">to </w:t>
            </w:r>
            <w:r w:rsidRPr="00445FA4">
              <w:rPr>
                <w:rFonts w:ascii="Aptos" w:hAnsi="Aptos"/>
                <w:color w:val="000000"/>
                <w:sz w:val="20"/>
                <w:szCs w:val="20"/>
              </w:rPr>
              <w:t xml:space="preserve">insufficient preliminary planning. </w:t>
            </w:r>
          </w:p>
        </w:tc>
        <w:tc>
          <w:tcPr>
            <w:tcW w:w="1623" w:type="dxa"/>
            <w:shd w:val="clear" w:color="auto" w:fill="F2F2F2"/>
            <w:vAlign w:val="center"/>
          </w:tcPr>
          <w:p w14:paraId="6BBC7B75"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lastRenderedPageBreak/>
              <w:t>PMU</w:t>
            </w:r>
          </w:p>
        </w:tc>
      </w:tr>
      <w:tr w:rsidR="004F5FA2" w:rsidRPr="00445FA4" w14:paraId="6E71FE17" w14:textId="77777777" w:rsidTr="00C16C87">
        <w:trPr>
          <w:trHeight w:val="20"/>
        </w:trPr>
        <w:tc>
          <w:tcPr>
            <w:tcW w:w="1555" w:type="dxa"/>
            <w:vMerge w:val="restart"/>
            <w:shd w:val="clear" w:color="auto" w:fill="F2F2F2"/>
            <w:vAlign w:val="center"/>
          </w:tcPr>
          <w:p w14:paraId="7DA5CA3E"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 xml:space="preserve">Preparation for Demolition </w:t>
            </w:r>
          </w:p>
        </w:tc>
        <w:tc>
          <w:tcPr>
            <w:tcW w:w="1936" w:type="dxa"/>
            <w:vMerge w:val="restart"/>
            <w:shd w:val="clear" w:color="auto" w:fill="F2F2F2"/>
            <w:vAlign w:val="center"/>
          </w:tcPr>
          <w:p w14:paraId="5C4CA801"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Asbestos</w:t>
            </w:r>
          </w:p>
        </w:tc>
        <w:tc>
          <w:tcPr>
            <w:tcW w:w="3958" w:type="dxa"/>
            <w:shd w:val="clear" w:color="auto" w:fill="F2F2F2"/>
            <w:vAlign w:val="center"/>
          </w:tcPr>
          <w:p w14:paraId="03D61565" w14:textId="77777777" w:rsidR="004F5FA2" w:rsidRPr="00445FA4" w:rsidRDefault="00273DD3" w:rsidP="009B1174">
            <w:pPr>
              <w:spacing w:before="80" w:after="80" w:line="360" w:lineRule="auto"/>
              <w:jc w:val="left"/>
              <w:rPr>
                <w:rFonts w:ascii="Aptos" w:eastAsia="Aptos" w:hAnsi="Aptos" w:cs="Aptos"/>
                <w:i/>
                <w:sz w:val="20"/>
                <w:szCs w:val="20"/>
              </w:rPr>
            </w:pPr>
            <w:r w:rsidRPr="00445FA4">
              <w:rPr>
                <w:rFonts w:ascii="Aptos" w:hAnsi="Aptos"/>
                <w:i/>
                <w:sz w:val="20"/>
                <w:szCs w:val="20"/>
              </w:rPr>
              <w:t xml:space="preserve">Implementation of the Asbestos Management Plan provided in Annex 10, at least performing the following actions: </w:t>
            </w:r>
          </w:p>
          <w:p w14:paraId="46FF6DCD" w14:textId="77777777" w:rsidR="004F5FA2" w:rsidRPr="00445FA4" w:rsidRDefault="00273DD3" w:rsidP="004D1C09">
            <w:pPr>
              <w:numPr>
                <w:ilvl w:val="0"/>
                <w:numId w:val="86"/>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Carrying out the Asbestos Inventory Study by an accredited company.</w:t>
            </w:r>
          </w:p>
          <w:p w14:paraId="50242E75" w14:textId="77777777" w:rsidR="004F5FA2" w:rsidRPr="00445FA4" w:rsidRDefault="00273DD3" w:rsidP="004D1C09">
            <w:pPr>
              <w:numPr>
                <w:ilvl w:val="0"/>
                <w:numId w:val="86"/>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Performing the asbestos removal work, before demolition, by persons or institutions that have a license for asbestos removal, if asbestos is found in the building, and managing the asbestos waste in agreement with the licensed waste transport and disposal company(s) within the scope of asbestos waste, if asbestos is found in the building and it is removed.</w:t>
            </w:r>
          </w:p>
        </w:tc>
        <w:tc>
          <w:tcPr>
            <w:tcW w:w="1623" w:type="dxa"/>
            <w:shd w:val="clear" w:color="auto" w:fill="F2F2F2"/>
            <w:vAlign w:val="center"/>
          </w:tcPr>
          <w:p w14:paraId="1717284E"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t>Contractor</w:t>
            </w:r>
          </w:p>
        </w:tc>
      </w:tr>
      <w:tr w:rsidR="004F5FA2" w:rsidRPr="00445FA4" w14:paraId="24A4E3FC" w14:textId="77777777" w:rsidTr="00C16C87">
        <w:trPr>
          <w:trHeight w:val="20"/>
        </w:trPr>
        <w:tc>
          <w:tcPr>
            <w:tcW w:w="1555" w:type="dxa"/>
            <w:vMerge/>
            <w:shd w:val="clear" w:color="auto" w:fill="F2F2F2"/>
            <w:vAlign w:val="center"/>
          </w:tcPr>
          <w:p w14:paraId="262DBCAE"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43AC30A8"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3FD387E1" w14:textId="7ECEDFB4"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 xml:space="preserve">Ensuring proper implementation of </w:t>
            </w:r>
            <w:r w:rsidR="001F010D" w:rsidRPr="00445FA4">
              <w:rPr>
                <w:rFonts w:ascii="Aptos" w:hAnsi="Aptos"/>
                <w:color w:val="000000"/>
                <w:sz w:val="20"/>
                <w:szCs w:val="20"/>
              </w:rPr>
              <w:t>the</w:t>
            </w:r>
            <w:r w:rsidR="003D22D4" w:rsidRPr="00445FA4">
              <w:rPr>
                <w:rFonts w:ascii="Aptos" w:hAnsi="Aptos"/>
                <w:color w:val="000000"/>
                <w:sz w:val="20"/>
                <w:szCs w:val="20"/>
              </w:rPr>
              <w:t xml:space="preserve"> </w:t>
            </w:r>
            <w:r w:rsidRPr="00445FA4">
              <w:rPr>
                <w:rFonts w:ascii="Aptos" w:hAnsi="Aptos"/>
                <w:color w:val="000000"/>
                <w:sz w:val="20"/>
                <w:szCs w:val="20"/>
              </w:rPr>
              <w:t>Asbestos Management Plan and providing support and guidance by PMU individual specialists of the provinces to contractors within that scope.</w:t>
            </w:r>
          </w:p>
          <w:p w14:paraId="31109D54" w14:textId="77777777" w:rsidR="004F5FA2" w:rsidRPr="00445FA4"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Monitoring identified responsibilities of the contractors regarding impacts related with insufficient preliminary planning.</w:t>
            </w:r>
          </w:p>
        </w:tc>
        <w:tc>
          <w:tcPr>
            <w:tcW w:w="1623" w:type="dxa"/>
            <w:shd w:val="clear" w:color="auto" w:fill="F2F2F2"/>
            <w:vAlign w:val="center"/>
          </w:tcPr>
          <w:p w14:paraId="65706A24"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t>PMU</w:t>
            </w:r>
          </w:p>
        </w:tc>
      </w:tr>
      <w:tr w:rsidR="004F5FA2" w:rsidRPr="00445FA4" w14:paraId="6D3B72C6" w14:textId="77777777" w:rsidTr="00C16C87">
        <w:trPr>
          <w:trHeight w:val="1150"/>
        </w:trPr>
        <w:tc>
          <w:tcPr>
            <w:tcW w:w="1555" w:type="dxa"/>
            <w:vMerge w:val="restart"/>
            <w:shd w:val="clear" w:color="auto" w:fill="F2F2F2"/>
            <w:vAlign w:val="center"/>
          </w:tcPr>
          <w:p w14:paraId="64CB0C84"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lastRenderedPageBreak/>
              <w:t>Preparation for Demolition (the sub-projects which will require demolition)</w:t>
            </w:r>
          </w:p>
        </w:tc>
        <w:tc>
          <w:tcPr>
            <w:tcW w:w="1936" w:type="dxa"/>
            <w:vMerge w:val="restart"/>
            <w:shd w:val="clear" w:color="auto" w:fill="F2F2F2"/>
            <w:vAlign w:val="center"/>
          </w:tcPr>
          <w:p w14:paraId="5CAC1937"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 xml:space="preserve">Occupational accidents, environmental accidents and non-compliance with national and international legislation that may result from insufficient pre-planning. </w:t>
            </w:r>
          </w:p>
        </w:tc>
        <w:tc>
          <w:tcPr>
            <w:tcW w:w="3958" w:type="dxa"/>
            <w:shd w:val="clear" w:color="auto" w:fill="F2F2F2"/>
            <w:vAlign w:val="center"/>
          </w:tcPr>
          <w:p w14:paraId="51503715" w14:textId="616906B5" w:rsidR="004F5FA2" w:rsidRPr="00445FA4" w:rsidRDefault="00273DD3" w:rsidP="004D1C09">
            <w:pPr>
              <w:numPr>
                <w:ilvl w:val="0"/>
                <w:numId w:val="87"/>
              </w:numPr>
              <w:pBdr>
                <w:top w:val="nil"/>
                <w:left w:val="nil"/>
                <w:bottom w:val="nil"/>
                <w:right w:val="nil"/>
                <w:between w:val="nil"/>
              </w:pBdr>
              <w:spacing w:before="80" w:after="80" w:line="360" w:lineRule="auto"/>
              <w:jc w:val="left"/>
              <w:rPr>
                <w:rFonts w:ascii="Aptos" w:hAnsi="Aptos"/>
                <w:color w:val="000000"/>
                <w:sz w:val="20"/>
                <w:szCs w:val="20"/>
              </w:rPr>
            </w:pPr>
            <w:r w:rsidRPr="00445FA4">
              <w:rPr>
                <w:rFonts w:ascii="Aptos" w:hAnsi="Aptos"/>
                <w:color w:val="000000"/>
                <w:sz w:val="20"/>
                <w:szCs w:val="20"/>
              </w:rPr>
              <w:t xml:space="preserve">Preparation of </w:t>
            </w:r>
            <w:r w:rsidR="001F010D" w:rsidRPr="00445FA4">
              <w:rPr>
                <w:rFonts w:ascii="Aptos" w:hAnsi="Aptos"/>
                <w:color w:val="000000"/>
                <w:sz w:val="20"/>
                <w:szCs w:val="20"/>
              </w:rPr>
              <w:t>Occupational</w:t>
            </w:r>
            <w:r w:rsidR="003D22D4" w:rsidRPr="00445FA4">
              <w:rPr>
                <w:rFonts w:ascii="Aptos" w:hAnsi="Aptos"/>
                <w:color w:val="000000"/>
                <w:sz w:val="20"/>
                <w:szCs w:val="20"/>
              </w:rPr>
              <w:t xml:space="preserve"> </w:t>
            </w:r>
            <w:r w:rsidRPr="00445FA4">
              <w:rPr>
                <w:rFonts w:ascii="Aptos" w:hAnsi="Aptos"/>
                <w:color w:val="000000"/>
                <w:sz w:val="20"/>
                <w:szCs w:val="20"/>
              </w:rPr>
              <w:t xml:space="preserve">Health and Safety Plan (see Annex 14) and providing trainings to the demolition in line with the requirements of the Plan. </w:t>
            </w:r>
          </w:p>
        </w:tc>
        <w:tc>
          <w:tcPr>
            <w:tcW w:w="1623" w:type="dxa"/>
            <w:shd w:val="clear" w:color="auto" w:fill="F2F2F2"/>
            <w:vAlign w:val="center"/>
          </w:tcPr>
          <w:p w14:paraId="0D5E143F"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t>Contractor</w:t>
            </w:r>
          </w:p>
        </w:tc>
      </w:tr>
      <w:tr w:rsidR="004F5FA2" w:rsidRPr="00445FA4" w14:paraId="015344D7" w14:textId="77777777" w:rsidTr="00AF10D1">
        <w:trPr>
          <w:trHeight w:val="1663"/>
        </w:trPr>
        <w:tc>
          <w:tcPr>
            <w:tcW w:w="1555" w:type="dxa"/>
            <w:vMerge/>
            <w:shd w:val="clear" w:color="auto" w:fill="F2F2F2"/>
            <w:vAlign w:val="center"/>
          </w:tcPr>
          <w:p w14:paraId="1CAF177C"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0424A5C6"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0CF8597A" w14:textId="77777777"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 xml:space="preserve">Giving the official assurance by the contractor that it will not harm the environment and neighboring settlements. </w:t>
            </w:r>
          </w:p>
          <w:p w14:paraId="2E8D47CE"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Providing the relevant demolition personnel with all Personal Protective Equipment prior to demolition within the scope of best practices and national legislation. </w:t>
            </w:r>
          </w:p>
          <w:p w14:paraId="1FBF8680" w14:textId="0915E204" w:rsidR="001F010D" w:rsidRPr="00445FA4" w:rsidRDefault="00273DD3" w:rsidP="001F010D">
            <w:pPr>
              <w:pStyle w:val="ListeParagraf"/>
              <w:numPr>
                <w:ilvl w:val="0"/>
                <w:numId w:val="87"/>
              </w:numPr>
              <w:rPr>
                <w:rFonts w:ascii="Aptos" w:eastAsia="Aptos" w:hAnsi="Aptos" w:cs="Aptos"/>
                <w:color w:val="000000"/>
                <w:sz w:val="20"/>
                <w:szCs w:val="20"/>
              </w:rPr>
            </w:pPr>
            <w:r w:rsidRPr="00445FA4">
              <w:rPr>
                <w:rFonts w:ascii="Aptos" w:hAnsi="Aptos"/>
                <w:color w:val="000000"/>
                <w:sz w:val="20"/>
                <w:szCs w:val="20"/>
              </w:rPr>
              <w:t>Giving the official assurance by the contractor that all demolition activities will be carried out in accordance with national legislation, the ESSs and</w:t>
            </w:r>
            <w:r w:rsidR="00781CD8" w:rsidRPr="00445FA4">
              <w:rPr>
                <w:rFonts w:ascii="Aptos" w:hAnsi="Aptos"/>
                <w:color w:val="000000"/>
                <w:sz w:val="20"/>
                <w:szCs w:val="20"/>
              </w:rPr>
              <w:t xml:space="preserve"> </w:t>
            </w:r>
            <w:r w:rsidR="001F010D" w:rsidRPr="00445FA4">
              <w:rPr>
                <w:rFonts w:ascii="Aptos" w:hAnsi="Aptos"/>
                <w:color w:val="000000"/>
                <w:sz w:val="20"/>
                <w:szCs w:val="20"/>
              </w:rPr>
              <w:t>World Bank Group (WBG) Environmental, Health and Safety (EHS) Guidelines.</w:t>
            </w:r>
          </w:p>
          <w:p w14:paraId="4AA1F62A" w14:textId="6E266892" w:rsidR="004F5FA2" w:rsidRPr="00445FA4" w:rsidRDefault="00273DD3" w:rsidP="00445FA4">
            <w:pPr>
              <w:pStyle w:val="ListeParagraf"/>
              <w:numPr>
                <w:ilvl w:val="0"/>
                <w:numId w:val="87"/>
              </w:numPr>
              <w:rPr>
                <w:rFonts w:ascii="Aptos" w:hAnsi="Aptos"/>
                <w:color w:val="000000"/>
                <w:sz w:val="20"/>
                <w:szCs w:val="20"/>
              </w:rPr>
            </w:pPr>
            <w:r w:rsidRPr="00445FA4">
              <w:rPr>
                <w:rFonts w:ascii="Aptos" w:hAnsi="Aptos"/>
                <w:color w:val="000000"/>
                <w:sz w:val="20"/>
                <w:szCs w:val="20"/>
              </w:rPr>
              <w:t xml:space="preserve">Auditing identified responsibilities of the contractors regarding measures to be implemented to minimize risks related </w:t>
            </w:r>
            <w:r w:rsidR="001F010D" w:rsidRPr="00445FA4">
              <w:rPr>
                <w:rFonts w:ascii="Aptos" w:hAnsi="Aptos"/>
                <w:color w:val="000000"/>
                <w:sz w:val="20"/>
                <w:szCs w:val="20"/>
              </w:rPr>
              <w:t>to</w:t>
            </w:r>
            <w:r w:rsidRPr="00445FA4">
              <w:rPr>
                <w:rFonts w:ascii="Aptos" w:hAnsi="Aptos"/>
                <w:color w:val="000000"/>
                <w:sz w:val="20"/>
                <w:szCs w:val="20"/>
              </w:rPr>
              <w:t xml:space="preserve"> occupational accidents, environmental accidents and non-compliance with national and international legislation due to insufficient preliminary planning.</w:t>
            </w:r>
          </w:p>
        </w:tc>
        <w:tc>
          <w:tcPr>
            <w:tcW w:w="1623" w:type="dxa"/>
            <w:shd w:val="clear" w:color="auto" w:fill="F2F2F2"/>
            <w:vAlign w:val="center"/>
          </w:tcPr>
          <w:p w14:paraId="426D9754" w14:textId="77777777" w:rsidR="004F5FA2" w:rsidRPr="00445FA4" w:rsidRDefault="00273DD3" w:rsidP="00CF3942">
            <w:pPr>
              <w:spacing w:before="80" w:after="80" w:line="360" w:lineRule="auto"/>
              <w:jc w:val="center"/>
              <w:rPr>
                <w:rFonts w:ascii="Aptos" w:hAnsi="Aptos"/>
                <w:sz w:val="20"/>
                <w:szCs w:val="20"/>
              </w:rPr>
            </w:pPr>
            <w:r w:rsidRPr="00445FA4">
              <w:rPr>
                <w:rFonts w:ascii="Aptos" w:hAnsi="Aptos"/>
                <w:sz w:val="20"/>
                <w:szCs w:val="20"/>
              </w:rPr>
              <w:t>PMU</w:t>
            </w:r>
          </w:p>
        </w:tc>
      </w:tr>
      <w:tr w:rsidR="004F5FA2" w:rsidRPr="00445FA4" w14:paraId="4C5145EC" w14:textId="77777777" w:rsidTr="00AF10D1">
        <w:trPr>
          <w:trHeight w:val="671"/>
        </w:trPr>
        <w:tc>
          <w:tcPr>
            <w:tcW w:w="1555" w:type="dxa"/>
            <w:vMerge w:val="restart"/>
            <w:shd w:val="clear" w:color="auto" w:fill="F2F2F2"/>
            <w:vAlign w:val="center"/>
          </w:tcPr>
          <w:p w14:paraId="72849EFB"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Demolition Stage (the sub-projects which will require demolition)</w:t>
            </w:r>
          </w:p>
        </w:tc>
        <w:tc>
          <w:tcPr>
            <w:tcW w:w="1936" w:type="dxa"/>
            <w:vMerge w:val="restart"/>
            <w:shd w:val="clear" w:color="auto" w:fill="F2F2F2"/>
            <w:vAlign w:val="center"/>
          </w:tcPr>
          <w:p w14:paraId="64D3E9D6"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 xml:space="preserve">Negative health effects on workers, service providers and society due to accidents and incidents that may occur during the asbestos inventory, removal, </w:t>
            </w:r>
            <w:r w:rsidRPr="00445FA4">
              <w:rPr>
                <w:rFonts w:ascii="Aptos" w:hAnsi="Aptos"/>
                <w:sz w:val="20"/>
                <w:szCs w:val="20"/>
              </w:rPr>
              <w:lastRenderedPageBreak/>
              <w:t xml:space="preserve">transportation and disposal process. </w:t>
            </w:r>
          </w:p>
        </w:tc>
        <w:tc>
          <w:tcPr>
            <w:tcW w:w="3958" w:type="dxa"/>
            <w:shd w:val="clear" w:color="auto" w:fill="F2F2F2"/>
            <w:vAlign w:val="center"/>
          </w:tcPr>
          <w:p w14:paraId="30BE9647" w14:textId="52868AAB"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lastRenderedPageBreak/>
              <w:t xml:space="preserve">In the event of an accident in this context, the Contractor will immediately inform the UTP and individual OHS/environmental specialists hired for provinces. The UTP will notify the WB of any accident/incident (if it occurs) related to asbestos immediately. An asbestos-related accident/incident investigation </w:t>
            </w:r>
            <w:r w:rsidRPr="00445FA4">
              <w:rPr>
                <w:rFonts w:ascii="Aptos" w:hAnsi="Aptos"/>
                <w:color w:val="000000"/>
                <w:sz w:val="20"/>
                <w:szCs w:val="20"/>
              </w:rPr>
              <w:lastRenderedPageBreak/>
              <w:t>report will be sent to the World Bank along</w:t>
            </w:r>
            <w:r w:rsidR="002B52A0" w:rsidRPr="00445FA4">
              <w:rPr>
                <w:rFonts w:ascii="Aptos" w:hAnsi="Aptos"/>
                <w:color w:val="000000"/>
                <w:sz w:val="20"/>
                <w:szCs w:val="20"/>
              </w:rPr>
              <w:t xml:space="preserve">  </w:t>
            </w:r>
            <w:r w:rsidRPr="00445FA4">
              <w:rPr>
                <w:rFonts w:ascii="Aptos" w:hAnsi="Aptos"/>
                <w:color w:val="000000"/>
                <w:sz w:val="20"/>
                <w:szCs w:val="20"/>
              </w:rPr>
              <w:t xml:space="preserve"> </w:t>
            </w:r>
            <w:r w:rsidR="001F010D" w:rsidRPr="00445FA4">
              <w:rPr>
                <w:rFonts w:ascii="Aptos" w:hAnsi="Aptos"/>
                <w:color w:val="000000"/>
                <w:sz w:val="20"/>
                <w:szCs w:val="20"/>
              </w:rPr>
              <w:t xml:space="preserve">with the Corrective Action Plan (CAP)  </w:t>
            </w:r>
            <w:r w:rsidRPr="00445FA4">
              <w:rPr>
                <w:rFonts w:ascii="Aptos" w:hAnsi="Aptos"/>
                <w:color w:val="000000"/>
                <w:sz w:val="20"/>
                <w:szCs w:val="20"/>
              </w:rPr>
              <w:t xml:space="preserve"> with the guidance and the audits of the PMU. </w:t>
            </w:r>
          </w:p>
          <w:p w14:paraId="1A97EBF9" w14:textId="75DC344D" w:rsidR="00DA5986" w:rsidRPr="00445FA4" w:rsidRDefault="00273DD3" w:rsidP="00DA5986">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 xml:space="preserve">A regular site inspection will be conducted by the PMU to ensure and monitor that all demolition activities to be implemented are carried out in accordance with national laws and regulations and the requirements of World Bank standards. </w:t>
            </w:r>
          </w:p>
        </w:tc>
        <w:tc>
          <w:tcPr>
            <w:tcW w:w="1623" w:type="dxa"/>
            <w:shd w:val="clear" w:color="auto" w:fill="F2F2F2"/>
            <w:vAlign w:val="center"/>
          </w:tcPr>
          <w:p w14:paraId="5144828D"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lastRenderedPageBreak/>
              <w:t>PMU</w:t>
            </w:r>
          </w:p>
        </w:tc>
      </w:tr>
      <w:tr w:rsidR="004F5FA2" w:rsidRPr="00445FA4" w14:paraId="51257474" w14:textId="77777777" w:rsidTr="00C16C87">
        <w:trPr>
          <w:trHeight w:val="3671"/>
        </w:trPr>
        <w:tc>
          <w:tcPr>
            <w:tcW w:w="1555" w:type="dxa"/>
            <w:vMerge/>
            <w:shd w:val="clear" w:color="auto" w:fill="F2F2F2"/>
            <w:vAlign w:val="center"/>
          </w:tcPr>
          <w:p w14:paraId="64F43B62"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089717D7"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277A4289" w14:textId="77777777"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Immediately report any accident /incident to the PMU and relevant OHS/Environmental specialists.</w:t>
            </w:r>
          </w:p>
          <w:p w14:paraId="18575AC9"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In case of an asbestos-related accident, promptly inform the PMU.</w:t>
            </w:r>
          </w:p>
          <w:p w14:paraId="6A42A2C4" w14:textId="478E5109" w:rsidR="004F5FA2" w:rsidRPr="00445FA4" w:rsidRDefault="00927129"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I</w:t>
            </w:r>
            <w:r w:rsidR="00273DD3" w:rsidRPr="00445FA4">
              <w:rPr>
                <w:rFonts w:ascii="Aptos" w:hAnsi="Aptos"/>
                <w:color w:val="000000"/>
                <w:sz w:val="20"/>
                <w:szCs w:val="20"/>
              </w:rPr>
              <w:t xml:space="preserve">mplement </w:t>
            </w:r>
            <w:r w:rsidR="002B799F" w:rsidRPr="00445FA4">
              <w:rPr>
                <w:rFonts w:ascii="Aptos" w:hAnsi="Aptos"/>
                <w:color w:val="000000"/>
                <w:sz w:val="20"/>
                <w:szCs w:val="20"/>
              </w:rPr>
              <w:t>CAP</w:t>
            </w:r>
            <w:r w:rsidR="00273DD3" w:rsidRPr="00445FA4">
              <w:rPr>
                <w:rFonts w:ascii="Aptos" w:hAnsi="Aptos"/>
                <w:color w:val="000000"/>
                <w:sz w:val="20"/>
                <w:szCs w:val="20"/>
              </w:rPr>
              <w:t xml:space="preserve"> as directed by the PMU and ensure necessary precaution are taken.</w:t>
            </w:r>
          </w:p>
          <w:p w14:paraId="196B1990"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Carry out demolition activities in full compliance with national regulations and WB standards. </w:t>
            </w:r>
          </w:p>
          <w:p w14:paraId="3CC0736B" w14:textId="77777777" w:rsidR="004F5FA2" w:rsidRPr="00445FA4"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Cooperate with the PMU during site inspections and address any identified deficiencies.</w:t>
            </w:r>
          </w:p>
        </w:tc>
        <w:tc>
          <w:tcPr>
            <w:tcW w:w="1623" w:type="dxa"/>
            <w:shd w:val="clear" w:color="auto" w:fill="F2F2F2"/>
            <w:vAlign w:val="center"/>
          </w:tcPr>
          <w:p w14:paraId="3E189C00" w14:textId="77777777" w:rsidR="004F5FA2" w:rsidRPr="00445FA4" w:rsidRDefault="00273DD3" w:rsidP="00CF3942">
            <w:pPr>
              <w:spacing w:before="80" w:after="80" w:line="360" w:lineRule="auto"/>
              <w:jc w:val="center"/>
              <w:rPr>
                <w:rFonts w:ascii="Aptos" w:hAnsi="Aptos"/>
                <w:sz w:val="20"/>
                <w:szCs w:val="20"/>
              </w:rPr>
            </w:pPr>
            <w:r w:rsidRPr="00445FA4">
              <w:rPr>
                <w:rFonts w:ascii="Aptos" w:hAnsi="Aptos"/>
                <w:sz w:val="20"/>
                <w:szCs w:val="20"/>
              </w:rPr>
              <w:t>Contractor</w:t>
            </w:r>
          </w:p>
        </w:tc>
      </w:tr>
      <w:tr w:rsidR="004F5FA2" w:rsidRPr="00445FA4" w14:paraId="41CBD630" w14:textId="77777777" w:rsidTr="00C16C87">
        <w:trPr>
          <w:trHeight w:val="20"/>
        </w:trPr>
        <w:tc>
          <w:tcPr>
            <w:tcW w:w="1555" w:type="dxa"/>
            <w:vMerge w:val="restart"/>
            <w:shd w:val="clear" w:color="auto" w:fill="F2F2F2"/>
            <w:vAlign w:val="center"/>
          </w:tcPr>
          <w:p w14:paraId="24F178C8"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Demolition Stage (the sub-projects which will require demolition)</w:t>
            </w:r>
          </w:p>
        </w:tc>
        <w:tc>
          <w:tcPr>
            <w:tcW w:w="1936" w:type="dxa"/>
            <w:vMerge w:val="restart"/>
            <w:shd w:val="clear" w:color="auto" w:fill="F2F2F2"/>
            <w:vAlign w:val="center"/>
          </w:tcPr>
          <w:p w14:paraId="5EB3670C" w14:textId="6B0BF804"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 xml:space="preserve">Demolished material is harmful to </w:t>
            </w:r>
            <w:r w:rsidR="00927129" w:rsidRPr="00445FA4">
              <w:rPr>
                <w:rFonts w:ascii="Aptos" w:hAnsi="Aptos"/>
                <w:sz w:val="20"/>
                <w:szCs w:val="20"/>
              </w:rPr>
              <w:t xml:space="preserve">the </w:t>
            </w:r>
            <w:r w:rsidRPr="00445FA4">
              <w:rPr>
                <w:rFonts w:ascii="Aptos" w:hAnsi="Aptos"/>
                <w:sz w:val="20"/>
                <w:szCs w:val="20"/>
              </w:rPr>
              <w:t xml:space="preserve">environment if it is not disposed of adequately. Especially if the </w:t>
            </w:r>
            <w:r w:rsidRPr="00445FA4">
              <w:rPr>
                <w:rFonts w:ascii="Aptos" w:hAnsi="Aptos"/>
                <w:sz w:val="20"/>
                <w:szCs w:val="20"/>
              </w:rPr>
              <w:lastRenderedPageBreak/>
              <w:t xml:space="preserve">material or waste is dangerous or might be dangerous. </w:t>
            </w:r>
          </w:p>
        </w:tc>
        <w:tc>
          <w:tcPr>
            <w:tcW w:w="3958" w:type="dxa"/>
            <w:shd w:val="clear" w:color="auto" w:fill="F2F2F2"/>
            <w:vAlign w:val="center"/>
          </w:tcPr>
          <w:p w14:paraId="238521C2" w14:textId="77777777"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lastRenderedPageBreak/>
              <w:t xml:space="preserve">Implementing a controlled and progressive selective demolition process, in accordance with national legislation and international standards, in order to allow for recycling of demolition </w:t>
            </w:r>
            <w:r w:rsidRPr="00445FA4">
              <w:rPr>
                <w:rFonts w:ascii="Aptos" w:hAnsi="Aptos"/>
                <w:color w:val="000000"/>
                <w:sz w:val="20"/>
                <w:szCs w:val="20"/>
              </w:rPr>
              <w:lastRenderedPageBreak/>
              <w:t xml:space="preserve">wastes at a high rate, and to ensure that hazardous wastes, if any, are sorted and separated before rough demolition, and that other materials can be reused and recycled at the source. </w:t>
            </w:r>
          </w:p>
          <w:p w14:paraId="456CE69E"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Implementing the Waste Management Plan (see Annex 9) in parallel to their responsibilities, and specifically: </w:t>
            </w:r>
          </w:p>
          <w:p w14:paraId="7DD81EC0" w14:textId="39C790F9" w:rsidR="004F5FA2" w:rsidRPr="00445FA4" w:rsidRDefault="00273DD3" w:rsidP="009B1174">
            <w:pPr>
              <w:numPr>
                <w:ilvl w:val="0"/>
                <w:numId w:val="41"/>
              </w:numPr>
              <w:pBdr>
                <w:top w:val="nil"/>
                <w:left w:val="nil"/>
                <w:bottom w:val="nil"/>
                <w:right w:val="nil"/>
                <w:between w:val="nil"/>
              </w:pBdr>
              <w:spacing w:line="360" w:lineRule="auto"/>
              <w:ind w:left="851" w:hanging="284"/>
              <w:jc w:val="left"/>
              <w:rPr>
                <w:rFonts w:ascii="Aptos" w:hAnsi="Aptos"/>
                <w:color w:val="000000"/>
                <w:sz w:val="20"/>
                <w:szCs w:val="20"/>
              </w:rPr>
            </w:pPr>
            <w:r w:rsidRPr="00445FA4">
              <w:rPr>
                <w:rFonts w:ascii="Aptos" w:hAnsi="Aptos"/>
                <w:color w:val="000000"/>
                <w:sz w:val="20"/>
                <w:szCs w:val="20"/>
              </w:rPr>
              <w:t xml:space="preserve">Transporting the construction and demolition wastes by licensed transfer vehicles and sending them to </w:t>
            </w:r>
            <w:r w:rsidR="002B799F" w:rsidRPr="00445FA4">
              <w:rPr>
                <w:rFonts w:ascii="Aptos" w:hAnsi="Aptos"/>
                <w:color w:val="000000"/>
                <w:sz w:val="20"/>
                <w:szCs w:val="20"/>
              </w:rPr>
              <w:t>the</w:t>
            </w:r>
            <w:r w:rsidR="00927129" w:rsidRPr="00445FA4">
              <w:rPr>
                <w:rFonts w:ascii="Aptos" w:hAnsi="Aptos"/>
                <w:color w:val="000000"/>
                <w:sz w:val="20"/>
                <w:szCs w:val="20"/>
              </w:rPr>
              <w:t xml:space="preserve"> </w:t>
            </w:r>
            <w:r w:rsidRPr="00445FA4">
              <w:rPr>
                <w:rFonts w:ascii="Aptos" w:hAnsi="Aptos"/>
                <w:color w:val="000000"/>
                <w:sz w:val="20"/>
                <w:szCs w:val="20"/>
              </w:rPr>
              <w:t xml:space="preserve">licensed sites. </w:t>
            </w:r>
          </w:p>
          <w:p w14:paraId="6720A668" w14:textId="77777777" w:rsidR="004F5FA2" w:rsidRPr="00445FA4" w:rsidRDefault="00273DD3" w:rsidP="009B1174">
            <w:pPr>
              <w:numPr>
                <w:ilvl w:val="0"/>
                <w:numId w:val="41"/>
              </w:numPr>
              <w:pBdr>
                <w:top w:val="nil"/>
                <w:left w:val="nil"/>
                <w:bottom w:val="nil"/>
                <w:right w:val="nil"/>
                <w:between w:val="nil"/>
              </w:pBdr>
              <w:spacing w:line="360" w:lineRule="auto"/>
              <w:ind w:left="851" w:hanging="284"/>
              <w:jc w:val="left"/>
              <w:rPr>
                <w:rFonts w:ascii="Aptos" w:hAnsi="Aptos"/>
                <w:color w:val="000000"/>
                <w:sz w:val="20"/>
                <w:szCs w:val="20"/>
              </w:rPr>
            </w:pPr>
            <w:r w:rsidRPr="00445FA4">
              <w:rPr>
                <w:rFonts w:ascii="Aptos" w:hAnsi="Aptos"/>
                <w:color w:val="000000"/>
                <w:sz w:val="20"/>
                <w:szCs w:val="20"/>
              </w:rPr>
              <w:t xml:space="preserve">Transferring the inert construction &amp; demolition wastes after selective demolition process to central waste material recovery facilities in available locations </w:t>
            </w:r>
          </w:p>
          <w:p w14:paraId="6A9CCAF5" w14:textId="77777777" w:rsidR="004F5FA2" w:rsidRPr="00445FA4" w:rsidRDefault="00273DD3" w:rsidP="009B1174">
            <w:pPr>
              <w:numPr>
                <w:ilvl w:val="0"/>
                <w:numId w:val="41"/>
              </w:numPr>
              <w:pBdr>
                <w:top w:val="nil"/>
                <w:left w:val="nil"/>
                <w:bottom w:val="nil"/>
                <w:right w:val="nil"/>
                <w:between w:val="nil"/>
              </w:pBdr>
              <w:spacing w:line="360" w:lineRule="auto"/>
              <w:ind w:left="851" w:hanging="284"/>
              <w:jc w:val="left"/>
              <w:rPr>
                <w:rFonts w:ascii="Aptos" w:hAnsi="Aptos"/>
                <w:color w:val="000000"/>
                <w:sz w:val="20"/>
                <w:szCs w:val="20"/>
              </w:rPr>
            </w:pPr>
            <w:r w:rsidRPr="00445FA4">
              <w:rPr>
                <w:rFonts w:ascii="Aptos" w:hAnsi="Aptos"/>
                <w:color w:val="000000"/>
                <w:sz w:val="20"/>
                <w:szCs w:val="20"/>
              </w:rPr>
              <w:t>Keeping all waste disposal records.</w:t>
            </w:r>
          </w:p>
          <w:p w14:paraId="1C22F76B" w14:textId="77777777" w:rsidR="004F5FA2" w:rsidRPr="00445FA4" w:rsidRDefault="00273DD3" w:rsidP="009B1174">
            <w:pPr>
              <w:numPr>
                <w:ilvl w:val="0"/>
                <w:numId w:val="41"/>
              </w:numPr>
              <w:pBdr>
                <w:top w:val="nil"/>
                <w:left w:val="nil"/>
                <w:bottom w:val="nil"/>
                <w:right w:val="nil"/>
                <w:between w:val="nil"/>
              </w:pBdr>
              <w:spacing w:line="360" w:lineRule="auto"/>
              <w:ind w:left="851" w:hanging="284"/>
              <w:jc w:val="left"/>
              <w:rPr>
                <w:rFonts w:ascii="Aptos" w:hAnsi="Aptos"/>
                <w:color w:val="000000"/>
                <w:sz w:val="20"/>
                <w:szCs w:val="20"/>
              </w:rPr>
            </w:pPr>
            <w:r w:rsidRPr="00445FA4">
              <w:rPr>
                <w:rFonts w:ascii="Aptos" w:hAnsi="Aptos"/>
                <w:color w:val="000000"/>
                <w:sz w:val="20"/>
                <w:szCs w:val="20"/>
              </w:rPr>
              <w:t>Storing the waste properly for reuse in the process of construction of a new structure, if possible.</w:t>
            </w:r>
          </w:p>
          <w:p w14:paraId="047A7241" w14:textId="77777777" w:rsidR="004F5FA2" w:rsidRPr="00445FA4" w:rsidRDefault="00273DD3" w:rsidP="009B1174">
            <w:pPr>
              <w:numPr>
                <w:ilvl w:val="0"/>
                <w:numId w:val="41"/>
              </w:numPr>
              <w:pBdr>
                <w:top w:val="nil"/>
                <w:left w:val="nil"/>
                <w:bottom w:val="nil"/>
                <w:right w:val="nil"/>
                <w:between w:val="nil"/>
              </w:pBdr>
              <w:spacing w:after="80" w:line="360" w:lineRule="auto"/>
              <w:ind w:left="851" w:hanging="284"/>
              <w:jc w:val="left"/>
              <w:rPr>
                <w:rFonts w:ascii="Aptos" w:hAnsi="Aptos"/>
                <w:color w:val="000000"/>
                <w:sz w:val="20"/>
                <w:szCs w:val="20"/>
              </w:rPr>
            </w:pPr>
            <w:r w:rsidRPr="00445FA4">
              <w:rPr>
                <w:rFonts w:ascii="Aptos" w:hAnsi="Aptos"/>
                <w:color w:val="000000"/>
                <w:sz w:val="20"/>
                <w:szCs w:val="20"/>
              </w:rPr>
              <w:t xml:space="preserve">Storing, in sealed containers, the hazardous wastes generated during the selective demolition process. </w:t>
            </w:r>
          </w:p>
        </w:tc>
        <w:tc>
          <w:tcPr>
            <w:tcW w:w="1623" w:type="dxa"/>
            <w:shd w:val="clear" w:color="auto" w:fill="F2F2F2"/>
            <w:vAlign w:val="center"/>
          </w:tcPr>
          <w:p w14:paraId="687DEBCC"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lastRenderedPageBreak/>
              <w:t>Contractor</w:t>
            </w:r>
          </w:p>
        </w:tc>
      </w:tr>
      <w:tr w:rsidR="004F5FA2" w:rsidRPr="00445FA4" w14:paraId="6009C103" w14:textId="77777777" w:rsidTr="00C16C87">
        <w:trPr>
          <w:trHeight w:val="20"/>
        </w:trPr>
        <w:tc>
          <w:tcPr>
            <w:tcW w:w="1555" w:type="dxa"/>
            <w:vMerge/>
            <w:shd w:val="clear" w:color="auto" w:fill="F2F2F2"/>
            <w:vAlign w:val="center"/>
          </w:tcPr>
          <w:p w14:paraId="43E4CA8D"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3B3B5844"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6EB608C2" w14:textId="7649D45B" w:rsidR="004F5FA2" w:rsidRPr="00445FA4" w:rsidRDefault="00273DD3" w:rsidP="009B1174">
            <w:pPr>
              <w:numPr>
                <w:ilvl w:val="0"/>
                <w:numId w:val="3"/>
              </w:numPr>
              <w:pBdr>
                <w:top w:val="nil"/>
                <w:left w:val="nil"/>
                <w:bottom w:val="nil"/>
                <w:right w:val="nil"/>
                <w:between w:val="nil"/>
              </w:pBdr>
              <w:spacing w:before="80" w:line="360" w:lineRule="auto"/>
              <w:ind w:left="426" w:hanging="284"/>
              <w:jc w:val="left"/>
              <w:rPr>
                <w:rFonts w:ascii="Aptos" w:hAnsi="Aptos"/>
                <w:color w:val="000000"/>
                <w:sz w:val="20"/>
                <w:szCs w:val="20"/>
              </w:rPr>
            </w:pPr>
            <w:r w:rsidRPr="00445FA4">
              <w:rPr>
                <w:rFonts w:ascii="Aptos" w:hAnsi="Aptos"/>
                <w:color w:val="000000"/>
                <w:sz w:val="20"/>
                <w:szCs w:val="20"/>
              </w:rPr>
              <w:t xml:space="preserve">Supporting contractors for all sub-projects in </w:t>
            </w:r>
            <w:r w:rsidR="004A3AF7" w:rsidRPr="00445FA4">
              <w:rPr>
                <w:rFonts w:ascii="Aptos" w:hAnsi="Aptos"/>
                <w:color w:val="000000"/>
                <w:sz w:val="20"/>
                <w:szCs w:val="20"/>
              </w:rPr>
              <w:t>Manisa</w:t>
            </w:r>
            <w:r w:rsidRPr="00445FA4">
              <w:rPr>
                <w:rFonts w:ascii="Aptos" w:hAnsi="Aptos"/>
                <w:color w:val="000000"/>
                <w:sz w:val="20"/>
                <w:szCs w:val="20"/>
              </w:rPr>
              <w:t xml:space="preserve"> for proper implementation of selective demolition.</w:t>
            </w:r>
          </w:p>
          <w:p w14:paraId="587AF56F" w14:textId="77777777" w:rsidR="004F5FA2" w:rsidRPr="00445FA4" w:rsidRDefault="00273DD3" w:rsidP="009B1174">
            <w:pPr>
              <w:numPr>
                <w:ilvl w:val="0"/>
                <w:numId w:val="3"/>
              </w:numPr>
              <w:pBdr>
                <w:top w:val="nil"/>
                <w:left w:val="nil"/>
                <w:bottom w:val="nil"/>
                <w:right w:val="nil"/>
                <w:between w:val="nil"/>
              </w:pBdr>
              <w:spacing w:after="80" w:line="360" w:lineRule="auto"/>
              <w:ind w:left="426" w:hanging="284"/>
              <w:jc w:val="left"/>
              <w:rPr>
                <w:rFonts w:ascii="Aptos" w:hAnsi="Aptos"/>
                <w:color w:val="000000"/>
                <w:sz w:val="20"/>
                <w:szCs w:val="20"/>
              </w:rPr>
            </w:pPr>
            <w:r w:rsidRPr="00445FA4">
              <w:rPr>
                <w:rFonts w:ascii="Aptos" w:hAnsi="Aptos"/>
                <w:color w:val="000000"/>
                <w:sz w:val="20"/>
                <w:szCs w:val="20"/>
              </w:rPr>
              <w:lastRenderedPageBreak/>
              <w:t>Auditing identified responsibilities of the contractors regarding waste management.</w:t>
            </w:r>
          </w:p>
        </w:tc>
        <w:tc>
          <w:tcPr>
            <w:tcW w:w="1623" w:type="dxa"/>
            <w:shd w:val="clear" w:color="auto" w:fill="F2F2F2"/>
            <w:vAlign w:val="center"/>
          </w:tcPr>
          <w:p w14:paraId="00268004"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lastRenderedPageBreak/>
              <w:t>PMU</w:t>
            </w:r>
          </w:p>
        </w:tc>
      </w:tr>
      <w:tr w:rsidR="004F5FA2" w:rsidRPr="00445FA4" w14:paraId="56CBC99C" w14:textId="77777777" w:rsidTr="00C16C87">
        <w:trPr>
          <w:trHeight w:val="3390"/>
        </w:trPr>
        <w:tc>
          <w:tcPr>
            <w:tcW w:w="1555" w:type="dxa"/>
            <w:vMerge w:val="restart"/>
            <w:shd w:val="clear" w:color="auto" w:fill="F2F2F2"/>
            <w:vAlign w:val="center"/>
          </w:tcPr>
          <w:p w14:paraId="713E8CB2"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Demolition Stage</w:t>
            </w:r>
          </w:p>
        </w:tc>
        <w:tc>
          <w:tcPr>
            <w:tcW w:w="1936" w:type="dxa"/>
            <w:vMerge w:val="restart"/>
            <w:shd w:val="clear" w:color="auto" w:fill="F2F2F2"/>
            <w:vAlign w:val="center"/>
          </w:tcPr>
          <w:p w14:paraId="07A87384"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Temporary and Permanent Displacement due to Project activities</w:t>
            </w:r>
          </w:p>
        </w:tc>
        <w:tc>
          <w:tcPr>
            <w:tcW w:w="3958" w:type="dxa"/>
            <w:shd w:val="clear" w:color="auto" w:fill="F2F2F2"/>
            <w:vAlign w:val="center"/>
          </w:tcPr>
          <w:p w14:paraId="64644353" w14:textId="77777777"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 xml:space="preserve">Prepare, consult upon, clear with the World Bank and disclose the Resettlement Plans (RPs) and implement the RPs before the commencement of any civil works </w:t>
            </w:r>
          </w:p>
          <w:p w14:paraId="7577C614"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Informing the Project beneficiaries and right holders about their rights, supports, application methods, and conveying the steps to be taken to benefit from the supports.</w:t>
            </w:r>
          </w:p>
          <w:p w14:paraId="0EF6E1EF"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Providing support to vulnerable groups in this process.</w:t>
            </w:r>
          </w:p>
          <w:p w14:paraId="30463A42" w14:textId="77777777" w:rsidR="004F5FA2" w:rsidRPr="00445FA4"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Disclosure of grievance mechanism and GM tools, communication tools.</w:t>
            </w:r>
          </w:p>
        </w:tc>
        <w:tc>
          <w:tcPr>
            <w:tcW w:w="1623" w:type="dxa"/>
            <w:shd w:val="clear" w:color="auto" w:fill="F2F2F2"/>
            <w:vAlign w:val="center"/>
          </w:tcPr>
          <w:p w14:paraId="1135C4CE"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t>PMU</w:t>
            </w:r>
          </w:p>
        </w:tc>
      </w:tr>
      <w:tr w:rsidR="004F5FA2" w:rsidRPr="00445FA4" w14:paraId="3C8F7C03" w14:textId="77777777" w:rsidTr="00AF10D1">
        <w:trPr>
          <w:trHeight w:val="2797"/>
        </w:trPr>
        <w:tc>
          <w:tcPr>
            <w:tcW w:w="1555" w:type="dxa"/>
            <w:vMerge/>
            <w:shd w:val="clear" w:color="auto" w:fill="F2F2F2"/>
            <w:vAlign w:val="center"/>
          </w:tcPr>
          <w:p w14:paraId="6302370B"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670684E0"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3A7C2E87" w14:textId="121A60F3" w:rsidR="004D23DA" w:rsidRPr="00445FA4" w:rsidRDefault="004D23DA" w:rsidP="00445FA4">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Ensure facilitation of implementation of RPs on-site by the PMU and cooperate as required.</w:t>
            </w:r>
          </w:p>
          <w:p w14:paraId="0F206A40" w14:textId="0BEA66F3"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Giving the official assurance by the contractor that it will not harm the environment and neighboring settlements. </w:t>
            </w:r>
          </w:p>
          <w:p w14:paraId="6998CCF3"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Providing the relevant demolition personnel with all Personal Protective Equipment prior to demolition within the scope of best practices and national legislation. </w:t>
            </w:r>
          </w:p>
          <w:p w14:paraId="25FB7B39"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Giving the official assurance by the contractor that all demolition activities will be carried out in </w:t>
            </w:r>
            <w:r w:rsidRPr="00445FA4">
              <w:rPr>
                <w:rFonts w:ascii="Aptos" w:hAnsi="Aptos"/>
                <w:color w:val="000000"/>
                <w:sz w:val="20"/>
                <w:szCs w:val="20"/>
              </w:rPr>
              <w:lastRenderedPageBreak/>
              <w:t>accordance with national legislation, the ESSs and the WBG EHS Guidelines.</w:t>
            </w:r>
          </w:p>
          <w:p w14:paraId="3BB309CE" w14:textId="77777777" w:rsidR="004F5FA2" w:rsidRPr="00445FA4"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Auditing identified responsibilities of the contractors regarding measures to be implemented to minimize risks related with occupational accidents, environmental accidents and non-compliance with national and international legislation due to insufficient preliminary planning.</w:t>
            </w:r>
          </w:p>
        </w:tc>
        <w:tc>
          <w:tcPr>
            <w:tcW w:w="1623" w:type="dxa"/>
            <w:shd w:val="clear" w:color="auto" w:fill="F2F2F2"/>
            <w:vAlign w:val="center"/>
          </w:tcPr>
          <w:p w14:paraId="5E8C0458" w14:textId="77777777" w:rsidR="004F5FA2" w:rsidRPr="00445FA4" w:rsidRDefault="00273DD3" w:rsidP="00CF3942">
            <w:pPr>
              <w:spacing w:before="80" w:after="80" w:line="360" w:lineRule="auto"/>
              <w:jc w:val="center"/>
              <w:rPr>
                <w:rFonts w:ascii="Aptos" w:hAnsi="Aptos"/>
                <w:sz w:val="20"/>
                <w:szCs w:val="20"/>
              </w:rPr>
            </w:pPr>
            <w:r w:rsidRPr="00445FA4">
              <w:rPr>
                <w:rFonts w:ascii="Aptos" w:hAnsi="Aptos"/>
                <w:sz w:val="20"/>
                <w:szCs w:val="20"/>
              </w:rPr>
              <w:lastRenderedPageBreak/>
              <w:t>Contractor</w:t>
            </w:r>
          </w:p>
        </w:tc>
      </w:tr>
      <w:tr w:rsidR="004F5FA2" w:rsidRPr="00445FA4" w14:paraId="706B7F56" w14:textId="77777777" w:rsidTr="00156AF7">
        <w:trPr>
          <w:trHeight w:val="5803"/>
        </w:trPr>
        <w:tc>
          <w:tcPr>
            <w:tcW w:w="1555" w:type="dxa"/>
            <w:vMerge w:val="restart"/>
            <w:shd w:val="clear" w:color="auto" w:fill="F2F2F2"/>
            <w:vAlign w:val="center"/>
          </w:tcPr>
          <w:p w14:paraId="679542F9"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Demolition Stage</w:t>
            </w:r>
          </w:p>
        </w:tc>
        <w:tc>
          <w:tcPr>
            <w:tcW w:w="1936" w:type="dxa"/>
            <w:vMerge w:val="restart"/>
            <w:shd w:val="clear" w:color="auto" w:fill="F2F2F2"/>
            <w:vAlign w:val="center"/>
          </w:tcPr>
          <w:p w14:paraId="64373A06"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Livelihood loss</w:t>
            </w:r>
          </w:p>
        </w:tc>
        <w:tc>
          <w:tcPr>
            <w:tcW w:w="3958" w:type="dxa"/>
            <w:shd w:val="clear" w:color="auto" w:fill="F2F2F2"/>
            <w:vAlign w:val="center"/>
          </w:tcPr>
          <w:p w14:paraId="35B9E3C7" w14:textId="77777777"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Providing verbal and written notifications for the people and groups affected by the Project due to the resettlement.</w:t>
            </w:r>
          </w:p>
          <w:p w14:paraId="37641CD7" w14:textId="4316F3D3"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Ensuring that the PAPs are aware as to how to benefit from livelihood supports and Project </w:t>
            </w:r>
            <w:r w:rsidR="00085263" w:rsidRPr="00445FA4">
              <w:rPr>
                <w:rFonts w:ascii="Aptos" w:hAnsi="Aptos"/>
                <w:color w:val="000000"/>
                <w:sz w:val="20"/>
                <w:szCs w:val="20"/>
              </w:rPr>
              <w:t>benefits</w:t>
            </w:r>
            <w:r w:rsidRPr="00445FA4">
              <w:rPr>
                <w:rFonts w:ascii="Aptos" w:hAnsi="Aptos"/>
                <w:color w:val="000000"/>
                <w:sz w:val="20"/>
                <w:szCs w:val="20"/>
              </w:rPr>
              <w:t>.</w:t>
            </w:r>
          </w:p>
          <w:p w14:paraId="16B32BE4"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Preparation of brochures and promotional materials for PAPs, including support, what the beneficiaries should do, relevant contact numbers and addresses, complaint mechanism information.</w:t>
            </w:r>
          </w:p>
          <w:p w14:paraId="1E902A3C" w14:textId="33E92F6C" w:rsidR="004F5FA2" w:rsidRPr="00445FA4"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Providing verbal and written notifications to all PAPs directly affected and entitled.</w:t>
            </w:r>
          </w:p>
        </w:tc>
        <w:tc>
          <w:tcPr>
            <w:tcW w:w="1623" w:type="dxa"/>
            <w:shd w:val="clear" w:color="auto" w:fill="F2F2F2"/>
            <w:vAlign w:val="center"/>
          </w:tcPr>
          <w:p w14:paraId="1BB10076"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t xml:space="preserve">PMU </w:t>
            </w:r>
          </w:p>
        </w:tc>
      </w:tr>
      <w:tr w:rsidR="004F5FA2" w:rsidRPr="00445FA4" w14:paraId="64ACE18D" w14:textId="77777777" w:rsidTr="00A75589">
        <w:trPr>
          <w:trHeight w:val="1406"/>
        </w:trPr>
        <w:tc>
          <w:tcPr>
            <w:tcW w:w="1555" w:type="dxa"/>
            <w:vMerge/>
            <w:shd w:val="clear" w:color="auto" w:fill="F2F2F2"/>
            <w:vAlign w:val="center"/>
          </w:tcPr>
          <w:p w14:paraId="67010997"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2DD9CFBB"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180305AA" w14:textId="77777777"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Conduct verbal and written notifications in the field for individuals and groups affected by the project, as determined by the PMU.</w:t>
            </w:r>
          </w:p>
          <w:p w14:paraId="46FCFE3C" w14:textId="329A5A95"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lastRenderedPageBreak/>
              <w:t xml:space="preserve">Inform </w:t>
            </w:r>
            <w:r w:rsidR="00F55404" w:rsidRPr="00445FA4">
              <w:rPr>
                <w:rFonts w:ascii="Aptos" w:hAnsi="Aptos"/>
                <w:color w:val="000000"/>
                <w:sz w:val="20"/>
                <w:szCs w:val="20"/>
              </w:rPr>
              <w:t>PAPs</w:t>
            </w:r>
            <w:r w:rsidRPr="00445FA4">
              <w:rPr>
                <w:rFonts w:ascii="Aptos" w:hAnsi="Aptos"/>
                <w:color w:val="000000"/>
                <w:sz w:val="20"/>
                <w:szCs w:val="20"/>
              </w:rPr>
              <w:t xml:space="preserve"> about how to access livelihood supports and project benefits.</w:t>
            </w:r>
          </w:p>
          <w:p w14:paraId="72B21577"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Distribute brochures and promotional materials prepared by the PMU, ensuring they reach the relevant individuals.</w:t>
            </w:r>
          </w:p>
          <w:p w14:paraId="34EE75FC" w14:textId="77777777" w:rsidR="004F5FA2" w:rsidRPr="00445FA4"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Carry out the information process for all entitled and directly affected PAPs in a timely and complete manner.</w:t>
            </w:r>
          </w:p>
        </w:tc>
        <w:tc>
          <w:tcPr>
            <w:tcW w:w="1623" w:type="dxa"/>
            <w:shd w:val="clear" w:color="auto" w:fill="F2F2F2"/>
            <w:vAlign w:val="center"/>
          </w:tcPr>
          <w:p w14:paraId="3B3112D9" w14:textId="77777777" w:rsidR="004F5FA2" w:rsidRPr="00445FA4" w:rsidRDefault="00273DD3" w:rsidP="00CF3942">
            <w:pPr>
              <w:spacing w:before="80" w:after="80" w:line="360" w:lineRule="auto"/>
              <w:jc w:val="center"/>
              <w:rPr>
                <w:rFonts w:ascii="Aptos" w:hAnsi="Aptos"/>
                <w:sz w:val="20"/>
                <w:szCs w:val="20"/>
              </w:rPr>
            </w:pPr>
            <w:r w:rsidRPr="00445FA4">
              <w:rPr>
                <w:rFonts w:ascii="Aptos" w:hAnsi="Aptos"/>
                <w:sz w:val="20"/>
                <w:szCs w:val="20"/>
              </w:rPr>
              <w:lastRenderedPageBreak/>
              <w:t>Contractor</w:t>
            </w:r>
          </w:p>
        </w:tc>
      </w:tr>
      <w:tr w:rsidR="004F5FA2" w:rsidRPr="00445FA4" w14:paraId="426A3272" w14:textId="77777777" w:rsidTr="00C16C87">
        <w:trPr>
          <w:trHeight w:val="602"/>
        </w:trPr>
        <w:tc>
          <w:tcPr>
            <w:tcW w:w="1555" w:type="dxa"/>
            <w:vMerge w:val="restart"/>
            <w:shd w:val="clear" w:color="auto" w:fill="F2F2F2"/>
            <w:vAlign w:val="center"/>
          </w:tcPr>
          <w:p w14:paraId="5755CC71"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Demolition Stage (the sub-projects which will require demolition)</w:t>
            </w:r>
          </w:p>
        </w:tc>
        <w:tc>
          <w:tcPr>
            <w:tcW w:w="1936" w:type="dxa"/>
            <w:vMerge w:val="restart"/>
            <w:shd w:val="clear" w:color="auto" w:fill="F2F2F2"/>
            <w:vAlign w:val="center"/>
          </w:tcPr>
          <w:p w14:paraId="1190EC50"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 xml:space="preserve">Impacts on air quality, especially related with possible contribution on particulate matter concentrations, which are already high in the provinces. </w:t>
            </w:r>
          </w:p>
        </w:tc>
        <w:tc>
          <w:tcPr>
            <w:tcW w:w="3958" w:type="dxa"/>
            <w:shd w:val="clear" w:color="auto" w:fill="F2F2F2"/>
            <w:vAlign w:val="center"/>
          </w:tcPr>
          <w:p w14:paraId="7FC663B1" w14:textId="77777777"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Giving the assurance by the contractor that it will apply the dust suppression processes in order to minimize the intense dust formation that will occur during the demolition work, and that it will implement these processes.</w:t>
            </w:r>
          </w:p>
          <w:p w14:paraId="78EB8B10" w14:textId="67B699AC" w:rsidR="004F5FA2" w:rsidRPr="00445FA4"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 xml:space="preserve">Preparation and implementation of at least </w:t>
            </w:r>
            <w:r w:rsidR="00494FFA" w:rsidRPr="00445FA4">
              <w:rPr>
                <w:rFonts w:ascii="Aptos" w:hAnsi="Aptos"/>
                <w:color w:val="000000"/>
                <w:sz w:val="20"/>
                <w:szCs w:val="20"/>
              </w:rPr>
              <w:t>C-</w:t>
            </w:r>
            <w:r w:rsidRPr="00445FA4">
              <w:rPr>
                <w:rFonts w:ascii="Aptos" w:hAnsi="Aptos"/>
                <w:color w:val="000000"/>
                <w:sz w:val="20"/>
                <w:szCs w:val="20"/>
              </w:rPr>
              <w:t>ESMP Checklists.</w:t>
            </w:r>
          </w:p>
        </w:tc>
        <w:tc>
          <w:tcPr>
            <w:tcW w:w="1623" w:type="dxa"/>
            <w:shd w:val="clear" w:color="auto" w:fill="F2F2F2"/>
            <w:vAlign w:val="center"/>
          </w:tcPr>
          <w:p w14:paraId="7F42D820"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t>Contractor</w:t>
            </w:r>
          </w:p>
        </w:tc>
      </w:tr>
      <w:tr w:rsidR="004F5FA2" w:rsidRPr="00445FA4" w14:paraId="5444B64F" w14:textId="77777777" w:rsidTr="00C16C87">
        <w:trPr>
          <w:trHeight w:val="20"/>
        </w:trPr>
        <w:tc>
          <w:tcPr>
            <w:tcW w:w="1555" w:type="dxa"/>
            <w:vMerge/>
            <w:shd w:val="clear" w:color="auto" w:fill="F2F2F2"/>
            <w:vAlign w:val="center"/>
          </w:tcPr>
          <w:p w14:paraId="7F1E0BC3"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3EB63B90"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7017E9BD" w14:textId="67119517"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 xml:space="preserve">Ensuring preparation of each ESMP checklist documents in compliance with </w:t>
            </w:r>
            <w:r w:rsidR="004A3AF7" w:rsidRPr="00445FA4">
              <w:rPr>
                <w:rFonts w:ascii="Aptos" w:hAnsi="Aptos"/>
                <w:color w:val="000000"/>
                <w:sz w:val="20"/>
                <w:szCs w:val="20"/>
              </w:rPr>
              <w:t>Manisa</w:t>
            </w:r>
            <w:r w:rsidR="00D50CC4" w:rsidRPr="00445FA4">
              <w:rPr>
                <w:rFonts w:ascii="Aptos" w:hAnsi="Aptos"/>
                <w:color w:val="000000"/>
                <w:sz w:val="20"/>
                <w:szCs w:val="20"/>
              </w:rPr>
              <w:t xml:space="preserve"> </w:t>
            </w:r>
            <w:r w:rsidRPr="00445FA4">
              <w:rPr>
                <w:rFonts w:ascii="Aptos" w:hAnsi="Aptos"/>
                <w:color w:val="000000"/>
                <w:sz w:val="20"/>
                <w:szCs w:val="20"/>
              </w:rPr>
              <w:t>ESMP.</w:t>
            </w:r>
          </w:p>
          <w:p w14:paraId="606EDD1D"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Auditing identified responsibilities of the contractors regarding air quality management.</w:t>
            </w:r>
          </w:p>
          <w:p w14:paraId="18257947" w14:textId="77777777" w:rsidR="004F5FA2" w:rsidRPr="00445FA4"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Implementing GM for dust related grievances and closing them appropriately. Directing and auditing the contractor within that scope.</w:t>
            </w:r>
          </w:p>
        </w:tc>
        <w:tc>
          <w:tcPr>
            <w:tcW w:w="1623" w:type="dxa"/>
            <w:shd w:val="clear" w:color="auto" w:fill="F2F2F2"/>
            <w:vAlign w:val="center"/>
          </w:tcPr>
          <w:p w14:paraId="70AA672A"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t>PMU</w:t>
            </w:r>
          </w:p>
        </w:tc>
      </w:tr>
      <w:tr w:rsidR="004F5FA2" w:rsidRPr="00445FA4" w14:paraId="07D5E577" w14:textId="77777777" w:rsidTr="00C16C87">
        <w:trPr>
          <w:trHeight w:val="20"/>
        </w:trPr>
        <w:tc>
          <w:tcPr>
            <w:tcW w:w="1555" w:type="dxa"/>
            <w:vMerge w:val="restart"/>
            <w:shd w:val="clear" w:color="auto" w:fill="F2F2F2"/>
            <w:vAlign w:val="center"/>
          </w:tcPr>
          <w:p w14:paraId="6B12DEDF"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 xml:space="preserve">Demolition Stage (the sub-projects which </w:t>
            </w:r>
            <w:r w:rsidRPr="00445FA4">
              <w:rPr>
                <w:rFonts w:ascii="Aptos" w:hAnsi="Aptos"/>
                <w:sz w:val="20"/>
                <w:szCs w:val="20"/>
              </w:rPr>
              <w:lastRenderedPageBreak/>
              <w:t>will require demolition)</w:t>
            </w:r>
          </w:p>
        </w:tc>
        <w:tc>
          <w:tcPr>
            <w:tcW w:w="1936" w:type="dxa"/>
            <w:vMerge w:val="restart"/>
            <w:shd w:val="clear" w:color="auto" w:fill="F2F2F2"/>
            <w:vAlign w:val="center"/>
          </w:tcPr>
          <w:p w14:paraId="4DFCF99C"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lastRenderedPageBreak/>
              <w:t xml:space="preserve">Blasting-Related Risks: The demolition phase </w:t>
            </w:r>
            <w:r w:rsidRPr="00445FA4">
              <w:rPr>
                <w:rFonts w:ascii="Aptos" w:hAnsi="Aptos"/>
                <w:sz w:val="20"/>
                <w:szCs w:val="20"/>
              </w:rPr>
              <w:lastRenderedPageBreak/>
              <w:t>can be carried out by blasting according to the demolition method. In this context, occupational and community health and safety risks will arise. -However, it should be noted here that no blasting demolition has been performed in Türkiye since 2017 and the MoEUCC does not prefer this method. In any case, relevant mitigation measures are provided</w:t>
            </w:r>
          </w:p>
        </w:tc>
        <w:tc>
          <w:tcPr>
            <w:tcW w:w="3958" w:type="dxa"/>
            <w:shd w:val="clear" w:color="auto" w:fill="F2F2F2"/>
            <w:vAlign w:val="center"/>
          </w:tcPr>
          <w:p w14:paraId="7D00C563" w14:textId="77777777"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lastRenderedPageBreak/>
              <w:t xml:space="preserve">The concrete strength and the reinforcement iron properties used on the columns and beams of the </w:t>
            </w:r>
            <w:r w:rsidRPr="00445FA4">
              <w:rPr>
                <w:rFonts w:ascii="Aptos" w:hAnsi="Aptos"/>
                <w:color w:val="000000"/>
                <w:sz w:val="20"/>
                <w:szCs w:val="20"/>
              </w:rPr>
              <w:lastRenderedPageBreak/>
              <w:t>foundations of the buildings that are considered for blast demolition must be well determined, and a blasting pattern must be prepared accordingly.</w:t>
            </w:r>
          </w:p>
          <w:p w14:paraId="21A16080"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Before, during and after blasting, the necessary permission must be obtained from all administrative units, and traffic and environmental safety must be ensured. The igniter to detonate must be licensed and must make the ignitions by hiding in closed areas. </w:t>
            </w:r>
          </w:p>
          <w:p w14:paraId="46FFD9F4"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In blast demolitions, the entire environment must be informed of it before blasting, and warning announcements must be made.</w:t>
            </w:r>
          </w:p>
          <w:p w14:paraId="60593C1B"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Watering must be performed in order to suppress the dust that will be formed in all demolition techniques, especially during demolition and crushing processes.</w:t>
            </w:r>
          </w:p>
          <w:p w14:paraId="5A63C92C"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Suspended scaffolds and safety scaffolds must be installed and used in machine or mezzanine floor reduction methods. </w:t>
            </w:r>
          </w:p>
          <w:p w14:paraId="4129965E"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In all building demolition works, the area where the building will be demolished, and stacking and loading works will be performed must be enclosed by barricades at a height of at least 2.00 meters, and a security area must be created and isolated from the outside.</w:t>
            </w:r>
          </w:p>
          <w:p w14:paraId="737A77E0"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lastRenderedPageBreak/>
              <w:t>The operators who will work on all heavy equipment must have a G-Class driver’s license and experience.</w:t>
            </w:r>
          </w:p>
          <w:p w14:paraId="3C55C383"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Firefighters or fire extinguishers, if any, must be available during the demolition work. </w:t>
            </w:r>
          </w:p>
          <w:p w14:paraId="413A4B3C"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No demolition work must be done at night. </w:t>
            </w:r>
          </w:p>
          <w:p w14:paraId="7465240C"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All personnel must have communication devices. </w:t>
            </w:r>
          </w:p>
          <w:p w14:paraId="6724C5BC"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Emergency escape and emergency assembly area must be determined outside the area to be demolished, and the related trainings must be given. </w:t>
            </w:r>
          </w:p>
          <w:p w14:paraId="08C2B45D"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In all demolition techniques, all personnel who will work in the demolition site must have and carry the Personal Protective Equipment listed below that comply with the CE brand and standards. The equipment includes the following:</w:t>
            </w:r>
          </w:p>
          <w:p w14:paraId="308DF8F3" w14:textId="77777777" w:rsidR="004F5FA2" w:rsidRPr="00445FA4" w:rsidRDefault="00273DD3" w:rsidP="009B1174">
            <w:pPr>
              <w:numPr>
                <w:ilvl w:val="0"/>
                <w:numId w:val="4"/>
              </w:numPr>
              <w:pBdr>
                <w:top w:val="nil"/>
                <w:left w:val="nil"/>
                <w:bottom w:val="nil"/>
                <w:right w:val="nil"/>
                <w:between w:val="nil"/>
              </w:pBdr>
              <w:spacing w:line="360" w:lineRule="auto"/>
              <w:ind w:left="851" w:hanging="284"/>
              <w:jc w:val="left"/>
              <w:rPr>
                <w:rFonts w:ascii="Aptos" w:hAnsi="Aptos"/>
                <w:color w:val="000000"/>
                <w:sz w:val="20"/>
                <w:szCs w:val="20"/>
              </w:rPr>
            </w:pPr>
            <w:r w:rsidRPr="00445FA4">
              <w:rPr>
                <w:rFonts w:ascii="Aptos" w:hAnsi="Aptos"/>
                <w:color w:val="000000"/>
                <w:sz w:val="20"/>
                <w:szCs w:val="20"/>
              </w:rPr>
              <w:t>Helmet (with chin protection)</w:t>
            </w:r>
          </w:p>
          <w:p w14:paraId="51945FB6" w14:textId="77777777" w:rsidR="004F5FA2" w:rsidRPr="00445FA4" w:rsidRDefault="00273DD3" w:rsidP="009B1174">
            <w:pPr>
              <w:numPr>
                <w:ilvl w:val="0"/>
                <w:numId w:val="4"/>
              </w:numPr>
              <w:pBdr>
                <w:top w:val="nil"/>
                <w:left w:val="nil"/>
                <w:bottom w:val="nil"/>
                <w:right w:val="nil"/>
                <w:between w:val="nil"/>
              </w:pBdr>
              <w:spacing w:line="360" w:lineRule="auto"/>
              <w:ind w:left="851" w:hanging="284"/>
              <w:jc w:val="left"/>
              <w:rPr>
                <w:rFonts w:ascii="Aptos" w:hAnsi="Aptos"/>
                <w:color w:val="000000"/>
                <w:sz w:val="20"/>
                <w:szCs w:val="20"/>
              </w:rPr>
            </w:pPr>
            <w:r w:rsidRPr="00445FA4">
              <w:rPr>
                <w:rFonts w:ascii="Aptos" w:hAnsi="Aptos"/>
                <w:color w:val="000000"/>
                <w:sz w:val="20"/>
                <w:szCs w:val="20"/>
              </w:rPr>
              <w:t>Warning vest</w:t>
            </w:r>
          </w:p>
          <w:p w14:paraId="4428B65D" w14:textId="77777777" w:rsidR="004F5FA2" w:rsidRPr="00445FA4" w:rsidRDefault="00273DD3" w:rsidP="009B1174">
            <w:pPr>
              <w:numPr>
                <w:ilvl w:val="0"/>
                <w:numId w:val="4"/>
              </w:numPr>
              <w:pBdr>
                <w:top w:val="nil"/>
                <w:left w:val="nil"/>
                <w:bottom w:val="nil"/>
                <w:right w:val="nil"/>
                <w:between w:val="nil"/>
              </w:pBdr>
              <w:spacing w:line="360" w:lineRule="auto"/>
              <w:ind w:left="851" w:hanging="284"/>
              <w:jc w:val="left"/>
              <w:rPr>
                <w:rFonts w:ascii="Aptos" w:hAnsi="Aptos"/>
                <w:color w:val="000000"/>
                <w:sz w:val="20"/>
                <w:szCs w:val="20"/>
              </w:rPr>
            </w:pPr>
            <w:r w:rsidRPr="00445FA4">
              <w:rPr>
                <w:rFonts w:ascii="Aptos" w:hAnsi="Aptos"/>
                <w:color w:val="000000"/>
                <w:sz w:val="20"/>
                <w:szCs w:val="20"/>
              </w:rPr>
              <w:t xml:space="preserve">Headphones or earplugs </w:t>
            </w:r>
          </w:p>
          <w:p w14:paraId="68E8E12E" w14:textId="77777777" w:rsidR="004F5FA2" w:rsidRPr="00445FA4" w:rsidRDefault="00273DD3" w:rsidP="009B1174">
            <w:pPr>
              <w:numPr>
                <w:ilvl w:val="0"/>
                <w:numId w:val="4"/>
              </w:numPr>
              <w:pBdr>
                <w:top w:val="nil"/>
                <w:left w:val="nil"/>
                <w:bottom w:val="nil"/>
                <w:right w:val="nil"/>
                <w:between w:val="nil"/>
              </w:pBdr>
              <w:spacing w:line="360" w:lineRule="auto"/>
              <w:ind w:left="851" w:hanging="284"/>
              <w:jc w:val="left"/>
              <w:rPr>
                <w:rFonts w:ascii="Aptos" w:hAnsi="Aptos"/>
                <w:color w:val="000000"/>
                <w:sz w:val="20"/>
                <w:szCs w:val="20"/>
              </w:rPr>
            </w:pPr>
            <w:r w:rsidRPr="00445FA4">
              <w:rPr>
                <w:rFonts w:ascii="Aptos" w:hAnsi="Aptos"/>
                <w:color w:val="000000"/>
                <w:sz w:val="20"/>
                <w:szCs w:val="20"/>
              </w:rPr>
              <w:t>Top boots with S3 steel toe and steel sole, and ankle-level boots</w:t>
            </w:r>
          </w:p>
          <w:p w14:paraId="491381EB" w14:textId="77777777" w:rsidR="004F5FA2" w:rsidRPr="00445FA4" w:rsidRDefault="00273DD3" w:rsidP="009B1174">
            <w:pPr>
              <w:numPr>
                <w:ilvl w:val="0"/>
                <w:numId w:val="4"/>
              </w:numPr>
              <w:pBdr>
                <w:top w:val="nil"/>
                <w:left w:val="nil"/>
                <w:bottom w:val="nil"/>
                <w:right w:val="nil"/>
                <w:between w:val="nil"/>
              </w:pBdr>
              <w:spacing w:line="360" w:lineRule="auto"/>
              <w:ind w:left="851" w:hanging="284"/>
              <w:jc w:val="left"/>
              <w:rPr>
                <w:rFonts w:ascii="Aptos" w:hAnsi="Aptos"/>
                <w:color w:val="000000"/>
                <w:sz w:val="20"/>
                <w:szCs w:val="20"/>
              </w:rPr>
            </w:pPr>
            <w:r w:rsidRPr="00445FA4">
              <w:rPr>
                <w:rFonts w:ascii="Aptos" w:hAnsi="Aptos"/>
                <w:color w:val="000000"/>
                <w:sz w:val="20"/>
                <w:szCs w:val="20"/>
              </w:rPr>
              <w:t>Dust mask</w:t>
            </w:r>
          </w:p>
          <w:p w14:paraId="0C6BF6E8" w14:textId="77777777" w:rsidR="004F5FA2" w:rsidRPr="00445FA4" w:rsidRDefault="00273DD3" w:rsidP="009B1174">
            <w:pPr>
              <w:numPr>
                <w:ilvl w:val="0"/>
                <w:numId w:val="4"/>
              </w:numPr>
              <w:pBdr>
                <w:top w:val="nil"/>
                <w:left w:val="nil"/>
                <w:bottom w:val="nil"/>
                <w:right w:val="nil"/>
                <w:between w:val="nil"/>
              </w:pBdr>
              <w:spacing w:line="360" w:lineRule="auto"/>
              <w:ind w:left="851" w:hanging="284"/>
              <w:jc w:val="left"/>
              <w:rPr>
                <w:rFonts w:ascii="Aptos" w:hAnsi="Aptos"/>
                <w:color w:val="000000"/>
                <w:sz w:val="20"/>
                <w:szCs w:val="20"/>
              </w:rPr>
            </w:pPr>
            <w:r w:rsidRPr="00445FA4">
              <w:rPr>
                <w:rFonts w:ascii="Aptos" w:hAnsi="Aptos"/>
                <w:color w:val="000000"/>
                <w:sz w:val="20"/>
                <w:szCs w:val="20"/>
              </w:rPr>
              <w:t xml:space="preserve">Occupational safety glasses </w:t>
            </w:r>
          </w:p>
          <w:p w14:paraId="24EBD04A" w14:textId="77777777" w:rsidR="004F5FA2" w:rsidRPr="00445FA4" w:rsidRDefault="00273DD3" w:rsidP="009B1174">
            <w:pPr>
              <w:numPr>
                <w:ilvl w:val="0"/>
                <w:numId w:val="4"/>
              </w:numPr>
              <w:pBdr>
                <w:top w:val="nil"/>
                <w:left w:val="nil"/>
                <w:bottom w:val="nil"/>
                <w:right w:val="nil"/>
                <w:between w:val="nil"/>
              </w:pBdr>
              <w:spacing w:line="360" w:lineRule="auto"/>
              <w:ind w:left="851" w:hanging="284"/>
              <w:jc w:val="left"/>
              <w:rPr>
                <w:rFonts w:ascii="Aptos" w:hAnsi="Aptos"/>
                <w:color w:val="000000"/>
                <w:sz w:val="20"/>
                <w:szCs w:val="20"/>
              </w:rPr>
            </w:pPr>
            <w:r w:rsidRPr="00445FA4">
              <w:rPr>
                <w:rFonts w:ascii="Aptos" w:hAnsi="Aptos"/>
                <w:color w:val="000000"/>
                <w:sz w:val="20"/>
                <w:szCs w:val="20"/>
              </w:rPr>
              <w:t xml:space="preserve">Glass visor mask </w:t>
            </w:r>
          </w:p>
          <w:p w14:paraId="05A26E98" w14:textId="77777777" w:rsidR="004F5FA2" w:rsidRPr="00445FA4" w:rsidRDefault="00273DD3" w:rsidP="009B1174">
            <w:pPr>
              <w:numPr>
                <w:ilvl w:val="0"/>
                <w:numId w:val="4"/>
              </w:numPr>
              <w:pBdr>
                <w:top w:val="nil"/>
                <w:left w:val="nil"/>
                <w:bottom w:val="nil"/>
                <w:right w:val="nil"/>
                <w:between w:val="nil"/>
              </w:pBdr>
              <w:spacing w:line="360" w:lineRule="auto"/>
              <w:ind w:left="851" w:hanging="284"/>
              <w:jc w:val="left"/>
              <w:rPr>
                <w:rFonts w:ascii="Aptos" w:hAnsi="Aptos"/>
                <w:color w:val="000000"/>
                <w:sz w:val="20"/>
                <w:szCs w:val="20"/>
              </w:rPr>
            </w:pPr>
            <w:r w:rsidRPr="00445FA4">
              <w:rPr>
                <w:rFonts w:ascii="Aptos" w:hAnsi="Aptos"/>
                <w:color w:val="000000"/>
                <w:sz w:val="20"/>
                <w:szCs w:val="20"/>
              </w:rPr>
              <w:t xml:space="preserve">Welding and work gloves </w:t>
            </w:r>
          </w:p>
          <w:p w14:paraId="43796A2D" w14:textId="77777777" w:rsidR="004F5FA2" w:rsidRPr="00445FA4" w:rsidRDefault="00273DD3" w:rsidP="009B1174">
            <w:pPr>
              <w:numPr>
                <w:ilvl w:val="0"/>
                <w:numId w:val="4"/>
              </w:numPr>
              <w:pBdr>
                <w:top w:val="nil"/>
                <w:left w:val="nil"/>
                <w:bottom w:val="nil"/>
                <w:right w:val="nil"/>
                <w:between w:val="nil"/>
              </w:pBdr>
              <w:spacing w:line="360" w:lineRule="auto"/>
              <w:ind w:left="851" w:hanging="284"/>
              <w:jc w:val="left"/>
              <w:rPr>
                <w:rFonts w:ascii="Aptos" w:hAnsi="Aptos"/>
                <w:color w:val="000000"/>
                <w:sz w:val="20"/>
                <w:szCs w:val="20"/>
              </w:rPr>
            </w:pPr>
            <w:r w:rsidRPr="00445FA4">
              <w:rPr>
                <w:rFonts w:ascii="Aptos" w:hAnsi="Aptos"/>
                <w:color w:val="000000"/>
                <w:sz w:val="20"/>
                <w:szCs w:val="20"/>
              </w:rPr>
              <w:t>Parachute-type seat belt and life ropes</w:t>
            </w:r>
          </w:p>
          <w:p w14:paraId="23EB1997" w14:textId="77777777" w:rsidR="004F5FA2" w:rsidRPr="00445FA4" w:rsidRDefault="00273DD3" w:rsidP="009B1174">
            <w:pPr>
              <w:numPr>
                <w:ilvl w:val="0"/>
                <w:numId w:val="4"/>
              </w:numPr>
              <w:pBdr>
                <w:top w:val="nil"/>
                <w:left w:val="nil"/>
                <w:bottom w:val="nil"/>
                <w:right w:val="nil"/>
                <w:between w:val="nil"/>
              </w:pBdr>
              <w:spacing w:line="360" w:lineRule="auto"/>
              <w:ind w:left="851" w:hanging="284"/>
              <w:jc w:val="left"/>
              <w:rPr>
                <w:rFonts w:ascii="Aptos" w:hAnsi="Aptos"/>
                <w:color w:val="000000"/>
                <w:sz w:val="20"/>
                <w:szCs w:val="20"/>
              </w:rPr>
            </w:pPr>
            <w:r w:rsidRPr="00445FA4">
              <w:rPr>
                <w:rFonts w:ascii="Aptos" w:hAnsi="Aptos"/>
                <w:color w:val="000000"/>
                <w:sz w:val="20"/>
                <w:szCs w:val="20"/>
              </w:rPr>
              <w:lastRenderedPageBreak/>
              <w:t xml:space="preserve">Work safety clothes, coats and raincoats </w:t>
            </w:r>
          </w:p>
          <w:p w14:paraId="0D417626" w14:textId="77777777" w:rsidR="004F5FA2" w:rsidRPr="00445FA4" w:rsidRDefault="00273DD3" w:rsidP="009B1174">
            <w:pPr>
              <w:numPr>
                <w:ilvl w:val="0"/>
                <w:numId w:val="4"/>
              </w:numPr>
              <w:pBdr>
                <w:top w:val="nil"/>
                <w:left w:val="nil"/>
                <w:bottom w:val="nil"/>
                <w:right w:val="nil"/>
                <w:between w:val="nil"/>
              </w:pBdr>
              <w:spacing w:line="360" w:lineRule="auto"/>
              <w:ind w:left="851" w:hanging="284"/>
              <w:jc w:val="left"/>
              <w:rPr>
                <w:rFonts w:ascii="Aptos" w:hAnsi="Aptos"/>
                <w:color w:val="000000"/>
                <w:sz w:val="20"/>
                <w:szCs w:val="20"/>
              </w:rPr>
            </w:pPr>
            <w:r w:rsidRPr="00445FA4">
              <w:rPr>
                <w:rFonts w:ascii="Aptos" w:hAnsi="Aptos"/>
                <w:color w:val="000000"/>
                <w:sz w:val="20"/>
                <w:szCs w:val="20"/>
              </w:rPr>
              <w:t xml:space="preserve">Light signals, funnel caution signs and orange safety barriers </w:t>
            </w:r>
          </w:p>
          <w:p w14:paraId="235E3D70" w14:textId="77777777" w:rsidR="004F5FA2" w:rsidRPr="00445FA4" w:rsidRDefault="00273DD3" w:rsidP="009B1174">
            <w:pPr>
              <w:numPr>
                <w:ilvl w:val="0"/>
                <w:numId w:val="4"/>
              </w:numPr>
              <w:pBdr>
                <w:top w:val="nil"/>
                <w:left w:val="nil"/>
                <w:bottom w:val="nil"/>
                <w:right w:val="nil"/>
                <w:between w:val="nil"/>
              </w:pBdr>
              <w:spacing w:line="360" w:lineRule="auto"/>
              <w:ind w:left="851" w:hanging="284"/>
              <w:jc w:val="left"/>
              <w:rPr>
                <w:rFonts w:ascii="Aptos" w:hAnsi="Aptos"/>
                <w:color w:val="000000"/>
                <w:sz w:val="20"/>
                <w:szCs w:val="20"/>
              </w:rPr>
            </w:pPr>
            <w:r w:rsidRPr="00445FA4">
              <w:rPr>
                <w:rFonts w:ascii="Aptos" w:hAnsi="Aptos"/>
                <w:color w:val="000000"/>
                <w:sz w:val="20"/>
                <w:szCs w:val="20"/>
              </w:rPr>
              <w:t>Audible sirens and loudspeakers</w:t>
            </w:r>
          </w:p>
          <w:p w14:paraId="7167BCEA"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Work must not be started before performing a Risk Analysis and Assessment. </w:t>
            </w:r>
          </w:p>
          <w:p w14:paraId="33C744EF"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Blasting must be done under the supervision of qualified engineers, and the support, help and service from the occupational safety professionals must be obtained. </w:t>
            </w:r>
          </w:p>
          <w:p w14:paraId="7EAC5C43"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Before starting the demolition work, an ambulance and sufficient number of healthcare personnel must be kept ready. </w:t>
            </w:r>
          </w:p>
          <w:p w14:paraId="355C7592"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It must be ensured that the electricity, water and natural gas lines of the structures to be demolished are completely closed and discharged, and the necessary procedures must be applied. </w:t>
            </w:r>
          </w:p>
          <w:p w14:paraId="37172600" w14:textId="77777777" w:rsidR="004F5FA2" w:rsidRPr="00445FA4"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 xml:space="preserve">If there are living spaces or live houses around the structures that are planned to be demolished, people must be evacuated from these housings and living spaces and taken to safe places, according to the risk assessment to be performed, if necessary. </w:t>
            </w:r>
          </w:p>
        </w:tc>
        <w:tc>
          <w:tcPr>
            <w:tcW w:w="1623" w:type="dxa"/>
            <w:shd w:val="clear" w:color="auto" w:fill="F2F2F2"/>
            <w:vAlign w:val="center"/>
          </w:tcPr>
          <w:p w14:paraId="0E199E2D"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lastRenderedPageBreak/>
              <w:t>Contractor</w:t>
            </w:r>
          </w:p>
        </w:tc>
      </w:tr>
      <w:tr w:rsidR="004F5FA2" w:rsidRPr="00445FA4" w14:paraId="65F14851" w14:textId="77777777" w:rsidTr="00C16C87">
        <w:trPr>
          <w:trHeight w:val="20"/>
        </w:trPr>
        <w:tc>
          <w:tcPr>
            <w:tcW w:w="1555" w:type="dxa"/>
            <w:vMerge/>
            <w:shd w:val="clear" w:color="auto" w:fill="F2F2F2"/>
            <w:vAlign w:val="center"/>
          </w:tcPr>
          <w:p w14:paraId="33D0B3CA"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688E10A4"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2D214FA0" w14:textId="77777777" w:rsidR="004F5FA2" w:rsidRPr="00445FA4" w:rsidRDefault="00273DD3" w:rsidP="004D1C09">
            <w:pPr>
              <w:numPr>
                <w:ilvl w:val="0"/>
                <w:numId w:val="87"/>
              </w:numPr>
              <w:pBdr>
                <w:top w:val="nil"/>
                <w:left w:val="nil"/>
                <w:bottom w:val="nil"/>
                <w:right w:val="nil"/>
                <w:between w:val="nil"/>
              </w:pBdr>
              <w:spacing w:before="80" w:after="80" w:line="360" w:lineRule="auto"/>
              <w:jc w:val="left"/>
              <w:rPr>
                <w:rFonts w:ascii="Aptos" w:hAnsi="Aptos"/>
                <w:color w:val="000000"/>
                <w:sz w:val="20"/>
                <w:szCs w:val="20"/>
              </w:rPr>
            </w:pPr>
            <w:r w:rsidRPr="00445FA4">
              <w:rPr>
                <w:rFonts w:ascii="Aptos" w:hAnsi="Aptos"/>
                <w:color w:val="000000"/>
                <w:sz w:val="20"/>
                <w:szCs w:val="20"/>
              </w:rPr>
              <w:t>Auditing to ensure not starting blasting demolition without taking necessary requirements.</w:t>
            </w:r>
          </w:p>
        </w:tc>
        <w:tc>
          <w:tcPr>
            <w:tcW w:w="1623" w:type="dxa"/>
            <w:shd w:val="clear" w:color="auto" w:fill="F2F2F2"/>
            <w:vAlign w:val="center"/>
          </w:tcPr>
          <w:p w14:paraId="71F8841D"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t>PMU</w:t>
            </w:r>
          </w:p>
        </w:tc>
      </w:tr>
      <w:tr w:rsidR="004F5FA2" w:rsidRPr="00445FA4" w14:paraId="51BE6DFF" w14:textId="77777777" w:rsidTr="00C16C87">
        <w:trPr>
          <w:trHeight w:val="20"/>
        </w:trPr>
        <w:tc>
          <w:tcPr>
            <w:tcW w:w="1555" w:type="dxa"/>
            <w:vMerge w:val="restart"/>
            <w:shd w:val="clear" w:color="auto" w:fill="F2F2F2"/>
            <w:vAlign w:val="center"/>
          </w:tcPr>
          <w:p w14:paraId="747027F6"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lastRenderedPageBreak/>
              <w:t>Demolition Stage (the sub-projects which will require demolition)</w:t>
            </w:r>
          </w:p>
        </w:tc>
        <w:tc>
          <w:tcPr>
            <w:tcW w:w="1936" w:type="dxa"/>
            <w:vMerge w:val="restart"/>
            <w:shd w:val="clear" w:color="auto" w:fill="F2F2F2"/>
            <w:vAlign w:val="center"/>
          </w:tcPr>
          <w:p w14:paraId="0DB9EEB9"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Noise generation (except from blasting, for blasting details provided above)</w:t>
            </w:r>
          </w:p>
        </w:tc>
        <w:tc>
          <w:tcPr>
            <w:tcW w:w="3958" w:type="dxa"/>
            <w:shd w:val="clear" w:color="auto" w:fill="F2F2F2"/>
            <w:vAlign w:val="center"/>
          </w:tcPr>
          <w:p w14:paraId="3107E77B" w14:textId="42030326"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 xml:space="preserve">Preparation of </w:t>
            </w:r>
            <w:r w:rsidR="002B20F0" w:rsidRPr="00445FA4">
              <w:rPr>
                <w:rFonts w:ascii="Aptos" w:hAnsi="Aptos"/>
                <w:color w:val="000000"/>
                <w:sz w:val="20"/>
                <w:szCs w:val="20"/>
              </w:rPr>
              <w:t>C-</w:t>
            </w:r>
            <w:r w:rsidRPr="00445FA4">
              <w:rPr>
                <w:rFonts w:ascii="Aptos" w:hAnsi="Aptos"/>
                <w:color w:val="000000"/>
                <w:sz w:val="20"/>
                <w:szCs w:val="20"/>
              </w:rPr>
              <w:t>ESMP Checklist by taking impact level on the closest sensitive receptors into account.</w:t>
            </w:r>
          </w:p>
          <w:p w14:paraId="17481CF9" w14:textId="6691DD7E" w:rsidR="004F5FA2" w:rsidRPr="00445FA4"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 xml:space="preserve">Conducting demolition works as per the limited schedules to be defined in </w:t>
            </w:r>
            <w:r w:rsidR="002B20F0" w:rsidRPr="00445FA4">
              <w:rPr>
                <w:rFonts w:ascii="Aptos" w:hAnsi="Aptos"/>
                <w:color w:val="000000"/>
                <w:sz w:val="20"/>
                <w:szCs w:val="20"/>
              </w:rPr>
              <w:t>C-ESMPs</w:t>
            </w:r>
            <w:r w:rsidRPr="00445FA4">
              <w:rPr>
                <w:rFonts w:ascii="Aptos" w:hAnsi="Aptos"/>
                <w:color w:val="000000"/>
                <w:sz w:val="20"/>
                <w:szCs w:val="20"/>
              </w:rPr>
              <w:t xml:space="preserve">. </w:t>
            </w:r>
          </w:p>
        </w:tc>
        <w:tc>
          <w:tcPr>
            <w:tcW w:w="1623" w:type="dxa"/>
            <w:shd w:val="clear" w:color="auto" w:fill="F2F2F2"/>
            <w:vAlign w:val="center"/>
          </w:tcPr>
          <w:p w14:paraId="448C3447"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t>Contractor</w:t>
            </w:r>
          </w:p>
        </w:tc>
      </w:tr>
      <w:tr w:rsidR="004F5FA2" w:rsidRPr="00445FA4" w14:paraId="7C480A9F" w14:textId="77777777" w:rsidTr="00C16C87">
        <w:trPr>
          <w:trHeight w:val="20"/>
        </w:trPr>
        <w:tc>
          <w:tcPr>
            <w:tcW w:w="1555" w:type="dxa"/>
            <w:vMerge/>
            <w:shd w:val="clear" w:color="auto" w:fill="F2F2F2"/>
            <w:vAlign w:val="center"/>
          </w:tcPr>
          <w:p w14:paraId="118EA030"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27A40F08"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5BE16538" w14:textId="1A9204C1"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 xml:space="preserve">Supporting contractors </w:t>
            </w:r>
            <w:r w:rsidR="001F069B" w:rsidRPr="00445FA4">
              <w:rPr>
                <w:rFonts w:ascii="Aptos" w:hAnsi="Aptos"/>
                <w:color w:val="000000"/>
                <w:sz w:val="20"/>
                <w:szCs w:val="20"/>
              </w:rPr>
              <w:t>in</w:t>
            </w:r>
            <w:r w:rsidRPr="00445FA4">
              <w:rPr>
                <w:rFonts w:ascii="Aptos" w:hAnsi="Aptos"/>
                <w:color w:val="000000"/>
                <w:sz w:val="20"/>
                <w:szCs w:val="20"/>
              </w:rPr>
              <w:t xml:space="preserve"> the preparation of </w:t>
            </w:r>
            <w:r w:rsidR="001F069B" w:rsidRPr="00445FA4">
              <w:rPr>
                <w:rFonts w:ascii="Aptos" w:hAnsi="Aptos"/>
                <w:color w:val="000000"/>
                <w:sz w:val="20"/>
                <w:szCs w:val="20"/>
              </w:rPr>
              <w:t>C-</w:t>
            </w:r>
            <w:r w:rsidRPr="00445FA4">
              <w:rPr>
                <w:rFonts w:ascii="Aptos" w:hAnsi="Aptos"/>
                <w:color w:val="000000"/>
                <w:sz w:val="20"/>
                <w:szCs w:val="20"/>
              </w:rPr>
              <w:t xml:space="preserve">ESMP Checklists. </w:t>
            </w:r>
          </w:p>
          <w:p w14:paraId="70F501D6" w14:textId="77777777" w:rsidR="004F5FA2" w:rsidRPr="00445FA4"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Auditing identified responsibilities of the contractors regarding noise management.</w:t>
            </w:r>
          </w:p>
        </w:tc>
        <w:tc>
          <w:tcPr>
            <w:tcW w:w="1623" w:type="dxa"/>
            <w:shd w:val="clear" w:color="auto" w:fill="F2F2F2"/>
            <w:vAlign w:val="center"/>
          </w:tcPr>
          <w:p w14:paraId="02546F8C"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t>PMU</w:t>
            </w:r>
          </w:p>
        </w:tc>
      </w:tr>
      <w:tr w:rsidR="004F5FA2" w:rsidRPr="00445FA4" w14:paraId="697C5661" w14:textId="77777777" w:rsidTr="00C16C87">
        <w:trPr>
          <w:trHeight w:val="20"/>
        </w:trPr>
        <w:tc>
          <w:tcPr>
            <w:tcW w:w="1555" w:type="dxa"/>
            <w:vMerge w:val="restart"/>
            <w:shd w:val="clear" w:color="auto" w:fill="F2F2F2"/>
            <w:vAlign w:val="center"/>
          </w:tcPr>
          <w:p w14:paraId="72CC81E1"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Reconstruction or Retrofitting Stage</w:t>
            </w:r>
          </w:p>
        </w:tc>
        <w:tc>
          <w:tcPr>
            <w:tcW w:w="1936" w:type="dxa"/>
            <w:vMerge w:val="restart"/>
            <w:shd w:val="clear" w:color="auto" w:fill="F2F2F2"/>
            <w:vAlign w:val="center"/>
          </w:tcPr>
          <w:p w14:paraId="2A9F78EB"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Risks related with improper Waste Management which may create additional pressure to waste management facilities of the provinces and may cause harm on environment.</w:t>
            </w:r>
          </w:p>
        </w:tc>
        <w:tc>
          <w:tcPr>
            <w:tcW w:w="3958" w:type="dxa"/>
            <w:shd w:val="clear" w:color="auto" w:fill="F2F2F2"/>
            <w:vAlign w:val="center"/>
          </w:tcPr>
          <w:p w14:paraId="42EEA3AA" w14:textId="77777777"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 xml:space="preserve">Implementing the Waste Management Plan (see Annex 9) in parallel to their responsibilities, and specifically; </w:t>
            </w:r>
          </w:p>
          <w:p w14:paraId="580997DC" w14:textId="77777777" w:rsidR="004F5FA2" w:rsidRPr="00445FA4" w:rsidRDefault="00273DD3" w:rsidP="009B1174">
            <w:pPr>
              <w:numPr>
                <w:ilvl w:val="0"/>
                <w:numId w:val="43"/>
              </w:numPr>
              <w:pBdr>
                <w:top w:val="nil"/>
                <w:left w:val="nil"/>
                <w:bottom w:val="nil"/>
                <w:right w:val="nil"/>
                <w:between w:val="nil"/>
              </w:pBdr>
              <w:spacing w:line="360" w:lineRule="auto"/>
              <w:ind w:left="851" w:hanging="284"/>
              <w:jc w:val="left"/>
              <w:rPr>
                <w:rFonts w:ascii="Aptos" w:hAnsi="Aptos"/>
                <w:color w:val="000000"/>
                <w:sz w:val="20"/>
                <w:szCs w:val="20"/>
              </w:rPr>
            </w:pPr>
            <w:r w:rsidRPr="00445FA4">
              <w:rPr>
                <w:rFonts w:ascii="Aptos" w:hAnsi="Aptos"/>
                <w:color w:val="000000"/>
                <w:sz w:val="20"/>
                <w:szCs w:val="20"/>
              </w:rPr>
              <w:t xml:space="preserve">Separating the waste (hazardous/non-hazardous, recyclable/non-recyclable) and storing them temporarily in the designated waste storage areas, </w:t>
            </w:r>
          </w:p>
          <w:p w14:paraId="0313AA5E" w14:textId="77777777" w:rsidR="004F5FA2" w:rsidRPr="00445FA4" w:rsidRDefault="00273DD3" w:rsidP="009B1174">
            <w:pPr>
              <w:numPr>
                <w:ilvl w:val="0"/>
                <w:numId w:val="43"/>
              </w:numPr>
              <w:pBdr>
                <w:top w:val="nil"/>
                <w:left w:val="nil"/>
                <w:bottom w:val="nil"/>
                <w:right w:val="nil"/>
                <w:between w:val="nil"/>
              </w:pBdr>
              <w:spacing w:line="360" w:lineRule="auto"/>
              <w:ind w:left="851" w:hanging="284"/>
              <w:jc w:val="left"/>
              <w:rPr>
                <w:rFonts w:ascii="Aptos" w:hAnsi="Aptos"/>
                <w:color w:val="000000"/>
                <w:sz w:val="20"/>
                <w:szCs w:val="20"/>
              </w:rPr>
            </w:pPr>
            <w:r w:rsidRPr="00445FA4">
              <w:rPr>
                <w:rFonts w:ascii="Aptos" w:hAnsi="Aptos"/>
                <w:color w:val="000000"/>
                <w:sz w:val="20"/>
                <w:szCs w:val="20"/>
              </w:rPr>
              <w:t xml:space="preserve">Ensuring that the waste storage areas meet the standards determined by the relevant national and international institutions: </w:t>
            </w:r>
          </w:p>
          <w:p w14:paraId="247B8AA7" w14:textId="77777777" w:rsidR="004F5FA2" w:rsidRPr="00445FA4" w:rsidRDefault="00273DD3" w:rsidP="009B1174">
            <w:pPr>
              <w:numPr>
                <w:ilvl w:val="0"/>
                <w:numId w:val="44"/>
              </w:numPr>
              <w:pBdr>
                <w:top w:val="nil"/>
                <w:left w:val="nil"/>
                <w:bottom w:val="nil"/>
                <w:right w:val="nil"/>
                <w:between w:val="nil"/>
              </w:pBdr>
              <w:spacing w:line="360" w:lineRule="auto"/>
              <w:ind w:left="1276" w:hanging="284"/>
              <w:jc w:val="left"/>
              <w:rPr>
                <w:rFonts w:ascii="Aptos" w:hAnsi="Aptos"/>
                <w:color w:val="000000"/>
                <w:sz w:val="20"/>
                <w:szCs w:val="20"/>
              </w:rPr>
            </w:pPr>
            <w:r w:rsidRPr="00445FA4">
              <w:rPr>
                <w:rFonts w:ascii="Aptos" w:hAnsi="Aptos"/>
                <w:color w:val="000000"/>
                <w:sz w:val="20"/>
                <w:szCs w:val="20"/>
              </w:rPr>
              <w:t xml:space="preserve">Determining the adequate temporary waste storage areas conforming to the standards, and ensuring that the conditions such as container types, labels, classifications, etc. are suitable, </w:t>
            </w:r>
          </w:p>
          <w:p w14:paraId="3282EC7B" w14:textId="77777777" w:rsidR="004F5FA2" w:rsidRPr="00445FA4" w:rsidRDefault="00273DD3" w:rsidP="009B1174">
            <w:pPr>
              <w:numPr>
                <w:ilvl w:val="0"/>
                <w:numId w:val="44"/>
              </w:numPr>
              <w:pBdr>
                <w:top w:val="nil"/>
                <w:left w:val="nil"/>
                <w:bottom w:val="nil"/>
                <w:right w:val="nil"/>
                <w:between w:val="nil"/>
              </w:pBdr>
              <w:spacing w:line="360" w:lineRule="auto"/>
              <w:ind w:left="1276" w:hanging="284"/>
              <w:jc w:val="left"/>
              <w:rPr>
                <w:rFonts w:ascii="Aptos" w:hAnsi="Aptos"/>
                <w:color w:val="000000"/>
                <w:sz w:val="20"/>
                <w:szCs w:val="20"/>
              </w:rPr>
            </w:pPr>
            <w:r w:rsidRPr="00445FA4">
              <w:rPr>
                <w:rFonts w:ascii="Aptos" w:hAnsi="Aptos"/>
                <w:color w:val="000000"/>
                <w:sz w:val="20"/>
                <w:szCs w:val="20"/>
              </w:rPr>
              <w:lastRenderedPageBreak/>
              <w:t xml:space="preserve">Providing impermeability on the grounds of the temporary waste storage areas against possible contamination of soil and groundwater, </w:t>
            </w:r>
          </w:p>
          <w:p w14:paraId="63B703EC" w14:textId="77777777" w:rsidR="004F5FA2" w:rsidRPr="00445FA4" w:rsidRDefault="00273DD3" w:rsidP="009B1174">
            <w:pPr>
              <w:numPr>
                <w:ilvl w:val="0"/>
                <w:numId w:val="44"/>
              </w:numPr>
              <w:pBdr>
                <w:top w:val="nil"/>
                <w:left w:val="nil"/>
                <w:bottom w:val="nil"/>
                <w:right w:val="nil"/>
                <w:between w:val="nil"/>
              </w:pBdr>
              <w:spacing w:line="360" w:lineRule="auto"/>
              <w:ind w:left="1276" w:hanging="284"/>
              <w:jc w:val="left"/>
              <w:rPr>
                <w:rFonts w:ascii="Aptos" w:hAnsi="Aptos"/>
                <w:color w:val="000000"/>
                <w:sz w:val="20"/>
                <w:szCs w:val="20"/>
              </w:rPr>
            </w:pPr>
            <w:r w:rsidRPr="00445FA4">
              <w:rPr>
                <w:rFonts w:ascii="Aptos" w:hAnsi="Aptos"/>
                <w:color w:val="000000"/>
                <w:sz w:val="20"/>
                <w:szCs w:val="20"/>
              </w:rPr>
              <w:t xml:space="preserve">Establishing a suitable drainage system against leaks, </w:t>
            </w:r>
          </w:p>
          <w:p w14:paraId="7F1E5B62" w14:textId="4F02AA28" w:rsidR="004F5FA2" w:rsidRPr="00445FA4" w:rsidRDefault="00273DD3" w:rsidP="009B1174">
            <w:pPr>
              <w:numPr>
                <w:ilvl w:val="0"/>
                <w:numId w:val="44"/>
              </w:numPr>
              <w:pBdr>
                <w:top w:val="nil"/>
                <w:left w:val="nil"/>
                <w:bottom w:val="nil"/>
                <w:right w:val="nil"/>
                <w:between w:val="nil"/>
              </w:pBdr>
              <w:spacing w:line="360" w:lineRule="auto"/>
              <w:ind w:left="1276" w:hanging="284"/>
              <w:jc w:val="left"/>
              <w:rPr>
                <w:rFonts w:ascii="Aptos" w:hAnsi="Aptos"/>
                <w:color w:val="000000"/>
                <w:sz w:val="20"/>
                <w:szCs w:val="20"/>
              </w:rPr>
            </w:pPr>
            <w:r w:rsidRPr="00445FA4">
              <w:rPr>
                <w:rFonts w:ascii="Aptos" w:hAnsi="Aptos"/>
                <w:color w:val="000000"/>
                <w:sz w:val="20"/>
                <w:szCs w:val="20"/>
              </w:rPr>
              <w:t xml:space="preserve">Restricting physical access to the temporary waste storage areas (via gates, fences, etc.) and ensuring that only authorized </w:t>
            </w:r>
            <w:r w:rsidR="001F069B" w:rsidRPr="00445FA4">
              <w:rPr>
                <w:rFonts w:ascii="Aptos" w:hAnsi="Aptos"/>
                <w:color w:val="000000"/>
                <w:sz w:val="20"/>
                <w:szCs w:val="20"/>
              </w:rPr>
              <w:t>people</w:t>
            </w:r>
            <w:r w:rsidRPr="00445FA4">
              <w:rPr>
                <w:rFonts w:ascii="Aptos" w:hAnsi="Aptos"/>
                <w:color w:val="000000"/>
                <w:sz w:val="20"/>
                <w:szCs w:val="20"/>
              </w:rPr>
              <w:t xml:space="preserve"> enter these areas, </w:t>
            </w:r>
          </w:p>
          <w:p w14:paraId="4AA4B8F6" w14:textId="77777777" w:rsidR="004F5FA2" w:rsidRPr="00445FA4" w:rsidRDefault="00273DD3" w:rsidP="009B1174">
            <w:pPr>
              <w:numPr>
                <w:ilvl w:val="0"/>
                <w:numId w:val="44"/>
              </w:numPr>
              <w:pBdr>
                <w:top w:val="nil"/>
                <w:left w:val="nil"/>
                <w:bottom w:val="nil"/>
                <w:right w:val="nil"/>
                <w:between w:val="nil"/>
              </w:pBdr>
              <w:spacing w:line="360" w:lineRule="auto"/>
              <w:ind w:left="1276" w:hanging="284"/>
              <w:jc w:val="left"/>
              <w:rPr>
                <w:rFonts w:ascii="Aptos" w:hAnsi="Aptos"/>
                <w:color w:val="000000"/>
                <w:sz w:val="20"/>
                <w:szCs w:val="20"/>
              </w:rPr>
            </w:pPr>
            <w:r w:rsidRPr="00445FA4">
              <w:rPr>
                <w:rFonts w:ascii="Aptos" w:hAnsi="Aptos"/>
                <w:color w:val="000000"/>
                <w:sz w:val="20"/>
                <w:szCs w:val="20"/>
              </w:rPr>
              <w:t xml:space="preserve">Placing the warning signs and the boards with the name and contact number of authorized personnel in the temporary waste storage areas, </w:t>
            </w:r>
          </w:p>
          <w:p w14:paraId="2C5880AC" w14:textId="77777777" w:rsidR="004F5FA2" w:rsidRPr="00445FA4" w:rsidRDefault="00273DD3" w:rsidP="009B1174">
            <w:pPr>
              <w:numPr>
                <w:ilvl w:val="0"/>
                <w:numId w:val="44"/>
              </w:numPr>
              <w:pBdr>
                <w:top w:val="nil"/>
                <w:left w:val="nil"/>
                <w:bottom w:val="nil"/>
                <w:right w:val="nil"/>
                <w:between w:val="nil"/>
              </w:pBdr>
              <w:spacing w:line="360" w:lineRule="auto"/>
              <w:ind w:left="1276" w:hanging="284"/>
              <w:jc w:val="left"/>
              <w:rPr>
                <w:rFonts w:ascii="Aptos" w:hAnsi="Aptos"/>
                <w:color w:val="000000"/>
                <w:sz w:val="20"/>
                <w:szCs w:val="20"/>
              </w:rPr>
            </w:pPr>
            <w:r w:rsidRPr="00445FA4">
              <w:rPr>
                <w:rFonts w:ascii="Aptos" w:hAnsi="Aptos"/>
                <w:color w:val="000000"/>
                <w:sz w:val="20"/>
                <w:szCs w:val="20"/>
              </w:rPr>
              <w:t xml:space="preserve">Detecting any possible spills/leaks rapidly by performing periodic visual checks in the hazardous waste areas, </w:t>
            </w:r>
          </w:p>
          <w:p w14:paraId="5A4D0F04" w14:textId="77777777" w:rsidR="004F5FA2" w:rsidRPr="00445FA4" w:rsidRDefault="00273DD3" w:rsidP="009B1174">
            <w:pPr>
              <w:numPr>
                <w:ilvl w:val="0"/>
                <w:numId w:val="43"/>
              </w:numPr>
              <w:pBdr>
                <w:top w:val="nil"/>
                <w:left w:val="nil"/>
                <w:bottom w:val="nil"/>
                <w:right w:val="nil"/>
                <w:between w:val="nil"/>
              </w:pBdr>
              <w:spacing w:line="360" w:lineRule="auto"/>
              <w:ind w:left="851" w:hanging="284"/>
              <w:jc w:val="left"/>
              <w:rPr>
                <w:rFonts w:ascii="Aptos" w:hAnsi="Aptos"/>
                <w:color w:val="000000"/>
                <w:sz w:val="20"/>
                <w:szCs w:val="20"/>
              </w:rPr>
            </w:pPr>
            <w:r w:rsidRPr="00445FA4">
              <w:rPr>
                <w:rFonts w:ascii="Aptos" w:hAnsi="Aptos"/>
                <w:color w:val="000000"/>
                <w:sz w:val="20"/>
                <w:szCs w:val="20"/>
              </w:rPr>
              <w:t xml:space="preserve">Ensuring that wastes are not spilled on the places other than the areas allocated for this purpose, and providing the necessary trainings and all necessary waste management trainings and repeating these trainings periodically, </w:t>
            </w:r>
          </w:p>
          <w:p w14:paraId="5945DFB2" w14:textId="77777777" w:rsidR="004F5FA2" w:rsidRPr="00445FA4" w:rsidRDefault="00273DD3" w:rsidP="009B1174">
            <w:pPr>
              <w:numPr>
                <w:ilvl w:val="0"/>
                <w:numId w:val="43"/>
              </w:numPr>
              <w:pBdr>
                <w:top w:val="nil"/>
                <w:left w:val="nil"/>
                <w:bottom w:val="nil"/>
                <w:right w:val="nil"/>
                <w:between w:val="nil"/>
              </w:pBdr>
              <w:spacing w:after="80" w:line="360" w:lineRule="auto"/>
              <w:ind w:left="851" w:hanging="284"/>
              <w:jc w:val="left"/>
              <w:rPr>
                <w:rFonts w:ascii="Aptos" w:hAnsi="Aptos"/>
                <w:color w:val="000000"/>
                <w:sz w:val="20"/>
                <w:szCs w:val="20"/>
              </w:rPr>
            </w:pPr>
            <w:r w:rsidRPr="00445FA4">
              <w:rPr>
                <w:rFonts w:ascii="Aptos" w:hAnsi="Aptos"/>
                <w:color w:val="000000"/>
                <w:sz w:val="20"/>
                <w:szCs w:val="20"/>
              </w:rPr>
              <w:t>Avoiding the incineration of any wastes.</w:t>
            </w:r>
          </w:p>
        </w:tc>
        <w:tc>
          <w:tcPr>
            <w:tcW w:w="1623" w:type="dxa"/>
            <w:shd w:val="clear" w:color="auto" w:fill="F2F2F2"/>
            <w:vAlign w:val="center"/>
          </w:tcPr>
          <w:p w14:paraId="68A3A84C"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lastRenderedPageBreak/>
              <w:t>Contractor</w:t>
            </w:r>
          </w:p>
        </w:tc>
      </w:tr>
      <w:tr w:rsidR="004F5FA2" w:rsidRPr="00445FA4" w14:paraId="19D9C554" w14:textId="77777777" w:rsidTr="00C16C87">
        <w:trPr>
          <w:trHeight w:val="20"/>
        </w:trPr>
        <w:tc>
          <w:tcPr>
            <w:tcW w:w="1555" w:type="dxa"/>
            <w:vMerge/>
            <w:shd w:val="clear" w:color="auto" w:fill="F2F2F2"/>
            <w:vAlign w:val="center"/>
          </w:tcPr>
          <w:p w14:paraId="620AC138"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51A37675"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07043CAD" w14:textId="77777777" w:rsidR="004F5FA2" w:rsidRPr="00445FA4" w:rsidRDefault="00273DD3" w:rsidP="004D1C09">
            <w:pPr>
              <w:pStyle w:val="ListeParagraf"/>
              <w:numPr>
                <w:ilvl w:val="0"/>
                <w:numId w:val="99"/>
              </w:numPr>
              <w:spacing w:before="80" w:after="80" w:line="360" w:lineRule="auto"/>
              <w:rPr>
                <w:rFonts w:ascii="Aptos" w:hAnsi="Aptos"/>
                <w:sz w:val="20"/>
                <w:szCs w:val="20"/>
              </w:rPr>
            </w:pPr>
            <w:r w:rsidRPr="00445FA4">
              <w:rPr>
                <w:rFonts w:ascii="Aptos" w:hAnsi="Aptos"/>
                <w:sz w:val="20"/>
                <w:szCs w:val="20"/>
              </w:rPr>
              <w:t xml:space="preserve">Auditing identified responsibilities of the contractors regarding waste management. </w:t>
            </w:r>
          </w:p>
        </w:tc>
        <w:tc>
          <w:tcPr>
            <w:tcW w:w="1623" w:type="dxa"/>
            <w:shd w:val="clear" w:color="auto" w:fill="F2F2F2"/>
            <w:vAlign w:val="center"/>
          </w:tcPr>
          <w:p w14:paraId="489867FA"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t>PMU</w:t>
            </w:r>
          </w:p>
        </w:tc>
      </w:tr>
      <w:tr w:rsidR="004F5FA2" w:rsidRPr="00445FA4" w14:paraId="204A87F3" w14:textId="77777777" w:rsidTr="00C16C87">
        <w:trPr>
          <w:trHeight w:val="20"/>
        </w:trPr>
        <w:tc>
          <w:tcPr>
            <w:tcW w:w="1555" w:type="dxa"/>
            <w:vMerge w:val="restart"/>
            <w:shd w:val="clear" w:color="auto" w:fill="F2F2F2"/>
            <w:vAlign w:val="center"/>
          </w:tcPr>
          <w:p w14:paraId="5273E362"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lastRenderedPageBreak/>
              <w:t>Reconstruction or Retrofitting Stage</w:t>
            </w:r>
          </w:p>
        </w:tc>
        <w:tc>
          <w:tcPr>
            <w:tcW w:w="1936" w:type="dxa"/>
            <w:vMerge w:val="restart"/>
            <w:shd w:val="clear" w:color="auto" w:fill="F2F2F2"/>
            <w:vAlign w:val="center"/>
          </w:tcPr>
          <w:p w14:paraId="42E70576" w14:textId="60191F4A"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 xml:space="preserve">Excessive Noise Generation which </w:t>
            </w:r>
            <w:r w:rsidR="00BD09B4" w:rsidRPr="00445FA4">
              <w:rPr>
                <w:rFonts w:ascii="Aptos" w:hAnsi="Aptos"/>
                <w:sz w:val="20"/>
                <w:szCs w:val="20"/>
              </w:rPr>
              <w:t>has</w:t>
            </w:r>
            <w:r w:rsidRPr="00445FA4">
              <w:rPr>
                <w:rFonts w:ascii="Aptos" w:hAnsi="Aptos"/>
                <w:sz w:val="20"/>
                <w:szCs w:val="20"/>
              </w:rPr>
              <w:t xml:space="preserve"> possibility to impact human health and at least may cause disturbance</w:t>
            </w:r>
          </w:p>
        </w:tc>
        <w:tc>
          <w:tcPr>
            <w:tcW w:w="3958" w:type="dxa"/>
            <w:shd w:val="clear" w:color="auto" w:fill="F2F2F2"/>
            <w:vAlign w:val="center"/>
          </w:tcPr>
          <w:p w14:paraId="33C9580F" w14:textId="77777777"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Performing the construction activities only during daylight hours.</w:t>
            </w:r>
          </w:p>
          <w:p w14:paraId="4E440945" w14:textId="3446A9F5"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Selecting and using machines, equipment and vehicle models with lower sound power level and attenuated sound in accordance with the Noise Emission in the Environment by Equipment for Use Outdoors Regulations and Directive 2005/88/EC. </w:t>
            </w:r>
          </w:p>
          <w:p w14:paraId="23248365" w14:textId="15F2E549"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Performing the regular maintenance of heavy equipment through periodic equipment maintenance and repair schedule as recommended by the manufacturer. </w:t>
            </w:r>
          </w:p>
          <w:p w14:paraId="4AD17FAD"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Defining the speed limits for heavy equipment and complying with these limits. Giving the operators of heavy equipment the trainings and instructions on speed limits. </w:t>
            </w:r>
          </w:p>
          <w:p w14:paraId="621BDC59"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Preventing the heavy equipment from passing through residential areas where possible. </w:t>
            </w:r>
          </w:p>
          <w:p w14:paraId="61E12DA1" w14:textId="77777777" w:rsidR="004F5FA2" w:rsidRPr="00445FA4"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 xml:space="preserve">Using the designated site access routes. </w:t>
            </w:r>
          </w:p>
        </w:tc>
        <w:tc>
          <w:tcPr>
            <w:tcW w:w="1623" w:type="dxa"/>
            <w:shd w:val="clear" w:color="auto" w:fill="F2F2F2"/>
            <w:vAlign w:val="center"/>
          </w:tcPr>
          <w:p w14:paraId="16A05787"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t>Contractor</w:t>
            </w:r>
          </w:p>
        </w:tc>
      </w:tr>
      <w:tr w:rsidR="004F5FA2" w:rsidRPr="00445FA4" w14:paraId="383BD9FE" w14:textId="77777777" w:rsidTr="00C16C87">
        <w:trPr>
          <w:trHeight w:val="20"/>
        </w:trPr>
        <w:tc>
          <w:tcPr>
            <w:tcW w:w="1555" w:type="dxa"/>
            <w:vMerge/>
            <w:shd w:val="clear" w:color="auto" w:fill="F2F2F2"/>
            <w:vAlign w:val="center"/>
          </w:tcPr>
          <w:p w14:paraId="664E27B4"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5F560798"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026E3EF2" w14:textId="77777777"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Auditing identified responsibilities of the contractors regarding noise management.</w:t>
            </w:r>
          </w:p>
          <w:p w14:paraId="5A716C88" w14:textId="77777777" w:rsidR="004F5FA2" w:rsidRPr="00445FA4"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lastRenderedPageBreak/>
              <w:t xml:space="preserve">Handling grievances regarding noise through implementation of SEP and directing contractors accordingly. </w:t>
            </w:r>
          </w:p>
        </w:tc>
        <w:tc>
          <w:tcPr>
            <w:tcW w:w="1623" w:type="dxa"/>
            <w:shd w:val="clear" w:color="auto" w:fill="F2F2F2"/>
            <w:vAlign w:val="center"/>
          </w:tcPr>
          <w:p w14:paraId="4C5D741A"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lastRenderedPageBreak/>
              <w:t>PMU</w:t>
            </w:r>
          </w:p>
        </w:tc>
      </w:tr>
      <w:tr w:rsidR="004F5FA2" w:rsidRPr="00445FA4" w14:paraId="72866E4C" w14:textId="77777777" w:rsidTr="00C16C87">
        <w:trPr>
          <w:trHeight w:val="20"/>
        </w:trPr>
        <w:tc>
          <w:tcPr>
            <w:tcW w:w="1555" w:type="dxa"/>
            <w:vMerge w:val="restart"/>
            <w:shd w:val="clear" w:color="auto" w:fill="F2F2F2"/>
            <w:vAlign w:val="center"/>
          </w:tcPr>
          <w:p w14:paraId="6B26C93A"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Reconstruction or Retrofitting Stage</w:t>
            </w:r>
          </w:p>
        </w:tc>
        <w:tc>
          <w:tcPr>
            <w:tcW w:w="1936" w:type="dxa"/>
            <w:vMerge w:val="restart"/>
            <w:shd w:val="clear" w:color="auto" w:fill="F2F2F2"/>
            <w:vAlign w:val="center"/>
          </w:tcPr>
          <w:p w14:paraId="4A029BBF"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 xml:space="preserve">Possible negative impacts on Water Quality </w:t>
            </w:r>
          </w:p>
        </w:tc>
        <w:tc>
          <w:tcPr>
            <w:tcW w:w="3958" w:type="dxa"/>
            <w:shd w:val="clear" w:color="auto" w:fill="F2F2F2"/>
            <w:vAlign w:val="center"/>
          </w:tcPr>
          <w:p w14:paraId="611DDAF5" w14:textId="77777777"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 xml:space="preserve">Collection of the wastewater originating from the personnel to be generated during the retrofitting/reconstruction in sealed septic tanks, and then periodically transferring to the urban wastewater treatment plants through the protocol to be signed with the relevant municipality. </w:t>
            </w:r>
          </w:p>
          <w:p w14:paraId="5165CA69"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Implementation of the specific mitigation measures to be defined, if a sub-project is to be carried out in a location where there is a possibility of a non-wastewater related impact to any surface water or groundwater.</w:t>
            </w:r>
          </w:p>
          <w:p w14:paraId="4912FD14" w14:textId="2252EDB9" w:rsidR="004F5FA2" w:rsidRPr="00445FA4"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bookmarkStart w:id="176" w:name="_2szc72q" w:colFirst="0" w:colLast="0"/>
            <w:bookmarkEnd w:id="176"/>
            <w:r w:rsidRPr="00445FA4">
              <w:rPr>
                <w:rFonts w:ascii="Aptos" w:hAnsi="Aptos"/>
                <w:color w:val="000000"/>
                <w:sz w:val="20"/>
                <w:szCs w:val="20"/>
              </w:rPr>
              <w:t xml:space="preserve">Preparing the ESMP Checklists by enlarging its scope to include the issues mentioned above. </w:t>
            </w:r>
          </w:p>
        </w:tc>
        <w:tc>
          <w:tcPr>
            <w:tcW w:w="1623" w:type="dxa"/>
            <w:shd w:val="clear" w:color="auto" w:fill="F2F2F2"/>
            <w:vAlign w:val="center"/>
          </w:tcPr>
          <w:p w14:paraId="7883C76C"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t>Contractor</w:t>
            </w:r>
          </w:p>
        </w:tc>
      </w:tr>
      <w:tr w:rsidR="004F5FA2" w:rsidRPr="00445FA4" w14:paraId="66857E70" w14:textId="77777777" w:rsidTr="00C16C87">
        <w:trPr>
          <w:trHeight w:val="20"/>
        </w:trPr>
        <w:tc>
          <w:tcPr>
            <w:tcW w:w="1555" w:type="dxa"/>
            <w:vMerge/>
            <w:shd w:val="clear" w:color="auto" w:fill="F2F2F2"/>
            <w:vAlign w:val="center"/>
          </w:tcPr>
          <w:p w14:paraId="2A424163"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4AD33C78"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24C3A8B4" w14:textId="77777777"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Ensuring preparation of ESMP Checklists in parallel to sub-project specific impacts (if any, as explained above).</w:t>
            </w:r>
          </w:p>
          <w:p w14:paraId="012BC475" w14:textId="77777777" w:rsidR="004F5FA2" w:rsidRPr="00445FA4"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Auditing identified responsibilities of the contractors regarding water quality management.</w:t>
            </w:r>
          </w:p>
        </w:tc>
        <w:tc>
          <w:tcPr>
            <w:tcW w:w="1623" w:type="dxa"/>
            <w:shd w:val="clear" w:color="auto" w:fill="F2F2F2"/>
            <w:vAlign w:val="center"/>
          </w:tcPr>
          <w:p w14:paraId="071C5F6D"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t>PMU</w:t>
            </w:r>
          </w:p>
        </w:tc>
      </w:tr>
      <w:tr w:rsidR="004F5FA2" w:rsidRPr="00445FA4" w14:paraId="482354DD" w14:textId="77777777" w:rsidTr="00C16C87">
        <w:trPr>
          <w:trHeight w:val="20"/>
        </w:trPr>
        <w:tc>
          <w:tcPr>
            <w:tcW w:w="1555" w:type="dxa"/>
            <w:vMerge w:val="restart"/>
            <w:shd w:val="clear" w:color="auto" w:fill="F2F2F2"/>
            <w:vAlign w:val="center"/>
          </w:tcPr>
          <w:p w14:paraId="2A50699D"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Reconstruction or Retrofitting Stage</w:t>
            </w:r>
          </w:p>
        </w:tc>
        <w:tc>
          <w:tcPr>
            <w:tcW w:w="1936" w:type="dxa"/>
            <w:vMerge w:val="restart"/>
            <w:shd w:val="clear" w:color="auto" w:fill="F2F2F2"/>
            <w:vAlign w:val="center"/>
          </w:tcPr>
          <w:p w14:paraId="69F082CD"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 xml:space="preserve">Impacts on local traffic load </w:t>
            </w:r>
          </w:p>
        </w:tc>
        <w:tc>
          <w:tcPr>
            <w:tcW w:w="3958" w:type="dxa"/>
            <w:shd w:val="clear" w:color="auto" w:fill="F2F2F2"/>
            <w:vAlign w:val="center"/>
          </w:tcPr>
          <w:p w14:paraId="4AD6D959" w14:textId="77777777"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 xml:space="preserve">Signs, warning signs, barriers and traffic directions in the construction site will be clearly </w:t>
            </w:r>
            <w:r w:rsidRPr="00445FA4">
              <w:rPr>
                <w:rFonts w:ascii="Aptos" w:hAnsi="Aptos"/>
                <w:color w:val="000000"/>
                <w:sz w:val="20"/>
                <w:szCs w:val="20"/>
              </w:rPr>
              <w:lastRenderedPageBreak/>
              <w:t xml:space="preserve">visible and the public will be warned of all potential hazards. </w:t>
            </w:r>
          </w:p>
          <w:p w14:paraId="2F5D143C"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The traffic management system and staff training, especially for site access and heavy traffic near the construction site, will be provided. Safe crossings and passages will be provided for pedestrians at intersections with construction site traffic. </w:t>
            </w:r>
          </w:p>
          <w:p w14:paraId="20DE00AA"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 xml:space="preserve">Adjusting the working hours to local traffic patterns, e.g., avoiding major transport activities during rush hour or animal handling times </w:t>
            </w:r>
          </w:p>
          <w:p w14:paraId="7FCC3C71" w14:textId="77777777" w:rsidR="004F5FA2" w:rsidRPr="00445FA4"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Detailing the active traffic management practices in the province based ESMPs and Community Health and Safety and Traffic Management Plan to be prepared within the scope of the sub-project by trained and visible personnel at the sub-project site, if necessary, for safe and comfortable crossing of the public</w:t>
            </w:r>
          </w:p>
        </w:tc>
        <w:tc>
          <w:tcPr>
            <w:tcW w:w="1623" w:type="dxa"/>
            <w:shd w:val="clear" w:color="auto" w:fill="F2F2F2"/>
            <w:vAlign w:val="center"/>
          </w:tcPr>
          <w:p w14:paraId="5937AE37"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lastRenderedPageBreak/>
              <w:t>Contractor</w:t>
            </w:r>
          </w:p>
        </w:tc>
      </w:tr>
      <w:tr w:rsidR="004F5FA2" w:rsidRPr="00445FA4" w14:paraId="5F79C99F" w14:textId="77777777" w:rsidTr="00C16C87">
        <w:trPr>
          <w:trHeight w:val="20"/>
        </w:trPr>
        <w:tc>
          <w:tcPr>
            <w:tcW w:w="1555" w:type="dxa"/>
            <w:vMerge/>
            <w:shd w:val="clear" w:color="auto" w:fill="F2F2F2"/>
            <w:vAlign w:val="center"/>
          </w:tcPr>
          <w:p w14:paraId="0E7B76CF"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3189927B"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05C543C4" w14:textId="77777777" w:rsidR="004F5FA2" w:rsidRPr="00445FA4" w:rsidRDefault="00273DD3" w:rsidP="004D1C09">
            <w:pPr>
              <w:numPr>
                <w:ilvl w:val="0"/>
                <w:numId w:val="87"/>
              </w:numPr>
              <w:pBdr>
                <w:top w:val="nil"/>
                <w:left w:val="nil"/>
                <w:bottom w:val="nil"/>
                <w:right w:val="nil"/>
                <w:between w:val="nil"/>
              </w:pBdr>
              <w:spacing w:before="80" w:after="80" w:line="360" w:lineRule="auto"/>
              <w:jc w:val="left"/>
              <w:rPr>
                <w:rFonts w:ascii="Aptos" w:hAnsi="Aptos"/>
                <w:color w:val="000000"/>
                <w:sz w:val="20"/>
                <w:szCs w:val="20"/>
              </w:rPr>
            </w:pPr>
            <w:r w:rsidRPr="00445FA4">
              <w:rPr>
                <w:rFonts w:ascii="Aptos" w:hAnsi="Aptos"/>
                <w:color w:val="000000"/>
                <w:sz w:val="20"/>
                <w:szCs w:val="20"/>
              </w:rPr>
              <w:t xml:space="preserve">Auditing identified responsibilities of the contractors regarding impacts on local traffic load. </w:t>
            </w:r>
          </w:p>
        </w:tc>
        <w:tc>
          <w:tcPr>
            <w:tcW w:w="1623" w:type="dxa"/>
            <w:shd w:val="clear" w:color="auto" w:fill="F2F2F2"/>
            <w:vAlign w:val="center"/>
          </w:tcPr>
          <w:p w14:paraId="7BC569D3"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t>PMU</w:t>
            </w:r>
          </w:p>
        </w:tc>
      </w:tr>
      <w:tr w:rsidR="004F5FA2" w:rsidRPr="00445FA4" w14:paraId="44F9C3E1" w14:textId="77777777" w:rsidTr="00C16C87">
        <w:trPr>
          <w:trHeight w:val="9080"/>
        </w:trPr>
        <w:tc>
          <w:tcPr>
            <w:tcW w:w="1555" w:type="dxa"/>
            <w:vMerge w:val="restart"/>
            <w:shd w:val="clear" w:color="auto" w:fill="F2F2F2"/>
            <w:vAlign w:val="center"/>
          </w:tcPr>
          <w:p w14:paraId="5E38D045"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lastRenderedPageBreak/>
              <w:t>Reconstruction or Retrofitting Stage</w:t>
            </w:r>
          </w:p>
        </w:tc>
        <w:tc>
          <w:tcPr>
            <w:tcW w:w="1936" w:type="dxa"/>
            <w:vMerge w:val="restart"/>
            <w:shd w:val="clear" w:color="auto" w:fill="F2F2F2"/>
            <w:vAlign w:val="center"/>
          </w:tcPr>
          <w:p w14:paraId="449ADC67"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Livelihood loss</w:t>
            </w:r>
          </w:p>
        </w:tc>
        <w:tc>
          <w:tcPr>
            <w:tcW w:w="3958" w:type="dxa"/>
            <w:shd w:val="clear" w:color="auto" w:fill="F2F2F2"/>
            <w:vAlign w:val="center"/>
          </w:tcPr>
          <w:p w14:paraId="0406467F" w14:textId="77777777"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Ensuring that people and groups affected by the Project due to resettlement have access to livelihood supports,</w:t>
            </w:r>
          </w:p>
          <w:p w14:paraId="7FCB18E6"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Monitoring the related complaints to the grievance mechanism and solving delays or problems that may cause livelihoods in a timely manner by ensuring that they are closed within the required time limit,</w:t>
            </w:r>
          </w:p>
          <w:p w14:paraId="2D873A8C"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Providing information about the grievance mechanism and its functioning processes</w:t>
            </w:r>
          </w:p>
          <w:p w14:paraId="37DDE49A" w14:textId="7ABEFF7E"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Ensure that all employees are trained</w:t>
            </w:r>
            <w:r w:rsidR="00D654B8" w:rsidRPr="00445FA4">
              <w:rPr>
                <w:rFonts w:ascii="Aptos" w:hAnsi="Aptos"/>
                <w:color w:val="000000"/>
                <w:sz w:val="20"/>
                <w:szCs w:val="20"/>
              </w:rPr>
              <w:t xml:space="preserve"> in</w:t>
            </w:r>
            <w:r w:rsidRPr="00445FA4">
              <w:rPr>
                <w:rFonts w:ascii="Aptos" w:hAnsi="Aptos"/>
                <w:color w:val="000000"/>
                <w:sz w:val="20"/>
                <w:szCs w:val="20"/>
              </w:rPr>
              <w:t xml:space="preserve"> the grievance mechanism and awareness is raised on this issue. </w:t>
            </w:r>
          </w:p>
          <w:p w14:paraId="5697B652"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Ensuring that the grievance mechanism is easily accessible to all stakeholders</w:t>
            </w:r>
          </w:p>
          <w:p w14:paraId="153A417B"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Ensuring that the grievance process operates in an open and transparent manner</w:t>
            </w:r>
          </w:p>
          <w:p w14:paraId="76EECF6A"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Evaluate complaints in an impartial and fair manner</w:t>
            </w:r>
          </w:p>
          <w:p w14:paraId="42981D81"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To ensure that complaints are resolved quickly and effectively</w:t>
            </w:r>
          </w:p>
          <w:p w14:paraId="60B0AB6A"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Protecting the confidentiality of complaints</w:t>
            </w:r>
          </w:p>
          <w:p w14:paraId="74ACDB45"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Providing feedback on process-related complaints</w:t>
            </w:r>
          </w:p>
          <w:p w14:paraId="2664D723"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Ensuring a detailed record of all complaints and how they are handled</w:t>
            </w:r>
          </w:p>
          <w:p w14:paraId="059E10F1" w14:textId="59F7ACE5" w:rsidR="00984950" w:rsidRPr="00445FA4" w:rsidRDefault="00273DD3" w:rsidP="00984950">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lastRenderedPageBreak/>
              <w:t>The Contractor shall establish and operate a grievance mechanism to address internal and external stakeholders’ complaints. This GM shall include receiving, recording and assessing complaints, providing solutions in line with the relevant provisions of the ESMP, and communicating outcomes as feedback.</w:t>
            </w:r>
          </w:p>
        </w:tc>
        <w:tc>
          <w:tcPr>
            <w:tcW w:w="1623" w:type="dxa"/>
            <w:shd w:val="clear" w:color="auto" w:fill="F2F2F2"/>
            <w:vAlign w:val="center"/>
          </w:tcPr>
          <w:p w14:paraId="1BFC9C02"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lastRenderedPageBreak/>
              <w:t xml:space="preserve">PMU </w:t>
            </w:r>
          </w:p>
        </w:tc>
      </w:tr>
      <w:tr w:rsidR="004F5FA2" w:rsidRPr="00445FA4" w14:paraId="33D7C3D2" w14:textId="77777777" w:rsidTr="00AF10D1">
        <w:trPr>
          <w:trHeight w:val="3365"/>
        </w:trPr>
        <w:tc>
          <w:tcPr>
            <w:tcW w:w="1555" w:type="dxa"/>
            <w:vMerge/>
            <w:shd w:val="clear" w:color="auto" w:fill="F2F2F2"/>
            <w:vAlign w:val="center"/>
          </w:tcPr>
          <w:p w14:paraId="3CDC6FB2"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6FB5DB26" w14:textId="77777777" w:rsidR="004F5FA2" w:rsidRPr="00445FA4"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2EA538B1" w14:textId="77777777" w:rsidR="004F5FA2" w:rsidRPr="00445FA4"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445FA4">
              <w:rPr>
                <w:rFonts w:ascii="Aptos" w:hAnsi="Aptos"/>
                <w:color w:val="000000"/>
                <w:sz w:val="20"/>
                <w:szCs w:val="20"/>
              </w:rPr>
              <w:t>Ensure that project-affected individuals and groups have access to livelihood support as determined by the PMU.</w:t>
            </w:r>
          </w:p>
          <w:p w14:paraId="137CA9C2"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Monitor complaints submitted to the grievance mechanism and address any delays or issues that may affect livelihoods, ensuring their resolution within the required timeframe.</w:t>
            </w:r>
          </w:p>
          <w:p w14:paraId="30892795" w14:textId="4C68A4D2"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lastRenderedPageBreak/>
              <w:t>Provide information about the grievance mechanism and its operational processes.</w:t>
            </w:r>
          </w:p>
          <w:p w14:paraId="18C04A23"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Train all employees on the grievance mechanism and raise awareness on the subject.</w:t>
            </w:r>
          </w:p>
          <w:p w14:paraId="23E8CD60" w14:textId="6587E454"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Ensure that the grievance mechanism is easily accessible to all stakeholders.</w:t>
            </w:r>
          </w:p>
          <w:p w14:paraId="351B993E"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Ensure that the grievance process operates in an open and transparent manner.</w:t>
            </w:r>
          </w:p>
          <w:p w14:paraId="7ED2B04B"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Evaluate complaints in an impartial and fair manner.</w:t>
            </w:r>
          </w:p>
          <w:p w14:paraId="73C2261A"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Ensure that complaints are resolved quickly and effectively.</w:t>
            </w:r>
          </w:p>
          <w:p w14:paraId="7A3CB332"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Maintain confidentiality of complaints.</w:t>
            </w:r>
          </w:p>
          <w:p w14:paraId="05B379D5"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Provide feedback on process-related complaints.</w:t>
            </w:r>
          </w:p>
          <w:p w14:paraId="51558CD0" w14:textId="77777777" w:rsidR="004F5FA2" w:rsidRPr="00445FA4"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445FA4">
              <w:rPr>
                <w:rFonts w:ascii="Aptos" w:hAnsi="Aptos"/>
                <w:color w:val="000000"/>
                <w:sz w:val="20"/>
                <w:szCs w:val="20"/>
              </w:rPr>
              <w:t>Maintain a detailed record of all complaints and how they are handled.</w:t>
            </w:r>
          </w:p>
          <w:p w14:paraId="5A07D663" w14:textId="77777777" w:rsidR="004F5FA2" w:rsidRPr="00445FA4"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445FA4">
              <w:rPr>
                <w:rFonts w:ascii="Aptos" w:hAnsi="Aptos"/>
                <w:color w:val="000000"/>
                <w:sz w:val="20"/>
                <w:szCs w:val="20"/>
              </w:rPr>
              <w:t>Establish and operate a grievance mechanism to address internal and external stakeholders’ complaints. This mechanism should include receiving, recording, and assessing complaints, providing solutions in line with the relevant provisions of the ESMP, and communicating outcomes as feedback.</w:t>
            </w:r>
          </w:p>
        </w:tc>
        <w:tc>
          <w:tcPr>
            <w:tcW w:w="1623" w:type="dxa"/>
            <w:shd w:val="clear" w:color="auto" w:fill="F2F2F2"/>
            <w:vAlign w:val="center"/>
          </w:tcPr>
          <w:p w14:paraId="79B87119" w14:textId="77777777" w:rsidR="004F5FA2" w:rsidRPr="00445FA4" w:rsidRDefault="00273DD3" w:rsidP="00CF3942">
            <w:pPr>
              <w:spacing w:before="80" w:after="80" w:line="360" w:lineRule="auto"/>
              <w:jc w:val="center"/>
              <w:rPr>
                <w:rFonts w:ascii="Aptos" w:hAnsi="Aptos"/>
                <w:sz w:val="20"/>
                <w:szCs w:val="20"/>
              </w:rPr>
            </w:pPr>
            <w:r w:rsidRPr="00445FA4">
              <w:rPr>
                <w:rFonts w:ascii="Aptos" w:hAnsi="Aptos"/>
                <w:sz w:val="20"/>
                <w:szCs w:val="20"/>
              </w:rPr>
              <w:lastRenderedPageBreak/>
              <w:t>Contractor</w:t>
            </w:r>
          </w:p>
        </w:tc>
      </w:tr>
      <w:tr w:rsidR="004F5FA2" w:rsidRPr="00445FA4" w14:paraId="2D72AAAE" w14:textId="77777777" w:rsidTr="00C16C87">
        <w:trPr>
          <w:trHeight w:val="20"/>
        </w:trPr>
        <w:tc>
          <w:tcPr>
            <w:tcW w:w="1555" w:type="dxa"/>
            <w:shd w:val="clear" w:color="auto" w:fill="F2F2F2"/>
            <w:vAlign w:val="center"/>
          </w:tcPr>
          <w:p w14:paraId="77800CF4"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t xml:space="preserve">Demolition, reconstruction </w:t>
            </w:r>
            <w:r w:rsidRPr="00445FA4">
              <w:rPr>
                <w:rFonts w:ascii="Aptos" w:hAnsi="Aptos"/>
                <w:sz w:val="20"/>
                <w:szCs w:val="20"/>
              </w:rPr>
              <w:lastRenderedPageBreak/>
              <w:t>and retrofitting stages</w:t>
            </w:r>
          </w:p>
        </w:tc>
        <w:tc>
          <w:tcPr>
            <w:tcW w:w="1936" w:type="dxa"/>
            <w:shd w:val="clear" w:color="auto" w:fill="F2F2F2"/>
            <w:vAlign w:val="center"/>
          </w:tcPr>
          <w:p w14:paraId="067DD94A" w14:textId="77777777" w:rsidR="004F5FA2" w:rsidRPr="00445FA4" w:rsidRDefault="00273DD3" w:rsidP="009B1174">
            <w:pPr>
              <w:spacing w:before="80" w:after="80" w:line="360" w:lineRule="auto"/>
              <w:jc w:val="left"/>
              <w:rPr>
                <w:rFonts w:ascii="Aptos" w:eastAsia="Aptos" w:hAnsi="Aptos" w:cs="Aptos"/>
                <w:sz w:val="20"/>
                <w:szCs w:val="20"/>
              </w:rPr>
            </w:pPr>
            <w:r w:rsidRPr="00445FA4">
              <w:rPr>
                <w:rFonts w:ascii="Aptos" w:hAnsi="Aptos"/>
                <w:sz w:val="20"/>
                <w:szCs w:val="20"/>
              </w:rPr>
              <w:lastRenderedPageBreak/>
              <w:t>Harm on Cultural Heritage</w:t>
            </w:r>
          </w:p>
        </w:tc>
        <w:tc>
          <w:tcPr>
            <w:tcW w:w="3958" w:type="dxa"/>
            <w:shd w:val="clear" w:color="auto" w:fill="F2F2F2"/>
            <w:vAlign w:val="center"/>
          </w:tcPr>
          <w:p w14:paraId="404D3FF4" w14:textId="01A04EB1" w:rsidR="004F5FA2" w:rsidRPr="00445FA4" w:rsidRDefault="00273DD3" w:rsidP="004D1C09">
            <w:pPr>
              <w:numPr>
                <w:ilvl w:val="0"/>
                <w:numId w:val="87"/>
              </w:numPr>
              <w:pBdr>
                <w:top w:val="nil"/>
                <w:left w:val="nil"/>
                <w:bottom w:val="nil"/>
                <w:right w:val="nil"/>
                <w:between w:val="nil"/>
              </w:pBdr>
              <w:spacing w:before="80" w:after="80" w:line="360" w:lineRule="auto"/>
              <w:jc w:val="left"/>
              <w:rPr>
                <w:rFonts w:ascii="Aptos" w:hAnsi="Aptos"/>
                <w:color w:val="000000"/>
                <w:sz w:val="20"/>
                <w:szCs w:val="20"/>
              </w:rPr>
            </w:pPr>
            <w:r w:rsidRPr="00445FA4">
              <w:rPr>
                <w:rFonts w:ascii="Aptos" w:hAnsi="Aptos"/>
                <w:color w:val="000000"/>
                <w:sz w:val="20"/>
                <w:szCs w:val="20"/>
              </w:rPr>
              <w:t xml:space="preserve">In the cases of excavation chance find procedure shall apply in line with the details outlined in Annex </w:t>
            </w:r>
            <w:r w:rsidR="00A467E3" w:rsidRPr="00445FA4">
              <w:rPr>
                <w:rFonts w:ascii="Aptos" w:hAnsi="Aptos"/>
                <w:color w:val="000000"/>
                <w:sz w:val="20"/>
                <w:szCs w:val="20"/>
              </w:rPr>
              <w:lastRenderedPageBreak/>
              <w:t>11</w:t>
            </w:r>
            <w:r w:rsidRPr="00445FA4">
              <w:rPr>
                <w:rFonts w:ascii="Aptos" w:hAnsi="Aptos"/>
                <w:color w:val="000000"/>
                <w:sz w:val="20"/>
                <w:szCs w:val="20"/>
              </w:rPr>
              <w:t>.</w:t>
            </w:r>
            <w:r w:rsidR="000B66D3" w:rsidRPr="00445FA4">
              <w:rPr>
                <w:rFonts w:ascii="Aptos" w:hAnsi="Aptos"/>
                <w:color w:val="000000"/>
                <w:sz w:val="20"/>
                <w:szCs w:val="20"/>
              </w:rPr>
              <w:t xml:space="preserve"> </w:t>
            </w:r>
            <w:r w:rsidR="00D654B8" w:rsidRPr="00445FA4">
              <w:rPr>
                <w:rFonts w:ascii="Aptos" w:hAnsi="Aptos"/>
              </w:rPr>
              <w:t xml:space="preserve"> </w:t>
            </w:r>
            <w:r w:rsidR="00D654B8" w:rsidRPr="00445FA4">
              <w:rPr>
                <w:rFonts w:ascii="Aptos" w:hAnsi="Aptos"/>
                <w:color w:val="000000"/>
                <w:sz w:val="20"/>
                <w:szCs w:val="20"/>
              </w:rPr>
              <w:t>Report the find immediately to UTP PMU and WB.</w:t>
            </w:r>
          </w:p>
          <w:p w14:paraId="738C0EA9" w14:textId="77777777" w:rsidR="00A467E3" w:rsidRPr="00445FA4" w:rsidRDefault="00A467E3" w:rsidP="004D1C09">
            <w:pPr>
              <w:pStyle w:val="ListeParagraf"/>
              <w:numPr>
                <w:ilvl w:val="0"/>
                <w:numId w:val="87"/>
              </w:numPr>
              <w:spacing w:line="360" w:lineRule="auto"/>
              <w:rPr>
                <w:rFonts w:ascii="Aptos" w:eastAsia="Aptos" w:hAnsi="Aptos" w:cs="Aptos"/>
                <w:color w:val="000000"/>
                <w:sz w:val="20"/>
                <w:szCs w:val="20"/>
              </w:rPr>
            </w:pPr>
            <w:r w:rsidRPr="00445FA4">
              <w:rPr>
                <w:rFonts w:ascii="Aptos" w:hAnsi="Aptos"/>
                <w:color w:val="000000"/>
                <w:sz w:val="20"/>
                <w:szCs w:val="20"/>
              </w:rPr>
              <w:t>Inform and seek consultation with the relevant Regional Council on Protection of Cultural Assets and get permits in cases of working near registered cultural heritage assets.</w:t>
            </w:r>
          </w:p>
          <w:p w14:paraId="4FAF4A35" w14:textId="77777777" w:rsidR="00A467E3" w:rsidRPr="00445FA4" w:rsidRDefault="00A467E3" w:rsidP="004D1C09">
            <w:pPr>
              <w:numPr>
                <w:ilvl w:val="0"/>
                <w:numId w:val="87"/>
              </w:numPr>
              <w:pBdr>
                <w:top w:val="nil"/>
                <w:left w:val="nil"/>
                <w:bottom w:val="nil"/>
                <w:right w:val="nil"/>
                <w:between w:val="nil"/>
              </w:pBdr>
              <w:spacing w:before="80" w:after="80" w:line="360" w:lineRule="auto"/>
              <w:rPr>
                <w:rFonts w:ascii="Aptos" w:eastAsia="Aptos" w:hAnsi="Aptos" w:cs="Aptos"/>
                <w:color w:val="000000"/>
                <w:sz w:val="20"/>
                <w:szCs w:val="20"/>
              </w:rPr>
            </w:pPr>
            <w:r w:rsidRPr="00445FA4">
              <w:rPr>
                <w:rFonts w:ascii="Aptos" w:hAnsi="Aptos"/>
                <w:color w:val="000000"/>
                <w:sz w:val="20"/>
                <w:szCs w:val="20"/>
              </w:rPr>
              <w:t>Seeking consultation with the museum directorates in the area.</w:t>
            </w:r>
          </w:p>
          <w:p w14:paraId="2505AE0C" w14:textId="12BEAFCB" w:rsidR="00A467E3" w:rsidRPr="00445FA4" w:rsidRDefault="00A467E3" w:rsidP="004D1C09">
            <w:pPr>
              <w:numPr>
                <w:ilvl w:val="0"/>
                <w:numId w:val="87"/>
              </w:numPr>
              <w:pBdr>
                <w:top w:val="nil"/>
                <w:left w:val="nil"/>
                <w:bottom w:val="nil"/>
                <w:right w:val="nil"/>
                <w:between w:val="nil"/>
              </w:pBdr>
              <w:spacing w:before="80" w:after="80" w:line="360" w:lineRule="auto"/>
              <w:jc w:val="left"/>
              <w:rPr>
                <w:rFonts w:ascii="Aptos" w:hAnsi="Aptos"/>
                <w:color w:val="000000"/>
                <w:sz w:val="20"/>
                <w:szCs w:val="20"/>
              </w:rPr>
            </w:pPr>
            <w:r w:rsidRPr="00445FA4">
              <w:rPr>
                <w:rFonts w:ascii="Aptos" w:hAnsi="Aptos"/>
                <w:color w:val="000000"/>
                <w:sz w:val="20"/>
                <w:szCs w:val="20"/>
              </w:rPr>
              <w:t>Train staff responsible for excavation works for possible historic objects underground.</w:t>
            </w:r>
          </w:p>
        </w:tc>
        <w:tc>
          <w:tcPr>
            <w:tcW w:w="1623" w:type="dxa"/>
            <w:shd w:val="clear" w:color="auto" w:fill="F2F2F2"/>
            <w:vAlign w:val="center"/>
          </w:tcPr>
          <w:p w14:paraId="65F2C4BE" w14:textId="77777777" w:rsidR="004F5FA2" w:rsidRPr="00445FA4" w:rsidRDefault="00273DD3" w:rsidP="00CF3942">
            <w:pPr>
              <w:spacing w:before="80" w:after="80" w:line="360" w:lineRule="auto"/>
              <w:jc w:val="center"/>
              <w:rPr>
                <w:rFonts w:ascii="Aptos" w:eastAsia="Aptos" w:hAnsi="Aptos" w:cs="Aptos"/>
                <w:sz w:val="20"/>
                <w:szCs w:val="20"/>
              </w:rPr>
            </w:pPr>
            <w:r w:rsidRPr="00445FA4">
              <w:rPr>
                <w:rFonts w:ascii="Aptos" w:hAnsi="Aptos"/>
                <w:sz w:val="20"/>
                <w:szCs w:val="20"/>
              </w:rPr>
              <w:lastRenderedPageBreak/>
              <w:t>Contractor</w:t>
            </w:r>
          </w:p>
        </w:tc>
      </w:tr>
      <w:tr w:rsidR="00A467E3" w:rsidRPr="00445FA4" w14:paraId="2640C4AB" w14:textId="77777777" w:rsidTr="00A467E3">
        <w:trPr>
          <w:trHeight w:val="20"/>
        </w:trPr>
        <w:tc>
          <w:tcPr>
            <w:tcW w:w="1555" w:type="dxa"/>
            <w:shd w:val="clear" w:color="auto" w:fill="F2F2F2"/>
          </w:tcPr>
          <w:p w14:paraId="79F13F61" w14:textId="41DC1C46" w:rsidR="00A467E3" w:rsidRPr="00445FA4" w:rsidRDefault="00A467E3" w:rsidP="00A467E3">
            <w:pPr>
              <w:spacing w:line="360" w:lineRule="auto"/>
              <w:rPr>
                <w:rFonts w:ascii="Aptos" w:hAnsi="Aptos"/>
                <w:color w:val="000000"/>
                <w:sz w:val="20"/>
                <w:szCs w:val="20"/>
              </w:rPr>
            </w:pPr>
            <w:r w:rsidRPr="00445FA4">
              <w:rPr>
                <w:rFonts w:ascii="Aptos" w:hAnsi="Aptos"/>
                <w:color w:val="000000"/>
                <w:sz w:val="20"/>
                <w:szCs w:val="20"/>
              </w:rPr>
              <w:t>Demolition, Reconstruction and Retrofitting Stages</w:t>
            </w:r>
          </w:p>
        </w:tc>
        <w:tc>
          <w:tcPr>
            <w:tcW w:w="1936" w:type="dxa"/>
            <w:shd w:val="clear" w:color="auto" w:fill="F2F2F2"/>
          </w:tcPr>
          <w:p w14:paraId="37197369" w14:textId="43D14784" w:rsidR="00A467E3" w:rsidRPr="00445FA4" w:rsidRDefault="00A467E3" w:rsidP="00A467E3">
            <w:pPr>
              <w:spacing w:line="360" w:lineRule="auto"/>
              <w:rPr>
                <w:rFonts w:ascii="Aptos" w:hAnsi="Aptos"/>
                <w:color w:val="000000"/>
                <w:sz w:val="20"/>
                <w:szCs w:val="20"/>
              </w:rPr>
            </w:pPr>
            <w:r w:rsidRPr="00445FA4">
              <w:rPr>
                <w:rFonts w:ascii="Aptos" w:hAnsi="Aptos"/>
                <w:color w:val="000000"/>
                <w:sz w:val="20"/>
                <w:szCs w:val="20"/>
              </w:rPr>
              <w:t>Harm On Trees and Flora in Project Site</w:t>
            </w:r>
          </w:p>
        </w:tc>
        <w:tc>
          <w:tcPr>
            <w:tcW w:w="3958" w:type="dxa"/>
            <w:shd w:val="clear" w:color="auto" w:fill="F2F2F2"/>
          </w:tcPr>
          <w:p w14:paraId="0CFEB1D3" w14:textId="77777777" w:rsidR="00A467E3" w:rsidRPr="00445FA4" w:rsidRDefault="00A467E3" w:rsidP="004D1C09">
            <w:pPr>
              <w:pStyle w:val="ListeParagraf"/>
              <w:numPr>
                <w:ilvl w:val="0"/>
                <w:numId w:val="87"/>
              </w:numPr>
              <w:spacing w:line="360" w:lineRule="auto"/>
              <w:rPr>
                <w:rFonts w:ascii="Aptos" w:eastAsia="Aptos" w:hAnsi="Aptos" w:cs="Aptos"/>
                <w:color w:val="000000"/>
                <w:sz w:val="20"/>
                <w:szCs w:val="20"/>
              </w:rPr>
            </w:pPr>
            <w:r w:rsidRPr="00445FA4">
              <w:rPr>
                <w:rFonts w:ascii="Aptos" w:hAnsi="Aptos"/>
                <w:color w:val="000000"/>
                <w:sz w:val="20"/>
                <w:szCs w:val="20"/>
              </w:rPr>
              <w:t>Seeking consultation with the relevant regional branch of the Directorate General of Nature Conservation and National Parks in case of protected flora and trees.</w:t>
            </w:r>
          </w:p>
          <w:p w14:paraId="141B0C93" w14:textId="77777777" w:rsidR="00D654B8" w:rsidRPr="00445FA4" w:rsidRDefault="00D654B8" w:rsidP="00D654B8">
            <w:pPr>
              <w:pStyle w:val="ListeParagraf"/>
              <w:numPr>
                <w:ilvl w:val="0"/>
                <w:numId w:val="87"/>
              </w:numPr>
              <w:spacing w:line="360" w:lineRule="auto"/>
              <w:rPr>
                <w:rFonts w:ascii="Aptos" w:eastAsia="Aptos" w:hAnsi="Aptos" w:cs="Aptos"/>
                <w:color w:val="000000"/>
                <w:sz w:val="20"/>
                <w:szCs w:val="20"/>
              </w:rPr>
            </w:pPr>
            <w:r w:rsidRPr="00445FA4">
              <w:rPr>
                <w:rFonts w:ascii="Aptos" w:hAnsi="Aptos"/>
                <w:color w:val="000000"/>
                <w:sz w:val="20"/>
                <w:szCs w:val="20"/>
              </w:rPr>
              <w:t>Project revisions to preserve green spaces in urban areas when possible.</w:t>
            </w:r>
          </w:p>
          <w:p w14:paraId="666D50B1" w14:textId="6CBE1AE2" w:rsidR="0096533C" w:rsidRPr="00445FA4" w:rsidRDefault="00D654B8" w:rsidP="00D654B8">
            <w:pPr>
              <w:pStyle w:val="ListeParagraf"/>
              <w:numPr>
                <w:ilvl w:val="0"/>
                <w:numId w:val="87"/>
              </w:numPr>
              <w:spacing w:line="360" w:lineRule="auto"/>
              <w:rPr>
                <w:rFonts w:ascii="Aptos" w:eastAsia="Aptos" w:hAnsi="Aptos" w:cs="Aptos"/>
                <w:color w:val="000000"/>
                <w:sz w:val="20"/>
                <w:szCs w:val="20"/>
              </w:rPr>
            </w:pPr>
            <w:r w:rsidRPr="00445FA4">
              <w:rPr>
                <w:rFonts w:ascii="Aptos" w:hAnsi="Aptos"/>
                <w:color w:val="000000"/>
                <w:sz w:val="20"/>
                <w:szCs w:val="20"/>
              </w:rPr>
              <w:t>Apply physical measures to ensure protection of identified trees, species and/or areas.</w:t>
            </w:r>
          </w:p>
        </w:tc>
        <w:tc>
          <w:tcPr>
            <w:tcW w:w="1623" w:type="dxa"/>
            <w:shd w:val="clear" w:color="auto" w:fill="F2F2F2"/>
            <w:vAlign w:val="center"/>
          </w:tcPr>
          <w:p w14:paraId="0ABD966F" w14:textId="761976E6" w:rsidR="00A467E3" w:rsidRPr="00445FA4" w:rsidRDefault="00A467E3" w:rsidP="00A467E3">
            <w:pPr>
              <w:spacing w:line="360" w:lineRule="auto"/>
              <w:jc w:val="center"/>
              <w:rPr>
                <w:rFonts w:ascii="Aptos" w:hAnsi="Aptos"/>
                <w:color w:val="000000"/>
                <w:sz w:val="20"/>
                <w:szCs w:val="20"/>
              </w:rPr>
            </w:pPr>
            <w:r w:rsidRPr="00445FA4">
              <w:rPr>
                <w:rFonts w:ascii="Aptos" w:hAnsi="Aptos"/>
                <w:sz w:val="20"/>
                <w:szCs w:val="20"/>
              </w:rPr>
              <w:t>Contractor</w:t>
            </w:r>
          </w:p>
        </w:tc>
      </w:tr>
    </w:tbl>
    <w:p w14:paraId="230AA024" w14:textId="77777777" w:rsidR="004F5FA2" w:rsidRPr="00445FA4" w:rsidRDefault="00273DD3" w:rsidP="00CF3942">
      <w:pPr>
        <w:pStyle w:val="Balk2"/>
        <w:rPr>
          <w:rFonts w:eastAsia="Aptos" w:cs="Aptos"/>
        </w:rPr>
      </w:pPr>
      <w:bookmarkStart w:id="177" w:name="_Toc219450762"/>
      <w:r w:rsidRPr="00445FA4">
        <w:rPr>
          <w:rFonts w:eastAsia="Aptos" w:cs="Aptos"/>
        </w:rPr>
        <w:t>5.2. Roles and Responsibilities</w:t>
      </w:r>
      <w:bookmarkEnd w:id="177"/>
    </w:p>
    <w:p w14:paraId="69AE5121" w14:textId="17F333AC" w:rsidR="004F5FA2" w:rsidRPr="00445FA4" w:rsidRDefault="00273DD3" w:rsidP="00CF3942">
      <w:pPr>
        <w:spacing w:line="360" w:lineRule="auto"/>
        <w:jc w:val="both"/>
      </w:pPr>
      <w:r w:rsidRPr="00445FA4">
        <w:t xml:space="preserve">All of the sub-projects to be realized under Project Component 2 will be exempt from the requirements of the </w:t>
      </w:r>
      <w:r w:rsidR="00D654B8" w:rsidRPr="00445FA4">
        <w:t>National</w:t>
      </w:r>
      <w:r w:rsidRPr="00445FA4">
        <w:t xml:space="preserve"> Regulation on Environmental Impact Assessment as per relevant Law. In addition, sub-projects under Component 2 have potential difficulties that have been mentioned before, such as uncertainty </w:t>
      </w:r>
      <w:r w:rsidR="00637E33" w:rsidRPr="00445FA4">
        <w:t xml:space="preserve">about </w:t>
      </w:r>
      <w:r w:rsidRPr="00445FA4">
        <w:t xml:space="preserve">the exact location of sub-projects within the provinces, possibility of implementation of several sub-projects at the same time and the fact that UTP has no previous Project experience that </w:t>
      </w:r>
      <w:r w:rsidR="00D654B8" w:rsidRPr="00445FA4">
        <w:t>was</w:t>
      </w:r>
      <w:r w:rsidRPr="00445FA4">
        <w:t xml:space="preserve"> financed by World Bank. For this reason, UTP, MoEUCC recruited and will continue to recruit individual Environmental, Social and OHS Specialists as specific to the Project to meet the requirements of the World Bank's ESF and related environmental and social standards. Additionally, the individual specialists to be </w:t>
      </w:r>
      <w:r w:rsidRPr="00445FA4">
        <w:lastRenderedPageBreak/>
        <w:t xml:space="preserve">recruited in </w:t>
      </w:r>
      <w:r w:rsidR="004A3AF7" w:rsidRPr="00445FA4">
        <w:t>Manisa</w:t>
      </w:r>
      <w:r w:rsidRPr="00445FA4">
        <w:t xml:space="preserve"> as part of the PMU will especially be responsible for continuous monitoring of demolition/ retrofitting/ reconstruction works. </w:t>
      </w:r>
      <w:r w:rsidR="00637E33" w:rsidRPr="00445FA4">
        <w:t xml:space="preserve">The roles and responsibilities of the parties involved in the implementation of the ESMP are presented in </w:t>
      </w:r>
      <w:r w:rsidR="000C5DF0" w:rsidRPr="00445FA4">
        <w:fldChar w:fldCharType="begin"/>
      </w:r>
      <w:r w:rsidR="000C5DF0" w:rsidRPr="00445FA4">
        <w:instrText xml:space="preserve"> REF _Ref212122876 \h </w:instrText>
      </w:r>
      <w:r w:rsidR="005E761A" w:rsidRPr="00445FA4">
        <w:instrText xml:space="preserve"> \* MERGEFORMAT </w:instrText>
      </w:r>
      <w:r w:rsidR="000C5DF0" w:rsidRPr="00445FA4">
        <w:fldChar w:fldCharType="separate"/>
      </w:r>
      <w:r w:rsidR="000C5DF0" w:rsidRPr="00445FA4">
        <w:t xml:space="preserve">Table </w:t>
      </w:r>
      <w:r w:rsidR="000C5DF0" w:rsidRPr="00445FA4">
        <w:rPr>
          <w:noProof/>
        </w:rPr>
        <w:t>32</w:t>
      </w:r>
      <w:r w:rsidR="000C5DF0" w:rsidRPr="00445FA4">
        <w:fldChar w:fldCharType="end"/>
      </w:r>
      <w:r w:rsidR="00637E33" w:rsidRPr="00445FA4">
        <w:t xml:space="preserve"> below. </w:t>
      </w:r>
      <w:r w:rsidRPr="00445FA4">
        <w:t xml:space="preserve">In respect to overall CDRC project management roles and responsibilities, please consult the Project level ESMF. </w:t>
      </w:r>
    </w:p>
    <w:p w14:paraId="5F6B46D6" w14:textId="77777777" w:rsidR="004F5FA2" w:rsidRPr="00445FA4" w:rsidRDefault="00273DD3" w:rsidP="00E82F98">
      <w:pPr>
        <w:pBdr>
          <w:top w:val="nil"/>
          <w:left w:val="nil"/>
          <w:bottom w:val="nil"/>
          <w:right w:val="nil"/>
          <w:between w:val="nil"/>
        </w:pBdr>
        <w:spacing w:after="200" w:line="360" w:lineRule="auto"/>
        <w:rPr>
          <w:color w:val="000000"/>
        </w:rPr>
        <w:sectPr w:rsidR="004F5FA2" w:rsidRPr="00445FA4" w:rsidSect="00E53E71">
          <w:headerReference w:type="even" r:id="rId30"/>
          <w:headerReference w:type="default" r:id="rId31"/>
          <w:footerReference w:type="even" r:id="rId32"/>
          <w:footerReference w:type="default" r:id="rId33"/>
          <w:headerReference w:type="first" r:id="rId34"/>
          <w:footerReference w:type="first" r:id="rId35"/>
          <w:type w:val="continuous"/>
          <w:pgSz w:w="11900" w:h="16840"/>
          <w:pgMar w:top="1417" w:right="1417" w:bottom="1417" w:left="1417" w:header="851" w:footer="851" w:gutter="0"/>
          <w:cols w:space="708"/>
        </w:sectPr>
      </w:pPr>
      <w:r w:rsidRPr="00445FA4">
        <w:rPr>
          <w:color w:val="000000"/>
        </w:rPr>
        <w:t xml:space="preserve"> The table of roles and responsibilities is given below:</w:t>
      </w:r>
    </w:p>
    <w:p w14:paraId="71054497" w14:textId="3BCBD8F1" w:rsidR="0005742C" w:rsidRPr="00445FA4" w:rsidRDefault="0005742C" w:rsidP="0005742C">
      <w:pPr>
        <w:pStyle w:val="ResimYazs"/>
        <w:keepNext/>
        <w:jc w:val="center"/>
      </w:pPr>
      <w:bookmarkStart w:id="178" w:name="_3s49zyc" w:colFirst="0" w:colLast="0"/>
      <w:bookmarkStart w:id="179" w:name="_Ref212122876"/>
      <w:bookmarkStart w:id="180" w:name="_Toc201239432"/>
      <w:bookmarkStart w:id="181" w:name="_Toc213688791"/>
      <w:bookmarkEnd w:id="178"/>
      <w:r w:rsidRPr="00445FA4">
        <w:lastRenderedPageBreak/>
        <w:t xml:space="preserve">Table </w:t>
      </w:r>
      <w:r w:rsidR="00CA56D4">
        <w:fldChar w:fldCharType="begin"/>
      </w:r>
      <w:r w:rsidR="00CA56D4">
        <w:instrText xml:space="preserve"> SEQ Table \* ARABIC </w:instrText>
      </w:r>
      <w:r w:rsidR="00CA56D4">
        <w:fldChar w:fldCharType="separate"/>
      </w:r>
      <w:r w:rsidR="00B4739D" w:rsidRPr="00445FA4">
        <w:rPr>
          <w:noProof/>
        </w:rPr>
        <w:t>32</w:t>
      </w:r>
      <w:r w:rsidR="00CA56D4">
        <w:rPr>
          <w:noProof/>
        </w:rPr>
        <w:fldChar w:fldCharType="end"/>
      </w:r>
      <w:bookmarkEnd w:id="179"/>
      <w:r w:rsidRPr="00445FA4">
        <w:t xml:space="preserve">: Roles and Responsibilities under the </w:t>
      </w:r>
      <w:r w:rsidR="004A3AF7" w:rsidRPr="00445FA4">
        <w:t>Manisa</w:t>
      </w:r>
      <w:r w:rsidRPr="00445FA4">
        <w:t xml:space="preserve"> Province ESMP Implementation</w:t>
      </w:r>
      <w:bookmarkEnd w:id="180"/>
      <w:bookmarkEnd w:id="181"/>
    </w:p>
    <w:tbl>
      <w:tblPr>
        <w:tblStyle w:val="39"/>
        <w:tblpPr w:leftFromText="141" w:rightFromText="141" w:vertAnchor="text" w:tblpY="16"/>
        <w:tblW w:w="14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32"/>
        <w:gridCol w:w="12580"/>
      </w:tblGrid>
      <w:tr w:rsidR="004F5FA2" w:rsidRPr="00445FA4" w14:paraId="66B851C7" w14:textId="77777777" w:rsidTr="0005742C">
        <w:trPr>
          <w:trHeight w:val="245"/>
          <w:tblHeader/>
        </w:trPr>
        <w:tc>
          <w:tcPr>
            <w:tcW w:w="1732" w:type="dxa"/>
            <w:shd w:val="clear" w:color="auto" w:fill="AEB9C4"/>
          </w:tcPr>
          <w:p w14:paraId="019408E3" w14:textId="77777777" w:rsidR="004F5FA2" w:rsidRPr="00445FA4" w:rsidRDefault="00273DD3" w:rsidP="00CF3942">
            <w:pPr>
              <w:keepLines/>
              <w:spacing w:line="360" w:lineRule="auto"/>
              <w:rPr>
                <w:rFonts w:ascii="Aptos" w:eastAsia="Aptos" w:hAnsi="Aptos" w:cs="Aptos"/>
                <w:b/>
                <w:sz w:val="18"/>
                <w:szCs w:val="18"/>
              </w:rPr>
            </w:pPr>
            <w:r w:rsidRPr="00445FA4">
              <w:rPr>
                <w:rFonts w:ascii="Aptos" w:hAnsi="Aptos"/>
                <w:b/>
                <w:sz w:val="18"/>
                <w:szCs w:val="18"/>
              </w:rPr>
              <w:t xml:space="preserve">Responsible Party </w:t>
            </w:r>
          </w:p>
        </w:tc>
        <w:tc>
          <w:tcPr>
            <w:tcW w:w="12580" w:type="dxa"/>
            <w:shd w:val="clear" w:color="auto" w:fill="AEB9C4"/>
          </w:tcPr>
          <w:p w14:paraId="27258DA9" w14:textId="77777777" w:rsidR="004F5FA2" w:rsidRPr="00445FA4" w:rsidRDefault="00273DD3" w:rsidP="00CF3942">
            <w:pPr>
              <w:keepLines/>
              <w:spacing w:line="360" w:lineRule="auto"/>
              <w:rPr>
                <w:rFonts w:ascii="Aptos" w:eastAsia="Aptos" w:hAnsi="Aptos" w:cs="Aptos"/>
                <w:b/>
                <w:sz w:val="18"/>
                <w:szCs w:val="18"/>
              </w:rPr>
            </w:pPr>
            <w:r w:rsidRPr="00445FA4">
              <w:rPr>
                <w:rFonts w:ascii="Aptos" w:hAnsi="Aptos"/>
                <w:b/>
                <w:sz w:val="18"/>
                <w:szCs w:val="18"/>
              </w:rPr>
              <w:t>Responsibilities</w:t>
            </w:r>
          </w:p>
        </w:tc>
      </w:tr>
      <w:tr w:rsidR="004F5FA2" w:rsidRPr="00445FA4" w14:paraId="035B7D4F" w14:textId="77777777" w:rsidTr="0005742C">
        <w:trPr>
          <w:trHeight w:val="841"/>
        </w:trPr>
        <w:tc>
          <w:tcPr>
            <w:tcW w:w="1732" w:type="dxa"/>
            <w:shd w:val="clear" w:color="auto" w:fill="F2F2F2"/>
          </w:tcPr>
          <w:p w14:paraId="48262C47"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 xml:space="preserve">Contractors </w:t>
            </w:r>
          </w:p>
        </w:tc>
        <w:tc>
          <w:tcPr>
            <w:tcW w:w="12580" w:type="dxa"/>
            <w:shd w:val="clear" w:color="auto" w:fill="F2F2F2"/>
          </w:tcPr>
          <w:p w14:paraId="068CC340" w14:textId="0FB57176" w:rsidR="0015559D" w:rsidRPr="00445FA4" w:rsidRDefault="0015559D" w:rsidP="00A601F6">
            <w:pPr>
              <w:keepLines/>
              <w:numPr>
                <w:ilvl w:val="0"/>
                <w:numId w:val="35"/>
              </w:numPr>
              <w:pBdr>
                <w:top w:val="nil"/>
                <w:left w:val="nil"/>
                <w:bottom w:val="nil"/>
                <w:right w:val="nil"/>
                <w:between w:val="nil"/>
              </w:pBdr>
              <w:spacing w:before="120" w:line="360" w:lineRule="auto"/>
              <w:jc w:val="left"/>
              <w:rPr>
                <w:rFonts w:ascii="Aptos" w:hAnsi="Aptos"/>
                <w:color w:val="000000"/>
                <w:sz w:val="18"/>
                <w:szCs w:val="18"/>
              </w:rPr>
            </w:pPr>
            <w:r w:rsidRPr="00445FA4">
              <w:rPr>
                <w:rFonts w:ascii="Aptos" w:hAnsi="Aptos"/>
                <w:color w:val="000000"/>
                <w:sz w:val="18"/>
                <w:szCs w:val="18"/>
              </w:rPr>
              <w:t xml:space="preserve">Preparing and implementing the subproject-specific C-ESMP Checklist (along with its sub-management plans), based on the </w:t>
            </w:r>
            <w:r w:rsidR="0096342F" w:rsidRPr="00445FA4">
              <w:rPr>
                <w:rFonts w:ascii="Aptos" w:hAnsi="Aptos"/>
                <w:color w:val="000000"/>
                <w:sz w:val="18"/>
                <w:szCs w:val="18"/>
              </w:rPr>
              <w:t>Manisa</w:t>
            </w:r>
            <w:r w:rsidRPr="00445FA4">
              <w:rPr>
                <w:rFonts w:ascii="Aptos" w:hAnsi="Aptos"/>
                <w:color w:val="000000"/>
                <w:sz w:val="18"/>
                <w:szCs w:val="18"/>
              </w:rPr>
              <w:t xml:space="preserve"> ESMP developed by the PMU.</w:t>
            </w:r>
          </w:p>
          <w:p w14:paraId="15F28192" w14:textId="77777777" w:rsidR="004F5FA2" w:rsidRPr="00445FA4" w:rsidRDefault="00273DD3" w:rsidP="00A601F6">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Meeting mitigation requirements and management actions to be defined neighborhood-level ESIAs, if needed</w:t>
            </w:r>
          </w:p>
          <w:p w14:paraId="13618A18" w14:textId="77777777" w:rsidR="004F5FA2" w:rsidRPr="00445FA4" w:rsidRDefault="00273DD3" w:rsidP="00A601F6">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 xml:space="preserve">Ensuring that environmental, social, occupational health and safety, community health and safety measures are taken and implemented during the activities. </w:t>
            </w:r>
          </w:p>
          <w:p w14:paraId="54B4E4A9" w14:textId="0B427E5A" w:rsidR="00A601F6" w:rsidRPr="00445FA4" w:rsidRDefault="0015559D" w:rsidP="00445FA4">
            <w:pPr>
              <w:pStyle w:val="ListeParagraf"/>
              <w:numPr>
                <w:ilvl w:val="0"/>
                <w:numId w:val="35"/>
              </w:numPr>
              <w:rPr>
                <w:rFonts w:ascii="Aptos" w:hAnsi="Aptos"/>
                <w:sz w:val="18"/>
                <w:szCs w:val="18"/>
              </w:rPr>
            </w:pPr>
            <w:r w:rsidRPr="00445FA4">
              <w:rPr>
                <w:rFonts w:ascii="Aptos" w:hAnsi="Aptos"/>
                <w:sz w:val="18"/>
                <w:szCs w:val="18"/>
              </w:rPr>
              <w:t>Ensure that all sub-contractors follow the ESMP and all related plans.</w:t>
            </w:r>
          </w:p>
          <w:p w14:paraId="1FFB7C35" w14:textId="77777777" w:rsidR="004F5FA2" w:rsidRPr="00445FA4" w:rsidRDefault="00273DD3" w:rsidP="00A601F6">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Implementing corrective actions for the grievances directed to the Contractors as per the GM. If the Contractor is not in a position to resolve the grievance received, they are responsible to inform the PIU/PMU immediately.</w:t>
            </w:r>
          </w:p>
          <w:p w14:paraId="0DD8CDA8" w14:textId="77777777" w:rsidR="004F5FA2" w:rsidRPr="00445FA4" w:rsidRDefault="00273DD3" w:rsidP="00A601F6">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Implementation and fulfillment of stakeholder engagement and grievance mechanism obligations specified in the Project SEP</w:t>
            </w:r>
          </w:p>
          <w:p w14:paraId="515655AF" w14:textId="77777777" w:rsidR="004F5FA2" w:rsidRPr="00445FA4" w:rsidRDefault="00273DD3" w:rsidP="00A601F6">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Implementation and fulfillment of workforce issues specified in the Project LMP’s.</w:t>
            </w:r>
          </w:p>
          <w:p w14:paraId="7822087E" w14:textId="4E723772" w:rsidR="004F5FA2" w:rsidRPr="00445FA4" w:rsidRDefault="00273DD3" w:rsidP="00A601F6">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Implementation and fulfillment of resettlement and livelihood loss considerations specified in the Project RF</w:t>
            </w:r>
            <w:r w:rsidR="0015559D" w:rsidRPr="00445FA4">
              <w:rPr>
                <w:rFonts w:ascii="Aptos" w:hAnsi="Aptos"/>
                <w:color w:val="000000"/>
                <w:sz w:val="18"/>
                <w:szCs w:val="18"/>
              </w:rPr>
              <w:t>.</w:t>
            </w:r>
          </w:p>
          <w:p w14:paraId="0EC5E84F" w14:textId="6D4621FB" w:rsidR="0015559D" w:rsidRPr="00445FA4" w:rsidRDefault="0015559D" w:rsidP="00FE49BE">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 xml:space="preserve">Recruiting an OHS focal point whose competencies meets the requirements described in Section 5.2, </w:t>
            </w:r>
          </w:p>
          <w:p w14:paraId="18BC90F3" w14:textId="7DE5F458" w:rsidR="004F5FA2" w:rsidRPr="00445FA4" w:rsidRDefault="00273DD3" w:rsidP="00A601F6">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 xml:space="preserve">Regularly carrying out the monitoring on the site, defined in the </w:t>
            </w:r>
            <w:r w:rsidR="004A3AF7" w:rsidRPr="00445FA4">
              <w:rPr>
                <w:rFonts w:ascii="Aptos" w:hAnsi="Aptos"/>
                <w:color w:val="000000"/>
                <w:sz w:val="18"/>
                <w:szCs w:val="18"/>
              </w:rPr>
              <w:t>Manisa</w:t>
            </w:r>
            <w:r w:rsidRPr="00445FA4">
              <w:rPr>
                <w:rFonts w:ascii="Aptos" w:hAnsi="Aptos"/>
                <w:color w:val="000000"/>
                <w:sz w:val="18"/>
                <w:szCs w:val="18"/>
              </w:rPr>
              <w:t xml:space="preserve"> ESMP, </w:t>
            </w:r>
            <w:r w:rsidR="0015559D" w:rsidRPr="00445FA4">
              <w:rPr>
                <w:rFonts w:ascii="Aptos" w:hAnsi="Aptos"/>
                <w:color w:val="000000"/>
                <w:sz w:val="18"/>
                <w:szCs w:val="18"/>
              </w:rPr>
              <w:t>C-</w:t>
            </w:r>
            <w:r w:rsidRPr="00445FA4">
              <w:rPr>
                <w:rFonts w:ascii="Aptos" w:hAnsi="Aptos"/>
                <w:color w:val="000000"/>
                <w:sz w:val="18"/>
                <w:szCs w:val="18"/>
              </w:rPr>
              <w:t>ESMP Checklists, and neighborhood-level ESIAs (if needed) through the Contractor’s OHS focal point,</w:t>
            </w:r>
          </w:p>
          <w:p w14:paraId="151187C2" w14:textId="251D5A1F" w:rsidR="004F5FA2" w:rsidRPr="00445FA4" w:rsidRDefault="00273DD3" w:rsidP="00A601F6">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 xml:space="preserve">Performing the monthly reporting activities described in </w:t>
            </w:r>
            <w:r w:rsidR="003D05C3" w:rsidRPr="00445FA4">
              <w:rPr>
                <w:color w:val="000000"/>
                <w:sz w:val="18"/>
                <w:szCs w:val="18"/>
              </w:rPr>
              <w:fldChar w:fldCharType="begin"/>
            </w:r>
            <w:r w:rsidR="003D05C3" w:rsidRPr="00445FA4">
              <w:rPr>
                <w:rFonts w:ascii="Aptos" w:hAnsi="Aptos"/>
                <w:color w:val="000000"/>
                <w:sz w:val="18"/>
                <w:szCs w:val="18"/>
              </w:rPr>
              <w:instrText xml:space="preserve"> REF _Ref212123379 \h  \* MERGEFORMAT </w:instrText>
            </w:r>
            <w:r w:rsidR="003D05C3" w:rsidRPr="00445FA4">
              <w:rPr>
                <w:color w:val="000000"/>
                <w:sz w:val="18"/>
                <w:szCs w:val="18"/>
              </w:rPr>
            </w:r>
            <w:r w:rsidR="003D05C3" w:rsidRPr="00445FA4">
              <w:rPr>
                <w:color w:val="000000"/>
                <w:sz w:val="18"/>
                <w:szCs w:val="18"/>
              </w:rPr>
              <w:fldChar w:fldCharType="separate"/>
            </w:r>
            <w:r w:rsidR="003D05C3" w:rsidRPr="00445FA4">
              <w:rPr>
                <w:rFonts w:ascii="Aptos" w:hAnsi="Aptos"/>
                <w:sz w:val="18"/>
                <w:szCs w:val="18"/>
              </w:rPr>
              <w:t xml:space="preserve">Table </w:t>
            </w:r>
            <w:r w:rsidR="003D05C3" w:rsidRPr="00445FA4">
              <w:rPr>
                <w:rFonts w:ascii="Aptos" w:hAnsi="Aptos"/>
                <w:noProof/>
                <w:sz w:val="18"/>
                <w:szCs w:val="18"/>
              </w:rPr>
              <w:t>33</w:t>
            </w:r>
            <w:r w:rsidR="003D05C3" w:rsidRPr="00445FA4">
              <w:rPr>
                <w:color w:val="000000"/>
                <w:sz w:val="18"/>
                <w:szCs w:val="18"/>
              </w:rPr>
              <w:fldChar w:fldCharType="end"/>
            </w:r>
            <w:r w:rsidRPr="00445FA4">
              <w:rPr>
                <w:rFonts w:ascii="Aptos" w:hAnsi="Aptos"/>
                <w:color w:val="000000"/>
                <w:sz w:val="18"/>
                <w:szCs w:val="18"/>
              </w:rPr>
              <w:t>,</w:t>
            </w:r>
          </w:p>
          <w:p w14:paraId="74524F33" w14:textId="168654C6" w:rsidR="0015559D" w:rsidRPr="00445FA4" w:rsidRDefault="0015559D" w:rsidP="00FE49BE">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Carrying out the environmental and social monitoring activities described in Section 8 under its own responsibility.</w:t>
            </w:r>
          </w:p>
          <w:p w14:paraId="5FFBBE78" w14:textId="77777777" w:rsidR="004F5FA2" w:rsidRPr="00445FA4" w:rsidRDefault="00273DD3" w:rsidP="00A601F6">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Immediately notifying UTP and individual Environmental Specialists and OHS Specialists hired for provinces in case of an accident that may affect / threaten the environment, occupational health and safety &amp; community health and safety - fatal work accident, environmental spills and accidents that will put community and environmental health at risk, a work accident that may cause disability etc. In such a case, the incident report, which includes (1) Root Cause Analysis studies, (2) measures to prevent the accident / incident from happening again, and specific compensation actions / corrective actions, will be submitted to UTP within 30 working days with the guidance and controls of PMU individual specialists.</w:t>
            </w:r>
          </w:p>
          <w:p w14:paraId="57C6DEBA" w14:textId="77777777" w:rsidR="004F5FA2" w:rsidRPr="00445FA4" w:rsidRDefault="004F5FA2" w:rsidP="00CF3942">
            <w:pPr>
              <w:keepLines/>
              <w:pBdr>
                <w:top w:val="nil"/>
                <w:left w:val="nil"/>
                <w:bottom w:val="nil"/>
                <w:right w:val="nil"/>
                <w:between w:val="nil"/>
              </w:pBdr>
              <w:spacing w:after="160" w:line="360" w:lineRule="auto"/>
              <w:ind w:left="720"/>
              <w:jc w:val="left"/>
              <w:rPr>
                <w:rFonts w:ascii="Aptos" w:eastAsia="Aptos" w:hAnsi="Aptos" w:cs="Aptos"/>
                <w:color w:val="000000"/>
                <w:sz w:val="18"/>
                <w:szCs w:val="18"/>
              </w:rPr>
            </w:pPr>
          </w:p>
        </w:tc>
      </w:tr>
      <w:tr w:rsidR="004F5FA2" w:rsidRPr="00445FA4" w14:paraId="61C77ED0" w14:textId="77777777" w:rsidTr="0005742C">
        <w:trPr>
          <w:trHeight w:val="841"/>
        </w:trPr>
        <w:tc>
          <w:tcPr>
            <w:tcW w:w="1732" w:type="dxa"/>
            <w:shd w:val="clear" w:color="auto" w:fill="F2F2F2"/>
          </w:tcPr>
          <w:p w14:paraId="67E2FD37"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lastRenderedPageBreak/>
              <w:t xml:space="preserve">Site Supervisors </w:t>
            </w:r>
          </w:p>
        </w:tc>
        <w:tc>
          <w:tcPr>
            <w:tcW w:w="12580" w:type="dxa"/>
            <w:shd w:val="clear" w:color="auto" w:fill="F2F2F2"/>
          </w:tcPr>
          <w:p w14:paraId="0A1905B2" w14:textId="77777777" w:rsidR="004F5FA2" w:rsidRPr="00445FA4" w:rsidRDefault="00273DD3">
            <w:pPr>
              <w:keepLines/>
              <w:numPr>
                <w:ilvl w:val="0"/>
                <w:numId w:val="35"/>
              </w:numPr>
              <w:pBdr>
                <w:top w:val="nil"/>
                <w:left w:val="nil"/>
                <w:bottom w:val="nil"/>
                <w:right w:val="nil"/>
                <w:between w:val="nil"/>
              </w:pBdr>
              <w:spacing w:before="120" w:line="360" w:lineRule="auto"/>
              <w:jc w:val="left"/>
              <w:rPr>
                <w:rFonts w:ascii="Aptos" w:hAnsi="Aptos"/>
                <w:color w:val="000000"/>
                <w:sz w:val="18"/>
                <w:szCs w:val="18"/>
              </w:rPr>
            </w:pPr>
            <w:r w:rsidRPr="00445FA4">
              <w:rPr>
                <w:rFonts w:ascii="Aptos" w:hAnsi="Aptos"/>
                <w:color w:val="000000"/>
                <w:sz w:val="18"/>
                <w:szCs w:val="18"/>
              </w:rPr>
              <w:t>Planning, organizing, and coordinating the construction project.</w:t>
            </w:r>
          </w:p>
          <w:p w14:paraId="7CFC218D" w14:textId="77777777" w:rsidR="004F5FA2" w:rsidRPr="00445FA4" w:rsidRDefault="00273DD3">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Ensuring the project meets specified quality standards.</w:t>
            </w:r>
          </w:p>
          <w:p w14:paraId="6FA01EA6" w14:textId="77777777" w:rsidR="004F5FA2" w:rsidRPr="00445FA4" w:rsidRDefault="00273DD3">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 xml:space="preserve">Enforcing safety regulations and ensuring the safety of all workers on site.  </w:t>
            </w:r>
          </w:p>
          <w:p w14:paraId="6CC4AD07" w14:textId="77777777" w:rsidR="004F5FA2" w:rsidRPr="00445FA4" w:rsidRDefault="00273DD3">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Procuring and efficiently utilizing necessary materials and equipment.</w:t>
            </w:r>
          </w:p>
          <w:p w14:paraId="502EE6F2" w14:textId="77777777" w:rsidR="004F5FA2" w:rsidRPr="00445FA4" w:rsidRDefault="00273DD3">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Creating and implementing a work schedule to ensure the project is completed on time.</w:t>
            </w:r>
          </w:p>
          <w:p w14:paraId="325EA011" w14:textId="77777777" w:rsidR="004F5FA2" w:rsidRPr="00445FA4" w:rsidRDefault="00273DD3">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 xml:space="preserve">Maintaining communication and coordination with engineers, architects, subcontractors, and other stakeholders. </w:t>
            </w:r>
          </w:p>
          <w:p w14:paraId="732F70F5" w14:textId="77777777" w:rsidR="004F5FA2" w:rsidRPr="00445FA4" w:rsidRDefault="00273DD3">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Quickly and effectively resolving issues that arise on site.</w:t>
            </w:r>
          </w:p>
          <w:p w14:paraId="7E0D5D76" w14:textId="77777777" w:rsidR="004F5FA2" w:rsidRPr="00445FA4" w:rsidRDefault="00273DD3">
            <w:pPr>
              <w:keepLines/>
              <w:numPr>
                <w:ilvl w:val="0"/>
                <w:numId w:val="35"/>
              </w:numPr>
              <w:pBdr>
                <w:top w:val="nil"/>
                <w:left w:val="nil"/>
                <w:bottom w:val="nil"/>
                <w:right w:val="nil"/>
                <w:between w:val="nil"/>
              </w:pBdr>
              <w:spacing w:after="160" w:line="360" w:lineRule="auto"/>
              <w:jc w:val="left"/>
              <w:rPr>
                <w:rFonts w:ascii="Aptos" w:hAnsi="Aptos"/>
                <w:color w:val="000000"/>
                <w:sz w:val="18"/>
                <w:szCs w:val="18"/>
              </w:rPr>
            </w:pPr>
            <w:r w:rsidRPr="00445FA4">
              <w:rPr>
                <w:rFonts w:ascii="Aptos" w:hAnsi="Aptos"/>
                <w:color w:val="000000"/>
                <w:sz w:val="18"/>
                <w:szCs w:val="18"/>
              </w:rPr>
              <w:t>Preparing regular progress reports and presenting them to upper management</w:t>
            </w:r>
          </w:p>
        </w:tc>
      </w:tr>
      <w:tr w:rsidR="004F5FA2" w:rsidRPr="00445FA4" w14:paraId="2FD45FA9" w14:textId="77777777" w:rsidTr="0005742C">
        <w:trPr>
          <w:trHeight w:val="464"/>
        </w:trPr>
        <w:tc>
          <w:tcPr>
            <w:tcW w:w="1732" w:type="dxa"/>
            <w:shd w:val="clear" w:color="auto" w:fill="F2F2F2"/>
          </w:tcPr>
          <w:p w14:paraId="3D58D0A6"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PMU</w:t>
            </w:r>
          </w:p>
        </w:tc>
        <w:tc>
          <w:tcPr>
            <w:tcW w:w="12580" w:type="dxa"/>
            <w:shd w:val="clear" w:color="auto" w:fill="F2F2F2"/>
          </w:tcPr>
          <w:p w14:paraId="3BC8061D" w14:textId="7A656D6D" w:rsidR="00446D85" w:rsidRPr="00445FA4" w:rsidRDefault="0015559D">
            <w:pPr>
              <w:keepLines/>
              <w:numPr>
                <w:ilvl w:val="0"/>
                <w:numId w:val="34"/>
              </w:numPr>
              <w:pBdr>
                <w:top w:val="nil"/>
                <w:left w:val="nil"/>
                <w:bottom w:val="nil"/>
                <w:right w:val="nil"/>
                <w:between w:val="nil"/>
              </w:pBdr>
              <w:spacing w:line="360" w:lineRule="auto"/>
              <w:ind w:left="426" w:hanging="284"/>
              <w:jc w:val="left"/>
              <w:rPr>
                <w:rFonts w:ascii="Aptos" w:hAnsi="Aptos"/>
                <w:color w:val="000000"/>
                <w:sz w:val="18"/>
                <w:szCs w:val="18"/>
              </w:rPr>
            </w:pPr>
            <w:bookmarkStart w:id="182" w:name="_279ka65" w:colFirst="0" w:colLast="0"/>
            <w:bookmarkEnd w:id="182"/>
            <w:r w:rsidRPr="00445FA4">
              <w:rPr>
                <w:rFonts w:ascii="Aptos" w:hAnsi="Aptos"/>
                <w:color w:val="000000"/>
                <w:sz w:val="18"/>
                <w:szCs w:val="18"/>
              </w:rPr>
              <w:t xml:space="preserve">Ensuring the recruitment of a total of eleven (16) individual experts, including three (4) experts for the head office and eight (12) experts (three experts for each province) as defined in the Chapter 6 Sub-section 6.1.2 of the ESMF. </w:t>
            </w:r>
          </w:p>
          <w:p w14:paraId="7AD14017" w14:textId="5C5487A4" w:rsidR="004F5FA2" w:rsidRPr="00445FA4" w:rsidRDefault="00273DD3">
            <w:pPr>
              <w:keepLines/>
              <w:numPr>
                <w:ilvl w:val="0"/>
                <w:numId w:val="34"/>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 xml:space="preserve">Following the progress of the Project and reporting it as described in </w:t>
            </w:r>
            <w:r w:rsidR="00290C74" w:rsidRPr="00445FA4">
              <w:rPr>
                <w:color w:val="000000"/>
                <w:sz w:val="18"/>
                <w:szCs w:val="18"/>
              </w:rPr>
              <w:fldChar w:fldCharType="begin"/>
            </w:r>
            <w:r w:rsidR="00290C74" w:rsidRPr="00445FA4">
              <w:rPr>
                <w:rFonts w:ascii="Aptos" w:hAnsi="Aptos"/>
                <w:color w:val="000000"/>
                <w:sz w:val="18"/>
                <w:szCs w:val="18"/>
              </w:rPr>
              <w:instrText xml:space="preserve"> REF _Ref212123379 \h  \* MERGEFORMAT </w:instrText>
            </w:r>
            <w:r w:rsidR="00290C74" w:rsidRPr="00445FA4">
              <w:rPr>
                <w:color w:val="000000"/>
                <w:sz w:val="18"/>
                <w:szCs w:val="18"/>
              </w:rPr>
            </w:r>
            <w:r w:rsidR="00290C74" w:rsidRPr="00445FA4">
              <w:rPr>
                <w:color w:val="000000"/>
                <w:sz w:val="18"/>
                <w:szCs w:val="18"/>
              </w:rPr>
              <w:fldChar w:fldCharType="separate"/>
            </w:r>
            <w:r w:rsidR="00290C74" w:rsidRPr="00445FA4">
              <w:rPr>
                <w:rFonts w:ascii="Aptos" w:hAnsi="Aptos"/>
                <w:sz w:val="18"/>
                <w:szCs w:val="18"/>
              </w:rPr>
              <w:t xml:space="preserve">Table </w:t>
            </w:r>
            <w:r w:rsidR="00290C74" w:rsidRPr="00445FA4">
              <w:rPr>
                <w:rFonts w:ascii="Aptos" w:hAnsi="Aptos"/>
                <w:noProof/>
                <w:sz w:val="18"/>
                <w:szCs w:val="18"/>
              </w:rPr>
              <w:t>33</w:t>
            </w:r>
            <w:r w:rsidR="00290C74" w:rsidRPr="00445FA4">
              <w:rPr>
                <w:color w:val="000000"/>
                <w:sz w:val="18"/>
                <w:szCs w:val="18"/>
              </w:rPr>
              <w:fldChar w:fldCharType="end"/>
            </w:r>
            <w:r w:rsidRPr="00445FA4">
              <w:rPr>
                <w:rFonts w:ascii="Aptos" w:hAnsi="Aptos"/>
                <w:color w:val="000000"/>
                <w:sz w:val="18"/>
                <w:szCs w:val="18"/>
              </w:rPr>
              <w:t xml:space="preserve">. </w:t>
            </w:r>
          </w:p>
          <w:p w14:paraId="48949ACE" w14:textId="77777777" w:rsidR="004F5FA2" w:rsidRPr="00445FA4" w:rsidRDefault="00273DD3">
            <w:pPr>
              <w:keepLines/>
              <w:numPr>
                <w:ilvl w:val="0"/>
                <w:numId w:val="34"/>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Preparing province-based ESMPs.</w:t>
            </w:r>
          </w:p>
          <w:p w14:paraId="0803B2C5" w14:textId="77777777" w:rsidR="004F5FA2" w:rsidRPr="00445FA4" w:rsidRDefault="00273DD3">
            <w:pPr>
              <w:keepLines/>
              <w:numPr>
                <w:ilvl w:val="0"/>
                <w:numId w:val="34"/>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 xml:space="preserve">Preparing neighborhood-level ESIAs, if needed. </w:t>
            </w:r>
          </w:p>
          <w:p w14:paraId="10EDF28E" w14:textId="77777777" w:rsidR="004F5FA2" w:rsidRPr="00445FA4" w:rsidRDefault="00273DD3">
            <w:pPr>
              <w:keepLines/>
              <w:numPr>
                <w:ilvl w:val="0"/>
                <w:numId w:val="34"/>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 xml:space="preserve">Taking part in the evaluation of the proposed sub-project within the scope of Non-Eligible Projects. </w:t>
            </w:r>
          </w:p>
          <w:p w14:paraId="137EF3E7" w14:textId="77777777" w:rsidR="004F5FA2" w:rsidRPr="00445FA4" w:rsidRDefault="00273DD3">
            <w:pPr>
              <w:keepLines/>
              <w:numPr>
                <w:ilvl w:val="0"/>
                <w:numId w:val="34"/>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Managing Grievance Mechanism.</w:t>
            </w:r>
          </w:p>
          <w:p w14:paraId="085F8EE2" w14:textId="77777777" w:rsidR="004F5FA2" w:rsidRPr="00445FA4" w:rsidRDefault="00273DD3">
            <w:pPr>
              <w:keepLines/>
              <w:numPr>
                <w:ilvl w:val="0"/>
                <w:numId w:val="34"/>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Notifying the WB of accidents and incidents within 48 hours, and sending the incident investigation report to the WB within 30 working days.</w:t>
            </w:r>
          </w:p>
          <w:p w14:paraId="54F91CC9" w14:textId="77777777" w:rsidR="004F5FA2" w:rsidRPr="00445FA4" w:rsidRDefault="00273DD3">
            <w:pPr>
              <w:keepLines/>
              <w:numPr>
                <w:ilvl w:val="0"/>
                <w:numId w:val="34"/>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 xml:space="preserve">Evaluating and approving the Environmental and Social Screening studies carried out on the site by the PMU individual specialists in the provinces. </w:t>
            </w:r>
          </w:p>
          <w:p w14:paraId="73D23D0F" w14:textId="77777777" w:rsidR="004F5FA2" w:rsidRPr="00445FA4" w:rsidRDefault="00273DD3">
            <w:pPr>
              <w:keepLines/>
              <w:numPr>
                <w:ilvl w:val="0"/>
                <w:numId w:val="34"/>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Providing the results of the first five screening studies to the WB just for information.</w:t>
            </w:r>
          </w:p>
          <w:p w14:paraId="637D53D2" w14:textId="77777777" w:rsidR="004F5FA2" w:rsidRPr="00445FA4" w:rsidRDefault="00273DD3">
            <w:pPr>
              <w:keepLines/>
              <w:numPr>
                <w:ilvl w:val="0"/>
                <w:numId w:val="34"/>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Performing the monitoring and reporting activities by working in coordination with the PMU individual specialists in the provinces.</w:t>
            </w:r>
          </w:p>
          <w:p w14:paraId="5A05845E" w14:textId="77777777" w:rsidR="004F5FA2" w:rsidRPr="00445FA4" w:rsidRDefault="00273DD3">
            <w:pPr>
              <w:keepLines/>
              <w:numPr>
                <w:ilvl w:val="0"/>
                <w:numId w:val="34"/>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Monitoring the execution of the contractors' activities within the scope of province-based ESMPs, ESMP Checklists, neighborhood-level ESIAs (if needed), and relevant sub-plans, by working in coordination with the PMU individual specialists in the provinces.</w:t>
            </w:r>
          </w:p>
          <w:p w14:paraId="20B3E543" w14:textId="77777777" w:rsidR="004F5FA2" w:rsidRPr="00445FA4" w:rsidRDefault="00273DD3">
            <w:pPr>
              <w:keepLines/>
              <w:numPr>
                <w:ilvl w:val="0"/>
                <w:numId w:val="34"/>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 xml:space="preserve">Review and approval of the ESMPs, and </w:t>
            </w:r>
          </w:p>
          <w:p w14:paraId="52961575" w14:textId="77777777" w:rsidR="004F5FA2" w:rsidRPr="00445FA4" w:rsidRDefault="00273DD3">
            <w:pPr>
              <w:keepLines/>
              <w:numPr>
                <w:ilvl w:val="0"/>
                <w:numId w:val="34"/>
              </w:numPr>
              <w:pBdr>
                <w:top w:val="nil"/>
                <w:left w:val="nil"/>
                <w:bottom w:val="nil"/>
                <w:right w:val="nil"/>
                <w:between w:val="nil"/>
              </w:pBdr>
              <w:spacing w:after="160" w:line="360" w:lineRule="auto"/>
              <w:ind w:left="426" w:hanging="284"/>
              <w:jc w:val="left"/>
              <w:rPr>
                <w:rFonts w:ascii="Aptos" w:hAnsi="Aptos"/>
                <w:color w:val="000000"/>
                <w:sz w:val="18"/>
                <w:szCs w:val="18"/>
              </w:rPr>
            </w:pPr>
            <w:r w:rsidRPr="00445FA4">
              <w:rPr>
                <w:rFonts w:ascii="Aptos" w:hAnsi="Aptos"/>
                <w:color w:val="000000"/>
                <w:sz w:val="18"/>
                <w:szCs w:val="18"/>
              </w:rPr>
              <w:t>Providing the detailed feedback to the WB when requested and required.</w:t>
            </w:r>
          </w:p>
          <w:p w14:paraId="306F1062" w14:textId="7BD1C38A" w:rsidR="00A1670F" w:rsidRPr="00445FA4" w:rsidRDefault="0015559D">
            <w:pPr>
              <w:keepLines/>
              <w:numPr>
                <w:ilvl w:val="0"/>
                <w:numId w:val="34"/>
              </w:numPr>
              <w:pBdr>
                <w:top w:val="nil"/>
                <w:left w:val="nil"/>
                <w:bottom w:val="nil"/>
                <w:right w:val="nil"/>
                <w:between w:val="nil"/>
              </w:pBdr>
              <w:spacing w:after="160" w:line="360" w:lineRule="auto"/>
              <w:ind w:left="426" w:hanging="284"/>
              <w:jc w:val="left"/>
              <w:rPr>
                <w:rFonts w:ascii="Aptos" w:hAnsi="Aptos"/>
                <w:color w:val="000000"/>
                <w:sz w:val="18"/>
                <w:szCs w:val="18"/>
              </w:rPr>
            </w:pPr>
            <w:r w:rsidRPr="00445FA4">
              <w:rPr>
                <w:rFonts w:ascii="Aptos" w:hAnsi="Aptos"/>
                <w:color w:val="000000"/>
                <w:sz w:val="18"/>
                <w:szCs w:val="18"/>
              </w:rPr>
              <w:lastRenderedPageBreak/>
              <w:t>Managing contractors and overseeing contract implementation and provide written reports to that effect.</w:t>
            </w:r>
          </w:p>
        </w:tc>
      </w:tr>
      <w:tr w:rsidR="004F5FA2" w:rsidRPr="00445FA4" w14:paraId="32C9D033" w14:textId="77777777" w:rsidTr="0005742C">
        <w:trPr>
          <w:trHeight w:val="2665"/>
        </w:trPr>
        <w:tc>
          <w:tcPr>
            <w:tcW w:w="1732" w:type="dxa"/>
            <w:shd w:val="clear" w:color="auto" w:fill="F2F2F2"/>
          </w:tcPr>
          <w:p w14:paraId="0166AAFE"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lastRenderedPageBreak/>
              <w:t>PMU Individual Social Specialists in Provinces</w:t>
            </w:r>
          </w:p>
          <w:p w14:paraId="5ABA8885" w14:textId="77777777" w:rsidR="004F5FA2" w:rsidRPr="00445FA4" w:rsidRDefault="004F5FA2" w:rsidP="00CF3942">
            <w:pPr>
              <w:spacing w:line="360" w:lineRule="auto"/>
              <w:rPr>
                <w:rFonts w:ascii="Aptos" w:eastAsia="Aptos" w:hAnsi="Aptos" w:cs="Aptos"/>
                <w:sz w:val="18"/>
                <w:szCs w:val="18"/>
              </w:rPr>
            </w:pPr>
          </w:p>
        </w:tc>
        <w:tc>
          <w:tcPr>
            <w:tcW w:w="12580" w:type="dxa"/>
            <w:shd w:val="clear" w:color="auto" w:fill="F2F2F2"/>
          </w:tcPr>
          <w:p w14:paraId="5446C722" w14:textId="77777777" w:rsidR="002E6464" w:rsidRPr="00445FA4" w:rsidRDefault="002E6464" w:rsidP="002E6464">
            <w:pPr>
              <w:keepLines/>
              <w:numPr>
                <w:ilvl w:val="0"/>
                <w:numId w:val="34"/>
              </w:numPr>
              <w:pBdr>
                <w:top w:val="nil"/>
                <w:left w:val="nil"/>
                <w:bottom w:val="nil"/>
                <w:right w:val="nil"/>
                <w:between w:val="nil"/>
              </w:pBdr>
              <w:spacing w:line="360" w:lineRule="auto"/>
              <w:ind w:left="418"/>
              <w:rPr>
                <w:rFonts w:ascii="Aptos" w:eastAsia="Aptos" w:hAnsi="Aptos" w:cs="Aptos"/>
                <w:color w:val="000000"/>
                <w:sz w:val="18"/>
                <w:szCs w:val="18"/>
              </w:rPr>
            </w:pPr>
            <w:r w:rsidRPr="00445FA4">
              <w:rPr>
                <w:rFonts w:ascii="Aptos" w:hAnsi="Aptos"/>
                <w:color w:val="000000"/>
                <w:sz w:val="18"/>
                <w:szCs w:val="18"/>
              </w:rPr>
              <w:t>Ensures that the contractor informs the affected communities about the Project construction activities and other Project issues (Grievance mechanism, trainings etc.)</w:t>
            </w:r>
          </w:p>
          <w:p w14:paraId="3A523DDE" w14:textId="77777777" w:rsidR="002E6464" w:rsidRPr="00445FA4" w:rsidRDefault="002E6464" w:rsidP="002E6464">
            <w:pPr>
              <w:keepLines/>
              <w:numPr>
                <w:ilvl w:val="0"/>
                <w:numId w:val="34"/>
              </w:numPr>
              <w:pBdr>
                <w:top w:val="nil"/>
                <w:left w:val="nil"/>
                <w:bottom w:val="nil"/>
                <w:right w:val="nil"/>
                <w:between w:val="nil"/>
              </w:pBdr>
              <w:spacing w:line="360" w:lineRule="auto"/>
              <w:ind w:left="418"/>
              <w:rPr>
                <w:rFonts w:ascii="Aptos" w:eastAsia="Aptos" w:hAnsi="Aptos" w:cs="Aptos"/>
                <w:color w:val="000000"/>
                <w:sz w:val="18"/>
                <w:szCs w:val="18"/>
              </w:rPr>
            </w:pPr>
            <w:r w:rsidRPr="00445FA4">
              <w:rPr>
                <w:rFonts w:ascii="Aptos" w:hAnsi="Aptos"/>
                <w:color w:val="000000"/>
                <w:sz w:val="18"/>
                <w:szCs w:val="18"/>
              </w:rPr>
              <w:t xml:space="preserve">Implementing SEP and Grievance Mechanism at provinces on sub-project basis. Receives and records applications/complaints/ requests from rights holders within the scope of the Grievance Mechanism related to social issues. Provide Daily reports on issues related to the SEP and the community. </w:t>
            </w:r>
          </w:p>
          <w:p w14:paraId="001C3150" w14:textId="77777777" w:rsidR="002E6464" w:rsidRPr="00445FA4" w:rsidRDefault="002E6464" w:rsidP="002E6464">
            <w:pPr>
              <w:keepLines/>
              <w:numPr>
                <w:ilvl w:val="0"/>
                <w:numId w:val="34"/>
              </w:numPr>
              <w:pBdr>
                <w:top w:val="nil"/>
                <w:left w:val="nil"/>
                <w:bottom w:val="nil"/>
                <w:right w:val="nil"/>
                <w:between w:val="nil"/>
              </w:pBdr>
              <w:spacing w:line="360" w:lineRule="auto"/>
              <w:ind w:left="418"/>
              <w:rPr>
                <w:rFonts w:ascii="Aptos" w:eastAsia="Aptos" w:hAnsi="Aptos" w:cs="Aptos"/>
                <w:color w:val="000000"/>
                <w:sz w:val="18"/>
                <w:szCs w:val="18"/>
              </w:rPr>
            </w:pPr>
            <w:r w:rsidRPr="00445FA4">
              <w:rPr>
                <w:rFonts w:ascii="Aptos" w:hAnsi="Aptos"/>
                <w:color w:val="000000"/>
                <w:sz w:val="18"/>
                <w:szCs w:val="18"/>
              </w:rPr>
              <w:t>Guiding and supporting during preparation and implementation processes of the ESMP Checklists to be prepared by the sub-project contractors in terms of quality of the said documents and ensuring adequacy of the sub-project Social focal point personnel of the Contractors who will continuously implement the ESMP Checklists at sub-project site.</w:t>
            </w:r>
          </w:p>
          <w:p w14:paraId="549C7E5D" w14:textId="77777777" w:rsidR="002E6464" w:rsidRPr="00445FA4" w:rsidRDefault="002E6464" w:rsidP="002E6464">
            <w:pPr>
              <w:keepLines/>
              <w:numPr>
                <w:ilvl w:val="0"/>
                <w:numId w:val="34"/>
              </w:numPr>
              <w:pBdr>
                <w:top w:val="nil"/>
                <w:left w:val="nil"/>
                <w:bottom w:val="nil"/>
                <w:right w:val="nil"/>
                <w:between w:val="nil"/>
              </w:pBdr>
              <w:spacing w:line="360" w:lineRule="auto"/>
              <w:ind w:left="418"/>
              <w:rPr>
                <w:rFonts w:ascii="Aptos" w:eastAsia="Aptos" w:hAnsi="Aptos" w:cs="Aptos"/>
                <w:color w:val="000000"/>
                <w:sz w:val="18"/>
                <w:szCs w:val="18"/>
              </w:rPr>
            </w:pPr>
            <w:r w:rsidRPr="00445FA4">
              <w:rPr>
                <w:rFonts w:ascii="Aptos" w:hAnsi="Aptos"/>
                <w:color w:val="000000"/>
                <w:sz w:val="18"/>
                <w:szCs w:val="18"/>
              </w:rPr>
              <w:t xml:space="preserve">Serving as primary point of contact for affected communities and other stakeholders. </w:t>
            </w:r>
          </w:p>
          <w:p w14:paraId="12A88763" w14:textId="77777777" w:rsidR="002E6464" w:rsidRPr="00445FA4" w:rsidRDefault="002E6464" w:rsidP="002E6464">
            <w:pPr>
              <w:keepLines/>
              <w:numPr>
                <w:ilvl w:val="0"/>
                <w:numId w:val="34"/>
              </w:numPr>
              <w:pBdr>
                <w:top w:val="nil"/>
                <w:left w:val="nil"/>
                <w:bottom w:val="nil"/>
                <w:right w:val="nil"/>
                <w:between w:val="nil"/>
              </w:pBdr>
              <w:spacing w:line="360" w:lineRule="auto"/>
              <w:ind w:left="418"/>
              <w:rPr>
                <w:rFonts w:ascii="Aptos" w:eastAsia="Aptos" w:hAnsi="Aptos" w:cs="Aptos"/>
                <w:color w:val="000000"/>
                <w:sz w:val="18"/>
                <w:szCs w:val="18"/>
              </w:rPr>
            </w:pPr>
            <w:r w:rsidRPr="00445FA4">
              <w:rPr>
                <w:rFonts w:ascii="Aptos" w:hAnsi="Aptos"/>
                <w:color w:val="000000"/>
                <w:sz w:val="18"/>
                <w:szCs w:val="18"/>
              </w:rPr>
              <w:t>Maintaining records and reporting of complaints and participation activities.</w:t>
            </w:r>
          </w:p>
          <w:p w14:paraId="18E56113" w14:textId="63120B86" w:rsidR="004F5FA2" w:rsidRPr="00445FA4" w:rsidRDefault="002E6464" w:rsidP="002E6464">
            <w:pPr>
              <w:keepLines/>
              <w:numPr>
                <w:ilvl w:val="0"/>
                <w:numId w:val="34"/>
              </w:numPr>
              <w:pBdr>
                <w:top w:val="nil"/>
                <w:left w:val="nil"/>
                <w:bottom w:val="nil"/>
                <w:right w:val="nil"/>
                <w:between w:val="nil"/>
              </w:pBdr>
              <w:spacing w:line="360" w:lineRule="auto"/>
              <w:ind w:left="418"/>
              <w:rPr>
                <w:rFonts w:ascii="Aptos" w:eastAsia="Aptos" w:hAnsi="Aptos" w:cs="Aptos"/>
                <w:color w:val="000000"/>
                <w:sz w:val="18"/>
                <w:szCs w:val="18"/>
              </w:rPr>
            </w:pPr>
            <w:r w:rsidRPr="00445FA4">
              <w:rPr>
                <w:rFonts w:ascii="Aptos" w:hAnsi="Aptos"/>
                <w:color w:val="000000"/>
                <w:sz w:val="18"/>
                <w:szCs w:val="18"/>
              </w:rPr>
              <w:t>Performing E&amp;S Audits</w:t>
            </w:r>
            <w:r w:rsidR="00606B23" w:rsidRPr="00445FA4">
              <w:rPr>
                <w:rFonts w:ascii="Aptos" w:hAnsi="Aptos"/>
                <w:color w:val="000000"/>
                <w:sz w:val="18"/>
                <w:szCs w:val="18"/>
              </w:rPr>
              <w:t xml:space="preserve"> (see Annex 16 for the template)</w:t>
            </w:r>
            <w:r w:rsidRPr="00445FA4">
              <w:rPr>
                <w:rFonts w:ascii="Aptos" w:hAnsi="Aptos"/>
                <w:color w:val="000000"/>
                <w:sz w:val="18"/>
                <w:szCs w:val="18"/>
              </w:rPr>
              <w:t xml:space="preserve"> for Type-III sub-projects and following implementation of ESAPs to be prepared for Type-III sub-projects in accordance with the outcomes of the audit, if needed.</w:t>
            </w:r>
          </w:p>
        </w:tc>
      </w:tr>
      <w:tr w:rsidR="004F5FA2" w:rsidRPr="00445FA4" w14:paraId="21D9E5C6" w14:textId="77777777" w:rsidTr="0005742C">
        <w:trPr>
          <w:trHeight w:val="2665"/>
        </w:trPr>
        <w:tc>
          <w:tcPr>
            <w:tcW w:w="1732" w:type="dxa"/>
            <w:shd w:val="clear" w:color="auto" w:fill="F2F2F2"/>
          </w:tcPr>
          <w:p w14:paraId="0344F425"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PMU Individual Occupational Health and Safety Specialists in Provinces</w:t>
            </w:r>
          </w:p>
          <w:p w14:paraId="0756EB17" w14:textId="77777777" w:rsidR="004F5FA2" w:rsidRPr="00445FA4" w:rsidRDefault="004F5FA2" w:rsidP="00CF3942">
            <w:pPr>
              <w:spacing w:line="360" w:lineRule="auto"/>
              <w:rPr>
                <w:rFonts w:ascii="Aptos" w:eastAsia="Aptos" w:hAnsi="Aptos" w:cs="Aptos"/>
                <w:sz w:val="18"/>
                <w:szCs w:val="18"/>
              </w:rPr>
            </w:pPr>
          </w:p>
        </w:tc>
        <w:tc>
          <w:tcPr>
            <w:tcW w:w="12580" w:type="dxa"/>
            <w:shd w:val="clear" w:color="auto" w:fill="F2F2F2"/>
          </w:tcPr>
          <w:p w14:paraId="2C8574F3" w14:textId="77777777" w:rsidR="004F5FA2" w:rsidRPr="00445FA4" w:rsidRDefault="00273DD3">
            <w:pPr>
              <w:keepLines/>
              <w:numPr>
                <w:ilvl w:val="0"/>
                <w:numId w:val="34"/>
              </w:numPr>
              <w:pBdr>
                <w:top w:val="nil"/>
                <w:left w:val="nil"/>
                <w:bottom w:val="nil"/>
                <w:right w:val="nil"/>
                <w:between w:val="nil"/>
              </w:pBdr>
              <w:spacing w:before="120" w:line="360" w:lineRule="auto"/>
              <w:ind w:left="426" w:hanging="284"/>
              <w:jc w:val="left"/>
              <w:rPr>
                <w:rFonts w:ascii="Aptos" w:hAnsi="Aptos"/>
                <w:color w:val="000000"/>
                <w:sz w:val="18"/>
                <w:szCs w:val="18"/>
              </w:rPr>
            </w:pPr>
            <w:r w:rsidRPr="00445FA4">
              <w:rPr>
                <w:rFonts w:ascii="Aptos" w:hAnsi="Aptos"/>
                <w:color w:val="000000"/>
                <w:sz w:val="18"/>
                <w:szCs w:val="18"/>
              </w:rPr>
              <w:t>Guiding and supporting the contractor and the contractor's OHS liaison officer during the preparation of ESMP Checklists</w:t>
            </w:r>
          </w:p>
          <w:p w14:paraId="16E46377" w14:textId="77777777" w:rsidR="004F5FA2" w:rsidRPr="00445FA4" w:rsidRDefault="00273DD3">
            <w:pPr>
              <w:keepLines/>
              <w:numPr>
                <w:ilvl w:val="0"/>
                <w:numId w:val="34"/>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Assessing the documents related to issues such as permits to be obtained, protocols to be made, personnel to be assigned within the scope of OHS legislation.</w:t>
            </w:r>
          </w:p>
          <w:p w14:paraId="52C8849D" w14:textId="77777777" w:rsidR="004F5FA2" w:rsidRPr="00445FA4" w:rsidRDefault="00273DD3">
            <w:pPr>
              <w:keepLines/>
              <w:numPr>
                <w:ilvl w:val="0"/>
                <w:numId w:val="34"/>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Supervising the compliance of safety measures taken in the workplace with Occupational Health and Safety legislation and general occupational safety rules</w:t>
            </w:r>
          </w:p>
          <w:p w14:paraId="71945BF4" w14:textId="77777777" w:rsidR="004F5FA2" w:rsidRPr="00445FA4" w:rsidRDefault="00273DD3">
            <w:pPr>
              <w:keepLines/>
              <w:numPr>
                <w:ilvl w:val="0"/>
                <w:numId w:val="34"/>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Examination of records regarding Occupational Health and Safety Training provided to personnel</w:t>
            </w:r>
          </w:p>
          <w:p w14:paraId="63988AC9" w14:textId="77777777" w:rsidR="004F5FA2" w:rsidRPr="00445FA4" w:rsidRDefault="00273DD3">
            <w:pPr>
              <w:keepLines/>
              <w:numPr>
                <w:ilvl w:val="0"/>
                <w:numId w:val="34"/>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Supervision of periodic maintenance, control and measurements to be carried out in accordance with Occupational Health and Safety legislation in construction</w:t>
            </w:r>
          </w:p>
          <w:p w14:paraId="259009EF" w14:textId="7133A99B" w:rsidR="004F5FA2" w:rsidRPr="00445FA4" w:rsidRDefault="00273DD3" w:rsidP="0015559D">
            <w:pPr>
              <w:keepLines/>
              <w:numPr>
                <w:ilvl w:val="0"/>
                <w:numId w:val="34"/>
              </w:numPr>
              <w:pBdr>
                <w:top w:val="nil"/>
                <w:left w:val="nil"/>
                <w:bottom w:val="nil"/>
                <w:right w:val="nil"/>
                <w:between w:val="nil"/>
              </w:pBdr>
              <w:spacing w:after="160" w:line="360" w:lineRule="auto"/>
              <w:ind w:left="426" w:hanging="284"/>
              <w:jc w:val="left"/>
              <w:rPr>
                <w:rFonts w:ascii="Aptos" w:eastAsia="Aptos" w:hAnsi="Aptos" w:cs="Aptos"/>
                <w:sz w:val="18"/>
                <w:szCs w:val="18"/>
              </w:rPr>
            </w:pPr>
            <w:r w:rsidRPr="00445FA4">
              <w:rPr>
                <w:rFonts w:ascii="Aptos" w:hAnsi="Aptos"/>
                <w:color w:val="000000"/>
                <w:sz w:val="18"/>
                <w:szCs w:val="18"/>
              </w:rPr>
              <w:t>During the project reporting all accidents, incidents and near</w:t>
            </w:r>
            <w:r w:rsidR="002E6464" w:rsidRPr="00445FA4">
              <w:rPr>
                <w:rFonts w:ascii="Aptos" w:hAnsi="Aptos"/>
                <w:color w:val="000000"/>
                <w:sz w:val="18"/>
                <w:szCs w:val="18"/>
              </w:rPr>
              <w:t>-</w:t>
            </w:r>
            <w:r w:rsidRPr="00445FA4">
              <w:rPr>
                <w:rFonts w:ascii="Aptos" w:hAnsi="Aptos"/>
                <w:color w:val="000000"/>
                <w:sz w:val="18"/>
                <w:szCs w:val="18"/>
              </w:rPr>
              <w:t>miss events to the PMU.</w:t>
            </w:r>
          </w:p>
        </w:tc>
      </w:tr>
      <w:tr w:rsidR="004F5FA2" w:rsidRPr="00445FA4" w14:paraId="729445D1" w14:textId="77777777" w:rsidTr="0005742C">
        <w:trPr>
          <w:trHeight w:val="1011"/>
        </w:trPr>
        <w:tc>
          <w:tcPr>
            <w:tcW w:w="1732" w:type="dxa"/>
            <w:shd w:val="clear" w:color="auto" w:fill="F2F2F2"/>
          </w:tcPr>
          <w:p w14:paraId="3F50AF80"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lastRenderedPageBreak/>
              <w:t>PMU Individual Environment Specialist in Provinces</w:t>
            </w:r>
          </w:p>
        </w:tc>
        <w:tc>
          <w:tcPr>
            <w:tcW w:w="12580" w:type="dxa"/>
            <w:shd w:val="clear" w:color="auto" w:fill="F2F2F2"/>
          </w:tcPr>
          <w:p w14:paraId="1569A1C9" w14:textId="77777777" w:rsidR="004F5FA2" w:rsidRPr="00445FA4" w:rsidRDefault="00273DD3">
            <w:pPr>
              <w:keepLines/>
              <w:numPr>
                <w:ilvl w:val="0"/>
                <w:numId w:val="34"/>
              </w:numPr>
              <w:pBdr>
                <w:top w:val="nil"/>
                <w:left w:val="nil"/>
                <w:bottom w:val="nil"/>
                <w:right w:val="nil"/>
                <w:between w:val="nil"/>
              </w:pBdr>
              <w:spacing w:before="120" w:line="360" w:lineRule="auto"/>
              <w:ind w:left="426" w:hanging="284"/>
              <w:jc w:val="left"/>
              <w:rPr>
                <w:rFonts w:ascii="Aptos" w:hAnsi="Aptos"/>
                <w:color w:val="000000"/>
                <w:sz w:val="18"/>
                <w:szCs w:val="18"/>
              </w:rPr>
            </w:pPr>
            <w:r w:rsidRPr="00445FA4">
              <w:rPr>
                <w:rFonts w:ascii="Aptos" w:hAnsi="Aptos"/>
                <w:color w:val="000000"/>
                <w:sz w:val="18"/>
                <w:szCs w:val="18"/>
              </w:rPr>
              <w:t>Guiding and supporting during preparation and implementation processes of the ESMP Checklists to be prepared by the sub-project contractors in terms of quality of the said documents, and ensuring adequacy of the sub-project Social focal point personnel of the Contractors who will continuously implement the ESMP Checklists at sub-project site.</w:t>
            </w:r>
          </w:p>
          <w:p w14:paraId="10705F29" w14:textId="77777777" w:rsidR="004F5FA2" w:rsidRPr="00445FA4" w:rsidRDefault="00273DD3">
            <w:pPr>
              <w:keepLines/>
              <w:numPr>
                <w:ilvl w:val="0"/>
                <w:numId w:val="34"/>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Ensures that the contractor informs the affected communities about the Project construction activities and other Project issues (Grievance mechanism, trainings etc.)</w:t>
            </w:r>
          </w:p>
          <w:p w14:paraId="41FF51C8" w14:textId="77777777" w:rsidR="004F5FA2" w:rsidRPr="00445FA4" w:rsidRDefault="00273DD3">
            <w:pPr>
              <w:keepLines/>
              <w:numPr>
                <w:ilvl w:val="0"/>
                <w:numId w:val="34"/>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 xml:space="preserve">Serving as primary point of contact for affected communities and other stakeholders. </w:t>
            </w:r>
          </w:p>
          <w:p w14:paraId="7AF12DBC" w14:textId="77777777" w:rsidR="004F5FA2" w:rsidRPr="00445FA4" w:rsidRDefault="00273DD3">
            <w:pPr>
              <w:keepLines/>
              <w:numPr>
                <w:ilvl w:val="0"/>
                <w:numId w:val="34"/>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Maintaining records and reporting of complaints and participation activities.</w:t>
            </w:r>
          </w:p>
          <w:p w14:paraId="11747B76" w14:textId="77777777" w:rsidR="004F5FA2" w:rsidRPr="00445FA4" w:rsidRDefault="00273DD3">
            <w:pPr>
              <w:keepLines/>
              <w:numPr>
                <w:ilvl w:val="0"/>
                <w:numId w:val="34"/>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Performing E&amp;S Audits for Type-III sub-projects and following implementation of ESAPs to be prepared for Type-III sub-projects in accordance with the outcomes of the audit, if needed.</w:t>
            </w:r>
          </w:p>
          <w:p w14:paraId="3CB12294" w14:textId="77777777" w:rsidR="004F5FA2" w:rsidRPr="00445FA4" w:rsidRDefault="00273DD3">
            <w:pPr>
              <w:keepLines/>
              <w:numPr>
                <w:ilvl w:val="0"/>
                <w:numId w:val="34"/>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Ensures that the contractor informs the affected communities about the Project construction activities and other Project issues (Grievance mechanism, trainings etc.)</w:t>
            </w:r>
          </w:p>
          <w:p w14:paraId="728850E5" w14:textId="77777777" w:rsidR="004F5FA2" w:rsidRPr="00445FA4" w:rsidRDefault="00273DD3">
            <w:pPr>
              <w:keepLines/>
              <w:numPr>
                <w:ilvl w:val="0"/>
                <w:numId w:val="34"/>
              </w:numPr>
              <w:pBdr>
                <w:top w:val="nil"/>
                <w:left w:val="nil"/>
                <w:bottom w:val="nil"/>
                <w:right w:val="nil"/>
                <w:between w:val="nil"/>
              </w:pBdr>
              <w:spacing w:after="160" w:line="360" w:lineRule="auto"/>
              <w:jc w:val="left"/>
              <w:rPr>
                <w:rFonts w:ascii="Aptos" w:hAnsi="Aptos"/>
                <w:color w:val="000000"/>
                <w:sz w:val="18"/>
                <w:szCs w:val="18"/>
              </w:rPr>
            </w:pPr>
            <w:r w:rsidRPr="00445FA4">
              <w:rPr>
                <w:rFonts w:ascii="Aptos" w:hAnsi="Aptos"/>
                <w:color w:val="000000"/>
                <w:sz w:val="18"/>
                <w:szCs w:val="18"/>
              </w:rPr>
              <w:t>Serving as primary point of contact for affected communities and other stakeholders.</w:t>
            </w:r>
          </w:p>
        </w:tc>
      </w:tr>
    </w:tbl>
    <w:p w14:paraId="3D476108" w14:textId="77777777" w:rsidR="004F5FA2" w:rsidRPr="00445FA4" w:rsidRDefault="004F5FA2" w:rsidP="00CF3942">
      <w:pPr>
        <w:spacing w:line="360" w:lineRule="auto"/>
        <w:rPr>
          <w:color w:val="FF0000"/>
          <w:sz w:val="4"/>
          <w:szCs w:val="4"/>
        </w:rPr>
      </w:pPr>
    </w:p>
    <w:p w14:paraId="76623E5A" w14:textId="77777777" w:rsidR="004F5FA2" w:rsidRPr="00445FA4" w:rsidRDefault="004F5FA2" w:rsidP="00CF3942">
      <w:pPr>
        <w:spacing w:line="360" w:lineRule="auto"/>
        <w:rPr>
          <w:color w:val="FF0000"/>
          <w:sz w:val="4"/>
          <w:szCs w:val="4"/>
        </w:rPr>
      </w:pPr>
    </w:p>
    <w:p w14:paraId="31FF09B8" w14:textId="77777777" w:rsidR="004F5FA2" w:rsidRPr="00445FA4" w:rsidRDefault="004F5FA2" w:rsidP="00CF3942">
      <w:pPr>
        <w:spacing w:line="360" w:lineRule="auto"/>
        <w:rPr>
          <w:color w:val="FF0000"/>
          <w:sz w:val="4"/>
          <w:szCs w:val="4"/>
        </w:rPr>
      </w:pPr>
    </w:p>
    <w:p w14:paraId="2024979C" w14:textId="77777777" w:rsidR="004F5FA2" w:rsidRPr="00445FA4" w:rsidRDefault="004F5FA2" w:rsidP="00CF3942">
      <w:pPr>
        <w:spacing w:line="360" w:lineRule="auto"/>
        <w:rPr>
          <w:color w:val="FF0000"/>
          <w:sz w:val="4"/>
          <w:szCs w:val="4"/>
        </w:rPr>
        <w:sectPr w:rsidR="004F5FA2" w:rsidRPr="00445FA4" w:rsidSect="00E53E71">
          <w:headerReference w:type="even" r:id="rId36"/>
          <w:headerReference w:type="default" r:id="rId37"/>
          <w:footerReference w:type="default" r:id="rId38"/>
          <w:headerReference w:type="first" r:id="rId39"/>
          <w:type w:val="continuous"/>
          <w:pgSz w:w="16840" w:h="11900" w:orient="landscape"/>
          <w:pgMar w:top="1417" w:right="1417" w:bottom="1417" w:left="1417" w:header="851" w:footer="851" w:gutter="0"/>
          <w:cols w:space="708"/>
        </w:sectPr>
      </w:pPr>
    </w:p>
    <w:p w14:paraId="36D90541" w14:textId="77777777" w:rsidR="004F5FA2" w:rsidRPr="00445FA4" w:rsidRDefault="00273DD3" w:rsidP="00CF3942">
      <w:pPr>
        <w:pStyle w:val="Balk1"/>
        <w:rPr>
          <w:rFonts w:eastAsia="Aptos" w:cs="Aptos"/>
        </w:rPr>
      </w:pPr>
      <w:bookmarkStart w:id="183" w:name="_Toc219450763"/>
      <w:r w:rsidRPr="00445FA4">
        <w:rPr>
          <w:rFonts w:eastAsia="Aptos" w:cs="Aptos"/>
        </w:rPr>
        <w:lastRenderedPageBreak/>
        <w:t>6. STAKEHOLDER ENGAGEMENT</w:t>
      </w:r>
      <w:bookmarkEnd w:id="183"/>
    </w:p>
    <w:p w14:paraId="3EAB5053" w14:textId="77777777" w:rsidR="004F5FA2" w:rsidRPr="00445FA4" w:rsidRDefault="00273DD3" w:rsidP="00CF3942">
      <w:pPr>
        <w:spacing w:line="360" w:lineRule="auto"/>
        <w:jc w:val="both"/>
      </w:pPr>
      <w:bookmarkStart w:id="184" w:name="_36ei31r" w:colFirst="0" w:colLast="0"/>
      <w:bookmarkEnd w:id="184"/>
      <w:r w:rsidRPr="00445FA4">
        <w:t>The main objective of the Stakeholder Engagement is to ensure that all relevant stakeholders (individuals, groups and organizations) affected by and/or interested in the Project are involved in the Project activities and the flow of information to and from these stakeholders is continuous throughout the Project. Stakeholder engagement is an important activity for such Projects; because it enables the stakeholders to be informed at every stage of the Project, to express their expectations and concerns, and to establish an open communication channel with the stakeholders in the activities carried out by the investor. The objectives of the stakeholder engagement are generally as follows:</w:t>
      </w:r>
    </w:p>
    <w:p w14:paraId="4D356574" w14:textId="77777777" w:rsidR="004F5FA2" w:rsidRPr="00445FA4" w:rsidRDefault="00273DD3" w:rsidP="00CF3942">
      <w:pPr>
        <w:numPr>
          <w:ilvl w:val="0"/>
          <w:numId w:val="6"/>
        </w:numPr>
        <w:pBdr>
          <w:top w:val="nil"/>
          <w:left w:val="nil"/>
          <w:bottom w:val="nil"/>
          <w:right w:val="nil"/>
          <w:between w:val="nil"/>
        </w:pBdr>
        <w:spacing w:before="120" w:after="0" w:line="360" w:lineRule="auto"/>
        <w:jc w:val="both"/>
        <w:rPr>
          <w:color w:val="000000"/>
        </w:rPr>
      </w:pPr>
      <w:r w:rsidRPr="00445FA4">
        <w:rPr>
          <w:color w:val="000000"/>
        </w:rPr>
        <w:t>Identifying stakeholders directly or indirectly affected by the Project and/or are interested in the Project.</w:t>
      </w:r>
    </w:p>
    <w:p w14:paraId="14820329"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Identification and planning of stakeholder engagement activities that will begin during Project preparation and planning and continue with the implementation of the Project.</w:t>
      </w:r>
    </w:p>
    <w:p w14:paraId="5AC00493"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Determining the frequency, content, information sharing and level of participation of consultation activities</w:t>
      </w:r>
    </w:p>
    <w:p w14:paraId="137C5C96"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Establishment of Grievance Mechanism that will create an open communication channel for stakeholders at every stage of the Project.</w:t>
      </w:r>
    </w:p>
    <w:p w14:paraId="24F8B086"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Ensuring that concerns and expectations expressed by stakeholders are addressed during the decision-making and planning stages of the Project.</w:t>
      </w:r>
    </w:p>
    <w:p w14:paraId="478409AF" w14:textId="77777777" w:rsidR="004F5FA2" w:rsidRPr="00445FA4" w:rsidRDefault="00273DD3" w:rsidP="00CF3942">
      <w:pPr>
        <w:pStyle w:val="Balk2"/>
        <w:rPr>
          <w:rFonts w:eastAsia="Aptos" w:cs="Aptos"/>
        </w:rPr>
      </w:pPr>
      <w:bookmarkStart w:id="185" w:name="_Toc219450764"/>
      <w:bookmarkStart w:id="186" w:name="_Hlk208512682"/>
      <w:r w:rsidRPr="00445FA4">
        <w:rPr>
          <w:rFonts w:eastAsia="Aptos" w:cs="Aptos"/>
        </w:rPr>
        <w:t>6.1. Stakeholder Engagement Plan (SEP)</w:t>
      </w:r>
      <w:bookmarkEnd w:id="185"/>
    </w:p>
    <w:bookmarkEnd w:id="186"/>
    <w:p w14:paraId="2F744AA1" w14:textId="31E4842F" w:rsidR="004F5FA2" w:rsidRPr="00445FA4" w:rsidRDefault="00273DD3" w:rsidP="00CF3942">
      <w:pPr>
        <w:spacing w:line="360" w:lineRule="auto"/>
        <w:jc w:val="both"/>
      </w:pPr>
      <w:r w:rsidRPr="00445FA4">
        <w:t xml:space="preserve">A separate Stakeholder Engagement Plan (SEP) has been prepared for the </w:t>
      </w:r>
      <w:r w:rsidR="00F674F2" w:rsidRPr="00445FA4">
        <w:t>CDRC Project</w:t>
      </w:r>
      <w:r w:rsidRPr="00445FA4">
        <w:t>, based on the World Bank's Environmental and Social Standard 10 on Stakeholder Engagement and Information Disclosure.</w:t>
      </w:r>
      <w:r w:rsidRPr="00445FA4">
        <w:rPr>
          <w:vertAlign w:val="superscript"/>
        </w:rPr>
        <w:footnoteReference w:id="18"/>
      </w:r>
    </w:p>
    <w:p w14:paraId="1C885758" w14:textId="58A2EB66" w:rsidR="004F5FA2" w:rsidRDefault="00273DD3" w:rsidP="00216AB3">
      <w:pPr>
        <w:spacing w:line="360" w:lineRule="auto"/>
        <w:jc w:val="both"/>
      </w:pPr>
      <w:r w:rsidRPr="00445FA4">
        <w:t xml:space="preserve">Public consultation and information dissemination will be conducted by the Urban Transformation Presidency 's Project Management Unit Social Experts in accordance with the SEP. The </w:t>
      </w:r>
      <w:r w:rsidR="004A3AF7" w:rsidRPr="00445FA4">
        <w:t>Manisa</w:t>
      </w:r>
      <w:r w:rsidRPr="00445FA4">
        <w:t xml:space="preserve"> ESMP, sub-project specific ESMP Checklists, and other environmental and social documents (such as neighborhood-level ESIAs and ESAPs, if they are required to be </w:t>
      </w:r>
      <w:r w:rsidRPr="00445FA4">
        <w:lastRenderedPageBreak/>
        <w:t>prepared) will be disclosed in the UTP webpag</w:t>
      </w:r>
      <w:r w:rsidR="004C14C7" w:rsidRPr="00445FA4">
        <w:t>e</w:t>
      </w:r>
      <w:r w:rsidR="004C14C7" w:rsidRPr="00445FA4">
        <w:rPr>
          <w:rStyle w:val="DipnotBavurusu"/>
        </w:rPr>
        <w:footnoteReference w:id="19"/>
      </w:r>
      <w:r w:rsidR="008F4F47" w:rsidRPr="00445FA4">
        <w:t xml:space="preserve"> </w:t>
      </w:r>
      <w:r w:rsidRPr="00445FA4">
        <w:t>created specifically for the Project. Stakeholders will be able to provide feedback on these documents.</w:t>
      </w:r>
    </w:p>
    <w:p w14:paraId="7D2D98BE" w14:textId="12E7AFCE" w:rsidR="00715B68" w:rsidRDefault="00715B68" w:rsidP="00467815">
      <w:pPr>
        <w:pStyle w:val="Balk2"/>
      </w:pPr>
      <w:bookmarkStart w:id="187" w:name="_Toc219450765"/>
      <w:r>
        <w:t>6.2. Consultation of this ESMP</w:t>
      </w:r>
      <w:bookmarkEnd w:id="187"/>
    </w:p>
    <w:p w14:paraId="3545A474" w14:textId="3305DDC6" w:rsidR="00715B68" w:rsidRDefault="00715B68" w:rsidP="00715B68">
      <w:pPr>
        <w:spacing w:line="360" w:lineRule="auto"/>
        <w:jc w:val="both"/>
      </w:pPr>
      <w:r>
        <w:t xml:space="preserve">On December 10, 2025, the UTP PMU hosted a consultation meeting in Manisa to present and discuss the Manisa ESMP for </w:t>
      </w:r>
      <w:r w:rsidR="00395078">
        <w:t>the CDRC</w:t>
      </w:r>
      <w:r>
        <w:t xml:space="preserve"> Project. Held at the </w:t>
      </w:r>
      <w:r w:rsidR="00395078">
        <w:t xml:space="preserve">conference hall of the </w:t>
      </w:r>
      <w:r>
        <w:t>Manisa Provincial Directorate of Agriculture and Forestry, the event was attended by 78 stakeholders, including rights holders, contractors, local officials, and civil society representatives. The primary objective was to brief participants on the project's potential environmental and social risks, explain the Grievance Mechanism, and outline the draft ESMP which had been disclosed on the project website. During the session, UTP representatives and specialists delivered presentations on resettlement, occupational health and safety, and lessons learned from the project's pilot implementation in İzmir.</w:t>
      </w:r>
    </w:p>
    <w:p w14:paraId="68C65A93" w14:textId="63A9A37E" w:rsidR="00715B68" w:rsidRPr="00445FA4" w:rsidRDefault="00715B68" w:rsidP="00715B68">
      <w:pPr>
        <w:spacing w:line="360" w:lineRule="auto"/>
        <w:jc w:val="both"/>
      </w:pPr>
      <w:r>
        <w:t>The meeting concluded with a Questions &amp; Answers session where officials addressed approximately 20 written inquiries regarding the practical application of the project. Key topics of concern included safety measures for asbestos removal and dust control during demolition, the criteria for contractor classification and selection, and financial details such as loan repayment schedules and rental assistance eligibility. The UTP panel clarified that strict adherence to national legislation and World Bank standards is required for all construction activities—including mandatory asbestos reporting and dust mitigation—and explained that while the Presidency does not recommend specific contractors, it enforces rigorous documentation and performance guarantee requirements to ensure compliance.</w:t>
      </w:r>
      <w:r w:rsidR="00395078">
        <w:t xml:space="preserve"> Check Annex 17 for the Minutes of the Meeting for Manisa ESMP.</w:t>
      </w:r>
    </w:p>
    <w:p w14:paraId="7435AEB4" w14:textId="77777777" w:rsidR="00881509" w:rsidRPr="00445FA4" w:rsidRDefault="00881509" w:rsidP="00216AB3">
      <w:pPr>
        <w:spacing w:line="360" w:lineRule="auto"/>
        <w:jc w:val="both"/>
      </w:pPr>
    </w:p>
    <w:p w14:paraId="392DA1A4" w14:textId="02181F6D" w:rsidR="00AE12D0" w:rsidRPr="00445FA4" w:rsidRDefault="00AE12D0">
      <w:r w:rsidRPr="00445FA4">
        <w:br w:type="page"/>
      </w:r>
    </w:p>
    <w:p w14:paraId="32C68529" w14:textId="16FCB25B" w:rsidR="0087309A" w:rsidRPr="00445FA4" w:rsidRDefault="00273DD3" w:rsidP="00885C3C">
      <w:pPr>
        <w:pStyle w:val="Balk1"/>
      </w:pPr>
      <w:bookmarkStart w:id="188" w:name="_Toc219450766"/>
      <w:r w:rsidRPr="00445FA4">
        <w:rPr>
          <w:rFonts w:eastAsia="Aptos" w:cs="Aptos"/>
        </w:rPr>
        <w:lastRenderedPageBreak/>
        <w:t>7. GRIEVANCE MECHANISM</w:t>
      </w:r>
      <w:bookmarkEnd w:id="188"/>
    </w:p>
    <w:p w14:paraId="3CE1623F" w14:textId="2DA90028" w:rsidR="0015559D" w:rsidRPr="00445FA4" w:rsidRDefault="0015559D" w:rsidP="0015559D">
      <w:pPr>
        <w:spacing w:line="360" w:lineRule="auto"/>
        <w:jc w:val="both"/>
      </w:pPr>
      <w:r w:rsidRPr="00445FA4">
        <w:t>The Grievance Mechanism (GM) is an arrangement that provides channels for Project stakeholders to provide feedback and/or voice their concerns and grievances about Project activities.</w:t>
      </w:r>
    </w:p>
    <w:p w14:paraId="2D82D3B8" w14:textId="77777777" w:rsidR="0015559D" w:rsidRPr="00445FA4" w:rsidRDefault="0015559D" w:rsidP="0015559D">
      <w:pPr>
        <w:spacing w:line="360" w:lineRule="auto"/>
        <w:jc w:val="both"/>
      </w:pPr>
      <w:r w:rsidRPr="00445FA4">
        <w:t>In accordance with the international requirements, a GM has been established to receive, resolve and follow up the concerns and complaints of the Project-affected and relevant stakeholders within the scope of the Project.</w:t>
      </w:r>
    </w:p>
    <w:p w14:paraId="4E73C74B" w14:textId="0F01029A" w:rsidR="0015559D" w:rsidRPr="00445FA4" w:rsidRDefault="0015559D" w:rsidP="0015559D">
      <w:pPr>
        <w:spacing w:line="360" w:lineRule="auto"/>
        <w:jc w:val="both"/>
      </w:pPr>
      <w:r w:rsidRPr="00445FA4">
        <w:t>The PMU, established under the Urban Transformation Presidency of the Ministry of Environment, Urbanization and Climate Change (MoEUCC), will be accessible to stakeholders through various grievance channels, ALO 181, Presidential Communications Center (CIMER), the project hotline, face-to-face meetings, grievance registration forms, email, phone, and the contact form on the project website. All complaints will be addressed in compliance with the timeframe and details described in the Project’s SEP. Stakeholders also have the right to submit complaints anonymously. (For further details, see Section 7, Subsection 7.4.1: Registration and Evaluation of Anonymous Complaints.) In addition, grievances may be submitted through the World Bank’s own Grievance Redress Service (GRS).</w:t>
      </w:r>
    </w:p>
    <w:p w14:paraId="2EC871C2" w14:textId="77777777" w:rsidR="004F5FA2" w:rsidRPr="00445FA4" w:rsidRDefault="00273DD3" w:rsidP="00CF3942">
      <w:pPr>
        <w:pStyle w:val="Balk2"/>
        <w:rPr>
          <w:rFonts w:eastAsia="Aptos" w:cs="Aptos"/>
        </w:rPr>
      </w:pPr>
      <w:bookmarkStart w:id="189" w:name="_Toc219450767"/>
      <w:r w:rsidRPr="00445FA4">
        <w:rPr>
          <w:rFonts w:eastAsia="Aptos" w:cs="Aptos"/>
        </w:rPr>
        <w:t>7.1. Worker’s Grievance Mechanism</w:t>
      </w:r>
      <w:bookmarkEnd w:id="189"/>
      <w:r w:rsidRPr="00445FA4">
        <w:rPr>
          <w:rFonts w:eastAsia="Aptos" w:cs="Aptos"/>
        </w:rPr>
        <w:t xml:space="preserve"> </w:t>
      </w:r>
    </w:p>
    <w:p w14:paraId="5A844EF4" w14:textId="1D6FB1A6" w:rsidR="0015559D" w:rsidRPr="00445FA4" w:rsidRDefault="0015559D" w:rsidP="0015559D">
      <w:pPr>
        <w:spacing w:before="120" w:after="0" w:line="360" w:lineRule="auto"/>
        <w:jc w:val="both"/>
        <w:rPr>
          <w:bCs/>
        </w:rPr>
      </w:pPr>
      <w:bookmarkStart w:id="190" w:name="_Hlk208510368"/>
      <w:r w:rsidRPr="00445FA4">
        <w:rPr>
          <w:bCs/>
        </w:rPr>
        <w:t>Contractors undertaking any construction work will be required to develop a Grievance Mechanism (GM) and will be responsible for collecting, recording, evaluating, and, where possible, resolving grievances raised by any stakeholder regarding the construction activities. Grievances shall be recorded using the Grievance Registration Form and the Grievance Closure Form provided in Annex-1 and Annex-2 of the Project’s Labor Management Procedures (LMP). (See the Project SEP for further details on the grievance mechanism.) Verbal grievances will be documented by the designated personnel of the contractor through the completion of the Grievance Registration Form. Unresolved grievances must be escalated to the relevant persons or institutions. Contractors are also required to submit all grievance records—both resolved and unresolved—to the PMU at the beginning of each week.</w:t>
      </w:r>
    </w:p>
    <w:p w14:paraId="20D5D310" w14:textId="77777777" w:rsidR="0015559D" w:rsidRPr="00445FA4" w:rsidRDefault="0015559D" w:rsidP="0015559D">
      <w:pPr>
        <w:spacing w:before="120" w:after="0" w:line="360" w:lineRule="auto"/>
        <w:jc w:val="both"/>
        <w:rPr>
          <w:bCs/>
        </w:rPr>
      </w:pPr>
      <w:r w:rsidRPr="00445FA4">
        <w:rPr>
          <w:bCs/>
        </w:rPr>
        <w:t>Internal stakeholders include workers (direct and contracted), managers, representatives, and suppliers working for the contractor and subcontractors. The contractors and subcontractors will provide all direct employees and contract workers (and their organizations, where relevant) with access to a grievance mechanism to raise workplace-related concerns.</w:t>
      </w:r>
    </w:p>
    <w:p w14:paraId="460EE048" w14:textId="77777777" w:rsidR="0015559D" w:rsidRPr="00445FA4" w:rsidRDefault="0015559D" w:rsidP="0015559D">
      <w:pPr>
        <w:spacing w:before="120" w:after="0" w:line="360" w:lineRule="auto"/>
        <w:jc w:val="both"/>
        <w:rPr>
          <w:bCs/>
        </w:rPr>
      </w:pPr>
      <w:r w:rsidRPr="00445FA4">
        <w:rPr>
          <w:bCs/>
        </w:rPr>
        <w:lastRenderedPageBreak/>
        <w:t>Necessary induction and training programs will be provided during the hiring process for all direct and subcontractor employees. These trainings will cover environmental, social, occupational health and safety (OHS), community health and safety, and the grievance mechanisms. Workers will also be informed about the grievance mechanism during recruitment, including measures in place to protect them against any retaliation for its use.</w:t>
      </w:r>
    </w:p>
    <w:p w14:paraId="43BF1155" w14:textId="44E203A2" w:rsidR="0015559D" w:rsidRPr="00445FA4" w:rsidRDefault="0015559D" w:rsidP="0015559D">
      <w:pPr>
        <w:spacing w:before="120" w:after="0" w:line="360" w:lineRule="auto"/>
        <w:jc w:val="both"/>
        <w:rPr>
          <w:bCs/>
        </w:rPr>
      </w:pPr>
      <w:r w:rsidRPr="00445FA4">
        <w:rPr>
          <w:bCs/>
        </w:rPr>
        <w:t xml:space="preserve">The requirements of </w:t>
      </w:r>
      <w:r w:rsidR="00B07FB7" w:rsidRPr="00445FA4">
        <w:rPr>
          <w:bCs/>
        </w:rPr>
        <w:t>Manisa</w:t>
      </w:r>
      <w:r w:rsidRPr="00445FA4">
        <w:rPr>
          <w:bCs/>
        </w:rPr>
        <w:t xml:space="preserve"> Environmental and Social Management Plan (ESMP), </w:t>
      </w:r>
      <w:r w:rsidR="00B07FB7" w:rsidRPr="00445FA4">
        <w:rPr>
          <w:bCs/>
        </w:rPr>
        <w:t>SEP</w:t>
      </w:r>
      <w:r w:rsidRPr="00445FA4">
        <w:rPr>
          <w:bCs/>
        </w:rPr>
        <w:t>, and other relevant documents will be clearly communicated through toolbox trainings. Informational posters about the grievance process and grievance/suggestion boxes will be placed in common work areas.</w:t>
      </w:r>
    </w:p>
    <w:p w14:paraId="1408C84B" w14:textId="77777777" w:rsidR="0015559D" w:rsidRPr="00445FA4" w:rsidRDefault="0015559D" w:rsidP="0015559D">
      <w:pPr>
        <w:spacing w:before="120" w:after="0" w:line="360" w:lineRule="auto"/>
        <w:jc w:val="both"/>
        <w:rPr>
          <w:bCs/>
        </w:rPr>
      </w:pPr>
      <w:r w:rsidRPr="00445FA4">
        <w:rPr>
          <w:bCs/>
        </w:rPr>
        <w:t>Contractors will ensure that employees are informed about the anonymous grievance procedure and will encourage them to raise concerns in a safe environment by guaranteeing anonymity and confidentiality. Anonymous grievances will be evaluated in accordance with the steps outlined in the Project SEP. These will go through investigation/review processes, and each stage will be documented in the grievance mechanism system. Complaints requiring confidentiality will not be disclosed to third parties, and no official notifications or responses will be issued in such cases.</w:t>
      </w:r>
    </w:p>
    <w:p w14:paraId="2FF893A1" w14:textId="77777777" w:rsidR="0015559D" w:rsidRPr="00445FA4" w:rsidRDefault="0015559D" w:rsidP="0015559D">
      <w:pPr>
        <w:spacing w:before="120" w:after="0" w:line="360" w:lineRule="auto"/>
        <w:jc w:val="both"/>
        <w:rPr>
          <w:bCs/>
        </w:rPr>
      </w:pPr>
      <w:r w:rsidRPr="00445FA4">
        <w:rPr>
          <w:bCs/>
        </w:rPr>
        <w:t>The key principles of the grievance and feedback mechanism are as follows:</w:t>
      </w:r>
    </w:p>
    <w:p w14:paraId="6E444BAC" w14:textId="77777777" w:rsidR="0015559D" w:rsidRPr="00445FA4" w:rsidRDefault="0015559D" w:rsidP="0015559D">
      <w:pPr>
        <w:spacing w:before="120" w:after="0" w:line="360" w:lineRule="auto"/>
        <w:jc w:val="both"/>
        <w:rPr>
          <w:bCs/>
        </w:rPr>
      </w:pPr>
      <w:r w:rsidRPr="00445FA4">
        <w:rPr>
          <w:bCs/>
        </w:rPr>
        <w:t>• Ensure impartiality, confidentiality, and free of coercion or intimidation.</w:t>
      </w:r>
    </w:p>
    <w:p w14:paraId="4D17EA90" w14:textId="77777777" w:rsidR="0015559D" w:rsidRPr="00445FA4" w:rsidRDefault="0015559D" w:rsidP="0015559D">
      <w:pPr>
        <w:spacing w:before="120" w:after="0" w:line="360" w:lineRule="auto"/>
        <w:jc w:val="both"/>
        <w:rPr>
          <w:bCs/>
        </w:rPr>
      </w:pPr>
      <w:r w:rsidRPr="00445FA4">
        <w:rPr>
          <w:bCs/>
        </w:rPr>
        <w:t>• Resolve concerns within the time frames specified in the Project SEP.</w:t>
      </w:r>
    </w:p>
    <w:p w14:paraId="298E7180" w14:textId="77777777" w:rsidR="0015559D" w:rsidRPr="00445FA4" w:rsidRDefault="0015559D" w:rsidP="0015559D">
      <w:pPr>
        <w:spacing w:before="120" w:after="0" w:line="360" w:lineRule="auto"/>
        <w:jc w:val="both"/>
        <w:rPr>
          <w:bCs/>
        </w:rPr>
      </w:pPr>
      <w:r w:rsidRPr="00445FA4">
        <w:rPr>
          <w:bCs/>
        </w:rPr>
        <w:t>• Provide a transparent and understandable consultative process that is appropriate and easily accessible.</w:t>
      </w:r>
    </w:p>
    <w:p w14:paraId="58A51783" w14:textId="77777777" w:rsidR="0015559D" w:rsidRPr="00445FA4" w:rsidRDefault="0015559D" w:rsidP="0015559D">
      <w:pPr>
        <w:spacing w:before="120" w:after="0" w:line="360" w:lineRule="auto"/>
        <w:jc w:val="both"/>
        <w:rPr>
          <w:bCs/>
        </w:rPr>
      </w:pPr>
      <w:r w:rsidRPr="00445FA4">
        <w:rPr>
          <w:bCs/>
        </w:rPr>
        <w:t>• Offer the option to submit grievances and feedback anonymously.</w:t>
      </w:r>
    </w:p>
    <w:p w14:paraId="5083D887" w14:textId="77777777" w:rsidR="0015559D" w:rsidRPr="00445FA4" w:rsidRDefault="0015559D" w:rsidP="0015559D">
      <w:pPr>
        <w:spacing w:before="120" w:after="0" w:line="360" w:lineRule="auto"/>
        <w:jc w:val="both"/>
        <w:rPr>
          <w:bCs/>
        </w:rPr>
      </w:pPr>
      <w:r w:rsidRPr="00445FA4">
        <w:rPr>
          <w:bCs/>
        </w:rPr>
        <w:t>• Ensure access to the mechanism is free of charge and without retaliation against the complainant.</w:t>
      </w:r>
    </w:p>
    <w:p w14:paraId="6D168802" w14:textId="77777777" w:rsidR="0015559D" w:rsidRPr="00445FA4" w:rsidRDefault="0015559D" w:rsidP="0015559D">
      <w:pPr>
        <w:spacing w:before="120" w:after="0" w:line="360" w:lineRule="auto"/>
        <w:jc w:val="both"/>
        <w:rPr>
          <w:bCs/>
        </w:rPr>
      </w:pPr>
      <w:r w:rsidRPr="00445FA4">
        <w:rPr>
          <w:bCs/>
        </w:rPr>
        <w:t>• Not restrict access to judicial or administrative remedies.</w:t>
      </w:r>
    </w:p>
    <w:bookmarkEnd w:id="190"/>
    <w:p w14:paraId="06AAD9F4" w14:textId="19C95620" w:rsidR="00784D90" w:rsidRPr="00445FA4" w:rsidRDefault="00784D90" w:rsidP="0015559D">
      <w:pPr>
        <w:spacing w:before="120" w:after="0" w:line="360" w:lineRule="auto"/>
        <w:jc w:val="both"/>
        <w:rPr>
          <w:i/>
        </w:rPr>
      </w:pPr>
    </w:p>
    <w:p w14:paraId="090B95D3" w14:textId="77777777" w:rsidR="004F5FA2" w:rsidRPr="00445FA4" w:rsidRDefault="00273DD3" w:rsidP="00CF3942">
      <w:pPr>
        <w:pStyle w:val="Balk2"/>
        <w:rPr>
          <w:rFonts w:eastAsia="Aptos" w:cs="Aptos"/>
          <w:sz w:val="22"/>
          <w:szCs w:val="22"/>
        </w:rPr>
      </w:pPr>
      <w:bookmarkStart w:id="191" w:name="_Toc219450768"/>
      <w:r w:rsidRPr="00445FA4">
        <w:rPr>
          <w:rFonts w:eastAsia="Aptos" w:cs="Aptos"/>
          <w:sz w:val="22"/>
          <w:szCs w:val="22"/>
        </w:rPr>
        <w:t>7.2. Receiving &amp; Registering Grievance</w:t>
      </w:r>
      <w:bookmarkEnd w:id="191"/>
    </w:p>
    <w:p w14:paraId="1C7F6425" w14:textId="63882655" w:rsidR="004F5FA2" w:rsidRPr="00445FA4" w:rsidRDefault="00273DD3" w:rsidP="00CF3942">
      <w:pPr>
        <w:spacing w:before="120" w:after="0" w:line="360" w:lineRule="auto"/>
        <w:jc w:val="both"/>
      </w:pPr>
      <w:r w:rsidRPr="00445FA4">
        <w:t xml:space="preserve">All complaints received by the relevant administration through the telephone line, contact form or other channels are recorded using the Grievance Registration Form (GRF) (See Annex 4) and a </w:t>
      </w:r>
      <w:r w:rsidRPr="00445FA4">
        <w:lastRenderedPageBreak/>
        <w:t>hard copy of the form is given to the Complainant. The completed form is entered into the PMU grievance registration system of the MoEUCC within the same business day.</w:t>
      </w:r>
    </w:p>
    <w:p w14:paraId="5E31A486" w14:textId="63B679E5" w:rsidR="004F5FA2" w:rsidRPr="00445FA4" w:rsidRDefault="00273DD3" w:rsidP="00CF3942">
      <w:pPr>
        <w:spacing w:before="120" w:after="0" w:line="360" w:lineRule="auto"/>
        <w:jc w:val="both"/>
      </w:pPr>
      <w:r w:rsidRPr="00445FA4">
        <w:t>If the GRF cannot be filled, the following basic information is recorded:</w:t>
      </w:r>
    </w:p>
    <w:p w14:paraId="5F97DA26" w14:textId="77777777" w:rsidR="001D5EA7" w:rsidRPr="00445FA4" w:rsidRDefault="001D5EA7" w:rsidP="001D5EA7">
      <w:pPr>
        <w:numPr>
          <w:ilvl w:val="0"/>
          <w:numId w:val="99"/>
        </w:numPr>
        <w:spacing w:before="120" w:after="0" w:line="360" w:lineRule="auto"/>
        <w:jc w:val="both"/>
      </w:pPr>
      <w:r w:rsidRPr="00445FA4">
        <w:t>Complainant's full name (complaints may also be submitted anonymously);</w:t>
      </w:r>
    </w:p>
    <w:p w14:paraId="5F98D3AC" w14:textId="77777777" w:rsidR="001D5EA7" w:rsidRPr="00445FA4" w:rsidRDefault="001D5EA7" w:rsidP="001D5EA7">
      <w:pPr>
        <w:numPr>
          <w:ilvl w:val="0"/>
          <w:numId w:val="99"/>
        </w:numPr>
        <w:spacing w:before="120" w:after="0" w:line="360" w:lineRule="auto"/>
        <w:jc w:val="both"/>
      </w:pPr>
      <w:r w:rsidRPr="00445FA4">
        <w:t>Subject of the grievance;</w:t>
      </w:r>
    </w:p>
    <w:p w14:paraId="04FD4E98" w14:textId="77777777" w:rsidR="001D5EA7" w:rsidRPr="00445FA4" w:rsidRDefault="001D5EA7" w:rsidP="001D5EA7">
      <w:pPr>
        <w:numPr>
          <w:ilvl w:val="0"/>
          <w:numId w:val="99"/>
        </w:numPr>
        <w:spacing w:before="120" w:after="0" w:line="360" w:lineRule="auto"/>
        <w:jc w:val="both"/>
      </w:pPr>
      <w:r w:rsidRPr="00445FA4">
        <w:t>Location of the grievance;</w:t>
      </w:r>
    </w:p>
    <w:p w14:paraId="04BCE049" w14:textId="77777777" w:rsidR="001D5EA7" w:rsidRPr="00445FA4" w:rsidRDefault="001D5EA7" w:rsidP="001D5EA7">
      <w:pPr>
        <w:numPr>
          <w:ilvl w:val="0"/>
          <w:numId w:val="99"/>
        </w:numPr>
        <w:spacing w:before="120" w:after="0" w:line="360" w:lineRule="auto"/>
        <w:jc w:val="both"/>
      </w:pPr>
      <w:r w:rsidRPr="00445FA4">
        <w:t>Contact information (phone number, address, e-mail, etc.);</w:t>
      </w:r>
    </w:p>
    <w:p w14:paraId="5CF4F36F" w14:textId="77777777" w:rsidR="001D5EA7" w:rsidRPr="00445FA4" w:rsidRDefault="001D5EA7" w:rsidP="001D5EA7">
      <w:pPr>
        <w:numPr>
          <w:ilvl w:val="0"/>
          <w:numId w:val="99"/>
        </w:numPr>
        <w:spacing w:before="120" w:after="0" w:line="360" w:lineRule="auto"/>
        <w:jc w:val="both"/>
      </w:pPr>
      <w:r w:rsidRPr="00445FA4">
        <w:t>Name of the organization name (if applicable);</w:t>
      </w:r>
    </w:p>
    <w:p w14:paraId="3C2BDBE4" w14:textId="77777777" w:rsidR="001D5EA7" w:rsidRPr="00445FA4" w:rsidRDefault="001D5EA7" w:rsidP="001D5EA7">
      <w:pPr>
        <w:numPr>
          <w:ilvl w:val="0"/>
          <w:numId w:val="99"/>
        </w:numPr>
        <w:spacing w:before="120" w:after="0" w:line="360" w:lineRule="auto"/>
        <w:jc w:val="both"/>
      </w:pPr>
      <w:r w:rsidRPr="00445FA4">
        <w:t>Date and time</w:t>
      </w:r>
    </w:p>
    <w:p w14:paraId="4C2E9BC3" w14:textId="45814B6A" w:rsidR="008E7BB2" w:rsidRPr="00445FA4" w:rsidRDefault="001D5EA7" w:rsidP="00445FA4">
      <w:pPr>
        <w:ind w:left="360"/>
        <w:jc w:val="both"/>
      </w:pPr>
      <w:r w:rsidRPr="00445FA4">
        <w:t>Based on the information provided, project teams complete the GRF and register the grievance accordingly. Any corrective actions suggested by the complainant are also recorded in the GRF.</w:t>
      </w:r>
    </w:p>
    <w:p w14:paraId="2D2E9B59" w14:textId="6EF80848" w:rsidR="00CE5C9F" w:rsidRPr="00445FA4" w:rsidRDefault="00273DD3" w:rsidP="0067431E">
      <w:pPr>
        <w:pStyle w:val="Balk2"/>
      </w:pPr>
      <w:bookmarkStart w:id="192" w:name="_Toc219450769"/>
      <w:r w:rsidRPr="00445FA4">
        <w:rPr>
          <w:rFonts w:eastAsia="Aptos" w:cs="Aptos"/>
          <w:sz w:val="22"/>
          <w:szCs w:val="22"/>
        </w:rPr>
        <w:t>7.3. Assessment of the Grievance</w:t>
      </w:r>
      <w:bookmarkEnd w:id="192"/>
    </w:p>
    <w:p w14:paraId="271DAFC1" w14:textId="77777777" w:rsidR="0067431E" w:rsidRPr="00445FA4" w:rsidRDefault="0067431E" w:rsidP="0067431E">
      <w:pPr>
        <w:numPr>
          <w:ilvl w:val="0"/>
          <w:numId w:val="119"/>
        </w:numPr>
        <w:tabs>
          <w:tab w:val="left" w:pos="8789"/>
          <w:tab w:val="left" w:pos="9072"/>
        </w:tabs>
        <w:spacing w:before="120" w:after="0" w:line="360" w:lineRule="auto"/>
        <w:jc w:val="both"/>
        <w:rPr>
          <w:rFonts w:cs="Tahoma"/>
          <w:color w:val="000000" w:themeColor="text1"/>
        </w:rPr>
      </w:pPr>
      <w:r w:rsidRPr="00445FA4">
        <w:rPr>
          <w:rFonts w:cs="Tahoma"/>
          <w:color w:val="000000" w:themeColor="text1"/>
        </w:rPr>
        <w:t>All grievances are reviewed to be classified to determine whether they are genuine or related to Project activities. If the issues/disputes raised are not related to the Project, the complainant is guided to contact the relevant institution or authority. Eligible complaints will be addressed in accordance with the Project's social and environmental standards.</w:t>
      </w:r>
    </w:p>
    <w:p w14:paraId="38EC4D90" w14:textId="77777777" w:rsidR="0067431E" w:rsidRPr="00445FA4" w:rsidRDefault="0067431E" w:rsidP="0067431E">
      <w:pPr>
        <w:numPr>
          <w:ilvl w:val="0"/>
          <w:numId w:val="119"/>
        </w:numPr>
        <w:tabs>
          <w:tab w:val="left" w:pos="8789"/>
          <w:tab w:val="left" w:pos="9072"/>
        </w:tabs>
        <w:spacing w:before="120" w:after="0" w:line="360" w:lineRule="auto"/>
        <w:jc w:val="both"/>
        <w:rPr>
          <w:rFonts w:cs="Tahoma"/>
          <w:color w:val="000000" w:themeColor="text1"/>
        </w:rPr>
      </w:pPr>
      <w:r w:rsidRPr="00445FA4">
        <w:rPr>
          <w:rFonts w:cs="Tahoma"/>
          <w:color w:val="000000" w:themeColor="text1"/>
        </w:rPr>
        <w:t>All grievances received through the hotline, email, or face-to-face communication are recorded, and the Project team contacts the complainant within two (2) business days of registration to explain the grievance response process.</w:t>
      </w:r>
    </w:p>
    <w:p w14:paraId="5C686DF8" w14:textId="77777777" w:rsidR="0067431E" w:rsidRPr="00445FA4" w:rsidRDefault="0067431E" w:rsidP="0067431E">
      <w:pPr>
        <w:numPr>
          <w:ilvl w:val="0"/>
          <w:numId w:val="119"/>
        </w:numPr>
        <w:tabs>
          <w:tab w:val="left" w:pos="8789"/>
          <w:tab w:val="left" w:pos="9072"/>
        </w:tabs>
        <w:spacing w:before="120" w:after="0" w:line="360" w:lineRule="auto"/>
        <w:jc w:val="both"/>
        <w:rPr>
          <w:rFonts w:cs="Tahoma"/>
          <w:color w:val="000000" w:themeColor="text1"/>
        </w:rPr>
      </w:pPr>
      <w:r w:rsidRPr="00445FA4">
        <w:rPr>
          <w:rFonts w:cs="Tahoma"/>
          <w:color w:val="000000" w:themeColor="text1"/>
        </w:rPr>
        <w:t>The GM will include a dedicated channel receiving and addressing confidential complaints related to Sexual Exploitation and Abuse/Sexual Harassment (SEA/SH). Special measures will be in place to ensure the confidentiality and sensitive handling of such complaints, and these will be managed in accordance with applicable national laws.</w:t>
      </w:r>
    </w:p>
    <w:p w14:paraId="5EF9EDE0" w14:textId="284157B7" w:rsidR="0067431E" w:rsidRPr="00445FA4" w:rsidRDefault="0067431E" w:rsidP="0067431E">
      <w:pPr>
        <w:numPr>
          <w:ilvl w:val="0"/>
          <w:numId w:val="119"/>
        </w:numPr>
        <w:tabs>
          <w:tab w:val="left" w:pos="8789"/>
          <w:tab w:val="left" w:pos="9072"/>
        </w:tabs>
        <w:spacing w:before="120" w:after="0" w:line="360" w:lineRule="auto"/>
        <w:jc w:val="both"/>
        <w:rPr>
          <w:rFonts w:cs="Tahoma"/>
          <w:color w:val="000000" w:themeColor="text1"/>
        </w:rPr>
      </w:pPr>
      <w:r w:rsidRPr="00445FA4">
        <w:rPr>
          <w:rFonts w:cs="Tahoma"/>
          <w:color w:val="000000" w:themeColor="text1"/>
        </w:rPr>
        <w:t>The PMU will have investigated and respond to the grievance within fifteen (15) business days after the complaint’s submission. If the issue requires a more complex investigation, the complainant will be informed of the steps being taken and provided with an updated timeline for resolution.</w:t>
      </w:r>
    </w:p>
    <w:p w14:paraId="1D5C6E85" w14:textId="7C9EAF2E" w:rsidR="00CE5C9F" w:rsidRPr="00445FA4" w:rsidRDefault="00273DD3" w:rsidP="00445FA4">
      <w:pPr>
        <w:pStyle w:val="ListeParagraf"/>
        <w:numPr>
          <w:ilvl w:val="0"/>
          <w:numId w:val="119"/>
        </w:numPr>
        <w:tabs>
          <w:tab w:val="left" w:pos="8789"/>
          <w:tab w:val="left" w:pos="9072"/>
        </w:tabs>
        <w:spacing w:before="120" w:after="0" w:line="360" w:lineRule="auto"/>
        <w:jc w:val="both"/>
      </w:pPr>
      <w:r w:rsidRPr="00445FA4">
        <w:t xml:space="preserve">All </w:t>
      </w:r>
      <w:r w:rsidR="00EE4457" w:rsidRPr="00445FA4">
        <w:t>the steps being taken and provided with an updated timeline for resolution</w:t>
      </w:r>
      <w:r w:rsidRPr="00445FA4">
        <w:t>.</w:t>
      </w:r>
    </w:p>
    <w:p w14:paraId="42A66556" w14:textId="1A30A9E0" w:rsidR="004F5FA2" w:rsidRPr="00445FA4" w:rsidRDefault="00273DD3" w:rsidP="00CF3942">
      <w:pPr>
        <w:pStyle w:val="Balk2"/>
        <w:rPr>
          <w:rFonts w:eastAsia="Aptos" w:cs="Aptos"/>
          <w:sz w:val="22"/>
          <w:szCs w:val="22"/>
        </w:rPr>
      </w:pPr>
      <w:bookmarkStart w:id="193" w:name="_Toc219450770"/>
      <w:r w:rsidRPr="00445FA4">
        <w:rPr>
          <w:rFonts w:eastAsia="Aptos" w:cs="Aptos"/>
          <w:sz w:val="22"/>
          <w:szCs w:val="22"/>
        </w:rPr>
        <w:lastRenderedPageBreak/>
        <w:t>7.4. Resolving the Grievance</w:t>
      </w:r>
      <w:bookmarkEnd w:id="193"/>
    </w:p>
    <w:p w14:paraId="048A6E63" w14:textId="67F4EBD3" w:rsidR="004F5FA2" w:rsidRPr="00445FA4" w:rsidRDefault="00273DD3" w:rsidP="00CE5C9F">
      <w:pPr>
        <w:numPr>
          <w:ilvl w:val="0"/>
          <w:numId w:val="76"/>
        </w:numPr>
        <w:spacing w:before="120" w:after="0" w:line="360" w:lineRule="auto"/>
        <w:jc w:val="both"/>
      </w:pPr>
      <w:r w:rsidRPr="00445FA4">
        <w:t xml:space="preserve">Necessary corrective actions </w:t>
      </w:r>
      <w:r w:rsidR="00F65251" w:rsidRPr="00445FA4">
        <w:t xml:space="preserve">will be taken to </w:t>
      </w:r>
      <w:r w:rsidRPr="00445FA4">
        <w:t>satisfy the complainant.</w:t>
      </w:r>
    </w:p>
    <w:p w14:paraId="4DB96CC8" w14:textId="08DA2DD0" w:rsidR="004F5FA2" w:rsidRPr="00445FA4" w:rsidRDefault="00273DD3" w:rsidP="00CE5C9F">
      <w:pPr>
        <w:numPr>
          <w:ilvl w:val="0"/>
          <w:numId w:val="76"/>
        </w:numPr>
        <w:spacing w:before="120" w:after="0" w:line="360" w:lineRule="auto"/>
        <w:jc w:val="both"/>
      </w:pPr>
      <w:r w:rsidRPr="00445FA4">
        <w:t xml:space="preserve">All parties </w:t>
      </w:r>
      <w:r w:rsidR="007C7236" w:rsidRPr="00445FA4">
        <w:t xml:space="preserve">involved will agree on the corrective actions during </w:t>
      </w:r>
      <w:r w:rsidRPr="00445FA4">
        <w:t>the resolution process.</w:t>
      </w:r>
    </w:p>
    <w:p w14:paraId="5AC5CBE6" w14:textId="77777777" w:rsidR="007C7236" w:rsidRPr="00445FA4" w:rsidRDefault="00273DD3" w:rsidP="007C7236">
      <w:pPr>
        <w:numPr>
          <w:ilvl w:val="0"/>
          <w:numId w:val="76"/>
        </w:numPr>
        <w:spacing w:before="120" w:after="0" w:line="360" w:lineRule="auto"/>
        <w:jc w:val="both"/>
      </w:pPr>
      <w:r w:rsidRPr="00445FA4">
        <w:t xml:space="preserve">The PMU aims to resolve each complaint within thirty (30) Business Days </w:t>
      </w:r>
      <w:r w:rsidR="007C7236" w:rsidRPr="00445FA4">
        <w:t>following its initial response. This period may be extended by a written order from the Ministry.</w:t>
      </w:r>
    </w:p>
    <w:p w14:paraId="5D8F23EC" w14:textId="351C45FA" w:rsidR="004F5FA2" w:rsidRPr="00445FA4" w:rsidRDefault="007C7236" w:rsidP="007C7236">
      <w:pPr>
        <w:numPr>
          <w:ilvl w:val="0"/>
          <w:numId w:val="76"/>
        </w:numPr>
        <w:spacing w:before="120" w:after="0" w:line="360" w:lineRule="auto"/>
        <w:jc w:val="both"/>
      </w:pPr>
      <w:r w:rsidRPr="00445FA4">
        <w:t>Complainants have the right to appeal the decision of the GM. The processing, hearing and communication of the appeal outcome will be completed within 30 business days from the date and appeal is received.</w:t>
      </w:r>
    </w:p>
    <w:p w14:paraId="38F9DAD5" w14:textId="77777777" w:rsidR="00B07473" w:rsidRPr="00445FA4" w:rsidRDefault="00B07473" w:rsidP="00CE5C9F">
      <w:pPr>
        <w:numPr>
          <w:ilvl w:val="0"/>
          <w:numId w:val="76"/>
        </w:numPr>
        <w:spacing w:before="120" w:after="0" w:line="360" w:lineRule="auto"/>
        <w:jc w:val="both"/>
      </w:pPr>
      <w:r w:rsidRPr="00445FA4">
        <w:t>If complainants are not satisfied with the decision of the PMU or the Ministry, they may pursue legal remedies through the court system.</w:t>
      </w:r>
    </w:p>
    <w:p w14:paraId="7004D8E9" w14:textId="77777777" w:rsidR="004F5FA2" w:rsidRPr="00445FA4" w:rsidRDefault="00273DD3" w:rsidP="00CF3942">
      <w:pPr>
        <w:pStyle w:val="Balk2"/>
        <w:rPr>
          <w:rFonts w:eastAsia="Aptos" w:cs="Aptos"/>
          <w:sz w:val="22"/>
          <w:szCs w:val="22"/>
        </w:rPr>
      </w:pPr>
      <w:bookmarkStart w:id="194" w:name="_Toc219450771"/>
      <w:r w:rsidRPr="00445FA4">
        <w:rPr>
          <w:rFonts w:eastAsia="Aptos" w:cs="Aptos"/>
          <w:sz w:val="22"/>
          <w:szCs w:val="22"/>
        </w:rPr>
        <w:t>7.5. Close out of the Grievance</w:t>
      </w:r>
      <w:bookmarkEnd w:id="194"/>
    </w:p>
    <w:p w14:paraId="050263D4" w14:textId="741ACC4D" w:rsidR="004F5FA2" w:rsidRPr="00445FA4" w:rsidRDefault="00273DD3" w:rsidP="00CF3942">
      <w:pPr>
        <w:spacing w:line="360" w:lineRule="auto"/>
        <w:jc w:val="both"/>
      </w:pPr>
      <w:r w:rsidRPr="00445FA4">
        <w:t>Evidence of the corrective actions taken (</w:t>
      </w:r>
      <w:r w:rsidR="007C7236" w:rsidRPr="00445FA4">
        <w:t>such as photographs or other relevant documentation from the Site</w:t>
      </w:r>
      <w:r w:rsidRPr="00445FA4">
        <w:t>) is collected and a “Grievance Closure Form (See Annex 5) is signed between the PMU and the Complainant.</w:t>
      </w:r>
    </w:p>
    <w:p w14:paraId="47BC65E7" w14:textId="7752F7D7" w:rsidR="004F5FA2" w:rsidRPr="00445FA4" w:rsidRDefault="00273DD3" w:rsidP="00CF3942">
      <w:pPr>
        <w:spacing w:line="360" w:lineRule="auto"/>
        <w:jc w:val="both"/>
      </w:pPr>
      <w:r w:rsidRPr="00445FA4">
        <w:t>The grievance table wi</w:t>
      </w:r>
      <w:r w:rsidR="005679F7" w:rsidRPr="00445FA4">
        <w:t>l</w:t>
      </w:r>
      <w:r w:rsidRPr="00445FA4">
        <w:t>l</w:t>
      </w:r>
      <w:r w:rsidR="008F4F47" w:rsidRPr="00445FA4">
        <w:t xml:space="preserve"> be</w:t>
      </w:r>
      <w:r w:rsidRPr="00445FA4">
        <w:t xml:space="preserve"> prepared by the sub-project contractors will contribute to the effective management of the resolution process by ensuring that grievances are recorded and monitored.</w:t>
      </w:r>
    </w:p>
    <w:p w14:paraId="219E1700" w14:textId="77777777" w:rsidR="004F5FA2" w:rsidRPr="00445FA4" w:rsidRDefault="00273DD3" w:rsidP="00CF3942">
      <w:pPr>
        <w:pStyle w:val="Balk2"/>
        <w:rPr>
          <w:rFonts w:eastAsia="Aptos" w:cs="Aptos"/>
          <w:sz w:val="22"/>
          <w:szCs w:val="22"/>
        </w:rPr>
      </w:pPr>
      <w:bookmarkStart w:id="195" w:name="_Toc219450772"/>
      <w:r w:rsidRPr="00445FA4">
        <w:rPr>
          <w:rFonts w:eastAsia="Aptos" w:cs="Aptos"/>
          <w:sz w:val="22"/>
          <w:szCs w:val="22"/>
        </w:rPr>
        <w:t>7.6. Registration and Evaluation of Anonymous Complaints</w:t>
      </w:r>
      <w:bookmarkEnd w:id="195"/>
    </w:p>
    <w:p w14:paraId="77B11CA0" w14:textId="77777777" w:rsidR="008F3FDC" w:rsidRPr="00445FA4" w:rsidRDefault="008F3FDC" w:rsidP="008F3FDC">
      <w:pPr>
        <w:spacing w:line="360" w:lineRule="auto"/>
        <w:jc w:val="both"/>
      </w:pPr>
      <w:r w:rsidRPr="00445FA4">
        <w:t>When both external and internal stakeholders face issues, concerns or difficulties in providing their contact information and identity information, the complaints they submit will initially be evaluated and recorded as anonymous complaints/suggestions. Stakeholders may submit their concerns and feedback to the request (complaint hotlines without providing their names). Alternatively, they may use any of the defined communication tools to submit complaints about the Project anonymously, without sharing their names or contact address.</w:t>
      </w:r>
    </w:p>
    <w:p w14:paraId="763F73BB" w14:textId="4E92E053" w:rsidR="008F3FDC" w:rsidRPr="00445FA4" w:rsidRDefault="008F3FDC" w:rsidP="008F3FDC">
      <w:pPr>
        <w:spacing w:line="360" w:lineRule="auto"/>
        <w:jc w:val="both"/>
      </w:pPr>
      <w:r w:rsidRPr="00445FA4">
        <w:t xml:space="preserve">Anonymous complaints will </w:t>
      </w:r>
      <w:r w:rsidR="007D438C" w:rsidRPr="00445FA4">
        <w:t>b</w:t>
      </w:r>
      <w:r w:rsidRPr="00445FA4">
        <w:t>e evaluated in accordance with the steps outlined in the grievance workflow. Each case will go through the investigation and examination processes, and every stage will be documented in the grievance mechanism system. Complaints requiring confidentiality will not be disclosed to third parties, and no official notifications or responses will be issued.</w:t>
      </w:r>
    </w:p>
    <w:p w14:paraId="2B816FB0" w14:textId="1E068FA6" w:rsidR="001D0809" w:rsidRPr="00445FA4" w:rsidRDefault="007C7236" w:rsidP="008F3FDC">
      <w:pPr>
        <w:spacing w:line="360" w:lineRule="auto"/>
        <w:jc w:val="both"/>
      </w:pPr>
      <w:r w:rsidRPr="00445FA4">
        <w:lastRenderedPageBreak/>
        <w:t>Although no direct feedback will be provided for anonymous complaints, if the issue is of public relevance and it is deemed necessary, the resolution or general response may be communicated to stakeholders via public notice boards or other general communication tools.</w:t>
      </w:r>
    </w:p>
    <w:p w14:paraId="47F6BE96" w14:textId="7CC18AAC" w:rsidR="004F5FA2" w:rsidRPr="00445FA4" w:rsidRDefault="00273DD3" w:rsidP="00CF3942">
      <w:pPr>
        <w:spacing w:line="360" w:lineRule="auto"/>
        <w:jc w:val="both"/>
      </w:pPr>
      <w:r w:rsidRPr="00445FA4">
        <w:t>A grievance registration log is prepared for the recording, tracking and resolution processes of complaints (See Annex 6)</w:t>
      </w:r>
      <w:r w:rsidR="003A284B" w:rsidRPr="00445FA4">
        <w:t>.</w:t>
      </w:r>
    </w:p>
    <w:p w14:paraId="5FFA4C8B" w14:textId="77777777" w:rsidR="004F5FA2" w:rsidRPr="00445FA4" w:rsidRDefault="00273DD3" w:rsidP="00CF3942">
      <w:pPr>
        <w:pStyle w:val="Balk2"/>
        <w:rPr>
          <w:rFonts w:eastAsia="Aptos" w:cs="Aptos"/>
          <w:sz w:val="22"/>
          <w:szCs w:val="22"/>
        </w:rPr>
      </w:pPr>
      <w:bookmarkStart w:id="196" w:name="_Toc219450773"/>
      <w:r w:rsidRPr="00445FA4">
        <w:rPr>
          <w:rFonts w:eastAsia="Aptos" w:cs="Aptos"/>
          <w:sz w:val="22"/>
          <w:szCs w:val="22"/>
        </w:rPr>
        <w:t>7.7. GM Contact Information</w:t>
      </w:r>
      <w:bookmarkEnd w:id="196"/>
    </w:p>
    <w:p w14:paraId="3CBCB39F" w14:textId="77777777" w:rsidR="008F3FDC" w:rsidRPr="00445FA4" w:rsidRDefault="008F3FDC" w:rsidP="00CF3942">
      <w:pPr>
        <w:spacing w:line="360" w:lineRule="auto"/>
        <w:jc w:val="both"/>
      </w:pPr>
      <w:r w:rsidRPr="00445FA4">
        <w:t xml:space="preserve">Stakeholders may use the following channels to formally submit grievances, requests, or suggestions regarding the Project: </w:t>
      </w:r>
    </w:p>
    <w:p w14:paraId="0D9E0CF9" w14:textId="77777777" w:rsidR="001D0809" w:rsidRPr="00445FA4" w:rsidRDefault="008F3FDC" w:rsidP="008F3FDC">
      <w:pPr>
        <w:spacing w:line="360" w:lineRule="auto"/>
        <w:jc w:val="both"/>
        <w:rPr>
          <w:b/>
          <w:bCs/>
          <w:u w:val="single"/>
        </w:rPr>
      </w:pPr>
      <w:r w:rsidRPr="00445FA4">
        <w:rPr>
          <w:b/>
          <w:bCs/>
          <w:u w:val="single"/>
        </w:rPr>
        <w:t xml:space="preserve">ALO 181 (Ministry of Environment, Urbanization and Climate Change Call Center): </w:t>
      </w:r>
    </w:p>
    <w:p w14:paraId="757A7CE6" w14:textId="08DFD293" w:rsidR="008F3FDC" w:rsidRPr="00445FA4" w:rsidRDefault="008F3FDC" w:rsidP="008F3FDC">
      <w:pPr>
        <w:spacing w:line="360" w:lineRule="auto"/>
        <w:jc w:val="both"/>
      </w:pPr>
      <w:r w:rsidRPr="00445FA4">
        <w:t xml:space="preserve">The MoEUCC receives and examines complaints, notices and information requests from all 81 provinces of Türkiye via ALO 181. Citizens can report issues related to environmental problems, including air, water, soil, radioactive pollution, urban transformation, noise and waste. </w:t>
      </w:r>
    </w:p>
    <w:p w14:paraId="688F410C" w14:textId="759CA17E" w:rsidR="008F3FDC" w:rsidRPr="00445FA4" w:rsidRDefault="008F3FDC" w:rsidP="008F3FDC">
      <w:pPr>
        <w:spacing w:line="360" w:lineRule="auto"/>
        <w:jc w:val="both"/>
      </w:pPr>
      <w:r w:rsidRPr="00445FA4">
        <w:t>All notifications received through the call center are forwarded to the relevant General Directorates within the MoEUCC based on the issue’s subject matter. Responses from these units are communicated back to the complainant by call center staff via phone, ensuring prompt feedback. Stakeholder may also contact the Urban Transformation Project (UTP) using this number for any project-related concerns.</w:t>
      </w:r>
      <w:r w:rsidR="003A284B" w:rsidRPr="00445FA4">
        <w:t xml:space="preserve"> Stakeholders may also call the phone number 0 (312) 410 10 00 and request to speak with a contact person from the PMU.</w:t>
      </w:r>
    </w:p>
    <w:p w14:paraId="0CC301C0" w14:textId="77777777" w:rsidR="001D0809" w:rsidRPr="00445FA4" w:rsidRDefault="008F3FDC" w:rsidP="008F3FDC">
      <w:pPr>
        <w:spacing w:line="360" w:lineRule="auto"/>
        <w:jc w:val="both"/>
        <w:rPr>
          <w:u w:val="single"/>
        </w:rPr>
      </w:pPr>
      <w:r w:rsidRPr="00445FA4">
        <w:rPr>
          <w:u w:val="single"/>
        </w:rPr>
        <w:t xml:space="preserve">CIMER (Presidency’s Communication Center): </w:t>
      </w:r>
    </w:p>
    <w:p w14:paraId="7D3A0604" w14:textId="5E6967E1" w:rsidR="008F3FDC" w:rsidRPr="00445FA4" w:rsidRDefault="008F3FDC" w:rsidP="008F3FDC">
      <w:pPr>
        <w:spacing w:line="360" w:lineRule="auto"/>
        <w:jc w:val="both"/>
      </w:pPr>
      <w:r w:rsidRPr="00445FA4">
        <w:t xml:space="preserve">Stakeholders may use CIMER to submit all types of requests, complaints, notices, opinions, suggestions, or information requests related to the Project. CIMER enables communication through multiple channels and ensures transparency and accessibility for all citizens. </w:t>
      </w:r>
    </w:p>
    <w:p w14:paraId="2C900A65" w14:textId="77777777" w:rsidR="001D0809" w:rsidRPr="00445FA4" w:rsidRDefault="00273DD3" w:rsidP="00CF3942">
      <w:pPr>
        <w:spacing w:line="360" w:lineRule="auto"/>
        <w:jc w:val="both"/>
      </w:pPr>
      <w:r w:rsidRPr="00445FA4">
        <w:rPr>
          <w:u w:val="single"/>
        </w:rPr>
        <w:t>Face to face</w:t>
      </w:r>
      <w:r w:rsidRPr="00445FA4">
        <w:t xml:space="preserve">: </w:t>
      </w:r>
    </w:p>
    <w:p w14:paraId="4F62CF8D" w14:textId="0A6399A1" w:rsidR="001D0809" w:rsidRPr="00445FA4" w:rsidRDefault="007C7236" w:rsidP="00CF3942">
      <w:pPr>
        <w:spacing w:line="360" w:lineRule="auto"/>
        <w:jc w:val="both"/>
      </w:pPr>
      <w:r w:rsidRPr="00445FA4">
        <w:t>Complaints may be submitted in person directly to PMU staff during office hours.</w:t>
      </w:r>
    </w:p>
    <w:p w14:paraId="27E9CE21" w14:textId="2A097601" w:rsidR="004F5FA2" w:rsidRPr="00445FA4" w:rsidRDefault="008F3FDC" w:rsidP="00CF3942">
      <w:pPr>
        <w:spacing w:line="360" w:lineRule="auto"/>
        <w:jc w:val="both"/>
      </w:pPr>
      <w:r w:rsidRPr="00445FA4">
        <w:rPr>
          <w:u w:val="single"/>
        </w:rPr>
        <w:t xml:space="preserve">Project Web Page and Contact Form: </w:t>
      </w:r>
      <w:r w:rsidR="007C7236" w:rsidRPr="00445FA4">
        <w:t>A</w:t>
      </w:r>
      <w:r w:rsidRPr="00445FA4">
        <w:t xml:space="preserve"> Project specific website is established</w:t>
      </w:r>
      <w:r w:rsidR="00273DD3" w:rsidRPr="00445FA4">
        <w:t>.</w:t>
      </w:r>
      <w:r w:rsidR="00273DD3" w:rsidRPr="00445FA4">
        <w:rPr>
          <w:vertAlign w:val="superscript"/>
        </w:rPr>
        <w:footnoteReference w:id="20"/>
      </w:r>
    </w:p>
    <w:p w14:paraId="4E52C3EC" w14:textId="77777777" w:rsidR="00077655" w:rsidRPr="00445FA4" w:rsidRDefault="00077655" w:rsidP="00077655">
      <w:pPr>
        <w:spacing w:line="360" w:lineRule="auto"/>
        <w:jc w:val="both"/>
      </w:pPr>
      <w:r w:rsidRPr="00445FA4">
        <w:lastRenderedPageBreak/>
        <w:t>A dedicated project website has been established to facilitate access to project-related information and grievance submission. Stakeholders can use the email address dayanikli@kdb.gov.tr or the website contact form to submit grievances or inquiries.</w:t>
      </w:r>
    </w:p>
    <w:p w14:paraId="58330D86" w14:textId="77777777" w:rsidR="00077655" w:rsidRPr="00445FA4" w:rsidRDefault="00077655" w:rsidP="00445FA4">
      <w:pPr>
        <w:spacing w:after="0" w:line="240" w:lineRule="auto"/>
        <w:jc w:val="both"/>
      </w:pPr>
      <w:r w:rsidRPr="00445FA4">
        <w:t xml:space="preserve">The website includes: </w:t>
      </w:r>
    </w:p>
    <w:p w14:paraId="399AB0E3" w14:textId="77777777" w:rsidR="00077655" w:rsidRPr="00445FA4" w:rsidRDefault="00077655" w:rsidP="00445FA4">
      <w:pPr>
        <w:spacing w:after="0" w:line="240" w:lineRule="auto"/>
        <w:jc w:val="both"/>
      </w:pPr>
      <w:r w:rsidRPr="00445FA4">
        <w:t>•</w:t>
      </w:r>
      <w:r w:rsidRPr="00445FA4">
        <w:tab/>
        <w:t>Announcements and news,</w:t>
      </w:r>
    </w:p>
    <w:p w14:paraId="7E80BAD2" w14:textId="77777777" w:rsidR="00077655" w:rsidRPr="00445FA4" w:rsidRDefault="00077655" w:rsidP="00445FA4">
      <w:pPr>
        <w:spacing w:after="0" w:line="240" w:lineRule="auto"/>
        <w:jc w:val="both"/>
      </w:pPr>
      <w:r w:rsidRPr="00445FA4">
        <w:t>•</w:t>
      </w:r>
      <w:r w:rsidRPr="00445FA4">
        <w:tab/>
        <w:t>General project information (purpose, components),</w:t>
      </w:r>
    </w:p>
    <w:p w14:paraId="2B8BF9A2" w14:textId="77777777" w:rsidR="00077655" w:rsidRPr="00445FA4" w:rsidRDefault="00077655" w:rsidP="00445FA4">
      <w:pPr>
        <w:spacing w:after="0" w:line="240" w:lineRule="auto"/>
        <w:jc w:val="both"/>
      </w:pPr>
      <w:r w:rsidRPr="00445FA4">
        <w:t>•</w:t>
      </w:r>
      <w:r w:rsidRPr="00445FA4">
        <w:tab/>
        <w:t>The ARAAD application link,</w:t>
      </w:r>
    </w:p>
    <w:p w14:paraId="33F492B2" w14:textId="77777777" w:rsidR="00077655" w:rsidRPr="00445FA4" w:rsidRDefault="00077655" w:rsidP="00445FA4">
      <w:pPr>
        <w:spacing w:after="0" w:line="240" w:lineRule="auto"/>
        <w:jc w:val="both"/>
      </w:pPr>
      <w:r w:rsidRPr="00445FA4">
        <w:t>•</w:t>
      </w:r>
      <w:r w:rsidRPr="00445FA4">
        <w:tab/>
        <w:t>Guidance for uploading contractor documents,</w:t>
      </w:r>
    </w:p>
    <w:p w14:paraId="48AC7E25" w14:textId="5BE3791D" w:rsidR="00077655" w:rsidRPr="00445FA4" w:rsidRDefault="00077655" w:rsidP="00445FA4">
      <w:pPr>
        <w:spacing w:after="0" w:line="240" w:lineRule="auto"/>
        <w:jc w:val="both"/>
      </w:pPr>
      <w:r w:rsidRPr="00445FA4">
        <w:t>•</w:t>
      </w:r>
      <w:r w:rsidRPr="00445FA4">
        <w:tab/>
        <w:t>Contact details for the liaison office</w:t>
      </w:r>
      <w:r w:rsidR="0096342F" w:rsidRPr="00445FA4">
        <w:t>s</w:t>
      </w:r>
      <w:r w:rsidRPr="00445FA4">
        <w:t>,</w:t>
      </w:r>
    </w:p>
    <w:p w14:paraId="1C703639" w14:textId="77777777" w:rsidR="00077655" w:rsidRPr="00445FA4" w:rsidRDefault="00077655" w:rsidP="00445FA4">
      <w:pPr>
        <w:spacing w:after="0" w:line="240" w:lineRule="auto"/>
        <w:jc w:val="both"/>
      </w:pPr>
      <w:r w:rsidRPr="00445FA4">
        <w:t>•</w:t>
      </w:r>
      <w:r w:rsidRPr="00445FA4">
        <w:tab/>
        <w:t>Environmental and social project documents,</w:t>
      </w:r>
    </w:p>
    <w:p w14:paraId="17DCE7F3" w14:textId="77777777" w:rsidR="00077655" w:rsidRPr="00445FA4" w:rsidRDefault="00077655" w:rsidP="00445FA4">
      <w:pPr>
        <w:spacing w:after="0" w:line="240" w:lineRule="auto"/>
        <w:jc w:val="both"/>
      </w:pPr>
      <w:r w:rsidRPr="00445FA4">
        <w:t>•</w:t>
      </w:r>
      <w:r w:rsidRPr="00445FA4">
        <w:tab/>
        <w:t>Application guides, and</w:t>
      </w:r>
    </w:p>
    <w:p w14:paraId="6F5FBCB9" w14:textId="1CD3B3D8" w:rsidR="00077655" w:rsidRPr="00445FA4" w:rsidRDefault="00077655" w:rsidP="00445FA4">
      <w:pPr>
        <w:spacing w:after="0" w:line="240" w:lineRule="auto"/>
        <w:jc w:val="both"/>
      </w:pPr>
      <w:r w:rsidRPr="00445FA4">
        <w:t>•</w:t>
      </w:r>
      <w:r w:rsidRPr="00445FA4">
        <w:tab/>
        <w:t>Frequently asked questions.</w:t>
      </w:r>
    </w:p>
    <w:p w14:paraId="303534E3" w14:textId="77777777" w:rsidR="00077655" w:rsidRPr="00445FA4" w:rsidRDefault="00077655" w:rsidP="00CF3942">
      <w:pPr>
        <w:spacing w:line="360" w:lineRule="auto"/>
        <w:jc w:val="both"/>
      </w:pPr>
    </w:p>
    <w:p w14:paraId="3348AFE2" w14:textId="77777777" w:rsidR="001D0809" w:rsidRPr="00445FA4" w:rsidRDefault="008F3FDC" w:rsidP="005155EC">
      <w:pPr>
        <w:spacing w:line="360" w:lineRule="auto"/>
        <w:ind w:right="135"/>
        <w:jc w:val="both"/>
        <w:rPr>
          <w:bCs/>
          <w:u w:val="single"/>
        </w:rPr>
      </w:pPr>
      <w:r w:rsidRPr="00445FA4">
        <w:rPr>
          <w:bCs/>
          <w:u w:val="single"/>
        </w:rPr>
        <w:t xml:space="preserve">Awareness-Raising Activities: </w:t>
      </w:r>
    </w:p>
    <w:p w14:paraId="35401870" w14:textId="624CB1AA" w:rsidR="008F3FDC" w:rsidRPr="00445FA4" w:rsidRDefault="008F3FDC" w:rsidP="005155EC">
      <w:pPr>
        <w:spacing w:line="360" w:lineRule="auto"/>
        <w:ind w:right="135"/>
        <w:jc w:val="both"/>
        <w:rPr>
          <w:bCs/>
          <w:u w:val="single"/>
        </w:rPr>
      </w:pPr>
      <w:r w:rsidRPr="00445FA4">
        <w:rPr>
          <w:bCs/>
        </w:rPr>
        <w:t>The PMU also undertakes various efforts to raise awareness among stakeholders and affected parties about the grievance mechanism. These include the use of the project website, awareness campaigns, advertisements, brochures, posters, and other outreach materials to ensure that the grievance mechanism is well-publicized and accessible to all.</w:t>
      </w:r>
    </w:p>
    <w:p w14:paraId="0980215D" w14:textId="77777777" w:rsidR="001D0809" w:rsidRPr="00445FA4" w:rsidRDefault="00273DD3" w:rsidP="005155EC">
      <w:pPr>
        <w:spacing w:line="360" w:lineRule="auto"/>
        <w:ind w:right="135"/>
        <w:jc w:val="both"/>
        <w:rPr>
          <w:b/>
        </w:rPr>
      </w:pPr>
      <w:r w:rsidRPr="00445FA4">
        <w:rPr>
          <w:bCs/>
          <w:u w:val="single"/>
        </w:rPr>
        <w:t>World Bank Grievance Redress System:</w:t>
      </w:r>
      <w:r w:rsidR="007E0720" w:rsidRPr="00445FA4">
        <w:rPr>
          <w:b/>
        </w:rPr>
        <w:t xml:space="preserve"> </w:t>
      </w:r>
    </w:p>
    <w:p w14:paraId="7B9F99FA" w14:textId="57211DB1" w:rsidR="001D0809" w:rsidRPr="00445FA4" w:rsidRDefault="00273DD3" w:rsidP="005155EC">
      <w:pPr>
        <w:spacing w:line="360" w:lineRule="auto"/>
        <w:ind w:right="135"/>
        <w:jc w:val="both"/>
      </w:pPr>
      <w:r w:rsidRPr="00445FA4">
        <w:t xml:space="preserve">Communities and individuals who believe that they are adversely affected by a World Bank (WB) supported Project may submit complaints to existing Project-level grievance mechanisms or the WB’s Grievance Redress Service (GRS). The GRS ensures that complaints received are promptly reviewed in order to address Project-related concerns. Project affected communities and individuals may submit their complaint to the WB’s independent Inspection Panel which determines whether harm occurred, or could occur, as a result of WB non-compliance with its policies and procedures. Complaints may be submitted at any time after concerns have been brought directly to the World Bank’s attention, and Bank Management has been given an opportunity to respond. For information on how to submit complaints to the World Bank’s corporate Grievance Redress Service (GRS), please visit http://www.worldbank.org/en/projects-operations/products-and-services/grievance-redress-service. For information on how to submit complaints to the World Bank Inspection Panel, please visit </w:t>
      </w:r>
      <w:hyperlink r:id="rId40">
        <w:r w:rsidR="004F5FA2" w:rsidRPr="00445FA4">
          <w:rPr>
            <w:color w:val="000000"/>
            <w:u w:val="single"/>
          </w:rPr>
          <w:t>www.inspectionpanel.org</w:t>
        </w:r>
      </w:hyperlink>
      <w:r w:rsidRPr="00445FA4">
        <w:t xml:space="preserve">. </w:t>
      </w:r>
    </w:p>
    <w:p w14:paraId="2C7CE77E" w14:textId="77777777" w:rsidR="001D0809" w:rsidRPr="00445FA4" w:rsidRDefault="001D0809">
      <w:r w:rsidRPr="00445FA4">
        <w:br w:type="page"/>
      </w:r>
    </w:p>
    <w:p w14:paraId="34E309A0" w14:textId="77777777" w:rsidR="004F5FA2" w:rsidRPr="00445FA4" w:rsidRDefault="00273DD3" w:rsidP="00CF3942">
      <w:pPr>
        <w:pStyle w:val="Balk1"/>
        <w:rPr>
          <w:rFonts w:eastAsia="Aptos" w:cs="Aptos"/>
        </w:rPr>
      </w:pPr>
      <w:bookmarkStart w:id="197" w:name="_Toc219450774"/>
      <w:r w:rsidRPr="00445FA4">
        <w:rPr>
          <w:rFonts w:eastAsia="Aptos" w:cs="Aptos"/>
        </w:rPr>
        <w:lastRenderedPageBreak/>
        <w:t>8. ENVIRONMENTAL &amp; SOCIAL MONITORING</w:t>
      </w:r>
      <w:bookmarkEnd w:id="197"/>
      <w:r w:rsidRPr="00445FA4">
        <w:rPr>
          <w:rFonts w:eastAsia="Aptos" w:cs="Aptos"/>
        </w:rPr>
        <w:t xml:space="preserve"> </w:t>
      </w:r>
    </w:p>
    <w:p w14:paraId="04F51812" w14:textId="3EE08736" w:rsidR="004F5FA2" w:rsidRPr="00445FA4" w:rsidRDefault="00273DD3" w:rsidP="00885C3C">
      <w:pPr>
        <w:spacing w:line="360" w:lineRule="auto"/>
        <w:jc w:val="both"/>
        <w:rPr>
          <w:b/>
          <w:sz w:val="32"/>
          <w:szCs w:val="32"/>
        </w:rPr>
      </w:pPr>
      <w:r w:rsidRPr="00445FA4">
        <w:t xml:space="preserve">In the </w:t>
      </w:r>
      <w:r w:rsidR="00383E10" w:rsidRPr="00445FA4">
        <w:fldChar w:fldCharType="begin"/>
      </w:r>
      <w:r w:rsidR="00383E10" w:rsidRPr="00445FA4">
        <w:instrText xml:space="preserve"> REF _Ref212123379 \h </w:instrText>
      </w:r>
      <w:r w:rsidR="005E761A" w:rsidRPr="00445FA4">
        <w:instrText xml:space="preserve"> \* MERGEFORMAT </w:instrText>
      </w:r>
      <w:r w:rsidR="00383E10" w:rsidRPr="00445FA4">
        <w:fldChar w:fldCharType="separate"/>
      </w:r>
      <w:r w:rsidR="00383E10" w:rsidRPr="00445FA4">
        <w:t xml:space="preserve">Table </w:t>
      </w:r>
      <w:r w:rsidR="00383E10" w:rsidRPr="00445FA4">
        <w:rPr>
          <w:noProof/>
        </w:rPr>
        <w:t>33</w:t>
      </w:r>
      <w:r w:rsidR="00383E10" w:rsidRPr="00445FA4">
        <w:fldChar w:fldCharType="end"/>
      </w:r>
      <w:r w:rsidRPr="00445FA4">
        <w:t xml:space="preserve">, the basic requirements and components of the environmental and social monitoring framework are presented. The Environmental and Social Monitoring Plan can be expanded and adjusted during the screening activities to be implemented for the sub-projects. </w:t>
      </w:r>
    </w:p>
    <w:p w14:paraId="3540211A" w14:textId="5A007F1A" w:rsidR="0005742C" w:rsidRPr="00445FA4" w:rsidRDefault="0005742C" w:rsidP="0005742C">
      <w:pPr>
        <w:pStyle w:val="ResimYazs"/>
        <w:keepNext/>
        <w:jc w:val="center"/>
      </w:pPr>
      <w:bookmarkStart w:id="198" w:name="_2ce457m" w:colFirst="0" w:colLast="0"/>
      <w:bookmarkStart w:id="199" w:name="_Ref212123379"/>
      <w:bookmarkStart w:id="200" w:name="_Toc201239433"/>
      <w:bookmarkStart w:id="201" w:name="_Toc213688792"/>
      <w:bookmarkEnd w:id="198"/>
      <w:r w:rsidRPr="00445FA4">
        <w:t xml:space="preserve">Table </w:t>
      </w:r>
      <w:r w:rsidR="00CA56D4">
        <w:fldChar w:fldCharType="begin"/>
      </w:r>
      <w:r w:rsidR="00CA56D4">
        <w:instrText xml:space="preserve"> SEQ Table \* ARABIC </w:instrText>
      </w:r>
      <w:r w:rsidR="00CA56D4">
        <w:fldChar w:fldCharType="separate"/>
      </w:r>
      <w:r w:rsidR="00B4739D" w:rsidRPr="00445FA4">
        <w:rPr>
          <w:noProof/>
        </w:rPr>
        <w:t>33</w:t>
      </w:r>
      <w:r w:rsidR="00CA56D4">
        <w:rPr>
          <w:noProof/>
        </w:rPr>
        <w:fldChar w:fldCharType="end"/>
      </w:r>
      <w:bookmarkEnd w:id="199"/>
      <w:r w:rsidRPr="00445FA4">
        <w:t xml:space="preserve">: </w:t>
      </w:r>
      <w:r w:rsidRPr="00445FA4">
        <w:rPr>
          <w:b w:val="0"/>
          <w:bCs/>
        </w:rPr>
        <w:t>Environmental and Social Monitoring of Retrofitting/Demolition/Reconstruction Works</w:t>
      </w:r>
      <w:bookmarkEnd w:id="200"/>
      <w:bookmarkEnd w:id="201"/>
    </w:p>
    <w:tbl>
      <w:tblPr>
        <w:tblStyle w:val="38"/>
        <w:tblW w:w="9214"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8"/>
        <w:gridCol w:w="1275"/>
        <w:gridCol w:w="2135"/>
        <w:gridCol w:w="2251"/>
        <w:gridCol w:w="1317"/>
        <w:gridCol w:w="1668"/>
      </w:tblGrid>
      <w:tr w:rsidR="004F5FA2" w:rsidRPr="00445FA4" w14:paraId="4BC41A31" w14:textId="77777777" w:rsidTr="00885C3C">
        <w:trPr>
          <w:tblHeader/>
        </w:trPr>
        <w:tc>
          <w:tcPr>
            <w:tcW w:w="568" w:type="dxa"/>
            <w:shd w:val="clear" w:color="auto" w:fill="AEB9C4"/>
            <w:vAlign w:val="center"/>
          </w:tcPr>
          <w:p w14:paraId="75AF8B1E" w14:textId="77777777" w:rsidR="004F5FA2" w:rsidRPr="00445FA4" w:rsidRDefault="00273DD3" w:rsidP="00CF3942">
            <w:pPr>
              <w:spacing w:line="360" w:lineRule="auto"/>
              <w:jc w:val="center"/>
              <w:rPr>
                <w:rFonts w:ascii="Aptos" w:eastAsia="Aptos" w:hAnsi="Aptos" w:cs="Aptos"/>
                <w:b/>
                <w:sz w:val="18"/>
                <w:szCs w:val="18"/>
              </w:rPr>
            </w:pPr>
            <w:r w:rsidRPr="00445FA4">
              <w:rPr>
                <w:rFonts w:ascii="Aptos" w:hAnsi="Aptos"/>
                <w:b/>
                <w:sz w:val="18"/>
                <w:szCs w:val="18"/>
              </w:rPr>
              <w:t>No</w:t>
            </w:r>
          </w:p>
        </w:tc>
        <w:tc>
          <w:tcPr>
            <w:tcW w:w="1275" w:type="dxa"/>
            <w:shd w:val="clear" w:color="auto" w:fill="AEB9C4"/>
            <w:vAlign w:val="center"/>
          </w:tcPr>
          <w:p w14:paraId="6A78EDFD" w14:textId="77777777" w:rsidR="004F5FA2" w:rsidRPr="00445FA4" w:rsidRDefault="00273DD3" w:rsidP="00CF3942">
            <w:pPr>
              <w:spacing w:line="360" w:lineRule="auto"/>
              <w:jc w:val="center"/>
              <w:rPr>
                <w:rFonts w:ascii="Aptos" w:eastAsia="Aptos" w:hAnsi="Aptos" w:cs="Aptos"/>
                <w:b/>
                <w:sz w:val="18"/>
                <w:szCs w:val="18"/>
              </w:rPr>
            </w:pPr>
            <w:r w:rsidRPr="00445FA4">
              <w:rPr>
                <w:rFonts w:ascii="Aptos" w:hAnsi="Aptos"/>
                <w:b/>
                <w:sz w:val="18"/>
                <w:szCs w:val="18"/>
              </w:rPr>
              <w:t>Parameter</w:t>
            </w:r>
          </w:p>
        </w:tc>
        <w:tc>
          <w:tcPr>
            <w:tcW w:w="2135" w:type="dxa"/>
            <w:shd w:val="clear" w:color="auto" w:fill="AEB9C4"/>
            <w:vAlign w:val="center"/>
          </w:tcPr>
          <w:p w14:paraId="3C4EF8EC" w14:textId="77777777" w:rsidR="004F5FA2" w:rsidRPr="00445FA4" w:rsidRDefault="00273DD3" w:rsidP="00CF3942">
            <w:pPr>
              <w:spacing w:line="360" w:lineRule="auto"/>
              <w:jc w:val="center"/>
              <w:rPr>
                <w:rFonts w:ascii="Aptos" w:eastAsia="Aptos" w:hAnsi="Aptos" w:cs="Aptos"/>
                <w:b/>
                <w:sz w:val="18"/>
                <w:szCs w:val="18"/>
              </w:rPr>
            </w:pPr>
            <w:r w:rsidRPr="00445FA4">
              <w:rPr>
                <w:rFonts w:ascii="Aptos" w:hAnsi="Aptos"/>
                <w:b/>
                <w:sz w:val="18"/>
                <w:szCs w:val="18"/>
              </w:rPr>
              <w:t>Parameter Details / Mitigation</w:t>
            </w:r>
          </w:p>
        </w:tc>
        <w:tc>
          <w:tcPr>
            <w:tcW w:w="2251" w:type="dxa"/>
            <w:shd w:val="clear" w:color="auto" w:fill="AEB9C4"/>
            <w:vAlign w:val="center"/>
          </w:tcPr>
          <w:p w14:paraId="3CB052CC" w14:textId="77777777" w:rsidR="004F5FA2" w:rsidRPr="00445FA4" w:rsidRDefault="00273DD3" w:rsidP="00CF3942">
            <w:pPr>
              <w:spacing w:line="360" w:lineRule="auto"/>
              <w:jc w:val="center"/>
              <w:rPr>
                <w:rFonts w:ascii="Aptos" w:eastAsia="Aptos" w:hAnsi="Aptos" w:cs="Aptos"/>
                <w:b/>
                <w:sz w:val="18"/>
                <w:szCs w:val="18"/>
              </w:rPr>
            </w:pPr>
            <w:r w:rsidRPr="00445FA4">
              <w:rPr>
                <w:rFonts w:ascii="Aptos" w:hAnsi="Aptos"/>
                <w:b/>
                <w:sz w:val="18"/>
                <w:szCs w:val="18"/>
              </w:rPr>
              <w:t>Monitoring Method and Location</w:t>
            </w:r>
          </w:p>
        </w:tc>
        <w:tc>
          <w:tcPr>
            <w:tcW w:w="1317" w:type="dxa"/>
            <w:shd w:val="clear" w:color="auto" w:fill="AEB9C4"/>
            <w:vAlign w:val="center"/>
          </w:tcPr>
          <w:p w14:paraId="53652683" w14:textId="77777777" w:rsidR="004F5FA2" w:rsidRPr="00445FA4" w:rsidRDefault="00273DD3" w:rsidP="00CF3942">
            <w:pPr>
              <w:spacing w:line="360" w:lineRule="auto"/>
              <w:jc w:val="center"/>
              <w:rPr>
                <w:rFonts w:ascii="Aptos" w:eastAsia="Aptos" w:hAnsi="Aptos" w:cs="Aptos"/>
                <w:b/>
                <w:sz w:val="18"/>
                <w:szCs w:val="18"/>
              </w:rPr>
            </w:pPr>
            <w:r w:rsidRPr="00445FA4">
              <w:rPr>
                <w:rFonts w:ascii="Aptos" w:hAnsi="Aptos"/>
                <w:b/>
                <w:sz w:val="18"/>
                <w:szCs w:val="18"/>
              </w:rPr>
              <w:t>Frequency</w:t>
            </w:r>
          </w:p>
        </w:tc>
        <w:tc>
          <w:tcPr>
            <w:tcW w:w="1668" w:type="dxa"/>
            <w:shd w:val="clear" w:color="auto" w:fill="AEB9C4"/>
            <w:vAlign w:val="center"/>
          </w:tcPr>
          <w:p w14:paraId="6A835797" w14:textId="77777777" w:rsidR="004F5FA2" w:rsidRPr="00445FA4" w:rsidRDefault="00273DD3" w:rsidP="00CF3942">
            <w:pPr>
              <w:spacing w:line="360" w:lineRule="auto"/>
              <w:jc w:val="center"/>
              <w:rPr>
                <w:rFonts w:ascii="Aptos" w:eastAsia="Aptos" w:hAnsi="Aptos" w:cs="Aptos"/>
                <w:b/>
                <w:sz w:val="18"/>
                <w:szCs w:val="18"/>
              </w:rPr>
            </w:pPr>
            <w:r w:rsidRPr="00445FA4">
              <w:rPr>
                <w:rFonts w:ascii="Aptos" w:hAnsi="Aptos"/>
                <w:b/>
                <w:sz w:val="18"/>
                <w:szCs w:val="18"/>
              </w:rPr>
              <w:t>Responsibility</w:t>
            </w:r>
          </w:p>
        </w:tc>
      </w:tr>
      <w:tr w:rsidR="004F5FA2" w:rsidRPr="00445FA4" w14:paraId="191CD113" w14:textId="77777777" w:rsidTr="00885C3C">
        <w:tc>
          <w:tcPr>
            <w:tcW w:w="9214" w:type="dxa"/>
            <w:gridSpan w:val="6"/>
            <w:shd w:val="clear" w:color="auto" w:fill="F2F2F2"/>
            <w:vAlign w:val="center"/>
          </w:tcPr>
          <w:p w14:paraId="3D2D9794" w14:textId="77777777" w:rsidR="004F5FA2" w:rsidRPr="00445FA4" w:rsidRDefault="00273DD3" w:rsidP="00CF3942">
            <w:pPr>
              <w:spacing w:line="360" w:lineRule="auto"/>
              <w:jc w:val="center"/>
              <w:rPr>
                <w:rFonts w:ascii="Aptos" w:eastAsia="Aptos" w:hAnsi="Aptos" w:cs="Aptos"/>
                <w:b/>
                <w:i/>
                <w:sz w:val="18"/>
                <w:szCs w:val="18"/>
              </w:rPr>
            </w:pPr>
            <w:r w:rsidRPr="00445FA4">
              <w:rPr>
                <w:rFonts w:ascii="Aptos" w:hAnsi="Aptos"/>
                <w:b/>
                <w:i/>
                <w:sz w:val="18"/>
                <w:szCs w:val="18"/>
              </w:rPr>
              <w:t xml:space="preserve">Preparatory stage of the sub-projects whose demolition works are completed and only reconstruction works will be performed </w:t>
            </w:r>
          </w:p>
        </w:tc>
      </w:tr>
      <w:tr w:rsidR="004F5FA2" w:rsidRPr="00445FA4" w14:paraId="1AABE492" w14:textId="77777777" w:rsidTr="00885C3C">
        <w:trPr>
          <w:trHeight w:val="1907"/>
        </w:trPr>
        <w:tc>
          <w:tcPr>
            <w:tcW w:w="568" w:type="dxa"/>
            <w:vMerge w:val="restart"/>
            <w:shd w:val="clear" w:color="auto" w:fill="F2F2F2"/>
            <w:vAlign w:val="center"/>
          </w:tcPr>
          <w:p w14:paraId="018D843F"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1</w:t>
            </w:r>
          </w:p>
        </w:tc>
        <w:tc>
          <w:tcPr>
            <w:tcW w:w="1275" w:type="dxa"/>
            <w:vMerge w:val="restart"/>
            <w:shd w:val="clear" w:color="auto" w:fill="F2F2F2"/>
            <w:vAlign w:val="center"/>
          </w:tcPr>
          <w:p w14:paraId="2D171D29"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Waste Management</w:t>
            </w:r>
          </w:p>
          <w:p w14:paraId="6AC6712E" w14:textId="77777777" w:rsidR="004F5FA2" w:rsidRPr="00445FA4" w:rsidRDefault="004F5FA2" w:rsidP="00CF3942">
            <w:pPr>
              <w:spacing w:line="360" w:lineRule="auto"/>
              <w:jc w:val="center"/>
              <w:rPr>
                <w:rFonts w:ascii="Aptos" w:eastAsia="Aptos" w:hAnsi="Aptos" w:cs="Aptos"/>
                <w:sz w:val="18"/>
                <w:szCs w:val="18"/>
              </w:rPr>
            </w:pPr>
          </w:p>
        </w:tc>
        <w:tc>
          <w:tcPr>
            <w:tcW w:w="2135" w:type="dxa"/>
            <w:vMerge w:val="restart"/>
            <w:shd w:val="clear" w:color="auto" w:fill="F2F2F2"/>
            <w:vAlign w:val="center"/>
          </w:tcPr>
          <w:p w14:paraId="59F0DB65" w14:textId="06B5640A"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 xml:space="preserve">Reuse / recycle / disposal of hazardous &amp; non-hazardous wastes which are present in and around demolition area (if any), whose management were not carried </w:t>
            </w:r>
            <w:r w:rsidR="00FF49C5" w:rsidRPr="00445FA4">
              <w:rPr>
                <w:rFonts w:ascii="Aptos" w:hAnsi="Aptos"/>
                <w:sz w:val="18"/>
                <w:szCs w:val="18"/>
              </w:rPr>
              <w:t xml:space="preserve">out </w:t>
            </w:r>
            <w:r w:rsidRPr="00445FA4">
              <w:rPr>
                <w:rFonts w:ascii="Aptos" w:hAnsi="Aptos"/>
                <w:sz w:val="18"/>
                <w:szCs w:val="18"/>
              </w:rPr>
              <w:t>properly.</w:t>
            </w:r>
          </w:p>
        </w:tc>
        <w:tc>
          <w:tcPr>
            <w:tcW w:w="2251" w:type="dxa"/>
            <w:shd w:val="clear" w:color="auto" w:fill="F2F2F2"/>
            <w:vAlign w:val="center"/>
          </w:tcPr>
          <w:p w14:paraId="081DA6A9"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Visual observations on and around of the sub-project site.</w:t>
            </w:r>
          </w:p>
          <w:p w14:paraId="748F4342" w14:textId="77777777" w:rsidR="004F5FA2" w:rsidRPr="00445FA4" w:rsidRDefault="004F5FA2" w:rsidP="00CF3942">
            <w:pPr>
              <w:spacing w:line="360" w:lineRule="auto"/>
              <w:jc w:val="left"/>
              <w:rPr>
                <w:rFonts w:ascii="Aptos" w:eastAsia="Aptos" w:hAnsi="Aptos" w:cs="Aptos"/>
                <w:sz w:val="18"/>
                <w:szCs w:val="18"/>
              </w:rPr>
            </w:pPr>
          </w:p>
          <w:p w14:paraId="37143F13"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Visual Inspection and review of the records and tools of the Grievance Mechanism such as grievance boxes, grievance forms etc. to be present on the impact area of the sub-project.</w:t>
            </w:r>
          </w:p>
          <w:p w14:paraId="1EC49EBC" w14:textId="77777777" w:rsidR="004F5FA2" w:rsidRPr="00445FA4" w:rsidRDefault="004F5FA2" w:rsidP="00CF3942">
            <w:pPr>
              <w:spacing w:line="360" w:lineRule="auto"/>
              <w:jc w:val="left"/>
              <w:rPr>
                <w:rFonts w:ascii="Aptos" w:eastAsia="Aptos" w:hAnsi="Aptos" w:cs="Aptos"/>
                <w:sz w:val="18"/>
                <w:szCs w:val="18"/>
              </w:rPr>
            </w:pPr>
          </w:p>
        </w:tc>
        <w:tc>
          <w:tcPr>
            <w:tcW w:w="1317" w:type="dxa"/>
            <w:shd w:val="clear" w:color="auto" w:fill="F2F2F2"/>
            <w:vAlign w:val="center"/>
          </w:tcPr>
          <w:p w14:paraId="780A5C2C"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Daily</w:t>
            </w:r>
          </w:p>
          <w:p w14:paraId="407F07EF" w14:textId="77777777" w:rsidR="004F5FA2" w:rsidRPr="00445FA4" w:rsidRDefault="004F5FA2" w:rsidP="00CF3942">
            <w:pPr>
              <w:spacing w:line="360" w:lineRule="auto"/>
              <w:jc w:val="center"/>
              <w:rPr>
                <w:rFonts w:ascii="Aptos" w:eastAsia="Aptos" w:hAnsi="Aptos" w:cs="Aptos"/>
                <w:sz w:val="18"/>
                <w:szCs w:val="18"/>
              </w:rPr>
            </w:pPr>
          </w:p>
        </w:tc>
        <w:tc>
          <w:tcPr>
            <w:tcW w:w="1668" w:type="dxa"/>
            <w:shd w:val="clear" w:color="auto" w:fill="F2F2F2"/>
            <w:vAlign w:val="center"/>
          </w:tcPr>
          <w:p w14:paraId="646030B7"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Contractor / Contractor’s OHS Focal Point</w:t>
            </w:r>
          </w:p>
          <w:p w14:paraId="5939D4F7" w14:textId="77777777" w:rsidR="004F5FA2" w:rsidRPr="00445FA4" w:rsidRDefault="004F5FA2" w:rsidP="00CF3942">
            <w:pPr>
              <w:spacing w:line="360" w:lineRule="auto"/>
              <w:jc w:val="center"/>
              <w:rPr>
                <w:rFonts w:ascii="Aptos" w:eastAsia="Aptos" w:hAnsi="Aptos" w:cs="Aptos"/>
                <w:sz w:val="18"/>
                <w:szCs w:val="18"/>
              </w:rPr>
            </w:pPr>
          </w:p>
        </w:tc>
      </w:tr>
      <w:tr w:rsidR="004F5FA2" w:rsidRPr="00445FA4" w14:paraId="2045C722" w14:textId="77777777" w:rsidTr="00885C3C">
        <w:trPr>
          <w:trHeight w:val="1995"/>
        </w:trPr>
        <w:tc>
          <w:tcPr>
            <w:tcW w:w="568" w:type="dxa"/>
            <w:vMerge/>
            <w:shd w:val="clear" w:color="auto" w:fill="F2F2F2"/>
            <w:vAlign w:val="center"/>
          </w:tcPr>
          <w:p w14:paraId="4F6C6A8A"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0D3FFE23"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6B053B8F"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shd w:val="clear" w:color="auto" w:fill="F2F2F2"/>
            <w:vAlign w:val="center"/>
          </w:tcPr>
          <w:p w14:paraId="42CADBA7"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Visual observations on and around of the sub-project site.</w:t>
            </w:r>
          </w:p>
          <w:p w14:paraId="7B59757F" w14:textId="77777777" w:rsidR="004F5FA2" w:rsidRPr="00445FA4" w:rsidRDefault="004F5FA2" w:rsidP="00CF3942">
            <w:pPr>
              <w:spacing w:line="360" w:lineRule="auto"/>
              <w:jc w:val="left"/>
              <w:rPr>
                <w:rFonts w:ascii="Aptos" w:eastAsia="Aptos" w:hAnsi="Aptos" w:cs="Aptos"/>
                <w:sz w:val="18"/>
                <w:szCs w:val="18"/>
              </w:rPr>
            </w:pPr>
          </w:p>
          <w:p w14:paraId="31FD958E"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Visual Inspection and review of the records and tools of the Grievance Mechanism such as grievance boxes, grievance forms etc. to be present on the impact area of the sub-project.</w:t>
            </w:r>
          </w:p>
        </w:tc>
        <w:tc>
          <w:tcPr>
            <w:tcW w:w="1317" w:type="dxa"/>
            <w:shd w:val="clear" w:color="auto" w:fill="F2F2F2"/>
            <w:vAlign w:val="center"/>
          </w:tcPr>
          <w:p w14:paraId="685F2B58"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Weekly</w:t>
            </w:r>
          </w:p>
        </w:tc>
        <w:tc>
          <w:tcPr>
            <w:tcW w:w="1668" w:type="dxa"/>
            <w:shd w:val="clear" w:color="auto" w:fill="F2F2F2"/>
            <w:vAlign w:val="center"/>
          </w:tcPr>
          <w:p w14:paraId="260EC91B"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PMU Individual Specialists in the provinces</w:t>
            </w:r>
          </w:p>
        </w:tc>
      </w:tr>
      <w:tr w:rsidR="004F5FA2" w:rsidRPr="00445FA4" w14:paraId="4B65DC7C" w14:textId="77777777" w:rsidTr="00885C3C">
        <w:tc>
          <w:tcPr>
            <w:tcW w:w="568" w:type="dxa"/>
            <w:shd w:val="clear" w:color="auto" w:fill="F2F2F2"/>
            <w:vAlign w:val="center"/>
          </w:tcPr>
          <w:p w14:paraId="2FF53147"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2</w:t>
            </w:r>
          </w:p>
        </w:tc>
        <w:tc>
          <w:tcPr>
            <w:tcW w:w="1275" w:type="dxa"/>
            <w:shd w:val="clear" w:color="auto" w:fill="F2F2F2"/>
            <w:vAlign w:val="center"/>
          </w:tcPr>
          <w:p w14:paraId="6C704708"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Dust and Noise</w:t>
            </w:r>
          </w:p>
        </w:tc>
        <w:tc>
          <w:tcPr>
            <w:tcW w:w="2135" w:type="dxa"/>
            <w:shd w:val="clear" w:color="auto" w:fill="F2F2F2"/>
            <w:vAlign w:val="center"/>
          </w:tcPr>
          <w:p w14:paraId="2A6200BC"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 xml:space="preserve">Implementation of Grievance Mechanism to the grievances (if any) </w:t>
            </w:r>
            <w:r w:rsidRPr="00445FA4">
              <w:rPr>
                <w:rFonts w:ascii="Aptos" w:hAnsi="Aptos"/>
                <w:sz w:val="18"/>
                <w:szCs w:val="18"/>
              </w:rPr>
              <w:lastRenderedPageBreak/>
              <w:t>had been informed against dust and noise during the performed demolition works.</w:t>
            </w:r>
          </w:p>
          <w:p w14:paraId="0CC2E578"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(The measures to be taken regarding these issues are presented in detail in Annex 8.)</w:t>
            </w:r>
          </w:p>
        </w:tc>
        <w:tc>
          <w:tcPr>
            <w:tcW w:w="2251" w:type="dxa"/>
            <w:shd w:val="clear" w:color="auto" w:fill="F2F2F2"/>
            <w:vAlign w:val="center"/>
          </w:tcPr>
          <w:p w14:paraId="2BE9F6C6"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lastRenderedPageBreak/>
              <w:t xml:space="preserve">Visual Inspection and review of the records of the Grievance </w:t>
            </w:r>
          </w:p>
          <w:p w14:paraId="49ACDD06"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lastRenderedPageBreak/>
              <w:t>Mechanism to be implemented on and impact area of the sub-project.</w:t>
            </w:r>
          </w:p>
          <w:p w14:paraId="07A819E2" w14:textId="77777777" w:rsidR="004F5FA2" w:rsidRPr="00445FA4" w:rsidRDefault="004F5FA2" w:rsidP="00CF3942">
            <w:pPr>
              <w:spacing w:line="360" w:lineRule="auto"/>
              <w:jc w:val="left"/>
              <w:rPr>
                <w:rFonts w:ascii="Aptos" w:eastAsia="Aptos" w:hAnsi="Aptos" w:cs="Aptos"/>
                <w:sz w:val="18"/>
                <w:szCs w:val="18"/>
              </w:rPr>
            </w:pPr>
          </w:p>
        </w:tc>
        <w:tc>
          <w:tcPr>
            <w:tcW w:w="1317" w:type="dxa"/>
            <w:shd w:val="clear" w:color="auto" w:fill="F2F2F2"/>
            <w:vAlign w:val="center"/>
          </w:tcPr>
          <w:p w14:paraId="56F59964"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lastRenderedPageBreak/>
              <w:t>Weekly</w:t>
            </w:r>
          </w:p>
          <w:p w14:paraId="270A6433"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Daily</w:t>
            </w:r>
          </w:p>
          <w:p w14:paraId="54B2CE52" w14:textId="77777777" w:rsidR="004F5FA2" w:rsidRPr="00445FA4" w:rsidRDefault="004F5FA2" w:rsidP="00CF3942">
            <w:pPr>
              <w:spacing w:line="360" w:lineRule="auto"/>
              <w:jc w:val="center"/>
              <w:rPr>
                <w:rFonts w:ascii="Aptos" w:eastAsia="Aptos" w:hAnsi="Aptos" w:cs="Aptos"/>
                <w:sz w:val="18"/>
                <w:szCs w:val="18"/>
              </w:rPr>
            </w:pPr>
          </w:p>
        </w:tc>
        <w:tc>
          <w:tcPr>
            <w:tcW w:w="1668" w:type="dxa"/>
            <w:shd w:val="clear" w:color="auto" w:fill="F2F2F2"/>
            <w:vAlign w:val="center"/>
          </w:tcPr>
          <w:p w14:paraId="6AA1F8CD"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 xml:space="preserve">Contractor / Contractor’s OHS Focal Point PMU </w:t>
            </w:r>
            <w:r w:rsidRPr="00445FA4">
              <w:rPr>
                <w:rFonts w:ascii="Aptos" w:hAnsi="Aptos"/>
                <w:sz w:val="18"/>
                <w:szCs w:val="18"/>
              </w:rPr>
              <w:lastRenderedPageBreak/>
              <w:t>Individual Specialists in the provinces</w:t>
            </w:r>
          </w:p>
          <w:p w14:paraId="62D2C895"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Contractor / Contractor’s OHS Focal Point</w:t>
            </w:r>
          </w:p>
        </w:tc>
      </w:tr>
      <w:tr w:rsidR="004F5FA2" w:rsidRPr="00445FA4" w14:paraId="309ADB62" w14:textId="77777777" w:rsidTr="00885C3C">
        <w:trPr>
          <w:trHeight w:val="3032"/>
        </w:trPr>
        <w:tc>
          <w:tcPr>
            <w:tcW w:w="568" w:type="dxa"/>
            <w:shd w:val="clear" w:color="auto" w:fill="F2F2F2"/>
            <w:vAlign w:val="center"/>
          </w:tcPr>
          <w:p w14:paraId="1DC87184"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lastRenderedPageBreak/>
              <w:t>3</w:t>
            </w:r>
          </w:p>
        </w:tc>
        <w:tc>
          <w:tcPr>
            <w:tcW w:w="1275" w:type="dxa"/>
            <w:shd w:val="clear" w:color="auto" w:fill="F2F2F2"/>
            <w:vAlign w:val="center"/>
          </w:tcPr>
          <w:p w14:paraId="2DB7A115"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Community Health and Safety / Traffic</w:t>
            </w:r>
          </w:p>
        </w:tc>
        <w:tc>
          <w:tcPr>
            <w:tcW w:w="2135" w:type="dxa"/>
            <w:shd w:val="clear" w:color="auto" w:fill="F2F2F2"/>
            <w:vAlign w:val="center"/>
          </w:tcPr>
          <w:p w14:paraId="78AB6B15"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Resolving the traffic congestion problem (if any) which were caused by the demolition activities performed.</w:t>
            </w:r>
          </w:p>
          <w:p w14:paraId="6337F744"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Develop Traffic Management Plan</w:t>
            </w:r>
          </w:p>
        </w:tc>
        <w:tc>
          <w:tcPr>
            <w:tcW w:w="2251" w:type="dxa"/>
            <w:shd w:val="clear" w:color="auto" w:fill="F2F2F2"/>
            <w:vAlign w:val="center"/>
          </w:tcPr>
          <w:p w14:paraId="7515E89B"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Visual observations on and around of the sub-project site.</w:t>
            </w:r>
          </w:p>
          <w:p w14:paraId="64897AA4" w14:textId="77777777" w:rsidR="004F5FA2" w:rsidRPr="00445FA4" w:rsidRDefault="004F5FA2" w:rsidP="00CF3942">
            <w:pPr>
              <w:spacing w:line="360" w:lineRule="auto"/>
              <w:jc w:val="left"/>
              <w:rPr>
                <w:rFonts w:ascii="Aptos" w:eastAsia="Aptos" w:hAnsi="Aptos" w:cs="Aptos"/>
                <w:sz w:val="18"/>
                <w:szCs w:val="18"/>
              </w:rPr>
            </w:pPr>
          </w:p>
          <w:p w14:paraId="0932DAFF"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Visual Inspection and review of the records and tools of the Grievance Mechanism such as grievance boxes, grievance forms etc. to be present on the impact area of the sub-project.</w:t>
            </w:r>
          </w:p>
        </w:tc>
        <w:tc>
          <w:tcPr>
            <w:tcW w:w="1317" w:type="dxa"/>
            <w:shd w:val="clear" w:color="auto" w:fill="F2F2F2"/>
            <w:vAlign w:val="center"/>
          </w:tcPr>
          <w:p w14:paraId="7F080DF3"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Weekly</w:t>
            </w:r>
          </w:p>
        </w:tc>
        <w:tc>
          <w:tcPr>
            <w:tcW w:w="1668" w:type="dxa"/>
            <w:shd w:val="clear" w:color="auto" w:fill="F2F2F2"/>
            <w:vAlign w:val="center"/>
          </w:tcPr>
          <w:p w14:paraId="730C0EA6"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PMU Individual Specialists in the provinces</w:t>
            </w:r>
          </w:p>
        </w:tc>
      </w:tr>
      <w:tr w:rsidR="004F5FA2" w:rsidRPr="00445FA4" w14:paraId="6CED3664" w14:textId="77777777" w:rsidTr="00885C3C">
        <w:tc>
          <w:tcPr>
            <w:tcW w:w="9214" w:type="dxa"/>
            <w:gridSpan w:val="6"/>
            <w:shd w:val="clear" w:color="auto" w:fill="F2F2F2"/>
            <w:vAlign w:val="center"/>
          </w:tcPr>
          <w:p w14:paraId="3FDF19CA" w14:textId="77777777" w:rsidR="004F5FA2" w:rsidRPr="00445FA4" w:rsidRDefault="00273DD3" w:rsidP="00CF3942">
            <w:pPr>
              <w:spacing w:line="360" w:lineRule="auto"/>
              <w:jc w:val="center"/>
              <w:rPr>
                <w:rFonts w:ascii="Aptos" w:eastAsia="Aptos" w:hAnsi="Aptos" w:cs="Aptos"/>
                <w:b/>
                <w:i/>
                <w:sz w:val="18"/>
                <w:szCs w:val="18"/>
              </w:rPr>
            </w:pPr>
            <w:r w:rsidRPr="00445FA4">
              <w:rPr>
                <w:rFonts w:ascii="Aptos" w:hAnsi="Aptos"/>
                <w:b/>
                <w:i/>
                <w:sz w:val="18"/>
                <w:szCs w:val="18"/>
              </w:rPr>
              <w:t>Preparatory stage of demolition/retrofitting/reconstruction sub-projects</w:t>
            </w:r>
          </w:p>
        </w:tc>
      </w:tr>
      <w:tr w:rsidR="004F5FA2" w:rsidRPr="00445FA4" w14:paraId="3769C590" w14:textId="77777777" w:rsidTr="00885C3C">
        <w:tc>
          <w:tcPr>
            <w:tcW w:w="568" w:type="dxa"/>
            <w:vMerge w:val="restart"/>
            <w:shd w:val="clear" w:color="auto" w:fill="F2F2F2"/>
            <w:vAlign w:val="center"/>
          </w:tcPr>
          <w:p w14:paraId="634C9CA0"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4</w:t>
            </w:r>
          </w:p>
        </w:tc>
        <w:tc>
          <w:tcPr>
            <w:tcW w:w="1275" w:type="dxa"/>
            <w:vMerge w:val="restart"/>
            <w:shd w:val="clear" w:color="auto" w:fill="F2F2F2"/>
            <w:vAlign w:val="center"/>
          </w:tcPr>
          <w:p w14:paraId="0D21A189"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Plans, Procedures and Methods</w:t>
            </w:r>
          </w:p>
        </w:tc>
        <w:tc>
          <w:tcPr>
            <w:tcW w:w="2135" w:type="dxa"/>
            <w:vMerge w:val="restart"/>
            <w:shd w:val="clear" w:color="auto" w:fill="F2F2F2"/>
            <w:vAlign w:val="center"/>
          </w:tcPr>
          <w:p w14:paraId="5E3EBE76"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Prior to initialization of activities;</w:t>
            </w:r>
          </w:p>
          <w:p w14:paraId="05630A44" w14:textId="4B689841" w:rsidR="00FF49C5" w:rsidRPr="00445FA4" w:rsidRDefault="004A3AF7" w:rsidP="0086028B">
            <w:pPr>
              <w:pStyle w:val="ListeParagraf"/>
              <w:numPr>
                <w:ilvl w:val="0"/>
                <w:numId w:val="120"/>
              </w:numPr>
              <w:pBdr>
                <w:top w:val="nil"/>
                <w:left w:val="nil"/>
                <w:bottom w:val="nil"/>
                <w:right w:val="nil"/>
                <w:between w:val="nil"/>
              </w:pBdr>
              <w:spacing w:line="360" w:lineRule="auto"/>
              <w:ind w:left="342"/>
              <w:rPr>
                <w:rFonts w:ascii="Aptos" w:hAnsi="Aptos"/>
                <w:color w:val="000000"/>
                <w:sz w:val="18"/>
                <w:szCs w:val="18"/>
              </w:rPr>
            </w:pPr>
            <w:r w:rsidRPr="00445FA4">
              <w:rPr>
                <w:rFonts w:ascii="Aptos" w:hAnsi="Aptos"/>
                <w:sz w:val="18"/>
                <w:szCs w:val="18"/>
              </w:rPr>
              <w:t>Manisa</w:t>
            </w:r>
            <w:r w:rsidR="00273DD3" w:rsidRPr="00445FA4">
              <w:rPr>
                <w:rFonts w:ascii="Aptos" w:hAnsi="Aptos"/>
                <w:color w:val="000000"/>
                <w:sz w:val="18"/>
                <w:szCs w:val="18"/>
              </w:rPr>
              <w:t xml:space="preserve"> ESMP including Waste Management Plan, Resource Efficiency and Pollution Prevention Plan,</w:t>
            </w:r>
          </w:p>
          <w:p w14:paraId="36CC7FC0" w14:textId="1428C24B" w:rsidR="00FF49C5" w:rsidRPr="00445FA4" w:rsidRDefault="0086028B" w:rsidP="0086028B">
            <w:pPr>
              <w:pStyle w:val="ListeParagraf"/>
              <w:numPr>
                <w:ilvl w:val="0"/>
                <w:numId w:val="120"/>
              </w:numPr>
              <w:pBdr>
                <w:top w:val="nil"/>
                <w:left w:val="nil"/>
                <w:bottom w:val="nil"/>
                <w:right w:val="nil"/>
                <w:between w:val="nil"/>
              </w:pBdr>
              <w:spacing w:line="360" w:lineRule="auto"/>
              <w:ind w:left="342"/>
              <w:rPr>
                <w:rFonts w:ascii="Aptos" w:hAnsi="Aptos"/>
                <w:color w:val="000000"/>
                <w:sz w:val="18"/>
                <w:szCs w:val="18"/>
              </w:rPr>
            </w:pPr>
            <w:r w:rsidRPr="00445FA4">
              <w:rPr>
                <w:rFonts w:ascii="Aptos" w:hAnsi="Aptos"/>
                <w:color w:val="000000"/>
                <w:sz w:val="18"/>
                <w:szCs w:val="18"/>
              </w:rPr>
              <w:t>C-</w:t>
            </w:r>
            <w:r w:rsidR="00273DD3" w:rsidRPr="00445FA4">
              <w:rPr>
                <w:rFonts w:ascii="Aptos" w:hAnsi="Aptos"/>
                <w:color w:val="000000"/>
                <w:sz w:val="18"/>
                <w:szCs w:val="18"/>
              </w:rPr>
              <w:t>ESMP Checklists,</w:t>
            </w:r>
          </w:p>
          <w:p w14:paraId="5F4D758B" w14:textId="51D971B1" w:rsidR="00FF49C5" w:rsidRPr="00445FA4" w:rsidRDefault="008279C4" w:rsidP="0086028B">
            <w:pPr>
              <w:pStyle w:val="ListeParagraf"/>
              <w:numPr>
                <w:ilvl w:val="0"/>
                <w:numId w:val="120"/>
              </w:numPr>
              <w:pBdr>
                <w:top w:val="nil"/>
                <w:left w:val="nil"/>
                <w:bottom w:val="nil"/>
                <w:right w:val="nil"/>
                <w:between w:val="nil"/>
              </w:pBdr>
              <w:spacing w:line="360" w:lineRule="auto"/>
              <w:ind w:left="342"/>
              <w:rPr>
                <w:rFonts w:ascii="Aptos" w:hAnsi="Aptos"/>
                <w:color w:val="000000"/>
                <w:sz w:val="18"/>
                <w:szCs w:val="18"/>
              </w:rPr>
            </w:pPr>
            <w:r w:rsidRPr="00445FA4">
              <w:rPr>
                <w:rFonts w:ascii="Aptos" w:hAnsi="Aptos"/>
                <w:color w:val="000000"/>
                <w:sz w:val="18"/>
                <w:szCs w:val="18"/>
              </w:rPr>
              <w:t>Additional</w:t>
            </w:r>
            <w:r w:rsidR="00273DD3" w:rsidRPr="00445FA4">
              <w:rPr>
                <w:rFonts w:ascii="Aptos" w:hAnsi="Aptos"/>
                <w:color w:val="000000"/>
                <w:sz w:val="18"/>
                <w:szCs w:val="18"/>
              </w:rPr>
              <w:t xml:space="preserve"> documents that should be prepared as per the sub-project’s relevant implementation (e.g., preparation of </w:t>
            </w:r>
            <w:r w:rsidR="00273DD3" w:rsidRPr="00445FA4">
              <w:rPr>
                <w:rFonts w:ascii="Aptos" w:hAnsi="Aptos"/>
                <w:color w:val="000000"/>
                <w:sz w:val="18"/>
                <w:szCs w:val="18"/>
              </w:rPr>
              <w:lastRenderedPageBreak/>
              <w:t>the documents within the scope of building implosion, if this is the method), and</w:t>
            </w:r>
          </w:p>
          <w:p w14:paraId="032FE6C3" w14:textId="36D2CEC9" w:rsidR="004F5FA2" w:rsidRPr="00445FA4" w:rsidRDefault="008279C4" w:rsidP="0086028B">
            <w:pPr>
              <w:pStyle w:val="ListeParagraf"/>
              <w:numPr>
                <w:ilvl w:val="0"/>
                <w:numId w:val="120"/>
              </w:numPr>
              <w:pBdr>
                <w:top w:val="nil"/>
                <w:left w:val="nil"/>
                <w:bottom w:val="nil"/>
                <w:right w:val="nil"/>
                <w:between w:val="nil"/>
              </w:pBdr>
              <w:spacing w:line="360" w:lineRule="auto"/>
              <w:ind w:left="342"/>
              <w:rPr>
                <w:rFonts w:ascii="Aptos" w:hAnsi="Aptos"/>
                <w:color w:val="000000"/>
                <w:sz w:val="18"/>
                <w:szCs w:val="18"/>
              </w:rPr>
            </w:pPr>
            <w:r w:rsidRPr="00445FA4">
              <w:rPr>
                <w:rFonts w:ascii="Aptos" w:hAnsi="Aptos"/>
                <w:color w:val="000000"/>
                <w:sz w:val="18"/>
                <w:szCs w:val="18"/>
              </w:rPr>
              <w:t>P</w:t>
            </w:r>
            <w:r w:rsidR="00273DD3" w:rsidRPr="00445FA4">
              <w:rPr>
                <w:rFonts w:ascii="Aptos" w:hAnsi="Aptos"/>
                <w:color w:val="000000"/>
                <w:sz w:val="18"/>
                <w:szCs w:val="18"/>
              </w:rPr>
              <w:t>lans and procedures that should be prepared in accordance with national legislation</w:t>
            </w:r>
          </w:p>
        </w:tc>
        <w:tc>
          <w:tcPr>
            <w:tcW w:w="2251" w:type="dxa"/>
            <w:shd w:val="clear" w:color="auto" w:fill="F2F2F2"/>
            <w:vAlign w:val="center"/>
          </w:tcPr>
          <w:p w14:paraId="5FB47C90"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lastRenderedPageBreak/>
              <w:t>Visual observations at sub-project’s offices and site.</w:t>
            </w:r>
          </w:p>
        </w:tc>
        <w:tc>
          <w:tcPr>
            <w:tcW w:w="1317" w:type="dxa"/>
            <w:shd w:val="clear" w:color="auto" w:fill="F2F2F2"/>
            <w:vAlign w:val="center"/>
          </w:tcPr>
          <w:p w14:paraId="2A1B8339"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Once in three days</w:t>
            </w:r>
          </w:p>
        </w:tc>
        <w:tc>
          <w:tcPr>
            <w:tcW w:w="1668" w:type="dxa"/>
            <w:shd w:val="clear" w:color="auto" w:fill="F2F2F2"/>
            <w:vAlign w:val="center"/>
          </w:tcPr>
          <w:p w14:paraId="7C85E331"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PMU Individual Specialists in the provinces</w:t>
            </w:r>
          </w:p>
        </w:tc>
      </w:tr>
      <w:tr w:rsidR="004F5FA2" w:rsidRPr="00445FA4" w14:paraId="3F5D1B55" w14:textId="77777777" w:rsidTr="00885C3C">
        <w:tc>
          <w:tcPr>
            <w:tcW w:w="568" w:type="dxa"/>
            <w:vMerge/>
            <w:shd w:val="clear" w:color="auto" w:fill="F2F2F2"/>
            <w:vAlign w:val="center"/>
          </w:tcPr>
          <w:p w14:paraId="6FCCFB67"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25D5934F"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0D80FEF7"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shd w:val="clear" w:color="auto" w:fill="F2F2F2"/>
            <w:vAlign w:val="center"/>
          </w:tcPr>
          <w:p w14:paraId="28C2053A"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Inspection of documents at PMU Head Office</w:t>
            </w:r>
          </w:p>
        </w:tc>
        <w:tc>
          <w:tcPr>
            <w:tcW w:w="1317" w:type="dxa"/>
            <w:shd w:val="clear" w:color="auto" w:fill="F2F2F2"/>
            <w:vAlign w:val="center"/>
          </w:tcPr>
          <w:p w14:paraId="364F3E17"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Bi-weekly</w:t>
            </w:r>
          </w:p>
        </w:tc>
        <w:tc>
          <w:tcPr>
            <w:tcW w:w="1668" w:type="dxa"/>
            <w:shd w:val="clear" w:color="auto" w:fill="F2F2F2"/>
            <w:vAlign w:val="center"/>
          </w:tcPr>
          <w:p w14:paraId="190DBECA"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PMU Head Office</w:t>
            </w:r>
          </w:p>
        </w:tc>
      </w:tr>
      <w:tr w:rsidR="004F5FA2" w:rsidRPr="00445FA4" w14:paraId="5B1C7F9A" w14:textId="77777777" w:rsidTr="00885C3C">
        <w:tc>
          <w:tcPr>
            <w:tcW w:w="568" w:type="dxa"/>
            <w:vMerge/>
            <w:shd w:val="clear" w:color="auto" w:fill="F2F2F2"/>
            <w:vAlign w:val="center"/>
          </w:tcPr>
          <w:p w14:paraId="71EE5E72"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60AA420F"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shd w:val="clear" w:color="auto" w:fill="F2F2F2"/>
            <w:vAlign w:val="center"/>
          </w:tcPr>
          <w:p w14:paraId="7EB52305" w14:textId="3EE4C3C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 xml:space="preserve">Preparation of </w:t>
            </w:r>
            <w:r w:rsidR="002E3B12" w:rsidRPr="00445FA4">
              <w:rPr>
                <w:rFonts w:ascii="Aptos" w:hAnsi="Aptos"/>
                <w:sz w:val="18"/>
                <w:szCs w:val="18"/>
              </w:rPr>
              <w:t>C-</w:t>
            </w:r>
            <w:r w:rsidRPr="00445FA4">
              <w:rPr>
                <w:rFonts w:ascii="Aptos" w:hAnsi="Aptos"/>
                <w:sz w:val="18"/>
                <w:szCs w:val="18"/>
              </w:rPr>
              <w:t>ESMP Checklists (prepared by the contractor) prior to the activity in line with the provincial ESMPs and the results of the screening process.</w:t>
            </w:r>
          </w:p>
        </w:tc>
        <w:tc>
          <w:tcPr>
            <w:tcW w:w="2251" w:type="dxa"/>
            <w:shd w:val="clear" w:color="auto" w:fill="F2F2F2"/>
            <w:vAlign w:val="center"/>
          </w:tcPr>
          <w:p w14:paraId="060D7466"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Inspection of documents at PMU Head Office</w:t>
            </w:r>
          </w:p>
        </w:tc>
        <w:tc>
          <w:tcPr>
            <w:tcW w:w="1317" w:type="dxa"/>
            <w:shd w:val="clear" w:color="auto" w:fill="F2F2F2"/>
            <w:vAlign w:val="center"/>
          </w:tcPr>
          <w:p w14:paraId="4D373104"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Bi-weekly</w:t>
            </w:r>
          </w:p>
        </w:tc>
        <w:tc>
          <w:tcPr>
            <w:tcW w:w="1668" w:type="dxa"/>
            <w:shd w:val="clear" w:color="auto" w:fill="F2F2F2"/>
            <w:vAlign w:val="center"/>
          </w:tcPr>
          <w:p w14:paraId="596036A0"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PMU Head Office</w:t>
            </w:r>
          </w:p>
        </w:tc>
      </w:tr>
      <w:tr w:rsidR="004F5FA2" w:rsidRPr="00445FA4" w14:paraId="08B6870C" w14:textId="77777777" w:rsidTr="00885C3C">
        <w:tc>
          <w:tcPr>
            <w:tcW w:w="568" w:type="dxa"/>
            <w:vMerge w:val="restart"/>
            <w:shd w:val="clear" w:color="auto" w:fill="F2F2F2"/>
            <w:vAlign w:val="center"/>
          </w:tcPr>
          <w:p w14:paraId="6F580ADD"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5</w:t>
            </w:r>
          </w:p>
        </w:tc>
        <w:tc>
          <w:tcPr>
            <w:tcW w:w="1275" w:type="dxa"/>
            <w:vMerge w:val="restart"/>
            <w:shd w:val="clear" w:color="auto" w:fill="F2F2F2"/>
            <w:vAlign w:val="center"/>
          </w:tcPr>
          <w:p w14:paraId="1FA5AAE9"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Permits and Protocols</w:t>
            </w:r>
          </w:p>
        </w:tc>
        <w:tc>
          <w:tcPr>
            <w:tcW w:w="2135" w:type="dxa"/>
            <w:vMerge w:val="restart"/>
            <w:shd w:val="clear" w:color="auto" w:fill="F2F2F2"/>
            <w:vAlign w:val="center"/>
          </w:tcPr>
          <w:p w14:paraId="319A7267"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Receiving &amp; signing permits &amp; protocols (e.g., protocol with relevant municipality for personnel wastewater transfer to municipality’s WWTP) within the scope of national legislation before initialization of the activities.</w:t>
            </w:r>
          </w:p>
        </w:tc>
        <w:tc>
          <w:tcPr>
            <w:tcW w:w="2251" w:type="dxa"/>
            <w:shd w:val="clear" w:color="auto" w:fill="F2F2F2"/>
            <w:vAlign w:val="center"/>
          </w:tcPr>
          <w:p w14:paraId="0D23B762"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Visual observations at sub-project’s offices and site.</w:t>
            </w:r>
          </w:p>
        </w:tc>
        <w:tc>
          <w:tcPr>
            <w:tcW w:w="1317" w:type="dxa"/>
            <w:shd w:val="clear" w:color="auto" w:fill="F2F2F2"/>
            <w:vAlign w:val="center"/>
          </w:tcPr>
          <w:p w14:paraId="2E3ED589"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Once in three days</w:t>
            </w:r>
          </w:p>
        </w:tc>
        <w:tc>
          <w:tcPr>
            <w:tcW w:w="1668" w:type="dxa"/>
            <w:shd w:val="clear" w:color="auto" w:fill="F2F2F2"/>
            <w:vAlign w:val="center"/>
          </w:tcPr>
          <w:p w14:paraId="3B92C5AE"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PMU Individual Specialists in the provinces</w:t>
            </w:r>
          </w:p>
        </w:tc>
      </w:tr>
      <w:tr w:rsidR="004F5FA2" w:rsidRPr="00445FA4" w14:paraId="2CA7963F" w14:textId="77777777" w:rsidTr="00885C3C">
        <w:tc>
          <w:tcPr>
            <w:tcW w:w="568" w:type="dxa"/>
            <w:vMerge/>
            <w:shd w:val="clear" w:color="auto" w:fill="F2F2F2"/>
            <w:vAlign w:val="center"/>
          </w:tcPr>
          <w:p w14:paraId="5D677AE0"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65E1C0F5"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20B47230"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shd w:val="clear" w:color="auto" w:fill="F2F2F2"/>
            <w:vAlign w:val="center"/>
          </w:tcPr>
          <w:p w14:paraId="458D6697"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Inspection of documents at PMU Head Office</w:t>
            </w:r>
          </w:p>
        </w:tc>
        <w:tc>
          <w:tcPr>
            <w:tcW w:w="1317" w:type="dxa"/>
            <w:shd w:val="clear" w:color="auto" w:fill="F2F2F2"/>
            <w:vAlign w:val="center"/>
          </w:tcPr>
          <w:p w14:paraId="5CA58FD0"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Weekly</w:t>
            </w:r>
          </w:p>
        </w:tc>
        <w:tc>
          <w:tcPr>
            <w:tcW w:w="1668" w:type="dxa"/>
            <w:shd w:val="clear" w:color="auto" w:fill="F2F2F2"/>
            <w:vAlign w:val="center"/>
          </w:tcPr>
          <w:p w14:paraId="568AFA0D"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PMU Head Office</w:t>
            </w:r>
          </w:p>
        </w:tc>
      </w:tr>
      <w:tr w:rsidR="004F5FA2" w:rsidRPr="00445FA4" w14:paraId="721337FB" w14:textId="77777777" w:rsidTr="00885C3C">
        <w:tc>
          <w:tcPr>
            <w:tcW w:w="568" w:type="dxa"/>
            <w:vMerge w:val="restart"/>
            <w:shd w:val="clear" w:color="auto" w:fill="F2F2F2"/>
            <w:vAlign w:val="center"/>
          </w:tcPr>
          <w:p w14:paraId="343BBA57"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6</w:t>
            </w:r>
          </w:p>
        </w:tc>
        <w:tc>
          <w:tcPr>
            <w:tcW w:w="1275" w:type="dxa"/>
            <w:vMerge w:val="restart"/>
            <w:shd w:val="clear" w:color="auto" w:fill="F2F2F2"/>
            <w:vAlign w:val="center"/>
          </w:tcPr>
          <w:p w14:paraId="72687212"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Community Health and Safety</w:t>
            </w:r>
          </w:p>
        </w:tc>
        <w:tc>
          <w:tcPr>
            <w:tcW w:w="2135" w:type="dxa"/>
            <w:vMerge w:val="restart"/>
            <w:shd w:val="clear" w:color="auto" w:fill="F2F2F2"/>
            <w:vAlign w:val="center"/>
          </w:tcPr>
          <w:p w14:paraId="2BED0DE8"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Taking precautions regarding community health and safety (signing, provision of safety lines, informing locals etc.).</w:t>
            </w:r>
          </w:p>
          <w:p w14:paraId="403B5061"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Implement Traffic Management Plan</w:t>
            </w:r>
          </w:p>
        </w:tc>
        <w:tc>
          <w:tcPr>
            <w:tcW w:w="2251" w:type="dxa"/>
            <w:vMerge w:val="restart"/>
            <w:shd w:val="clear" w:color="auto" w:fill="F2F2F2"/>
            <w:vAlign w:val="center"/>
          </w:tcPr>
          <w:p w14:paraId="3E875D93"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Visual observations on and around of the sub-project sites.</w:t>
            </w:r>
          </w:p>
          <w:p w14:paraId="6A1D9D0D"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Visual observations on and around of the sub-project sites.</w:t>
            </w:r>
          </w:p>
          <w:p w14:paraId="0D1EF4F6" w14:textId="77777777" w:rsidR="004F5FA2" w:rsidRPr="00445FA4" w:rsidRDefault="004F5FA2" w:rsidP="00CF3942">
            <w:pPr>
              <w:spacing w:line="360" w:lineRule="auto"/>
              <w:jc w:val="left"/>
              <w:rPr>
                <w:rFonts w:ascii="Aptos" w:eastAsia="Aptos" w:hAnsi="Aptos" w:cs="Aptos"/>
                <w:sz w:val="18"/>
                <w:szCs w:val="18"/>
              </w:rPr>
            </w:pPr>
          </w:p>
          <w:p w14:paraId="77A830CB"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 xml:space="preserve">Visual Inspection and review of the records and tools of the Grievance </w:t>
            </w:r>
            <w:r w:rsidRPr="00445FA4">
              <w:rPr>
                <w:rFonts w:ascii="Aptos" w:hAnsi="Aptos"/>
                <w:sz w:val="18"/>
                <w:szCs w:val="18"/>
              </w:rPr>
              <w:lastRenderedPageBreak/>
              <w:t>Mechanism such as grievance boxes, brochures etc. to be present on the impact area of the sub-project.</w:t>
            </w:r>
          </w:p>
          <w:p w14:paraId="0A64DB21" w14:textId="77777777" w:rsidR="004F5FA2" w:rsidRPr="00445FA4" w:rsidRDefault="004F5FA2" w:rsidP="00CF3942">
            <w:pPr>
              <w:spacing w:line="360" w:lineRule="auto"/>
              <w:jc w:val="left"/>
              <w:rPr>
                <w:rFonts w:ascii="Aptos" w:eastAsia="Aptos" w:hAnsi="Aptos" w:cs="Aptos"/>
                <w:sz w:val="18"/>
                <w:szCs w:val="18"/>
              </w:rPr>
            </w:pPr>
          </w:p>
          <w:p w14:paraId="5A372C5F" w14:textId="77777777" w:rsidR="004F5FA2" w:rsidRPr="00445FA4" w:rsidRDefault="004F5FA2" w:rsidP="00CF3942">
            <w:pPr>
              <w:spacing w:line="360" w:lineRule="auto"/>
              <w:jc w:val="left"/>
              <w:rPr>
                <w:rFonts w:ascii="Aptos" w:eastAsia="Aptos" w:hAnsi="Aptos" w:cs="Aptos"/>
                <w:sz w:val="18"/>
                <w:szCs w:val="18"/>
              </w:rPr>
            </w:pPr>
          </w:p>
          <w:p w14:paraId="11AE18DF" w14:textId="77777777" w:rsidR="004F5FA2" w:rsidRPr="00445FA4" w:rsidRDefault="004F5FA2" w:rsidP="00CF3942">
            <w:pPr>
              <w:spacing w:line="360" w:lineRule="auto"/>
              <w:jc w:val="left"/>
              <w:rPr>
                <w:rFonts w:ascii="Aptos" w:eastAsia="Aptos" w:hAnsi="Aptos" w:cs="Aptos"/>
                <w:sz w:val="18"/>
                <w:szCs w:val="18"/>
              </w:rPr>
            </w:pPr>
          </w:p>
          <w:p w14:paraId="5EFCED1D" w14:textId="77777777" w:rsidR="004F5FA2" w:rsidRPr="00445FA4" w:rsidRDefault="004F5FA2" w:rsidP="00CF3942">
            <w:pPr>
              <w:spacing w:line="360" w:lineRule="auto"/>
              <w:jc w:val="left"/>
              <w:rPr>
                <w:rFonts w:ascii="Aptos" w:eastAsia="Aptos" w:hAnsi="Aptos" w:cs="Aptos"/>
                <w:sz w:val="18"/>
                <w:szCs w:val="18"/>
              </w:rPr>
            </w:pPr>
          </w:p>
        </w:tc>
        <w:tc>
          <w:tcPr>
            <w:tcW w:w="1317" w:type="dxa"/>
            <w:vMerge w:val="restart"/>
            <w:shd w:val="clear" w:color="auto" w:fill="F2F2F2"/>
            <w:vAlign w:val="center"/>
          </w:tcPr>
          <w:p w14:paraId="28216407"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lastRenderedPageBreak/>
              <w:t>Daily</w:t>
            </w:r>
          </w:p>
          <w:p w14:paraId="24072900" w14:textId="77777777" w:rsidR="004F5FA2" w:rsidRPr="00445FA4" w:rsidRDefault="004F5FA2" w:rsidP="00CF3942">
            <w:pPr>
              <w:spacing w:line="360" w:lineRule="auto"/>
              <w:jc w:val="center"/>
              <w:rPr>
                <w:rFonts w:ascii="Aptos" w:eastAsia="Aptos" w:hAnsi="Aptos" w:cs="Aptos"/>
                <w:sz w:val="18"/>
                <w:szCs w:val="18"/>
              </w:rPr>
            </w:pPr>
          </w:p>
          <w:p w14:paraId="41BCB147" w14:textId="77777777" w:rsidR="004F5FA2" w:rsidRPr="00445FA4" w:rsidRDefault="004F5FA2" w:rsidP="00CF3942">
            <w:pPr>
              <w:spacing w:line="360" w:lineRule="auto"/>
              <w:jc w:val="center"/>
              <w:rPr>
                <w:rFonts w:ascii="Aptos" w:eastAsia="Aptos" w:hAnsi="Aptos" w:cs="Aptos"/>
                <w:sz w:val="18"/>
                <w:szCs w:val="18"/>
              </w:rPr>
            </w:pPr>
          </w:p>
          <w:p w14:paraId="7EE9C72F" w14:textId="77777777" w:rsidR="004F5FA2" w:rsidRPr="00445FA4" w:rsidRDefault="004F5FA2" w:rsidP="00CF3942">
            <w:pPr>
              <w:spacing w:line="360" w:lineRule="auto"/>
              <w:jc w:val="center"/>
              <w:rPr>
                <w:rFonts w:ascii="Aptos" w:eastAsia="Aptos" w:hAnsi="Aptos" w:cs="Aptos"/>
                <w:sz w:val="18"/>
                <w:szCs w:val="18"/>
              </w:rPr>
            </w:pPr>
          </w:p>
          <w:p w14:paraId="698B4078"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 xml:space="preserve">Weekly </w:t>
            </w:r>
          </w:p>
          <w:p w14:paraId="1E35391A" w14:textId="77777777" w:rsidR="004F5FA2" w:rsidRPr="00445FA4" w:rsidRDefault="004F5FA2" w:rsidP="00CF3942">
            <w:pPr>
              <w:spacing w:line="360" w:lineRule="auto"/>
              <w:jc w:val="center"/>
              <w:rPr>
                <w:rFonts w:ascii="Aptos" w:eastAsia="Aptos" w:hAnsi="Aptos" w:cs="Aptos"/>
                <w:sz w:val="18"/>
                <w:szCs w:val="18"/>
              </w:rPr>
            </w:pPr>
          </w:p>
        </w:tc>
        <w:tc>
          <w:tcPr>
            <w:tcW w:w="1668" w:type="dxa"/>
            <w:shd w:val="clear" w:color="auto" w:fill="F2F2F2"/>
            <w:vAlign w:val="center"/>
          </w:tcPr>
          <w:p w14:paraId="7ADC576F"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Contractor / Contractor’s OHS Focal Point</w:t>
            </w:r>
          </w:p>
        </w:tc>
      </w:tr>
      <w:tr w:rsidR="004F5FA2" w:rsidRPr="00445FA4" w14:paraId="18F3E93C" w14:textId="77777777" w:rsidTr="00885C3C">
        <w:tc>
          <w:tcPr>
            <w:tcW w:w="568" w:type="dxa"/>
            <w:vMerge/>
            <w:shd w:val="clear" w:color="auto" w:fill="F2F2F2"/>
            <w:vAlign w:val="center"/>
          </w:tcPr>
          <w:p w14:paraId="66577F5C"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45BDCAE8"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1D1E01FF"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233F53B4"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vMerge/>
            <w:shd w:val="clear" w:color="auto" w:fill="F2F2F2"/>
            <w:vAlign w:val="center"/>
          </w:tcPr>
          <w:p w14:paraId="4F7ADF7B"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668" w:type="dxa"/>
            <w:shd w:val="clear" w:color="auto" w:fill="F2F2F2"/>
            <w:vAlign w:val="center"/>
          </w:tcPr>
          <w:p w14:paraId="37DC4947"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PMU Individual Specialists in the provinces</w:t>
            </w:r>
          </w:p>
        </w:tc>
      </w:tr>
      <w:tr w:rsidR="004F5FA2" w:rsidRPr="00445FA4" w14:paraId="100265C4" w14:textId="77777777" w:rsidTr="00885C3C">
        <w:tc>
          <w:tcPr>
            <w:tcW w:w="568" w:type="dxa"/>
            <w:vMerge w:val="restart"/>
            <w:shd w:val="clear" w:color="auto" w:fill="F2F2F2"/>
            <w:vAlign w:val="center"/>
          </w:tcPr>
          <w:p w14:paraId="60475E5D"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7</w:t>
            </w:r>
          </w:p>
        </w:tc>
        <w:tc>
          <w:tcPr>
            <w:tcW w:w="1275" w:type="dxa"/>
            <w:vMerge w:val="restart"/>
            <w:shd w:val="clear" w:color="auto" w:fill="F2F2F2"/>
            <w:vAlign w:val="center"/>
          </w:tcPr>
          <w:p w14:paraId="2CFBFF23"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OHS</w:t>
            </w:r>
          </w:p>
        </w:tc>
        <w:tc>
          <w:tcPr>
            <w:tcW w:w="2135" w:type="dxa"/>
            <w:vMerge w:val="restart"/>
            <w:shd w:val="clear" w:color="auto" w:fill="F2F2F2"/>
            <w:vAlign w:val="center"/>
          </w:tcPr>
          <w:p w14:paraId="5A77A406"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 xml:space="preserve">Taking OHS precautions (e.g., performing risk assessments, provision of trainings to the construction personnel </w:t>
            </w:r>
            <w:r w:rsidRPr="00445FA4">
              <w:rPr>
                <w:rFonts w:ascii="Aptos" w:hAnsi="Aptos"/>
                <w:sz w:val="18"/>
                <w:szCs w:val="18"/>
                <w:u w:val="single"/>
              </w:rPr>
              <w:t>before</w:t>
            </w:r>
            <w:r w:rsidRPr="00445FA4">
              <w:rPr>
                <w:rFonts w:ascii="Aptos" w:hAnsi="Aptos"/>
                <w:sz w:val="18"/>
                <w:szCs w:val="18"/>
              </w:rPr>
              <w:t xml:space="preserve"> works, provision of PPEs, taking structural and non-structural precautions regarding epidemic disease etc.) before initialization of the activities.</w:t>
            </w:r>
          </w:p>
        </w:tc>
        <w:tc>
          <w:tcPr>
            <w:tcW w:w="2251" w:type="dxa"/>
            <w:shd w:val="clear" w:color="auto" w:fill="F2F2F2"/>
            <w:vAlign w:val="center"/>
          </w:tcPr>
          <w:p w14:paraId="3ADC70DE"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Visual observations at sub-project’s offices and sites.</w:t>
            </w:r>
          </w:p>
        </w:tc>
        <w:tc>
          <w:tcPr>
            <w:tcW w:w="1317" w:type="dxa"/>
            <w:shd w:val="clear" w:color="auto" w:fill="F2F2F2"/>
            <w:vAlign w:val="center"/>
          </w:tcPr>
          <w:p w14:paraId="35E2C3B3"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Daily</w:t>
            </w:r>
          </w:p>
        </w:tc>
        <w:tc>
          <w:tcPr>
            <w:tcW w:w="1668" w:type="dxa"/>
            <w:shd w:val="clear" w:color="auto" w:fill="F2F2F2"/>
            <w:vAlign w:val="center"/>
          </w:tcPr>
          <w:p w14:paraId="577A75B4"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Contractor / Contractor’s OHS Focal Point</w:t>
            </w:r>
          </w:p>
        </w:tc>
      </w:tr>
      <w:tr w:rsidR="004F5FA2" w:rsidRPr="00445FA4" w14:paraId="158BFBA9" w14:textId="77777777" w:rsidTr="00885C3C">
        <w:tc>
          <w:tcPr>
            <w:tcW w:w="568" w:type="dxa"/>
            <w:vMerge/>
            <w:shd w:val="clear" w:color="auto" w:fill="F2F2F2"/>
            <w:vAlign w:val="center"/>
          </w:tcPr>
          <w:p w14:paraId="4706CED8"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6B3A089C"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2C694834"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shd w:val="clear" w:color="auto" w:fill="F2F2F2"/>
            <w:vAlign w:val="center"/>
          </w:tcPr>
          <w:p w14:paraId="5E03AC5C"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Visual observations at sub-project’s offices and sites and inspection of relevant records.</w:t>
            </w:r>
          </w:p>
        </w:tc>
        <w:tc>
          <w:tcPr>
            <w:tcW w:w="1317" w:type="dxa"/>
            <w:shd w:val="clear" w:color="auto" w:fill="F2F2F2"/>
            <w:vAlign w:val="center"/>
          </w:tcPr>
          <w:p w14:paraId="4DF82B79"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Weekly</w:t>
            </w:r>
          </w:p>
        </w:tc>
        <w:tc>
          <w:tcPr>
            <w:tcW w:w="1668" w:type="dxa"/>
            <w:shd w:val="clear" w:color="auto" w:fill="F2F2F2"/>
            <w:vAlign w:val="center"/>
          </w:tcPr>
          <w:p w14:paraId="44A8A9EE"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PMU Individual Specialists in the provinces</w:t>
            </w:r>
          </w:p>
        </w:tc>
      </w:tr>
      <w:tr w:rsidR="004F5FA2" w:rsidRPr="00445FA4" w14:paraId="1CE99209" w14:textId="77777777" w:rsidTr="00885C3C">
        <w:tc>
          <w:tcPr>
            <w:tcW w:w="568" w:type="dxa"/>
            <w:vMerge w:val="restart"/>
            <w:shd w:val="clear" w:color="auto" w:fill="F2F2F2"/>
            <w:vAlign w:val="center"/>
          </w:tcPr>
          <w:p w14:paraId="364240F6"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8</w:t>
            </w:r>
          </w:p>
        </w:tc>
        <w:tc>
          <w:tcPr>
            <w:tcW w:w="1275" w:type="dxa"/>
            <w:vMerge w:val="restart"/>
            <w:shd w:val="clear" w:color="auto" w:fill="F2F2F2"/>
            <w:vAlign w:val="center"/>
          </w:tcPr>
          <w:p w14:paraId="26C2EA8C"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Asbestos</w:t>
            </w:r>
          </w:p>
        </w:tc>
        <w:tc>
          <w:tcPr>
            <w:tcW w:w="2135" w:type="dxa"/>
            <w:vMerge w:val="restart"/>
            <w:shd w:val="clear" w:color="auto" w:fill="F2F2F2"/>
            <w:vAlign w:val="center"/>
          </w:tcPr>
          <w:p w14:paraId="1EACB3C9" w14:textId="32666950"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Performing asbestos inventor</w:t>
            </w:r>
            <w:r w:rsidR="00D66753" w:rsidRPr="00445FA4">
              <w:rPr>
                <w:rFonts w:ascii="Aptos" w:hAnsi="Aptos"/>
                <w:sz w:val="18"/>
                <w:szCs w:val="18"/>
              </w:rPr>
              <w:t>ies</w:t>
            </w:r>
            <w:r w:rsidRPr="00445FA4">
              <w:rPr>
                <w:rFonts w:ascii="Aptos" w:hAnsi="Aptos"/>
                <w:sz w:val="18"/>
                <w:szCs w:val="18"/>
              </w:rPr>
              <w:t xml:space="preserve"> for all sub-projects include demolition and conducting removal and disposal works afterwards if needed.</w:t>
            </w:r>
          </w:p>
        </w:tc>
        <w:tc>
          <w:tcPr>
            <w:tcW w:w="2251" w:type="dxa"/>
            <w:vMerge w:val="restart"/>
            <w:shd w:val="clear" w:color="auto" w:fill="F2F2F2"/>
            <w:vAlign w:val="center"/>
          </w:tcPr>
          <w:p w14:paraId="6279DEF7"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Visual observations at sub-project site -</w:t>
            </w:r>
            <w:r w:rsidRPr="00445FA4">
              <w:rPr>
                <w:rFonts w:ascii="Aptos" w:hAnsi="Aptos"/>
                <w:i/>
                <w:sz w:val="18"/>
                <w:szCs w:val="18"/>
              </w:rPr>
              <w:t>with the condition of obeying asbestos safety precautions-</w:t>
            </w:r>
            <w:r w:rsidRPr="00445FA4">
              <w:rPr>
                <w:rFonts w:ascii="Aptos" w:hAnsi="Aptos"/>
                <w:sz w:val="18"/>
                <w:szCs w:val="18"/>
              </w:rPr>
              <w:t>.</w:t>
            </w:r>
          </w:p>
        </w:tc>
        <w:tc>
          <w:tcPr>
            <w:tcW w:w="1317" w:type="dxa"/>
            <w:shd w:val="clear" w:color="auto" w:fill="F2F2F2"/>
            <w:vAlign w:val="center"/>
          </w:tcPr>
          <w:p w14:paraId="786B855D"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Daily</w:t>
            </w:r>
          </w:p>
        </w:tc>
        <w:tc>
          <w:tcPr>
            <w:tcW w:w="1668" w:type="dxa"/>
            <w:shd w:val="clear" w:color="auto" w:fill="F2F2F2"/>
            <w:vAlign w:val="center"/>
          </w:tcPr>
          <w:p w14:paraId="4FE8469B"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Contractor / Contractor’s OHS Focal Point</w:t>
            </w:r>
          </w:p>
        </w:tc>
      </w:tr>
      <w:tr w:rsidR="004F5FA2" w:rsidRPr="00445FA4" w14:paraId="1A3CC839" w14:textId="77777777" w:rsidTr="00885C3C">
        <w:tc>
          <w:tcPr>
            <w:tcW w:w="568" w:type="dxa"/>
            <w:vMerge/>
            <w:shd w:val="clear" w:color="auto" w:fill="F2F2F2"/>
            <w:vAlign w:val="center"/>
          </w:tcPr>
          <w:p w14:paraId="4794220F"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18EB7B88"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1CEEE155"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134733F4"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shd w:val="clear" w:color="auto" w:fill="F2F2F2"/>
            <w:vAlign w:val="center"/>
          </w:tcPr>
          <w:p w14:paraId="2DA0C25A"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Weekly</w:t>
            </w:r>
          </w:p>
        </w:tc>
        <w:tc>
          <w:tcPr>
            <w:tcW w:w="1668" w:type="dxa"/>
            <w:shd w:val="clear" w:color="auto" w:fill="F2F2F2"/>
            <w:vAlign w:val="center"/>
          </w:tcPr>
          <w:p w14:paraId="0B4CBEB4"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PMU Individual Specialists in the provinces</w:t>
            </w:r>
          </w:p>
        </w:tc>
      </w:tr>
      <w:tr w:rsidR="004F5FA2" w:rsidRPr="00445FA4" w14:paraId="4993BE92" w14:textId="77777777" w:rsidTr="00885C3C">
        <w:tc>
          <w:tcPr>
            <w:tcW w:w="568" w:type="dxa"/>
            <w:vMerge/>
            <w:shd w:val="clear" w:color="auto" w:fill="F2F2F2"/>
            <w:vAlign w:val="center"/>
          </w:tcPr>
          <w:p w14:paraId="28D9FB77"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4D90C604"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460973B9"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shd w:val="clear" w:color="auto" w:fill="F2F2F2"/>
            <w:vAlign w:val="center"/>
          </w:tcPr>
          <w:p w14:paraId="73A96C1A"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Inspection of relevant records</w:t>
            </w:r>
          </w:p>
        </w:tc>
        <w:tc>
          <w:tcPr>
            <w:tcW w:w="1317" w:type="dxa"/>
            <w:shd w:val="clear" w:color="auto" w:fill="F2F2F2"/>
            <w:vAlign w:val="center"/>
          </w:tcPr>
          <w:p w14:paraId="45A510DD"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Weekly</w:t>
            </w:r>
          </w:p>
        </w:tc>
        <w:tc>
          <w:tcPr>
            <w:tcW w:w="1668" w:type="dxa"/>
            <w:shd w:val="clear" w:color="auto" w:fill="F2F2F2"/>
            <w:vAlign w:val="center"/>
          </w:tcPr>
          <w:p w14:paraId="6884CC05"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PMU Head Office</w:t>
            </w:r>
          </w:p>
        </w:tc>
      </w:tr>
      <w:tr w:rsidR="004F5FA2" w:rsidRPr="00445FA4" w14:paraId="18692DE9" w14:textId="77777777" w:rsidTr="00885C3C">
        <w:tc>
          <w:tcPr>
            <w:tcW w:w="568" w:type="dxa"/>
            <w:vMerge w:val="restart"/>
            <w:shd w:val="clear" w:color="auto" w:fill="F2F2F2"/>
            <w:vAlign w:val="center"/>
          </w:tcPr>
          <w:p w14:paraId="4402D050"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9</w:t>
            </w:r>
          </w:p>
        </w:tc>
        <w:tc>
          <w:tcPr>
            <w:tcW w:w="1275" w:type="dxa"/>
            <w:vMerge w:val="restart"/>
            <w:shd w:val="clear" w:color="auto" w:fill="F2F2F2"/>
            <w:vAlign w:val="center"/>
          </w:tcPr>
          <w:p w14:paraId="3AFE6EC5"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Waste Management</w:t>
            </w:r>
          </w:p>
        </w:tc>
        <w:tc>
          <w:tcPr>
            <w:tcW w:w="2135" w:type="dxa"/>
            <w:vMerge w:val="restart"/>
            <w:shd w:val="clear" w:color="auto" w:fill="F2F2F2"/>
            <w:vAlign w:val="center"/>
          </w:tcPr>
          <w:p w14:paraId="4DEC5003"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Planning of selective demolition process for the sub-projects include demolition.</w:t>
            </w:r>
          </w:p>
        </w:tc>
        <w:tc>
          <w:tcPr>
            <w:tcW w:w="2251" w:type="dxa"/>
            <w:vMerge w:val="restart"/>
            <w:shd w:val="clear" w:color="auto" w:fill="F2F2F2"/>
            <w:vAlign w:val="center"/>
          </w:tcPr>
          <w:p w14:paraId="7DC651C3"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Visual observations at sub-project’s offices and sites</w:t>
            </w:r>
          </w:p>
        </w:tc>
        <w:tc>
          <w:tcPr>
            <w:tcW w:w="1317" w:type="dxa"/>
            <w:shd w:val="clear" w:color="auto" w:fill="F2F2F2"/>
            <w:vAlign w:val="center"/>
          </w:tcPr>
          <w:p w14:paraId="3C3B9B67"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Daily</w:t>
            </w:r>
          </w:p>
        </w:tc>
        <w:tc>
          <w:tcPr>
            <w:tcW w:w="1668" w:type="dxa"/>
            <w:shd w:val="clear" w:color="auto" w:fill="F2F2F2"/>
            <w:vAlign w:val="center"/>
          </w:tcPr>
          <w:p w14:paraId="55C5981B"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Contractor / Contractor’s OHS Focal Point</w:t>
            </w:r>
          </w:p>
        </w:tc>
      </w:tr>
      <w:tr w:rsidR="004F5FA2" w:rsidRPr="00445FA4" w14:paraId="4592246E" w14:textId="77777777" w:rsidTr="00885C3C">
        <w:tc>
          <w:tcPr>
            <w:tcW w:w="568" w:type="dxa"/>
            <w:vMerge/>
            <w:shd w:val="clear" w:color="auto" w:fill="F2F2F2"/>
            <w:vAlign w:val="center"/>
          </w:tcPr>
          <w:p w14:paraId="1612FEEA"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71CA247B"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72E67BD7"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0F29DC5F"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shd w:val="clear" w:color="auto" w:fill="F2F2F2"/>
            <w:vAlign w:val="center"/>
          </w:tcPr>
          <w:p w14:paraId="53F7E654"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Weekly</w:t>
            </w:r>
          </w:p>
        </w:tc>
        <w:tc>
          <w:tcPr>
            <w:tcW w:w="1668" w:type="dxa"/>
            <w:shd w:val="clear" w:color="auto" w:fill="F2F2F2"/>
            <w:vAlign w:val="center"/>
          </w:tcPr>
          <w:p w14:paraId="684BF8BC"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PMU Individual Specialists in the provinces</w:t>
            </w:r>
          </w:p>
        </w:tc>
      </w:tr>
      <w:tr w:rsidR="004F5FA2" w:rsidRPr="00445FA4" w14:paraId="3005CC2C" w14:textId="77777777" w:rsidTr="00885C3C">
        <w:tc>
          <w:tcPr>
            <w:tcW w:w="9214" w:type="dxa"/>
            <w:gridSpan w:val="6"/>
            <w:shd w:val="clear" w:color="auto" w:fill="F2F2F2"/>
            <w:vAlign w:val="center"/>
          </w:tcPr>
          <w:p w14:paraId="128C6B87" w14:textId="77777777" w:rsidR="004F5FA2" w:rsidRPr="00445FA4" w:rsidRDefault="00273DD3" w:rsidP="00CF3942">
            <w:pPr>
              <w:spacing w:line="360" w:lineRule="auto"/>
              <w:jc w:val="center"/>
              <w:rPr>
                <w:rFonts w:ascii="Aptos" w:eastAsia="Aptos" w:hAnsi="Aptos" w:cs="Aptos"/>
                <w:b/>
                <w:i/>
                <w:sz w:val="18"/>
                <w:szCs w:val="18"/>
              </w:rPr>
            </w:pPr>
            <w:r w:rsidRPr="00445FA4">
              <w:rPr>
                <w:rFonts w:ascii="Aptos" w:hAnsi="Aptos"/>
                <w:b/>
                <w:i/>
                <w:sz w:val="18"/>
                <w:szCs w:val="18"/>
              </w:rPr>
              <w:t>Demolition/Retrofitting/Reconstruction stage of sub-projects</w:t>
            </w:r>
          </w:p>
        </w:tc>
      </w:tr>
      <w:tr w:rsidR="004F5FA2" w:rsidRPr="00445FA4" w14:paraId="7C746A07" w14:textId="77777777" w:rsidTr="00885C3C">
        <w:tc>
          <w:tcPr>
            <w:tcW w:w="568" w:type="dxa"/>
            <w:vMerge w:val="restart"/>
            <w:shd w:val="clear" w:color="auto" w:fill="F2F2F2"/>
            <w:vAlign w:val="center"/>
          </w:tcPr>
          <w:p w14:paraId="69767B50"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lastRenderedPageBreak/>
              <w:t>10</w:t>
            </w:r>
          </w:p>
        </w:tc>
        <w:tc>
          <w:tcPr>
            <w:tcW w:w="1275" w:type="dxa"/>
            <w:vMerge w:val="restart"/>
            <w:shd w:val="clear" w:color="auto" w:fill="F2F2F2"/>
            <w:vAlign w:val="center"/>
          </w:tcPr>
          <w:p w14:paraId="0165A946"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OHS</w:t>
            </w:r>
          </w:p>
        </w:tc>
        <w:tc>
          <w:tcPr>
            <w:tcW w:w="2135" w:type="dxa"/>
            <w:vMerge w:val="restart"/>
            <w:shd w:val="clear" w:color="auto" w:fill="F2F2F2"/>
            <w:vAlign w:val="center"/>
          </w:tcPr>
          <w:p w14:paraId="341B838D"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Taking OHS measures (e.g., measures to be taken within the scope of national legislation in construction works such as the use of PPE, summary instructions to the site, precautions for working at height, and measures identified in the sub-project Health and Safety Plans to be prepared by including WB ESF and WBG Sectoral Guidelines and in this ESMF.</w:t>
            </w:r>
          </w:p>
        </w:tc>
        <w:tc>
          <w:tcPr>
            <w:tcW w:w="2251" w:type="dxa"/>
            <w:vMerge w:val="restart"/>
            <w:shd w:val="clear" w:color="auto" w:fill="F2F2F2"/>
            <w:vAlign w:val="center"/>
          </w:tcPr>
          <w:p w14:paraId="1E9276A4"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Visual observations and document inspections at sub-project offices and sites.</w:t>
            </w:r>
          </w:p>
        </w:tc>
        <w:tc>
          <w:tcPr>
            <w:tcW w:w="1317" w:type="dxa"/>
            <w:shd w:val="clear" w:color="auto" w:fill="F2F2F2"/>
            <w:vAlign w:val="center"/>
          </w:tcPr>
          <w:p w14:paraId="73DE3C51"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Daily</w:t>
            </w:r>
          </w:p>
        </w:tc>
        <w:tc>
          <w:tcPr>
            <w:tcW w:w="1668" w:type="dxa"/>
            <w:shd w:val="clear" w:color="auto" w:fill="F2F2F2"/>
            <w:vAlign w:val="center"/>
          </w:tcPr>
          <w:p w14:paraId="2FBCE39A"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Contractor / Contractor’s OHS Focal Point</w:t>
            </w:r>
          </w:p>
        </w:tc>
      </w:tr>
      <w:tr w:rsidR="004F5FA2" w:rsidRPr="00445FA4" w14:paraId="165FC184" w14:textId="77777777" w:rsidTr="00885C3C">
        <w:tc>
          <w:tcPr>
            <w:tcW w:w="568" w:type="dxa"/>
            <w:vMerge/>
            <w:shd w:val="clear" w:color="auto" w:fill="F2F2F2"/>
            <w:vAlign w:val="center"/>
          </w:tcPr>
          <w:p w14:paraId="19147BA4"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41D80809"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17B929B9"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358259A0"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shd w:val="clear" w:color="auto" w:fill="F2F2F2"/>
            <w:vAlign w:val="center"/>
          </w:tcPr>
          <w:p w14:paraId="64B52A89"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Weekly</w:t>
            </w:r>
          </w:p>
        </w:tc>
        <w:tc>
          <w:tcPr>
            <w:tcW w:w="1668" w:type="dxa"/>
            <w:shd w:val="clear" w:color="auto" w:fill="F2F2F2"/>
            <w:vAlign w:val="center"/>
          </w:tcPr>
          <w:p w14:paraId="152DBAB0"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PMU Independent Specialists of the cities</w:t>
            </w:r>
          </w:p>
        </w:tc>
      </w:tr>
      <w:tr w:rsidR="004F5FA2" w:rsidRPr="00445FA4" w14:paraId="56CAC344" w14:textId="77777777" w:rsidTr="00885C3C">
        <w:tc>
          <w:tcPr>
            <w:tcW w:w="568" w:type="dxa"/>
            <w:vMerge w:val="restart"/>
            <w:shd w:val="clear" w:color="auto" w:fill="F2F2F2"/>
            <w:vAlign w:val="center"/>
          </w:tcPr>
          <w:p w14:paraId="728F94AE"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11</w:t>
            </w:r>
          </w:p>
        </w:tc>
        <w:tc>
          <w:tcPr>
            <w:tcW w:w="1275" w:type="dxa"/>
            <w:vMerge w:val="restart"/>
            <w:shd w:val="clear" w:color="auto" w:fill="F2F2F2"/>
            <w:vAlign w:val="center"/>
          </w:tcPr>
          <w:p w14:paraId="0947CC1A"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Dust and Noise</w:t>
            </w:r>
          </w:p>
        </w:tc>
        <w:tc>
          <w:tcPr>
            <w:tcW w:w="2135" w:type="dxa"/>
            <w:vMerge w:val="restart"/>
            <w:shd w:val="clear" w:color="auto" w:fill="F2F2F2"/>
            <w:vAlign w:val="center"/>
          </w:tcPr>
          <w:p w14:paraId="226DC2B6" w14:textId="00E7FA55"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 xml:space="preserve">Taking compulsory measures within the scope of national legislation and detailed in the </w:t>
            </w:r>
            <w:r w:rsidR="00E62F25" w:rsidRPr="00445FA4">
              <w:rPr>
                <w:rFonts w:ascii="Aptos" w:hAnsi="Aptos"/>
                <w:sz w:val="18"/>
                <w:szCs w:val="18"/>
              </w:rPr>
              <w:t>C-</w:t>
            </w:r>
            <w:r w:rsidRPr="00445FA4">
              <w:rPr>
                <w:rFonts w:ascii="Aptos" w:hAnsi="Aptos"/>
                <w:sz w:val="18"/>
                <w:szCs w:val="18"/>
              </w:rPr>
              <w:t xml:space="preserve">ESMP Checklists and </w:t>
            </w:r>
            <w:r w:rsidR="004A3AF7" w:rsidRPr="00445FA4">
              <w:rPr>
                <w:rFonts w:ascii="Aptos" w:hAnsi="Aptos"/>
                <w:sz w:val="18"/>
                <w:szCs w:val="18"/>
              </w:rPr>
              <w:t>Manisa</w:t>
            </w:r>
            <w:r w:rsidR="00A40770" w:rsidRPr="00445FA4">
              <w:rPr>
                <w:rFonts w:ascii="Aptos" w:hAnsi="Aptos"/>
                <w:sz w:val="18"/>
                <w:szCs w:val="18"/>
              </w:rPr>
              <w:t xml:space="preserve"> </w:t>
            </w:r>
            <w:r w:rsidRPr="00445FA4">
              <w:rPr>
                <w:rFonts w:ascii="Aptos" w:hAnsi="Aptos"/>
                <w:sz w:val="18"/>
                <w:szCs w:val="18"/>
              </w:rPr>
              <w:t>ESMP related to dust and noise.</w:t>
            </w:r>
          </w:p>
        </w:tc>
        <w:tc>
          <w:tcPr>
            <w:tcW w:w="2251" w:type="dxa"/>
            <w:vMerge w:val="restart"/>
            <w:shd w:val="clear" w:color="auto" w:fill="F2F2F2"/>
            <w:vAlign w:val="center"/>
          </w:tcPr>
          <w:p w14:paraId="67D37B9C"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Visual observations at sub-project sites and impact areas.</w:t>
            </w:r>
          </w:p>
        </w:tc>
        <w:tc>
          <w:tcPr>
            <w:tcW w:w="1317" w:type="dxa"/>
            <w:shd w:val="clear" w:color="auto" w:fill="F2F2F2"/>
            <w:vAlign w:val="center"/>
          </w:tcPr>
          <w:p w14:paraId="3739F20E"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Daily</w:t>
            </w:r>
          </w:p>
        </w:tc>
        <w:tc>
          <w:tcPr>
            <w:tcW w:w="1668" w:type="dxa"/>
            <w:shd w:val="clear" w:color="auto" w:fill="F2F2F2"/>
            <w:vAlign w:val="center"/>
          </w:tcPr>
          <w:p w14:paraId="4507C985"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Contractor / Contractor’s OHS Focal Point</w:t>
            </w:r>
          </w:p>
        </w:tc>
      </w:tr>
      <w:tr w:rsidR="004F5FA2" w:rsidRPr="00445FA4" w14:paraId="55CD2FD6" w14:textId="77777777" w:rsidTr="00885C3C">
        <w:tc>
          <w:tcPr>
            <w:tcW w:w="568" w:type="dxa"/>
            <w:vMerge/>
            <w:shd w:val="clear" w:color="auto" w:fill="F2F2F2"/>
            <w:vAlign w:val="center"/>
          </w:tcPr>
          <w:p w14:paraId="3BB1DA46"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310F8FB7"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3D09229E"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2281D7A6"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shd w:val="clear" w:color="auto" w:fill="F2F2F2"/>
            <w:vAlign w:val="center"/>
          </w:tcPr>
          <w:p w14:paraId="6A3AC362"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Weekly</w:t>
            </w:r>
          </w:p>
        </w:tc>
        <w:tc>
          <w:tcPr>
            <w:tcW w:w="1668" w:type="dxa"/>
            <w:shd w:val="clear" w:color="auto" w:fill="F2F2F2"/>
            <w:vAlign w:val="center"/>
          </w:tcPr>
          <w:p w14:paraId="6B667CC3"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PMU Independent Specialists of the cities</w:t>
            </w:r>
          </w:p>
        </w:tc>
      </w:tr>
      <w:tr w:rsidR="004F5FA2" w:rsidRPr="00445FA4" w14:paraId="6C22A8AF" w14:textId="77777777" w:rsidTr="00885C3C">
        <w:tc>
          <w:tcPr>
            <w:tcW w:w="568" w:type="dxa"/>
            <w:vMerge/>
            <w:shd w:val="clear" w:color="auto" w:fill="F2F2F2"/>
            <w:vAlign w:val="center"/>
          </w:tcPr>
          <w:p w14:paraId="3BB10D45"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1256D275"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shd w:val="clear" w:color="auto" w:fill="F2F2F2"/>
            <w:vAlign w:val="center"/>
          </w:tcPr>
          <w:p w14:paraId="27D4836F"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Performing air quality and noise measurements at nearest receptors upon complaint</w:t>
            </w:r>
          </w:p>
          <w:p w14:paraId="1EC30441"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Performing air quality and noise measurements at nearest receptors upon complaint</w:t>
            </w:r>
          </w:p>
        </w:tc>
        <w:tc>
          <w:tcPr>
            <w:tcW w:w="2251" w:type="dxa"/>
            <w:shd w:val="clear" w:color="auto" w:fill="F2F2F2"/>
            <w:vAlign w:val="center"/>
          </w:tcPr>
          <w:p w14:paraId="3A86FDAB"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Measurements</w:t>
            </w:r>
          </w:p>
          <w:p w14:paraId="67BE4A9B"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Visual Inspection and review of the records and tools of the Grievance Mechanism such as grievance boxes, grievance forms etc. to be present on the impact area of the sub-project.</w:t>
            </w:r>
          </w:p>
          <w:p w14:paraId="0A411313" w14:textId="77777777" w:rsidR="004F5FA2" w:rsidRPr="00445FA4" w:rsidRDefault="004F5FA2" w:rsidP="00CF3942">
            <w:pPr>
              <w:spacing w:line="360" w:lineRule="auto"/>
              <w:jc w:val="left"/>
              <w:rPr>
                <w:rFonts w:ascii="Aptos" w:eastAsia="Aptos" w:hAnsi="Aptos" w:cs="Aptos"/>
                <w:sz w:val="18"/>
                <w:szCs w:val="18"/>
              </w:rPr>
            </w:pPr>
          </w:p>
        </w:tc>
        <w:tc>
          <w:tcPr>
            <w:tcW w:w="1317" w:type="dxa"/>
            <w:shd w:val="clear" w:color="auto" w:fill="F2F2F2"/>
            <w:vAlign w:val="center"/>
          </w:tcPr>
          <w:p w14:paraId="7D856F8E"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Upon compliant</w:t>
            </w:r>
          </w:p>
        </w:tc>
        <w:tc>
          <w:tcPr>
            <w:tcW w:w="1668" w:type="dxa"/>
            <w:shd w:val="clear" w:color="auto" w:fill="F2F2F2"/>
            <w:vAlign w:val="center"/>
          </w:tcPr>
          <w:p w14:paraId="03158883"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Contractor / Contractor’s OHS Focal Point</w:t>
            </w:r>
          </w:p>
        </w:tc>
      </w:tr>
      <w:tr w:rsidR="004F5FA2" w:rsidRPr="00445FA4" w14:paraId="3B960AAE" w14:textId="77777777" w:rsidTr="00885C3C">
        <w:tc>
          <w:tcPr>
            <w:tcW w:w="568" w:type="dxa"/>
            <w:vMerge w:val="restart"/>
            <w:shd w:val="clear" w:color="auto" w:fill="F2F2F2"/>
            <w:vAlign w:val="center"/>
          </w:tcPr>
          <w:p w14:paraId="08AE2A08"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12</w:t>
            </w:r>
          </w:p>
        </w:tc>
        <w:tc>
          <w:tcPr>
            <w:tcW w:w="1275" w:type="dxa"/>
            <w:vMerge w:val="restart"/>
            <w:shd w:val="clear" w:color="auto" w:fill="F2F2F2"/>
            <w:vAlign w:val="center"/>
          </w:tcPr>
          <w:p w14:paraId="1C8F210B"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Pollution Prevention</w:t>
            </w:r>
          </w:p>
        </w:tc>
        <w:tc>
          <w:tcPr>
            <w:tcW w:w="2135" w:type="dxa"/>
            <w:vMerge w:val="restart"/>
            <w:shd w:val="clear" w:color="auto" w:fill="F2F2F2"/>
            <w:vAlign w:val="center"/>
          </w:tcPr>
          <w:p w14:paraId="39F355F3" w14:textId="77777777" w:rsidR="004F5FA2" w:rsidRPr="00445FA4" w:rsidRDefault="00273DD3" w:rsidP="004D1C09">
            <w:pPr>
              <w:numPr>
                <w:ilvl w:val="0"/>
                <w:numId w:val="46"/>
              </w:numPr>
              <w:pBdr>
                <w:top w:val="nil"/>
                <w:left w:val="nil"/>
                <w:bottom w:val="nil"/>
                <w:right w:val="nil"/>
                <w:between w:val="nil"/>
              </w:pBdr>
              <w:spacing w:line="360" w:lineRule="auto"/>
              <w:ind w:left="286" w:hanging="286"/>
              <w:jc w:val="left"/>
              <w:rPr>
                <w:rFonts w:ascii="Aptos" w:hAnsi="Aptos"/>
                <w:color w:val="000000"/>
                <w:sz w:val="18"/>
                <w:szCs w:val="18"/>
              </w:rPr>
            </w:pPr>
            <w:r w:rsidRPr="00445FA4">
              <w:rPr>
                <w:rFonts w:ascii="Aptos" w:hAnsi="Aptos"/>
                <w:color w:val="000000"/>
                <w:sz w:val="18"/>
                <w:szCs w:val="18"/>
              </w:rPr>
              <w:t xml:space="preserve">Taking pollution prevention actions </w:t>
            </w:r>
            <w:r w:rsidRPr="00445FA4">
              <w:rPr>
                <w:rFonts w:ascii="Aptos" w:hAnsi="Aptos"/>
                <w:color w:val="000000"/>
                <w:sz w:val="18"/>
                <w:szCs w:val="18"/>
              </w:rPr>
              <w:lastRenderedPageBreak/>
              <w:t>except the ones regarding dust and noise which will be detailed as per the screening process.</w:t>
            </w:r>
          </w:p>
          <w:p w14:paraId="47351289" w14:textId="77777777" w:rsidR="004F5FA2" w:rsidRPr="00445FA4" w:rsidRDefault="00273DD3" w:rsidP="004D1C09">
            <w:pPr>
              <w:numPr>
                <w:ilvl w:val="0"/>
                <w:numId w:val="46"/>
              </w:numPr>
              <w:pBdr>
                <w:top w:val="nil"/>
                <w:left w:val="nil"/>
                <w:bottom w:val="nil"/>
                <w:right w:val="nil"/>
                <w:between w:val="nil"/>
              </w:pBdr>
              <w:spacing w:after="160" w:line="360" w:lineRule="auto"/>
              <w:ind w:left="286" w:hanging="286"/>
              <w:jc w:val="left"/>
              <w:rPr>
                <w:rFonts w:ascii="Aptos" w:hAnsi="Aptos"/>
                <w:color w:val="000000"/>
                <w:sz w:val="18"/>
                <w:szCs w:val="18"/>
              </w:rPr>
            </w:pPr>
            <w:r w:rsidRPr="00445FA4">
              <w:rPr>
                <w:rFonts w:ascii="Aptos" w:hAnsi="Aptos"/>
                <w:color w:val="000000"/>
                <w:sz w:val="18"/>
                <w:szCs w:val="18"/>
              </w:rPr>
              <w:t>Keeping records of the generated wastewater</w:t>
            </w:r>
          </w:p>
        </w:tc>
        <w:tc>
          <w:tcPr>
            <w:tcW w:w="2251" w:type="dxa"/>
            <w:vMerge w:val="restart"/>
            <w:shd w:val="clear" w:color="auto" w:fill="F2F2F2"/>
            <w:vAlign w:val="center"/>
          </w:tcPr>
          <w:p w14:paraId="5A14E1A4"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lastRenderedPageBreak/>
              <w:t>Visual observations at sub-project sites and impact areas.</w:t>
            </w:r>
          </w:p>
        </w:tc>
        <w:tc>
          <w:tcPr>
            <w:tcW w:w="1317" w:type="dxa"/>
            <w:shd w:val="clear" w:color="auto" w:fill="F2F2F2"/>
            <w:vAlign w:val="center"/>
          </w:tcPr>
          <w:p w14:paraId="6E21428B"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Daily</w:t>
            </w:r>
          </w:p>
        </w:tc>
        <w:tc>
          <w:tcPr>
            <w:tcW w:w="1668" w:type="dxa"/>
            <w:shd w:val="clear" w:color="auto" w:fill="F2F2F2"/>
            <w:vAlign w:val="center"/>
          </w:tcPr>
          <w:p w14:paraId="0D02B2E7"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Contractor / Contractor’s OHS Focal Point</w:t>
            </w:r>
          </w:p>
        </w:tc>
      </w:tr>
      <w:tr w:rsidR="004F5FA2" w:rsidRPr="00445FA4" w14:paraId="35D583BF" w14:textId="77777777" w:rsidTr="00885C3C">
        <w:tc>
          <w:tcPr>
            <w:tcW w:w="568" w:type="dxa"/>
            <w:vMerge/>
            <w:shd w:val="clear" w:color="auto" w:fill="F2F2F2"/>
            <w:vAlign w:val="center"/>
          </w:tcPr>
          <w:p w14:paraId="062488FC"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42A7E1DF"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3D90F5F0"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7D37CE6D"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shd w:val="clear" w:color="auto" w:fill="F2F2F2"/>
            <w:vAlign w:val="center"/>
          </w:tcPr>
          <w:p w14:paraId="60F72E6C"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Weekly</w:t>
            </w:r>
          </w:p>
        </w:tc>
        <w:tc>
          <w:tcPr>
            <w:tcW w:w="1668" w:type="dxa"/>
            <w:shd w:val="clear" w:color="auto" w:fill="F2F2F2"/>
            <w:vAlign w:val="center"/>
          </w:tcPr>
          <w:p w14:paraId="05BCC4C6"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PMU Independent Specialists of the cities</w:t>
            </w:r>
          </w:p>
        </w:tc>
      </w:tr>
      <w:tr w:rsidR="004F5FA2" w:rsidRPr="00445FA4" w14:paraId="1DB5E3AA" w14:textId="77777777" w:rsidTr="00885C3C">
        <w:tc>
          <w:tcPr>
            <w:tcW w:w="568" w:type="dxa"/>
            <w:vMerge/>
            <w:shd w:val="clear" w:color="auto" w:fill="F2F2F2"/>
            <w:vAlign w:val="center"/>
          </w:tcPr>
          <w:p w14:paraId="5B2C097B"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43749E62"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6BECE240"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shd w:val="clear" w:color="auto" w:fill="F2F2F2"/>
            <w:vAlign w:val="center"/>
          </w:tcPr>
          <w:p w14:paraId="79B0AA7B"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Visual observations at sub-project sites and impact areas.</w:t>
            </w:r>
          </w:p>
        </w:tc>
        <w:tc>
          <w:tcPr>
            <w:tcW w:w="1317" w:type="dxa"/>
            <w:shd w:val="clear" w:color="auto" w:fill="F2F2F2"/>
            <w:vAlign w:val="center"/>
          </w:tcPr>
          <w:p w14:paraId="09892CFE"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Quarterly</w:t>
            </w:r>
          </w:p>
        </w:tc>
        <w:tc>
          <w:tcPr>
            <w:tcW w:w="1668" w:type="dxa"/>
            <w:shd w:val="clear" w:color="auto" w:fill="F2F2F2"/>
            <w:vAlign w:val="center"/>
          </w:tcPr>
          <w:p w14:paraId="6E8FCCEF"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PMU Central Office</w:t>
            </w:r>
          </w:p>
        </w:tc>
      </w:tr>
      <w:tr w:rsidR="004F5FA2" w:rsidRPr="00445FA4" w14:paraId="6003D8E6" w14:textId="77777777" w:rsidTr="00885C3C">
        <w:tc>
          <w:tcPr>
            <w:tcW w:w="568" w:type="dxa"/>
            <w:vMerge/>
            <w:shd w:val="clear" w:color="auto" w:fill="F2F2F2"/>
            <w:vAlign w:val="center"/>
          </w:tcPr>
          <w:p w14:paraId="65EBA787"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1C86DDC8"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shd w:val="clear" w:color="auto" w:fill="F2F2F2"/>
            <w:vAlign w:val="center"/>
          </w:tcPr>
          <w:p w14:paraId="7CF6FF2B" w14:textId="1D52938B"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 xml:space="preserve">Performing soil and/or water sampling </w:t>
            </w:r>
            <w:r w:rsidR="0086028B" w:rsidRPr="00445FA4">
              <w:rPr>
                <w:rFonts w:ascii="Aptos" w:hAnsi="Aptos"/>
                <w:sz w:val="18"/>
                <w:szCs w:val="18"/>
              </w:rPr>
              <w:t>measures</w:t>
            </w:r>
            <w:r w:rsidRPr="00445FA4">
              <w:rPr>
                <w:rFonts w:ascii="Aptos" w:hAnsi="Aptos"/>
                <w:sz w:val="18"/>
                <w:szCs w:val="18"/>
              </w:rPr>
              <w:t xml:space="preserve"> in case of complaint and taking necessary measures if needed.</w:t>
            </w:r>
          </w:p>
        </w:tc>
        <w:tc>
          <w:tcPr>
            <w:tcW w:w="2251" w:type="dxa"/>
            <w:shd w:val="clear" w:color="auto" w:fill="F2F2F2"/>
            <w:vAlign w:val="center"/>
          </w:tcPr>
          <w:p w14:paraId="2AA819B2"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Sampling and analysis</w:t>
            </w:r>
          </w:p>
        </w:tc>
        <w:tc>
          <w:tcPr>
            <w:tcW w:w="1317" w:type="dxa"/>
            <w:shd w:val="clear" w:color="auto" w:fill="F2F2F2"/>
            <w:vAlign w:val="center"/>
          </w:tcPr>
          <w:p w14:paraId="0DEE8BEC"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Upon complaint</w:t>
            </w:r>
          </w:p>
        </w:tc>
        <w:tc>
          <w:tcPr>
            <w:tcW w:w="1668" w:type="dxa"/>
            <w:shd w:val="clear" w:color="auto" w:fill="F2F2F2"/>
            <w:vAlign w:val="center"/>
          </w:tcPr>
          <w:p w14:paraId="137A9070"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Contractor / Contractor’s OHS Focal Point</w:t>
            </w:r>
          </w:p>
        </w:tc>
      </w:tr>
      <w:tr w:rsidR="004F5FA2" w:rsidRPr="00445FA4" w14:paraId="5C991D82" w14:textId="77777777" w:rsidTr="00885C3C">
        <w:tc>
          <w:tcPr>
            <w:tcW w:w="568" w:type="dxa"/>
            <w:vMerge w:val="restart"/>
            <w:shd w:val="clear" w:color="auto" w:fill="F2F2F2"/>
            <w:vAlign w:val="center"/>
          </w:tcPr>
          <w:p w14:paraId="0EA4E2F3"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13</w:t>
            </w:r>
          </w:p>
        </w:tc>
        <w:tc>
          <w:tcPr>
            <w:tcW w:w="1275" w:type="dxa"/>
            <w:vMerge w:val="restart"/>
            <w:shd w:val="clear" w:color="auto" w:fill="F2F2F2"/>
            <w:vAlign w:val="center"/>
          </w:tcPr>
          <w:p w14:paraId="66A32D43"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Waste Management</w:t>
            </w:r>
          </w:p>
        </w:tc>
        <w:tc>
          <w:tcPr>
            <w:tcW w:w="2135" w:type="dxa"/>
            <w:vMerge w:val="restart"/>
            <w:shd w:val="clear" w:color="auto" w:fill="F2F2F2"/>
            <w:vAlign w:val="center"/>
          </w:tcPr>
          <w:p w14:paraId="1D0C4AE5" w14:textId="77777777" w:rsidR="004F5FA2" w:rsidRPr="00445FA4" w:rsidRDefault="00273DD3" w:rsidP="004D1C09">
            <w:pPr>
              <w:numPr>
                <w:ilvl w:val="0"/>
                <w:numId w:val="45"/>
              </w:numPr>
              <w:pBdr>
                <w:top w:val="nil"/>
                <w:left w:val="nil"/>
                <w:bottom w:val="nil"/>
                <w:right w:val="nil"/>
                <w:between w:val="nil"/>
              </w:pBdr>
              <w:spacing w:line="360" w:lineRule="auto"/>
              <w:ind w:left="318" w:hanging="284"/>
              <w:jc w:val="left"/>
              <w:rPr>
                <w:rFonts w:ascii="Aptos" w:hAnsi="Aptos"/>
                <w:color w:val="000000"/>
                <w:sz w:val="18"/>
                <w:szCs w:val="18"/>
              </w:rPr>
            </w:pPr>
            <w:r w:rsidRPr="00445FA4">
              <w:rPr>
                <w:rFonts w:ascii="Aptos" w:hAnsi="Aptos"/>
                <w:color w:val="000000"/>
                <w:sz w:val="18"/>
                <w:szCs w:val="18"/>
              </w:rPr>
              <w:t>Through implementation of selective demolition, separation of inert construction &amp; demolition wastes from other waste types.</w:t>
            </w:r>
          </w:p>
          <w:p w14:paraId="7BA1E7B6" w14:textId="77777777" w:rsidR="004F5FA2" w:rsidRPr="00445FA4" w:rsidRDefault="00273DD3" w:rsidP="004D1C09">
            <w:pPr>
              <w:numPr>
                <w:ilvl w:val="0"/>
                <w:numId w:val="45"/>
              </w:numPr>
              <w:pBdr>
                <w:top w:val="nil"/>
                <w:left w:val="nil"/>
                <w:bottom w:val="nil"/>
                <w:right w:val="nil"/>
                <w:between w:val="nil"/>
              </w:pBdr>
              <w:spacing w:line="360" w:lineRule="auto"/>
              <w:ind w:left="318" w:hanging="284"/>
              <w:jc w:val="left"/>
              <w:rPr>
                <w:rFonts w:ascii="Aptos" w:hAnsi="Aptos"/>
                <w:color w:val="000000"/>
                <w:sz w:val="18"/>
                <w:szCs w:val="18"/>
              </w:rPr>
            </w:pPr>
            <w:r w:rsidRPr="00445FA4">
              <w:rPr>
                <w:rFonts w:ascii="Aptos" w:hAnsi="Aptos"/>
                <w:color w:val="000000"/>
                <w:sz w:val="18"/>
                <w:szCs w:val="18"/>
              </w:rPr>
              <w:t>Re-use / recycle /recovery of the wastes generated through selective demolition process, except the hazardous ones which are obliged to be disposed.</w:t>
            </w:r>
          </w:p>
          <w:p w14:paraId="0D433DFC" w14:textId="77777777" w:rsidR="004F5FA2" w:rsidRPr="00445FA4" w:rsidRDefault="00273DD3" w:rsidP="004D1C09">
            <w:pPr>
              <w:numPr>
                <w:ilvl w:val="0"/>
                <w:numId w:val="45"/>
              </w:numPr>
              <w:pBdr>
                <w:top w:val="nil"/>
                <w:left w:val="nil"/>
                <w:bottom w:val="nil"/>
                <w:right w:val="nil"/>
                <w:between w:val="nil"/>
              </w:pBdr>
              <w:spacing w:line="360" w:lineRule="auto"/>
              <w:ind w:left="318" w:hanging="284"/>
              <w:jc w:val="left"/>
              <w:rPr>
                <w:rFonts w:ascii="Aptos" w:hAnsi="Aptos"/>
                <w:color w:val="000000"/>
                <w:sz w:val="18"/>
                <w:szCs w:val="18"/>
              </w:rPr>
            </w:pPr>
            <w:r w:rsidRPr="00445FA4">
              <w:rPr>
                <w:rFonts w:ascii="Aptos" w:hAnsi="Aptos"/>
                <w:color w:val="000000"/>
                <w:sz w:val="18"/>
                <w:szCs w:val="18"/>
              </w:rPr>
              <w:t xml:space="preserve">Sending inert construction &amp; demolition wastes to material recovery facilities where available and to </w:t>
            </w:r>
            <w:r w:rsidRPr="00445FA4">
              <w:rPr>
                <w:rFonts w:ascii="Aptos" w:hAnsi="Aptos"/>
                <w:color w:val="000000"/>
                <w:sz w:val="18"/>
                <w:szCs w:val="18"/>
              </w:rPr>
              <w:lastRenderedPageBreak/>
              <w:t>sanitary landfills where not available.</w:t>
            </w:r>
          </w:p>
          <w:p w14:paraId="67ADB29A" w14:textId="77777777" w:rsidR="004F5FA2" w:rsidRPr="00445FA4" w:rsidRDefault="00273DD3" w:rsidP="004D1C09">
            <w:pPr>
              <w:numPr>
                <w:ilvl w:val="0"/>
                <w:numId w:val="45"/>
              </w:numPr>
              <w:pBdr>
                <w:top w:val="nil"/>
                <w:left w:val="nil"/>
                <w:bottom w:val="nil"/>
                <w:right w:val="nil"/>
                <w:between w:val="nil"/>
              </w:pBdr>
              <w:spacing w:line="360" w:lineRule="auto"/>
              <w:ind w:left="318" w:hanging="284"/>
              <w:jc w:val="left"/>
              <w:rPr>
                <w:rFonts w:ascii="Aptos" w:hAnsi="Aptos"/>
                <w:color w:val="000000"/>
                <w:sz w:val="18"/>
                <w:szCs w:val="18"/>
              </w:rPr>
            </w:pPr>
            <w:r w:rsidRPr="00445FA4">
              <w:rPr>
                <w:rFonts w:ascii="Aptos" w:hAnsi="Aptos"/>
                <w:color w:val="000000"/>
                <w:sz w:val="18"/>
                <w:szCs w:val="18"/>
              </w:rPr>
              <w:t>Implementation of waste management activities in accordance with waste management hierarchy during other retrofitting and re-construction</w:t>
            </w:r>
          </w:p>
          <w:p w14:paraId="0DA9B7C8" w14:textId="77777777" w:rsidR="004F5FA2" w:rsidRPr="00445FA4" w:rsidRDefault="00273DD3" w:rsidP="004D1C09">
            <w:pPr>
              <w:numPr>
                <w:ilvl w:val="0"/>
                <w:numId w:val="45"/>
              </w:numPr>
              <w:pBdr>
                <w:top w:val="nil"/>
                <w:left w:val="nil"/>
                <w:bottom w:val="nil"/>
                <w:right w:val="nil"/>
                <w:between w:val="nil"/>
              </w:pBdr>
              <w:spacing w:line="360" w:lineRule="auto"/>
              <w:ind w:left="318" w:hanging="284"/>
              <w:jc w:val="left"/>
              <w:rPr>
                <w:rFonts w:ascii="Aptos" w:hAnsi="Aptos"/>
                <w:color w:val="000000"/>
                <w:sz w:val="18"/>
                <w:szCs w:val="18"/>
              </w:rPr>
            </w:pPr>
            <w:r w:rsidRPr="00445FA4">
              <w:rPr>
                <w:rFonts w:ascii="Aptos" w:hAnsi="Aptos"/>
                <w:color w:val="000000"/>
                <w:sz w:val="18"/>
                <w:szCs w:val="18"/>
              </w:rPr>
              <w:t xml:space="preserve"> activities in compliance with WB ESF and WBG General/Sectoral Guidelines.</w:t>
            </w:r>
          </w:p>
          <w:p w14:paraId="42FC3478" w14:textId="03F2FC63" w:rsidR="004F5FA2" w:rsidRPr="00445FA4" w:rsidRDefault="00273DD3" w:rsidP="004D1C09">
            <w:pPr>
              <w:numPr>
                <w:ilvl w:val="0"/>
                <w:numId w:val="45"/>
              </w:numPr>
              <w:pBdr>
                <w:top w:val="nil"/>
                <w:left w:val="nil"/>
                <w:bottom w:val="nil"/>
                <w:right w:val="nil"/>
                <w:between w:val="nil"/>
              </w:pBdr>
              <w:spacing w:after="160" w:line="360" w:lineRule="auto"/>
              <w:ind w:left="318" w:hanging="284"/>
              <w:jc w:val="left"/>
              <w:rPr>
                <w:rFonts w:ascii="Aptos" w:hAnsi="Aptos"/>
                <w:color w:val="000000"/>
                <w:sz w:val="18"/>
                <w:szCs w:val="18"/>
              </w:rPr>
            </w:pPr>
            <w:r w:rsidRPr="00445FA4">
              <w:rPr>
                <w:rFonts w:ascii="Aptos" w:hAnsi="Aptos"/>
                <w:color w:val="000000"/>
                <w:sz w:val="18"/>
                <w:szCs w:val="18"/>
              </w:rPr>
              <w:t xml:space="preserve">Tracking necessary records for </w:t>
            </w:r>
            <w:r w:rsidR="00212164" w:rsidRPr="00445FA4">
              <w:rPr>
                <w:rFonts w:ascii="Aptos" w:hAnsi="Aptos"/>
                <w:color w:val="000000"/>
                <w:sz w:val="18"/>
                <w:szCs w:val="18"/>
              </w:rPr>
              <w:t>the</w:t>
            </w:r>
            <w:r w:rsidR="006B62A0" w:rsidRPr="00445FA4">
              <w:rPr>
                <w:rFonts w:ascii="Aptos" w:hAnsi="Aptos"/>
                <w:color w:val="000000"/>
                <w:sz w:val="18"/>
                <w:szCs w:val="18"/>
              </w:rPr>
              <w:t xml:space="preserve"> </w:t>
            </w:r>
            <w:r w:rsidRPr="00445FA4">
              <w:rPr>
                <w:rFonts w:ascii="Aptos" w:hAnsi="Aptos"/>
                <w:color w:val="000000"/>
                <w:sz w:val="18"/>
                <w:szCs w:val="18"/>
              </w:rPr>
              <w:t>above implementations.</w:t>
            </w:r>
          </w:p>
        </w:tc>
        <w:tc>
          <w:tcPr>
            <w:tcW w:w="2251" w:type="dxa"/>
            <w:vMerge w:val="restart"/>
            <w:shd w:val="clear" w:color="auto" w:fill="F2F2F2"/>
            <w:vAlign w:val="center"/>
          </w:tcPr>
          <w:p w14:paraId="6075BE00"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lastRenderedPageBreak/>
              <w:t>Visual observations at sub-project sites and review of documents / records such as;</w:t>
            </w:r>
          </w:p>
          <w:p w14:paraId="2007011C" w14:textId="77777777" w:rsidR="004F5FA2" w:rsidRPr="00445FA4" w:rsidRDefault="00273DD3" w:rsidP="004D1C09">
            <w:pPr>
              <w:numPr>
                <w:ilvl w:val="0"/>
                <w:numId w:val="47"/>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Waste logs,</w:t>
            </w:r>
          </w:p>
          <w:p w14:paraId="47C2535B" w14:textId="77777777" w:rsidR="004F5FA2" w:rsidRPr="00445FA4" w:rsidRDefault="00273DD3" w:rsidP="004D1C09">
            <w:pPr>
              <w:numPr>
                <w:ilvl w:val="0"/>
                <w:numId w:val="47"/>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Waste receipts,</w:t>
            </w:r>
          </w:p>
          <w:p w14:paraId="0504AF24" w14:textId="77777777" w:rsidR="004F5FA2" w:rsidRPr="00445FA4" w:rsidRDefault="00273DD3" w:rsidP="004D1C09">
            <w:pPr>
              <w:numPr>
                <w:ilvl w:val="0"/>
                <w:numId w:val="47"/>
              </w:numPr>
              <w:pBdr>
                <w:top w:val="nil"/>
                <w:left w:val="nil"/>
                <w:bottom w:val="nil"/>
                <w:right w:val="nil"/>
                <w:between w:val="nil"/>
              </w:pBdr>
              <w:spacing w:after="160" w:line="360" w:lineRule="auto"/>
              <w:jc w:val="left"/>
              <w:rPr>
                <w:rFonts w:ascii="Aptos" w:hAnsi="Aptos"/>
                <w:color w:val="000000"/>
                <w:sz w:val="18"/>
                <w:szCs w:val="18"/>
              </w:rPr>
            </w:pPr>
            <w:r w:rsidRPr="00445FA4">
              <w:rPr>
                <w:rFonts w:ascii="Aptos" w:hAnsi="Aptos"/>
                <w:color w:val="000000"/>
                <w:sz w:val="18"/>
                <w:szCs w:val="18"/>
              </w:rPr>
              <w:t>Waste transfer records etc.</w:t>
            </w:r>
          </w:p>
        </w:tc>
        <w:tc>
          <w:tcPr>
            <w:tcW w:w="1317" w:type="dxa"/>
            <w:shd w:val="clear" w:color="auto" w:fill="F2F2F2"/>
            <w:vAlign w:val="center"/>
          </w:tcPr>
          <w:p w14:paraId="1FBFACD4"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Daily</w:t>
            </w:r>
          </w:p>
        </w:tc>
        <w:tc>
          <w:tcPr>
            <w:tcW w:w="1668" w:type="dxa"/>
            <w:shd w:val="clear" w:color="auto" w:fill="F2F2F2"/>
            <w:vAlign w:val="center"/>
          </w:tcPr>
          <w:p w14:paraId="17561610"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Contractor / Contractor’s OHS Focal Point</w:t>
            </w:r>
          </w:p>
        </w:tc>
      </w:tr>
      <w:tr w:rsidR="004F5FA2" w:rsidRPr="00445FA4" w14:paraId="6253B0BE" w14:textId="77777777" w:rsidTr="00885C3C">
        <w:tc>
          <w:tcPr>
            <w:tcW w:w="568" w:type="dxa"/>
            <w:vMerge/>
            <w:shd w:val="clear" w:color="auto" w:fill="F2F2F2"/>
            <w:vAlign w:val="center"/>
          </w:tcPr>
          <w:p w14:paraId="790DD8D1"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2343CCE7"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7B1880DF"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7614EBBC"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shd w:val="clear" w:color="auto" w:fill="F2F2F2"/>
            <w:vAlign w:val="center"/>
          </w:tcPr>
          <w:p w14:paraId="1BA48DE6"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Weekly</w:t>
            </w:r>
          </w:p>
        </w:tc>
        <w:tc>
          <w:tcPr>
            <w:tcW w:w="1668" w:type="dxa"/>
            <w:shd w:val="clear" w:color="auto" w:fill="F2F2F2"/>
            <w:vAlign w:val="center"/>
          </w:tcPr>
          <w:p w14:paraId="12E47B1D"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PMU Individual Specialists in the provinces</w:t>
            </w:r>
          </w:p>
        </w:tc>
      </w:tr>
      <w:tr w:rsidR="004F5FA2" w:rsidRPr="00445FA4" w14:paraId="15ED3765" w14:textId="77777777" w:rsidTr="00885C3C">
        <w:tc>
          <w:tcPr>
            <w:tcW w:w="568" w:type="dxa"/>
            <w:vMerge/>
            <w:shd w:val="clear" w:color="auto" w:fill="F2F2F2"/>
            <w:vAlign w:val="center"/>
          </w:tcPr>
          <w:p w14:paraId="3FB0657B"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6D31EE35"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2F8C4EE2"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34BAEFAC"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shd w:val="clear" w:color="auto" w:fill="F2F2F2"/>
            <w:vAlign w:val="center"/>
          </w:tcPr>
          <w:p w14:paraId="02895C79"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Quarterly</w:t>
            </w:r>
          </w:p>
        </w:tc>
        <w:tc>
          <w:tcPr>
            <w:tcW w:w="1668" w:type="dxa"/>
            <w:shd w:val="clear" w:color="auto" w:fill="F2F2F2"/>
            <w:vAlign w:val="center"/>
          </w:tcPr>
          <w:p w14:paraId="6AAD5044"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PMU Head Office</w:t>
            </w:r>
          </w:p>
        </w:tc>
      </w:tr>
      <w:tr w:rsidR="004F5FA2" w:rsidRPr="00445FA4" w14:paraId="0F3A3FDD" w14:textId="77777777" w:rsidTr="00885C3C">
        <w:tc>
          <w:tcPr>
            <w:tcW w:w="568" w:type="dxa"/>
            <w:vMerge w:val="restart"/>
            <w:shd w:val="clear" w:color="auto" w:fill="F2F2F2"/>
            <w:vAlign w:val="center"/>
          </w:tcPr>
          <w:p w14:paraId="4872DD61"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14</w:t>
            </w:r>
          </w:p>
        </w:tc>
        <w:tc>
          <w:tcPr>
            <w:tcW w:w="1275" w:type="dxa"/>
            <w:vMerge w:val="restart"/>
            <w:shd w:val="clear" w:color="auto" w:fill="F2F2F2"/>
            <w:vAlign w:val="center"/>
          </w:tcPr>
          <w:p w14:paraId="79A3BB36"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Sub-project Traffic</w:t>
            </w:r>
          </w:p>
        </w:tc>
        <w:tc>
          <w:tcPr>
            <w:tcW w:w="2135" w:type="dxa"/>
            <w:vMerge w:val="restart"/>
            <w:shd w:val="clear" w:color="auto" w:fill="F2F2F2"/>
            <w:vAlign w:val="center"/>
          </w:tcPr>
          <w:p w14:paraId="1951F2D1"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Implementation of mitigation measures to be defined in Community Safety and Traffic Management Plans which will be prepared for each province.</w:t>
            </w:r>
          </w:p>
        </w:tc>
        <w:tc>
          <w:tcPr>
            <w:tcW w:w="2251" w:type="dxa"/>
            <w:vMerge w:val="restart"/>
            <w:shd w:val="clear" w:color="auto" w:fill="F2F2F2"/>
            <w:vAlign w:val="center"/>
          </w:tcPr>
          <w:p w14:paraId="77DCFA7D"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Visual observations on and around of the sub-project sites.</w:t>
            </w:r>
          </w:p>
          <w:p w14:paraId="738280F2"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Review of documentation/records such as;</w:t>
            </w:r>
          </w:p>
          <w:p w14:paraId="7099C7B6" w14:textId="77777777" w:rsidR="004F5FA2" w:rsidRPr="00445FA4" w:rsidRDefault="00273DD3" w:rsidP="004D1C09">
            <w:pPr>
              <w:numPr>
                <w:ilvl w:val="0"/>
                <w:numId w:val="48"/>
              </w:numPr>
              <w:pBdr>
                <w:top w:val="nil"/>
                <w:left w:val="nil"/>
                <w:bottom w:val="nil"/>
                <w:right w:val="nil"/>
                <w:between w:val="nil"/>
              </w:pBdr>
              <w:spacing w:line="360" w:lineRule="auto"/>
              <w:ind w:left="209" w:hanging="209"/>
              <w:jc w:val="left"/>
              <w:rPr>
                <w:rFonts w:ascii="Aptos" w:hAnsi="Aptos"/>
                <w:color w:val="000000"/>
                <w:sz w:val="18"/>
                <w:szCs w:val="18"/>
              </w:rPr>
            </w:pPr>
            <w:r w:rsidRPr="00445FA4">
              <w:rPr>
                <w:rFonts w:ascii="Aptos" w:hAnsi="Aptos"/>
                <w:color w:val="000000"/>
                <w:sz w:val="18"/>
                <w:szCs w:val="18"/>
              </w:rPr>
              <w:t>training records,</w:t>
            </w:r>
          </w:p>
          <w:p w14:paraId="568F7E70" w14:textId="77777777" w:rsidR="004F5FA2" w:rsidRPr="00445FA4" w:rsidRDefault="00273DD3" w:rsidP="004D1C09">
            <w:pPr>
              <w:numPr>
                <w:ilvl w:val="0"/>
                <w:numId w:val="48"/>
              </w:numPr>
              <w:pBdr>
                <w:top w:val="nil"/>
                <w:left w:val="nil"/>
                <w:bottom w:val="nil"/>
                <w:right w:val="nil"/>
                <w:between w:val="nil"/>
              </w:pBdr>
              <w:spacing w:line="360" w:lineRule="auto"/>
              <w:ind w:left="209" w:hanging="209"/>
              <w:jc w:val="left"/>
              <w:rPr>
                <w:rFonts w:ascii="Aptos" w:hAnsi="Aptos"/>
                <w:color w:val="000000"/>
                <w:sz w:val="18"/>
                <w:szCs w:val="18"/>
              </w:rPr>
            </w:pPr>
            <w:r w:rsidRPr="00445FA4">
              <w:rPr>
                <w:rFonts w:ascii="Aptos" w:hAnsi="Aptos"/>
                <w:color w:val="000000"/>
                <w:sz w:val="18"/>
                <w:szCs w:val="18"/>
              </w:rPr>
              <w:t>speed limit violations,</w:t>
            </w:r>
          </w:p>
          <w:p w14:paraId="59F26920" w14:textId="77777777" w:rsidR="004F5FA2" w:rsidRPr="00445FA4" w:rsidRDefault="00273DD3" w:rsidP="004D1C09">
            <w:pPr>
              <w:numPr>
                <w:ilvl w:val="0"/>
                <w:numId w:val="48"/>
              </w:numPr>
              <w:pBdr>
                <w:top w:val="nil"/>
                <w:left w:val="nil"/>
                <w:bottom w:val="nil"/>
                <w:right w:val="nil"/>
                <w:between w:val="nil"/>
              </w:pBdr>
              <w:spacing w:after="160" w:line="360" w:lineRule="auto"/>
              <w:ind w:left="209" w:hanging="209"/>
              <w:jc w:val="left"/>
              <w:rPr>
                <w:rFonts w:ascii="Aptos" w:hAnsi="Aptos"/>
                <w:color w:val="000000"/>
                <w:sz w:val="18"/>
                <w:szCs w:val="18"/>
              </w:rPr>
            </w:pPr>
            <w:r w:rsidRPr="00445FA4">
              <w:rPr>
                <w:rFonts w:ascii="Aptos" w:hAnsi="Aptos"/>
                <w:color w:val="000000"/>
                <w:sz w:val="18"/>
                <w:szCs w:val="18"/>
              </w:rPr>
              <w:t>traffic related grievances</w:t>
            </w:r>
          </w:p>
        </w:tc>
        <w:tc>
          <w:tcPr>
            <w:tcW w:w="1317" w:type="dxa"/>
            <w:shd w:val="clear" w:color="auto" w:fill="F2F2F2"/>
            <w:vAlign w:val="center"/>
          </w:tcPr>
          <w:p w14:paraId="43B7D3AE"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Daily</w:t>
            </w:r>
          </w:p>
        </w:tc>
        <w:tc>
          <w:tcPr>
            <w:tcW w:w="1668" w:type="dxa"/>
            <w:shd w:val="clear" w:color="auto" w:fill="F2F2F2"/>
            <w:vAlign w:val="center"/>
          </w:tcPr>
          <w:p w14:paraId="7E4098FE"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Contractor / Contractor’s OHS Focal Point</w:t>
            </w:r>
          </w:p>
        </w:tc>
      </w:tr>
      <w:tr w:rsidR="004F5FA2" w:rsidRPr="00445FA4" w14:paraId="250B1769" w14:textId="77777777" w:rsidTr="00885C3C">
        <w:tc>
          <w:tcPr>
            <w:tcW w:w="568" w:type="dxa"/>
            <w:vMerge/>
            <w:shd w:val="clear" w:color="auto" w:fill="F2F2F2"/>
            <w:vAlign w:val="center"/>
          </w:tcPr>
          <w:p w14:paraId="48B0B0DD"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3D7DF53D"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2435EEAB"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4411D0DD"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shd w:val="clear" w:color="auto" w:fill="F2F2F2"/>
            <w:vAlign w:val="center"/>
          </w:tcPr>
          <w:p w14:paraId="7A8697B5"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Weekly</w:t>
            </w:r>
          </w:p>
        </w:tc>
        <w:tc>
          <w:tcPr>
            <w:tcW w:w="1668" w:type="dxa"/>
            <w:shd w:val="clear" w:color="auto" w:fill="F2F2F2"/>
            <w:vAlign w:val="center"/>
          </w:tcPr>
          <w:p w14:paraId="1876EA66"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Contractor / Contractor’s OHS Focal Point PMU Individual Specialists of the cities</w:t>
            </w:r>
          </w:p>
        </w:tc>
      </w:tr>
      <w:tr w:rsidR="004F5FA2" w:rsidRPr="00445FA4" w14:paraId="2CB74909" w14:textId="77777777" w:rsidTr="00885C3C">
        <w:tc>
          <w:tcPr>
            <w:tcW w:w="568" w:type="dxa"/>
            <w:vMerge w:val="restart"/>
            <w:shd w:val="clear" w:color="auto" w:fill="F2F2F2"/>
            <w:vAlign w:val="center"/>
          </w:tcPr>
          <w:p w14:paraId="358DCE25"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15</w:t>
            </w:r>
          </w:p>
        </w:tc>
        <w:tc>
          <w:tcPr>
            <w:tcW w:w="1275" w:type="dxa"/>
            <w:vMerge w:val="restart"/>
            <w:shd w:val="clear" w:color="auto" w:fill="F2F2F2"/>
            <w:vAlign w:val="center"/>
          </w:tcPr>
          <w:p w14:paraId="1C2A215C"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Grievance Mechanism</w:t>
            </w:r>
          </w:p>
        </w:tc>
        <w:tc>
          <w:tcPr>
            <w:tcW w:w="2135" w:type="dxa"/>
            <w:vMerge w:val="restart"/>
            <w:shd w:val="clear" w:color="auto" w:fill="F2F2F2"/>
            <w:vAlign w:val="center"/>
          </w:tcPr>
          <w:p w14:paraId="174E7794" w14:textId="1BC920FB"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 xml:space="preserve">Implementation of </w:t>
            </w:r>
            <w:r w:rsidR="006A0CF3" w:rsidRPr="00445FA4">
              <w:rPr>
                <w:rFonts w:ascii="Aptos" w:hAnsi="Aptos"/>
                <w:sz w:val="18"/>
                <w:szCs w:val="18"/>
              </w:rPr>
              <w:t>the</w:t>
            </w:r>
            <w:r w:rsidR="00802126" w:rsidRPr="00445FA4">
              <w:rPr>
                <w:rFonts w:ascii="Aptos" w:hAnsi="Aptos"/>
                <w:sz w:val="18"/>
                <w:szCs w:val="18"/>
              </w:rPr>
              <w:t xml:space="preserve"> </w:t>
            </w:r>
            <w:r w:rsidRPr="00445FA4">
              <w:rPr>
                <w:rFonts w:ascii="Aptos" w:hAnsi="Aptos"/>
                <w:sz w:val="18"/>
                <w:szCs w:val="18"/>
              </w:rPr>
              <w:t>Grievance Mechanism during all activities for both internal and external complaints.</w:t>
            </w:r>
          </w:p>
        </w:tc>
        <w:tc>
          <w:tcPr>
            <w:tcW w:w="2251" w:type="dxa"/>
            <w:vMerge w:val="restart"/>
            <w:shd w:val="clear" w:color="auto" w:fill="F2F2F2"/>
            <w:vAlign w:val="center"/>
          </w:tcPr>
          <w:p w14:paraId="384E223D"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Review of grievance records whose grievances received from and around sub-project site.</w:t>
            </w:r>
          </w:p>
        </w:tc>
        <w:tc>
          <w:tcPr>
            <w:tcW w:w="1317" w:type="dxa"/>
            <w:shd w:val="clear" w:color="auto" w:fill="F2F2F2"/>
            <w:vAlign w:val="center"/>
          </w:tcPr>
          <w:p w14:paraId="28843DDA"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Daily</w:t>
            </w:r>
          </w:p>
        </w:tc>
        <w:tc>
          <w:tcPr>
            <w:tcW w:w="1668" w:type="dxa"/>
            <w:shd w:val="clear" w:color="auto" w:fill="F2F2F2"/>
            <w:vAlign w:val="center"/>
          </w:tcPr>
          <w:p w14:paraId="744596CE"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Contractor / Contractor’s OHS Focal Point</w:t>
            </w:r>
          </w:p>
        </w:tc>
      </w:tr>
      <w:tr w:rsidR="004F5FA2" w:rsidRPr="00445FA4" w14:paraId="70578AC1" w14:textId="77777777" w:rsidTr="00885C3C">
        <w:tc>
          <w:tcPr>
            <w:tcW w:w="568" w:type="dxa"/>
            <w:vMerge/>
            <w:shd w:val="clear" w:color="auto" w:fill="F2F2F2"/>
            <w:vAlign w:val="center"/>
          </w:tcPr>
          <w:p w14:paraId="0E799CD7"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6A828AEB"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2D1836A9"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14F5AA58"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shd w:val="clear" w:color="auto" w:fill="F2F2F2"/>
            <w:vAlign w:val="center"/>
          </w:tcPr>
          <w:p w14:paraId="2F94A73E"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Weekly</w:t>
            </w:r>
          </w:p>
        </w:tc>
        <w:tc>
          <w:tcPr>
            <w:tcW w:w="1668" w:type="dxa"/>
            <w:shd w:val="clear" w:color="auto" w:fill="F2F2F2"/>
            <w:vAlign w:val="center"/>
          </w:tcPr>
          <w:p w14:paraId="74E0D4FB"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PMU Individual Specialists in the provinces</w:t>
            </w:r>
          </w:p>
        </w:tc>
      </w:tr>
      <w:tr w:rsidR="004F5FA2" w:rsidRPr="00445FA4" w14:paraId="5F6AFBCF" w14:textId="77777777" w:rsidTr="00885C3C">
        <w:tc>
          <w:tcPr>
            <w:tcW w:w="568" w:type="dxa"/>
            <w:vMerge/>
            <w:shd w:val="clear" w:color="auto" w:fill="F2F2F2"/>
            <w:vAlign w:val="center"/>
          </w:tcPr>
          <w:p w14:paraId="69730BC4"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7D974F91"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30D46710"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5F828E2D"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shd w:val="clear" w:color="auto" w:fill="F2F2F2"/>
            <w:vAlign w:val="center"/>
          </w:tcPr>
          <w:p w14:paraId="2E954B7C"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Monthly</w:t>
            </w:r>
          </w:p>
        </w:tc>
        <w:tc>
          <w:tcPr>
            <w:tcW w:w="1668" w:type="dxa"/>
            <w:shd w:val="clear" w:color="auto" w:fill="F2F2F2"/>
            <w:vAlign w:val="center"/>
          </w:tcPr>
          <w:p w14:paraId="307DA68B"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PMU Head Office</w:t>
            </w:r>
          </w:p>
        </w:tc>
      </w:tr>
      <w:tr w:rsidR="004F5FA2" w:rsidRPr="00445FA4" w14:paraId="2B5D452A" w14:textId="77777777" w:rsidTr="00885C3C">
        <w:tc>
          <w:tcPr>
            <w:tcW w:w="9214" w:type="dxa"/>
            <w:gridSpan w:val="6"/>
            <w:shd w:val="clear" w:color="auto" w:fill="F2F2F2"/>
            <w:vAlign w:val="center"/>
          </w:tcPr>
          <w:p w14:paraId="264B21D2" w14:textId="77777777" w:rsidR="004F5FA2" w:rsidRPr="00445FA4" w:rsidRDefault="00273DD3" w:rsidP="00CF3942">
            <w:pPr>
              <w:spacing w:line="360" w:lineRule="auto"/>
              <w:jc w:val="center"/>
              <w:rPr>
                <w:rFonts w:ascii="Aptos" w:eastAsia="Aptos" w:hAnsi="Aptos" w:cs="Aptos"/>
                <w:b/>
                <w:sz w:val="18"/>
                <w:szCs w:val="18"/>
              </w:rPr>
            </w:pPr>
            <w:r w:rsidRPr="00445FA4">
              <w:rPr>
                <w:rFonts w:ascii="Aptos" w:hAnsi="Aptos"/>
                <w:b/>
                <w:sz w:val="18"/>
                <w:szCs w:val="18"/>
              </w:rPr>
              <w:t>For all Stages</w:t>
            </w:r>
          </w:p>
        </w:tc>
      </w:tr>
      <w:tr w:rsidR="004F5FA2" w:rsidRPr="00445FA4" w14:paraId="6CEFD48D" w14:textId="77777777" w:rsidTr="00885C3C">
        <w:tc>
          <w:tcPr>
            <w:tcW w:w="568" w:type="dxa"/>
            <w:vMerge w:val="restart"/>
            <w:shd w:val="clear" w:color="auto" w:fill="F2F2F2"/>
            <w:vAlign w:val="center"/>
          </w:tcPr>
          <w:p w14:paraId="343327DD"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lastRenderedPageBreak/>
              <w:t>16</w:t>
            </w:r>
          </w:p>
        </w:tc>
        <w:tc>
          <w:tcPr>
            <w:tcW w:w="1275" w:type="dxa"/>
            <w:vMerge w:val="restart"/>
            <w:shd w:val="clear" w:color="auto" w:fill="F2F2F2"/>
            <w:vAlign w:val="center"/>
          </w:tcPr>
          <w:p w14:paraId="298D0754"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General</w:t>
            </w:r>
          </w:p>
        </w:tc>
        <w:tc>
          <w:tcPr>
            <w:tcW w:w="2135" w:type="dxa"/>
            <w:vMerge w:val="restart"/>
            <w:shd w:val="clear" w:color="auto" w:fill="F2F2F2"/>
            <w:vAlign w:val="center"/>
          </w:tcPr>
          <w:p w14:paraId="225EE447"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Closure of environmental, social, OHS and community health and safety related non-conformities including the ones identified through implementation of grievance mechanism.</w:t>
            </w:r>
          </w:p>
        </w:tc>
        <w:tc>
          <w:tcPr>
            <w:tcW w:w="2251" w:type="dxa"/>
            <w:vMerge w:val="restart"/>
            <w:shd w:val="clear" w:color="auto" w:fill="F2F2F2"/>
            <w:vAlign w:val="center"/>
          </w:tcPr>
          <w:p w14:paraId="2D684B90"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Visual observations at sub-project sites and impact areas and documentation / record control</w:t>
            </w:r>
          </w:p>
          <w:p w14:paraId="1527B000" w14:textId="77777777" w:rsidR="004F5FA2" w:rsidRPr="00445FA4" w:rsidRDefault="004F5FA2" w:rsidP="00CF3942">
            <w:pPr>
              <w:spacing w:line="360" w:lineRule="auto"/>
              <w:jc w:val="left"/>
              <w:rPr>
                <w:rFonts w:ascii="Aptos" w:eastAsia="Aptos" w:hAnsi="Aptos" w:cs="Aptos"/>
                <w:sz w:val="18"/>
                <w:szCs w:val="18"/>
              </w:rPr>
            </w:pPr>
          </w:p>
          <w:p w14:paraId="2E97BDED"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Visual Inspection and review of the records and tools of the Grievance Mechanism such as grievance boxes, grievance forms etc. to be present on the impact area of the sub-project.</w:t>
            </w:r>
          </w:p>
          <w:p w14:paraId="0E5E0358" w14:textId="77777777" w:rsidR="004F5FA2" w:rsidRPr="00445FA4" w:rsidRDefault="004F5FA2" w:rsidP="00CF3942">
            <w:pPr>
              <w:spacing w:line="360" w:lineRule="auto"/>
              <w:rPr>
                <w:rFonts w:ascii="Aptos" w:eastAsia="Aptos" w:hAnsi="Aptos" w:cs="Aptos"/>
                <w:sz w:val="18"/>
                <w:szCs w:val="18"/>
              </w:rPr>
            </w:pPr>
          </w:p>
        </w:tc>
        <w:tc>
          <w:tcPr>
            <w:tcW w:w="1317" w:type="dxa"/>
            <w:shd w:val="clear" w:color="auto" w:fill="F2F2F2"/>
            <w:vAlign w:val="center"/>
          </w:tcPr>
          <w:p w14:paraId="47B2FD11"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Daily</w:t>
            </w:r>
          </w:p>
        </w:tc>
        <w:tc>
          <w:tcPr>
            <w:tcW w:w="1668" w:type="dxa"/>
            <w:shd w:val="clear" w:color="auto" w:fill="F2F2F2"/>
            <w:vAlign w:val="center"/>
          </w:tcPr>
          <w:p w14:paraId="38A3548F"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Contractor / Contractor’s OHS Focal Point</w:t>
            </w:r>
          </w:p>
        </w:tc>
      </w:tr>
      <w:tr w:rsidR="004F5FA2" w:rsidRPr="00445FA4" w14:paraId="1F0F85E3" w14:textId="77777777" w:rsidTr="00885C3C">
        <w:tc>
          <w:tcPr>
            <w:tcW w:w="568" w:type="dxa"/>
            <w:vMerge/>
            <w:shd w:val="clear" w:color="auto" w:fill="F2F2F2"/>
            <w:vAlign w:val="center"/>
          </w:tcPr>
          <w:p w14:paraId="47BA26EC"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4B7415C2"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3F738E24"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4F20CCAD"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shd w:val="clear" w:color="auto" w:fill="F2F2F2"/>
            <w:vAlign w:val="center"/>
          </w:tcPr>
          <w:p w14:paraId="3858DB45"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Weekly</w:t>
            </w:r>
          </w:p>
        </w:tc>
        <w:tc>
          <w:tcPr>
            <w:tcW w:w="1668" w:type="dxa"/>
            <w:shd w:val="clear" w:color="auto" w:fill="F2F2F2"/>
            <w:vAlign w:val="center"/>
          </w:tcPr>
          <w:p w14:paraId="43E0B86A"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PMU Individual Specialists in the provinces</w:t>
            </w:r>
          </w:p>
        </w:tc>
      </w:tr>
      <w:tr w:rsidR="004F5FA2" w:rsidRPr="00445FA4" w14:paraId="4A1E6DFB" w14:textId="77777777" w:rsidTr="00885C3C">
        <w:tc>
          <w:tcPr>
            <w:tcW w:w="568" w:type="dxa"/>
            <w:vMerge/>
            <w:shd w:val="clear" w:color="auto" w:fill="F2F2F2"/>
            <w:vAlign w:val="center"/>
          </w:tcPr>
          <w:p w14:paraId="319024F7"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01E6E6DC"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12333235"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5119DC25"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shd w:val="clear" w:color="auto" w:fill="F2F2F2"/>
            <w:vAlign w:val="center"/>
          </w:tcPr>
          <w:p w14:paraId="681F4D75"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Quarterly</w:t>
            </w:r>
          </w:p>
        </w:tc>
        <w:tc>
          <w:tcPr>
            <w:tcW w:w="1668" w:type="dxa"/>
            <w:shd w:val="clear" w:color="auto" w:fill="F2F2F2"/>
            <w:vAlign w:val="center"/>
          </w:tcPr>
          <w:p w14:paraId="13EB6F6D" w14:textId="77777777" w:rsidR="004F5FA2" w:rsidRPr="00445FA4" w:rsidRDefault="00273DD3" w:rsidP="00CF3942">
            <w:pPr>
              <w:spacing w:line="360" w:lineRule="auto"/>
              <w:jc w:val="center"/>
              <w:rPr>
                <w:rFonts w:ascii="Aptos" w:eastAsia="Aptos" w:hAnsi="Aptos" w:cs="Aptos"/>
                <w:sz w:val="18"/>
                <w:szCs w:val="18"/>
              </w:rPr>
            </w:pPr>
            <w:r w:rsidRPr="00445FA4">
              <w:rPr>
                <w:rFonts w:ascii="Aptos" w:hAnsi="Aptos"/>
                <w:sz w:val="18"/>
                <w:szCs w:val="18"/>
              </w:rPr>
              <w:t>PMU Head Office</w:t>
            </w:r>
          </w:p>
        </w:tc>
      </w:tr>
    </w:tbl>
    <w:p w14:paraId="0C6E17AB" w14:textId="77777777" w:rsidR="004F5FA2" w:rsidRPr="00445FA4" w:rsidRDefault="004F5FA2" w:rsidP="00CF3942">
      <w:pPr>
        <w:spacing w:line="360" w:lineRule="auto"/>
        <w:jc w:val="both"/>
        <w:rPr>
          <w:color w:val="FF0000"/>
          <w:sz w:val="20"/>
          <w:szCs w:val="20"/>
        </w:rPr>
        <w:sectPr w:rsidR="004F5FA2" w:rsidRPr="00445FA4" w:rsidSect="00E53E71">
          <w:headerReference w:type="even" r:id="rId41"/>
          <w:headerReference w:type="default" r:id="rId42"/>
          <w:footerReference w:type="default" r:id="rId43"/>
          <w:headerReference w:type="first" r:id="rId44"/>
          <w:type w:val="continuous"/>
          <w:pgSz w:w="11900" w:h="16840"/>
          <w:pgMar w:top="1417" w:right="1417" w:bottom="1417" w:left="1417" w:header="851" w:footer="851" w:gutter="0"/>
          <w:cols w:space="708"/>
        </w:sectPr>
      </w:pPr>
    </w:p>
    <w:p w14:paraId="768EBAA8" w14:textId="77777777" w:rsidR="004F5FA2" w:rsidRPr="00445FA4" w:rsidRDefault="00273DD3" w:rsidP="00CF3942">
      <w:pPr>
        <w:pStyle w:val="Balk2"/>
        <w:rPr>
          <w:rFonts w:eastAsia="Aptos" w:cs="Aptos"/>
        </w:rPr>
      </w:pPr>
      <w:bookmarkStart w:id="202" w:name="_Toc219450775"/>
      <w:r w:rsidRPr="00445FA4">
        <w:rPr>
          <w:rFonts w:eastAsia="Aptos" w:cs="Aptos"/>
        </w:rPr>
        <w:t>8.1. E&amp;S Monitoring, Supervision and Reporting</w:t>
      </w:r>
      <w:bookmarkEnd w:id="202"/>
    </w:p>
    <w:p w14:paraId="5C9BC06E" w14:textId="77777777" w:rsidR="004F5FA2" w:rsidRPr="00445FA4" w:rsidRDefault="00273DD3" w:rsidP="00CF3942">
      <w:pPr>
        <w:pStyle w:val="Balk3"/>
        <w:rPr>
          <w:rFonts w:eastAsia="Aptos" w:cs="Aptos"/>
        </w:rPr>
      </w:pPr>
      <w:bookmarkStart w:id="203" w:name="_Toc219450776"/>
      <w:r w:rsidRPr="00445FA4">
        <w:rPr>
          <w:rFonts w:eastAsia="Aptos" w:cs="Aptos"/>
        </w:rPr>
        <w:t>8.1.1. Monitoring and Supervision</w:t>
      </w:r>
      <w:bookmarkEnd w:id="203"/>
    </w:p>
    <w:p w14:paraId="5E323079" w14:textId="0E030DCF" w:rsidR="004F5FA2" w:rsidRPr="00445FA4" w:rsidRDefault="00273DD3" w:rsidP="00CF3942">
      <w:pPr>
        <w:spacing w:line="360" w:lineRule="auto"/>
        <w:jc w:val="both"/>
      </w:pPr>
      <w:r w:rsidRPr="00445FA4">
        <w:t xml:space="preserve">The PMU will perform sub-project monitoring and control actions, as detailed previously, to ensure that the sub-project specific </w:t>
      </w:r>
      <w:r w:rsidR="006A0CF3" w:rsidRPr="00445FA4">
        <w:t>C-</w:t>
      </w:r>
      <w:r w:rsidRPr="00445FA4">
        <w:t xml:space="preserve">ESMP Checklists, neighborhood-level ESIAs (if needed) and the RF, SEP and LMP to be implemented specifically for the sub-project are properly implemented. </w:t>
      </w:r>
    </w:p>
    <w:p w14:paraId="467A7D1B" w14:textId="3A460A57" w:rsidR="004F5FA2" w:rsidRPr="00445FA4" w:rsidRDefault="00273DD3" w:rsidP="00CF3942">
      <w:pPr>
        <w:spacing w:line="360" w:lineRule="auto"/>
        <w:jc w:val="both"/>
      </w:pPr>
      <w:r w:rsidRPr="00445FA4">
        <w:t xml:space="preserve">The PMU will also hire a supervision consulting firm (with experience, qualifications, and terms of reference acceptable to the Bank) for the supervision of the environmental and OHS issues associated with the implementation of the Project’s construction activities. Specifically, within the scope of field visits, supervision consulting firm, and the PMU individual Environmental and Social Specialists located </w:t>
      </w:r>
      <w:r w:rsidR="00A40770" w:rsidRPr="00445FA4">
        <w:t xml:space="preserve">in </w:t>
      </w:r>
      <w:r w:rsidR="004A3AF7" w:rsidRPr="00445FA4">
        <w:t>Manisa</w:t>
      </w:r>
      <w:r w:rsidRPr="00445FA4">
        <w:t xml:space="preserve">, will supervise and monitor the contractors and notify the contractors and the contractor's focal points about the problems they have identified on-site and decide on the steps to correct these problems. </w:t>
      </w:r>
    </w:p>
    <w:p w14:paraId="641E44E8" w14:textId="601025A2" w:rsidR="004F5FA2" w:rsidRPr="00445FA4" w:rsidRDefault="006A0CF3" w:rsidP="00CF3942">
      <w:pPr>
        <w:spacing w:line="360" w:lineRule="auto"/>
        <w:jc w:val="both"/>
      </w:pPr>
      <w:r w:rsidRPr="00445FA4">
        <w:t xml:space="preserve">In case of a </w:t>
      </w:r>
      <w:r w:rsidR="00D91B4D" w:rsidRPr="00445FA4">
        <w:t>significant</w:t>
      </w:r>
      <w:r w:rsidRPr="00445FA4">
        <w:t xml:space="preserve"> incident or accident that may affect / threaten the environment, OHS and community health and safety (such as fatal work accident,</w:t>
      </w:r>
      <w:r w:rsidR="00D91B4D" w:rsidRPr="00445FA4">
        <w:t xml:space="preserve"> or accident with 72hr or more lost time</w:t>
      </w:r>
      <w:r w:rsidRPr="00445FA4">
        <w:t xml:space="preserve"> environmental spills and accidents that will put community and environmental health at risk, a </w:t>
      </w:r>
      <w:r w:rsidRPr="00445FA4">
        <w:lastRenderedPageBreak/>
        <w:t xml:space="preserve">work accident that may cause disability etc.) </w:t>
      </w:r>
      <w:r w:rsidR="00273DD3" w:rsidRPr="00445FA4">
        <w:t>contractors will immediately inform the UTP and individual Environmental Specialists hired for provinces and the WB will be informed within 48 hours by the UTP. In such a case, the incident report, which includes (</w:t>
      </w:r>
      <w:r w:rsidR="00956C07" w:rsidRPr="00445FA4">
        <w:t>i</w:t>
      </w:r>
      <w:r w:rsidR="00273DD3" w:rsidRPr="00445FA4">
        <w:t>) Root Cause Analysis studies, (</w:t>
      </w:r>
      <w:r w:rsidR="00956C07" w:rsidRPr="00445FA4">
        <w:t>ii</w:t>
      </w:r>
      <w:r w:rsidR="00273DD3" w:rsidRPr="00445FA4">
        <w:t>) measures to prevent the accident / incident from happening again, and specific compensation actions / corrective actions, will be submitted to the UTP by the contractor within 30 working days with the guidance and controls of the PMU individual specialists and the UTP will forward the incident report to the WB. The UTP</w:t>
      </w:r>
      <w:r w:rsidR="00A56D59" w:rsidRPr="00445FA4">
        <w:t xml:space="preserve"> PMU</w:t>
      </w:r>
      <w:r w:rsidR="00273DD3" w:rsidRPr="00445FA4">
        <w:t xml:space="preserve"> will also report its findings in this context to the WB with their reporting. </w:t>
      </w:r>
    </w:p>
    <w:p w14:paraId="784658C9" w14:textId="77777777" w:rsidR="004F5FA2" w:rsidRPr="00445FA4" w:rsidRDefault="00273DD3" w:rsidP="00CF3942">
      <w:pPr>
        <w:spacing w:line="360" w:lineRule="auto"/>
        <w:jc w:val="both"/>
      </w:pPr>
      <w:r w:rsidRPr="00445FA4">
        <w:t>The WB Project team will also visit Project sites from time to time and/or specifically as needed as part of Project supervision.</w:t>
      </w:r>
    </w:p>
    <w:p w14:paraId="3DC9156D" w14:textId="77777777" w:rsidR="004F5FA2" w:rsidRPr="00445FA4" w:rsidRDefault="00273DD3" w:rsidP="00CF3942">
      <w:pPr>
        <w:pStyle w:val="Balk3"/>
        <w:rPr>
          <w:rFonts w:eastAsia="Aptos" w:cs="Aptos"/>
        </w:rPr>
      </w:pPr>
      <w:bookmarkStart w:id="204" w:name="_Toc219450777"/>
      <w:r w:rsidRPr="00445FA4">
        <w:rPr>
          <w:rFonts w:eastAsia="Aptos" w:cs="Aptos"/>
        </w:rPr>
        <w:t>8.1.2. Reporting</w:t>
      </w:r>
      <w:bookmarkEnd w:id="204"/>
    </w:p>
    <w:p w14:paraId="277EE800" w14:textId="2907BAE7" w:rsidR="00E6087A" w:rsidRPr="00445FA4" w:rsidRDefault="00273DD3" w:rsidP="00CF3942">
      <w:pPr>
        <w:spacing w:line="360" w:lineRule="auto"/>
        <w:jc w:val="both"/>
      </w:pPr>
      <w:r w:rsidRPr="00445FA4">
        <w:t xml:space="preserve">Within the scope of the Project and sub-projects, reporting will be performed in line with the following responsibilities, scope, frequency and requirements specified in the </w:t>
      </w:r>
      <w:r w:rsidR="00233B21" w:rsidRPr="00445FA4">
        <w:fldChar w:fldCharType="begin"/>
      </w:r>
      <w:r w:rsidR="00233B21" w:rsidRPr="00445FA4">
        <w:instrText xml:space="preserve"> REF _Ref212124679 \h </w:instrText>
      </w:r>
      <w:r w:rsidR="005E761A" w:rsidRPr="00445FA4">
        <w:instrText xml:space="preserve"> \* MERGEFORMAT </w:instrText>
      </w:r>
      <w:r w:rsidR="00233B21" w:rsidRPr="00445FA4">
        <w:fldChar w:fldCharType="separate"/>
      </w:r>
      <w:r w:rsidR="00233B21" w:rsidRPr="00445FA4">
        <w:t xml:space="preserve">Table </w:t>
      </w:r>
      <w:r w:rsidR="00233B21" w:rsidRPr="00445FA4">
        <w:rPr>
          <w:noProof/>
        </w:rPr>
        <w:t>34</w:t>
      </w:r>
      <w:r w:rsidR="00233B21" w:rsidRPr="00445FA4">
        <w:fldChar w:fldCharType="end"/>
      </w:r>
      <w:r w:rsidR="00E82F98" w:rsidRPr="00445FA4">
        <w:t>.</w:t>
      </w:r>
    </w:p>
    <w:p w14:paraId="215C1967" w14:textId="77777777" w:rsidR="00E6087A" w:rsidRPr="00445FA4" w:rsidRDefault="00E6087A" w:rsidP="00CF3942">
      <w:pPr>
        <w:spacing w:line="360" w:lineRule="auto"/>
        <w:jc w:val="both"/>
      </w:pPr>
    </w:p>
    <w:p w14:paraId="7AD8BF99" w14:textId="77777777" w:rsidR="00E6087A" w:rsidRPr="00445FA4" w:rsidRDefault="00E6087A" w:rsidP="00CF3942">
      <w:pPr>
        <w:spacing w:line="360" w:lineRule="auto"/>
        <w:jc w:val="both"/>
      </w:pPr>
    </w:p>
    <w:p w14:paraId="45BC8A98" w14:textId="77777777" w:rsidR="00E6087A" w:rsidRPr="00445FA4" w:rsidRDefault="00E6087A" w:rsidP="00CF3942">
      <w:pPr>
        <w:spacing w:line="360" w:lineRule="auto"/>
        <w:jc w:val="both"/>
      </w:pPr>
    </w:p>
    <w:p w14:paraId="2BBC7202" w14:textId="77777777" w:rsidR="00E6087A" w:rsidRPr="00445FA4" w:rsidRDefault="00E6087A" w:rsidP="00CF3942">
      <w:pPr>
        <w:spacing w:line="360" w:lineRule="auto"/>
        <w:jc w:val="both"/>
      </w:pPr>
    </w:p>
    <w:p w14:paraId="657F356F" w14:textId="77777777" w:rsidR="00E6087A" w:rsidRPr="00445FA4" w:rsidRDefault="00E6087A" w:rsidP="00CF3942">
      <w:pPr>
        <w:spacing w:line="360" w:lineRule="auto"/>
        <w:jc w:val="both"/>
      </w:pPr>
    </w:p>
    <w:p w14:paraId="7FF58F18" w14:textId="77777777" w:rsidR="00E6087A" w:rsidRPr="00445FA4" w:rsidRDefault="00E6087A" w:rsidP="00CF3942">
      <w:pPr>
        <w:spacing w:line="360" w:lineRule="auto"/>
        <w:jc w:val="both"/>
      </w:pPr>
    </w:p>
    <w:p w14:paraId="56F19378" w14:textId="77777777" w:rsidR="00E6087A" w:rsidRPr="00445FA4" w:rsidRDefault="00E6087A" w:rsidP="00CF3942">
      <w:pPr>
        <w:spacing w:line="360" w:lineRule="auto"/>
        <w:jc w:val="both"/>
      </w:pPr>
    </w:p>
    <w:p w14:paraId="5284271C" w14:textId="77777777" w:rsidR="00E6087A" w:rsidRPr="00445FA4" w:rsidRDefault="00E6087A" w:rsidP="00CF3942">
      <w:pPr>
        <w:spacing w:line="360" w:lineRule="auto"/>
        <w:jc w:val="both"/>
      </w:pPr>
    </w:p>
    <w:p w14:paraId="6AFBE69D" w14:textId="77777777" w:rsidR="00E6087A" w:rsidRPr="00445FA4" w:rsidRDefault="00E6087A" w:rsidP="00CF3942">
      <w:pPr>
        <w:spacing w:line="360" w:lineRule="auto"/>
        <w:jc w:val="both"/>
      </w:pPr>
    </w:p>
    <w:p w14:paraId="74260BE9" w14:textId="77777777" w:rsidR="00E6087A" w:rsidRPr="00445FA4" w:rsidRDefault="00E6087A" w:rsidP="00CF3942">
      <w:pPr>
        <w:spacing w:line="360" w:lineRule="auto"/>
        <w:jc w:val="both"/>
      </w:pPr>
    </w:p>
    <w:p w14:paraId="4580D4E0" w14:textId="053580CB" w:rsidR="00E6087A" w:rsidRPr="00445FA4" w:rsidRDefault="00E6087A" w:rsidP="00E6087A">
      <w:pPr>
        <w:rPr>
          <w:sz w:val="20"/>
          <w:szCs w:val="20"/>
        </w:rPr>
        <w:sectPr w:rsidR="00E6087A" w:rsidRPr="00445FA4" w:rsidSect="00E53E71">
          <w:type w:val="continuous"/>
          <w:pgSz w:w="11900" w:h="16840"/>
          <w:pgMar w:top="1417" w:right="1417" w:bottom="1417" w:left="1417" w:header="851" w:footer="851" w:gutter="0"/>
          <w:cols w:space="708"/>
        </w:sectPr>
      </w:pPr>
    </w:p>
    <w:p w14:paraId="42BBF367" w14:textId="6EE8A945" w:rsidR="00DB4789" w:rsidRPr="00445FA4" w:rsidRDefault="00DB4789" w:rsidP="00DB4789">
      <w:pPr>
        <w:pStyle w:val="ResimYazs"/>
        <w:keepNext/>
        <w:jc w:val="center"/>
      </w:pPr>
      <w:bookmarkStart w:id="205" w:name="_Ref212124679"/>
      <w:bookmarkStart w:id="206" w:name="_Toc201239434"/>
      <w:bookmarkStart w:id="207" w:name="_Toc213688793"/>
      <w:r w:rsidRPr="00445FA4">
        <w:lastRenderedPageBreak/>
        <w:t xml:space="preserve">Table </w:t>
      </w:r>
      <w:r w:rsidR="00CA56D4">
        <w:fldChar w:fldCharType="begin"/>
      </w:r>
      <w:r w:rsidR="00CA56D4">
        <w:instrText xml:space="preserve"> SEQ Table \* ARABIC </w:instrText>
      </w:r>
      <w:r w:rsidR="00CA56D4">
        <w:fldChar w:fldCharType="separate"/>
      </w:r>
      <w:r w:rsidR="00B4739D" w:rsidRPr="00445FA4">
        <w:rPr>
          <w:noProof/>
        </w:rPr>
        <w:t>34</w:t>
      </w:r>
      <w:r w:rsidR="00CA56D4">
        <w:rPr>
          <w:noProof/>
        </w:rPr>
        <w:fldChar w:fldCharType="end"/>
      </w:r>
      <w:bookmarkEnd w:id="205"/>
      <w:r w:rsidRPr="00445FA4">
        <w:t xml:space="preserve">. </w:t>
      </w:r>
      <w:r w:rsidRPr="00445FA4">
        <w:rPr>
          <w:b w:val="0"/>
          <w:bCs/>
        </w:rPr>
        <w:t>Reporting Requirements Regarding ESMP Implementation</w:t>
      </w:r>
      <w:bookmarkEnd w:id="206"/>
      <w:bookmarkEnd w:id="207"/>
    </w:p>
    <w:tbl>
      <w:tblPr>
        <w:tblStyle w:val="37"/>
        <w:tblW w:w="14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7655"/>
        <w:gridCol w:w="1417"/>
        <w:gridCol w:w="3260"/>
      </w:tblGrid>
      <w:tr w:rsidR="00E6087A" w:rsidRPr="00445FA4" w14:paraId="43E1C332" w14:textId="77777777" w:rsidTr="00DB4789">
        <w:trPr>
          <w:trHeight w:val="529"/>
          <w:tblHeader/>
        </w:trPr>
        <w:tc>
          <w:tcPr>
            <w:tcW w:w="1838" w:type="dxa"/>
            <w:shd w:val="clear" w:color="auto" w:fill="AEB9C4"/>
            <w:vAlign w:val="center"/>
          </w:tcPr>
          <w:p w14:paraId="56B48A72" w14:textId="77777777" w:rsidR="00E6087A" w:rsidRPr="00445FA4" w:rsidRDefault="00E6087A" w:rsidP="00DB4789">
            <w:pPr>
              <w:spacing w:before="80" w:after="80" w:line="360" w:lineRule="auto"/>
              <w:jc w:val="center"/>
              <w:rPr>
                <w:rFonts w:ascii="Aptos" w:eastAsia="Aptos" w:hAnsi="Aptos" w:cs="Aptos"/>
                <w:b/>
                <w:sz w:val="20"/>
                <w:szCs w:val="20"/>
              </w:rPr>
            </w:pPr>
            <w:bookmarkStart w:id="208" w:name="_4anzqyu" w:colFirst="0" w:colLast="0"/>
            <w:bookmarkEnd w:id="208"/>
            <w:r w:rsidRPr="00445FA4">
              <w:rPr>
                <w:rFonts w:ascii="Aptos" w:hAnsi="Aptos"/>
                <w:b/>
                <w:sz w:val="20"/>
                <w:szCs w:val="20"/>
              </w:rPr>
              <w:t>Reporting Party</w:t>
            </w:r>
          </w:p>
        </w:tc>
        <w:tc>
          <w:tcPr>
            <w:tcW w:w="7655" w:type="dxa"/>
            <w:shd w:val="clear" w:color="auto" w:fill="AEB9C4"/>
            <w:vAlign w:val="center"/>
          </w:tcPr>
          <w:p w14:paraId="673014B3" w14:textId="77777777" w:rsidR="00E6087A" w:rsidRPr="00445FA4" w:rsidRDefault="00E6087A" w:rsidP="00DB4789">
            <w:pPr>
              <w:spacing w:before="80" w:after="80" w:line="360" w:lineRule="auto"/>
              <w:jc w:val="center"/>
              <w:rPr>
                <w:rFonts w:ascii="Aptos" w:eastAsia="Aptos" w:hAnsi="Aptos" w:cs="Aptos"/>
                <w:b/>
                <w:sz w:val="20"/>
                <w:szCs w:val="20"/>
              </w:rPr>
            </w:pPr>
            <w:r w:rsidRPr="00445FA4">
              <w:rPr>
                <w:rFonts w:ascii="Aptos" w:hAnsi="Aptos"/>
                <w:b/>
                <w:sz w:val="20"/>
                <w:szCs w:val="20"/>
              </w:rPr>
              <w:t>Reporting Requirements</w:t>
            </w:r>
          </w:p>
        </w:tc>
        <w:tc>
          <w:tcPr>
            <w:tcW w:w="1417" w:type="dxa"/>
            <w:shd w:val="clear" w:color="auto" w:fill="AEB9C4"/>
            <w:vAlign w:val="center"/>
          </w:tcPr>
          <w:p w14:paraId="3A96F656" w14:textId="77777777" w:rsidR="00E6087A" w:rsidRPr="00445FA4" w:rsidRDefault="00E6087A" w:rsidP="00DB4789">
            <w:pPr>
              <w:spacing w:before="80" w:after="80" w:line="360" w:lineRule="auto"/>
              <w:jc w:val="center"/>
              <w:rPr>
                <w:rFonts w:ascii="Aptos" w:eastAsia="Aptos" w:hAnsi="Aptos" w:cs="Aptos"/>
                <w:b/>
                <w:sz w:val="20"/>
                <w:szCs w:val="20"/>
              </w:rPr>
            </w:pPr>
            <w:r w:rsidRPr="00445FA4">
              <w:rPr>
                <w:rFonts w:ascii="Aptos" w:hAnsi="Aptos"/>
                <w:b/>
                <w:sz w:val="20"/>
                <w:szCs w:val="20"/>
              </w:rPr>
              <w:t>Reporting Frequency</w:t>
            </w:r>
          </w:p>
        </w:tc>
        <w:tc>
          <w:tcPr>
            <w:tcW w:w="3260" w:type="dxa"/>
            <w:shd w:val="clear" w:color="auto" w:fill="AEB9C4"/>
            <w:vAlign w:val="center"/>
          </w:tcPr>
          <w:p w14:paraId="4C751CE1" w14:textId="77777777" w:rsidR="00E6087A" w:rsidRPr="00445FA4" w:rsidRDefault="00E6087A" w:rsidP="00DB4789">
            <w:pPr>
              <w:spacing w:before="80" w:after="80" w:line="360" w:lineRule="auto"/>
              <w:jc w:val="center"/>
              <w:rPr>
                <w:rFonts w:ascii="Aptos" w:eastAsia="Aptos" w:hAnsi="Aptos" w:cs="Aptos"/>
                <w:b/>
                <w:sz w:val="20"/>
                <w:szCs w:val="20"/>
              </w:rPr>
            </w:pPr>
            <w:r w:rsidRPr="00445FA4">
              <w:rPr>
                <w:rFonts w:ascii="Aptos" w:hAnsi="Aptos"/>
                <w:b/>
                <w:sz w:val="20"/>
                <w:szCs w:val="20"/>
              </w:rPr>
              <w:t>Party To Which Reports Will Be Submitted</w:t>
            </w:r>
          </w:p>
        </w:tc>
      </w:tr>
      <w:tr w:rsidR="00E6087A" w:rsidRPr="00445FA4" w14:paraId="3D539BCA" w14:textId="77777777" w:rsidTr="00DB4789">
        <w:trPr>
          <w:trHeight w:val="4247"/>
        </w:trPr>
        <w:tc>
          <w:tcPr>
            <w:tcW w:w="1838" w:type="dxa"/>
            <w:shd w:val="clear" w:color="auto" w:fill="F2F2F2"/>
            <w:vAlign w:val="center"/>
          </w:tcPr>
          <w:p w14:paraId="470A3EBD" w14:textId="77777777" w:rsidR="00E6087A" w:rsidRPr="00445FA4" w:rsidRDefault="00E6087A" w:rsidP="00DB4789">
            <w:pPr>
              <w:spacing w:before="80" w:after="80" w:line="360" w:lineRule="auto"/>
              <w:jc w:val="left"/>
              <w:rPr>
                <w:rFonts w:ascii="Aptos" w:eastAsia="Aptos" w:hAnsi="Aptos" w:cs="Aptos"/>
                <w:sz w:val="20"/>
                <w:szCs w:val="20"/>
              </w:rPr>
            </w:pPr>
            <w:r w:rsidRPr="00445FA4">
              <w:rPr>
                <w:rFonts w:ascii="Aptos" w:hAnsi="Aptos"/>
                <w:sz w:val="20"/>
                <w:szCs w:val="20"/>
              </w:rPr>
              <w:t>Contractor / Contractor's OHS Focal Point</w:t>
            </w:r>
          </w:p>
        </w:tc>
        <w:tc>
          <w:tcPr>
            <w:tcW w:w="7655" w:type="dxa"/>
            <w:shd w:val="clear" w:color="auto" w:fill="F2F2F2"/>
            <w:vAlign w:val="center"/>
          </w:tcPr>
          <w:p w14:paraId="6F15AFE0" w14:textId="77777777" w:rsidR="00E6087A" w:rsidRPr="00445FA4" w:rsidRDefault="00E6087A" w:rsidP="00DB4789">
            <w:pPr>
              <w:numPr>
                <w:ilvl w:val="0"/>
                <w:numId w:val="32"/>
              </w:numPr>
              <w:pBdr>
                <w:top w:val="nil"/>
                <w:left w:val="nil"/>
                <w:bottom w:val="nil"/>
                <w:right w:val="nil"/>
                <w:between w:val="nil"/>
              </w:pBdr>
              <w:spacing w:before="80" w:line="360" w:lineRule="auto"/>
              <w:ind w:left="426" w:hanging="284"/>
              <w:jc w:val="left"/>
              <w:rPr>
                <w:rFonts w:ascii="Aptos" w:hAnsi="Aptos"/>
                <w:color w:val="000000"/>
                <w:sz w:val="20"/>
                <w:szCs w:val="20"/>
              </w:rPr>
            </w:pPr>
            <w:r w:rsidRPr="00445FA4">
              <w:rPr>
                <w:rFonts w:ascii="Aptos" w:hAnsi="Aptos"/>
                <w:color w:val="000000"/>
                <w:sz w:val="20"/>
                <w:szCs w:val="20"/>
              </w:rPr>
              <w:t xml:space="preserve">Summary of the progress of demolition/retrofitting/construction activities schedule. </w:t>
            </w:r>
          </w:p>
          <w:p w14:paraId="2E090EB3" w14:textId="75D5698A" w:rsidR="00E6087A" w:rsidRPr="00445FA4"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445FA4">
              <w:rPr>
                <w:rFonts w:ascii="Aptos" w:hAnsi="Aptos"/>
                <w:color w:val="000000"/>
                <w:sz w:val="20"/>
                <w:szCs w:val="20"/>
              </w:rPr>
              <w:t xml:space="preserve">Summary of the compliance activities according to the </w:t>
            </w:r>
            <w:r w:rsidR="004A3AF7" w:rsidRPr="00445FA4">
              <w:rPr>
                <w:rFonts w:ascii="Aptos" w:hAnsi="Aptos"/>
                <w:color w:val="000000"/>
                <w:sz w:val="20"/>
                <w:szCs w:val="20"/>
              </w:rPr>
              <w:t>Manisa</w:t>
            </w:r>
            <w:r w:rsidRPr="00445FA4">
              <w:rPr>
                <w:rFonts w:ascii="Aptos" w:hAnsi="Aptos"/>
                <w:color w:val="000000"/>
                <w:sz w:val="20"/>
                <w:szCs w:val="20"/>
              </w:rPr>
              <w:t xml:space="preserve"> ESMP, neighborhood-level ESIAs (if needed) and sub-project-specific </w:t>
            </w:r>
            <w:r w:rsidR="006A0CF3" w:rsidRPr="00445FA4">
              <w:rPr>
                <w:rFonts w:ascii="Aptos" w:hAnsi="Aptos"/>
                <w:color w:val="000000"/>
                <w:sz w:val="20"/>
                <w:szCs w:val="20"/>
              </w:rPr>
              <w:t>C-</w:t>
            </w:r>
            <w:r w:rsidRPr="00445FA4">
              <w:rPr>
                <w:rFonts w:ascii="Aptos" w:hAnsi="Aptos"/>
                <w:color w:val="000000"/>
                <w:sz w:val="20"/>
                <w:szCs w:val="20"/>
              </w:rPr>
              <w:t xml:space="preserve">ESMP Checklists. </w:t>
            </w:r>
          </w:p>
          <w:p w14:paraId="2C85B947" w14:textId="129AAF15" w:rsidR="00E6087A" w:rsidRPr="00445FA4"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445FA4">
              <w:rPr>
                <w:rFonts w:ascii="Aptos" w:hAnsi="Aptos"/>
                <w:color w:val="000000"/>
                <w:sz w:val="20"/>
                <w:szCs w:val="20"/>
              </w:rPr>
              <w:t>Up-to-date list of all accidents, incidents and near</w:t>
            </w:r>
            <w:r w:rsidR="0056542A" w:rsidRPr="00445FA4">
              <w:rPr>
                <w:rFonts w:ascii="Aptos" w:hAnsi="Aptos"/>
                <w:color w:val="000000"/>
                <w:sz w:val="20"/>
                <w:szCs w:val="20"/>
              </w:rPr>
              <w:t xml:space="preserve"> </w:t>
            </w:r>
            <w:r w:rsidRPr="00445FA4">
              <w:rPr>
                <w:rFonts w:ascii="Aptos" w:hAnsi="Aptos"/>
                <w:color w:val="000000"/>
                <w:sz w:val="20"/>
                <w:szCs w:val="20"/>
              </w:rPr>
              <w:t>misses that occur during the Project.</w:t>
            </w:r>
          </w:p>
          <w:p w14:paraId="2121A0E0" w14:textId="77777777" w:rsidR="00E6087A" w:rsidRPr="00445FA4"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445FA4">
              <w:rPr>
                <w:rFonts w:ascii="Aptos" w:hAnsi="Aptos"/>
                <w:color w:val="000000"/>
                <w:sz w:val="20"/>
                <w:szCs w:val="20"/>
              </w:rPr>
              <w:t>Records of E&amp;S trainings provided to personnel.</w:t>
            </w:r>
          </w:p>
          <w:p w14:paraId="2225812D" w14:textId="173ED9B5" w:rsidR="00E6087A" w:rsidRPr="00445FA4"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445FA4">
              <w:rPr>
                <w:rFonts w:ascii="Aptos" w:hAnsi="Aptos"/>
                <w:color w:val="000000"/>
                <w:sz w:val="20"/>
                <w:szCs w:val="20"/>
              </w:rPr>
              <w:t xml:space="preserve">Tracking information of all past issues </w:t>
            </w:r>
            <w:r w:rsidR="006A0CF3" w:rsidRPr="00445FA4">
              <w:rPr>
                <w:rFonts w:ascii="Aptos" w:hAnsi="Aptos"/>
                <w:color w:val="000000"/>
                <w:sz w:val="20"/>
                <w:szCs w:val="20"/>
              </w:rPr>
              <w:t>is</w:t>
            </w:r>
            <w:r w:rsidR="009003E1" w:rsidRPr="00445FA4">
              <w:rPr>
                <w:rFonts w:ascii="Aptos" w:hAnsi="Aptos"/>
                <w:color w:val="000000"/>
                <w:sz w:val="20"/>
                <w:szCs w:val="20"/>
              </w:rPr>
              <w:t xml:space="preserve"> </w:t>
            </w:r>
            <w:r w:rsidRPr="00445FA4">
              <w:rPr>
                <w:rFonts w:ascii="Aptos" w:hAnsi="Aptos"/>
                <w:color w:val="000000"/>
                <w:sz w:val="20"/>
                <w:szCs w:val="20"/>
              </w:rPr>
              <w:t xml:space="preserve">still being resolved. </w:t>
            </w:r>
          </w:p>
          <w:p w14:paraId="13D95FFC" w14:textId="6132B0EB" w:rsidR="00E6087A" w:rsidRPr="00445FA4"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445FA4">
              <w:rPr>
                <w:rFonts w:ascii="Aptos" w:hAnsi="Aptos"/>
                <w:color w:val="000000"/>
                <w:sz w:val="20"/>
                <w:szCs w:val="20"/>
              </w:rPr>
              <w:t xml:space="preserve">Photos of the Project activities related to the implementation of the </w:t>
            </w:r>
            <w:r w:rsidR="006A0CF3" w:rsidRPr="00445FA4">
              <w:rPr>
                <w:rFonts w:ascii="Aptos" w:hAnsi="Aptos"/>
                <w:color w:val="000000"/>
                <w:sz w:val="20"/>
                <w:szCs w:val="20"/>
              </w:rPr>
              <w:t>C-</w:t>
            </w:r>
            <w:r w:rsidRPr="00445FA4">
              <w:rPr>
                <w:rFonts w:ascii="Aptos" w:hAnsi="Aptos"/>
                <w:color w:val="000000"/>
                <w:sz w:val="20"/>
                <w:szCs w:val="20"/>
              </w:rPr>
              <w:t>ESMP Checklist mitigation measures.</w:t>
            </w:r>
          </w:p>
          <w:p w14:paraId="154408B6" w14:textId="77777777" w:rsidR="00E6087A" w:rsidRPr="00445FA4"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445FA4">
              <w:rPr>
                <w:rFonts w:ascii="Aptos" w:hAnsi="Aptos"/>
                <w:color w:val="000000"/>
                <w:sz w:val="20"/>
                <w:szCs w:val="20"/>
              </w:rPr>
              <w:t>Daily compliance checklist of the works that are performed every day on the site.</w:t>
            </w:r>
          </w:p>
          <w:p w14:paraId="6E0EF080" w14:textId="5A458F6B" w:rsidR="00E6087A" w:rsidRPr="00445FA4" w:rsidRDefault="00E6087A" w:rsidP="00DB4789">
            <w:pPr>
              <w:numPr>
                <w:ilvl w:val="0"/>
                <w:numId w:val="32"/>
              </w:numPr>
              <w:pBdr>
                <w:top w:val="nil"/>
                <w:left w:val="nil"/>
                <w:bottom w:val="nil"/>
                <w:right w:val="nil"/>
                <w:between w:val="nil"/>
              </w:pBdr>
              <w:spacing w:after="80" w:line="360" w:lineRule="auto"/>
              <w:ind w:left="426" w:hanging="284"/>
              <w:jc w:val="left"/>
              <w:rPr>
                <w:rFonts w:ascii="Aptos" w:hAnsi="Aptos"/>
                <w:color w:val="000000"/>
                <w:sz w:val="20"/>
                <w:szCs w:val="20"/>
              </w:rPr>
            </w:pPr>
            <w:r w:rsidRPr="00445FA4">
              <w:rPr>
                <w:rFonts w:ascii="Aptos" w:hAnsi="Aptos"/>
                <w:color w:val="000000"/>
                <w:sz w:val="20"/>
                <w:szCs w:val="20"/>
              </w:rPr>
              <w:t xml:space="preserve">Output of the performed activities in line with the Environmental and Social Monitoring Plan presented in Section </w:t>
            </w:r>
            <w:r w:rsidRPr="00445FA4">
              <w:rPr>
                <w:rFonts w:ascii="Aptos" w:hAnsi="Aptos"/>
                <w:color w:val="000000"/>
                <w:sz w:val="20"/>
                <w:szCs w:val="20"/>
                <w:shd w:val="clear" w:color="auto" w:fill="E6E6E6"/>
              </w:rPr>
              <w:t>5.</w:t>
            </w:r>
          </w:p>
        </w:tc>
        <w:tc>
          <w:tcPr>
            <w:tcW w:w="1417" w:type="dxa"/>
            <w:shd w:val="clear" w:color="auto" w:fill="F2F2F2"/>
            <w:vAlign w:val="center"/>
          </w:tcPr>
          <w:p w14:paraId="4E2D5C27" w14:textId="77777777" w:rsidR="00E6087A" w:rsidRPr="00445FA4" w:rsidRDefault="00E6087A" w:rsidP="00DB4789">
            <w:pPr>
              <w:spacing w:before="80" w:after="80" w:line="360" w:lineRule="auto"/>
              <w:jc w:val="center"/>
              <w:rPr>
                <w:rFonts w:ascii="Aptos" w:eastAsia="Aptos" w:hAnsi="Aptos" w:cs="Aptos"/>
                <w:sz w:val="20"/>
                <w:szCs w:val="20"/>
              </w:rPr>
            </w:pPr>
            <w:r w:rsidRPr="00445FA4">
              <w:rPr>
                <w:rFonts w:ascii="Aptos" w:hAnsi="Aptos"/>
                <w:sz w:val="20"/>
                <w:szCs w:val="20"/>
              </w:rPr>
              <w:t>Once a month</w:t>
            </w:r>
          </w:p>
        </w:tc>
        <w:tc>
          <w:tcPr>
            <w:tcW w:w="3260" w:type="dxa"/>
            <w:shd w:val="clear" w:color="auto" w:fill="F2F2F2"/>
            <w:vAlign w:val="center"/>
          </w:tcPr>
          <w:p w14:paraId="3D353589" w14:textId="77777777" w:rsidR="00E6087A" w:rsidRPr="00445FA4" w:rsidRDefault="00E6087A" w:rsidP="00DB4789">
            <w:pPr>
              <w:spacing w:before="80" w:after="80" w:line="360" w:lineRule="auto"/>
              <w:jc w:val="center"/>
              <w:rPr>
                <w:rFonts w:ascii="Aptos" w:eastAsia="Aptos" w:hAnsi="Aptos" w:cs="Aptos"/>
                <w:sz w:val="20"/>
                <w:szCs w:val="20"/>
              </w:rPr>
            </w:pPr>
            <w:r w:rsidRPr="00445FA4">
              <w:rPr>
                <w:rFonts w:ascii="Aptos" w:hAnsi="Aptos"/>
                <w:sz w:val="20"/>
                <w:szCs w:val="20"/>
              </w:rPr>
              <w:t>The PMU individual specialists in the provinces.</w:t>
            </w:r>
          </w:p>
        </w:tc>
      </w:tr>
      <w:tr w:rsidR="00E6087A" w:rsidRPr="00445FA4" w14:paraId="4C68305A" w14:textId="77777777" w:rsidTr="00DB4789">
        <w:trPr>
          <w:trHeight w:val="720"/>
        </w:trPr>
        <w:tc>
          <w:tcPr>
            <w:tcW w:w="1838" w:type="dxa"/>
            <w:shd w:val="clear" w:color="auto" w:fill="F2F2F2"/>
            <w:vAlign w:val="center"/>
          </w:tcPr>
          <w:p w14:paraId="4B8C781D" w14:textId="77777777" w:rsidR="00E6087A" w:rsidRPr="00445FA4" w:rsidRDefault="00E6087A" w:rsidP="00DB4789">
            <w:pPr>
              <w:spacing w:before="80" w:after="80" w:line="360" w:lineRule="auto"/>
              <w:jc w:val="left"/>
              <w:rPr>
                <w:rFonts w:ascii="Aptos" w:eastAsia="Aptos" w:hAnsi="Aptos" w:cs="Aptos"/>
                <w:sz w:val="20"/>
                <w:szCs w:val="20"/>
              </w:rPr>
            </w:pPr>
            <w:r w:rsidRPr="00445FA4">
              <w:rPr>
                <w:rFonts w:ascii="Aptos" w:hAnsi="Aptos"/>
                <w:sz w:val="20"/>
                <w:szCs w:val="20"/>
              </w:rPr>
              <w:lastRenderedPageBreak/>
              <w:t>PMU individual specialists in the provinces</w:t>
            </w:r>
          </w:p>
        </w:tc>
        <w:tc>
          <w:tcPr>
            <w:tcW w:w="7655" w:type="dxa"/>
            <w:shd w:val="clear" w:color="auto" w:fill="F2F2F2"/>
            <w:vAlign w:val="center"/>
          </w:tcPr>
          <w:p w14:paraId="66E8C14E" w14:textId="77777777" w:rsidR="00E6087A" w:rsidRPr="00445FA4" w:rsidRDefault="00E6087A" w:rsidP="00DB4789">
            <w:pPr>
              <w:numPr>
                <w:ilvl w:val="0"/>
                <w:numId w:val="32"/>
              </w:numPr>
              <w:pBdr>
                <w:top w:val="nil"/>
                <w:left w:val="nil"/>
                <w:bottom w:val="nil"/>
                <w:right w:val="nil"/>
                <w:between w:val="nil"/>
              </w:pBdr>
              <w:spacing w:before="80" w:line="360" w:lineRule="auto"/>
              <w:ind w:left="426" w:hanging="284"/>
              <w:jc w:val="left"/>
              <w:rPr>
                <w:rFonts w:ascii="Aptos" w:hAnsi="Aptos"/>
                <w:color w:val="000000"/>
                <w:sz w:val="20"/>
                <w:szCs w:val="20"/>
              </w:rPr>
            </w:pPr>
            <w:r w:rsidRPr="00445FA4">
              <w:rPr>
                <w:rFonts w:ascii="Aptos" w:hAnsi="Aptos"/>
                <w:color w:val="000000"/>
                <w:sz w:val="20"/>
                <w:szCs w:val="20"/>
              </w:rPr>
              <w:t>Important points in the monthly reports of the Contractors / Contractor's focal points</w:t>
            </w:r>
          </w:p>
          <w:p w14:paraId="0A4CC633" w14:textId="77777777" w:rsidR="00E6087A" w:rsidRPr="00445FA4"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445FA4">
              <w:rPr>
                <w:rFonts w:ascii="Aptos" w:hAnsi="Aptos"/>
                <w:color w:val="000000"/>
                <w:sz w:val="20"/>
                <w:szCs w:val="20"/>
              </w:rPr>
              <w:t>Outputs of the supervision, monitoring and auditing activities</w:t>
            </w:r>
          </w:p>
          <w:p w14:paraId="3E5C457B" w14:textId="77777777" w:rsidR="00E6087A" w:rsidRPr="00445FA4" w:rsidRDefault="00E6087A" w:rsidP="00DB4789">
            <w:pPr>
              <w:numPr>
                <w:ilvl w:val="0"/>
                <w:numId w:val="32"/>
              </w:numPr>
              <w:pBdr>
                <w:top w:val="nil"/>
                <w:left w:val="nil"/>
                <w:bottom w:val="nil"/>
                <w:right w:val="nil"/>
                <w:between w:val="nil"/>
              </w:pBdr>
              <w:spacing w:after="80" w:line="360" w:lineRule="auto"/>
              <w:ind w:left="426" w:hanging="284"/>
              <w:jc w:val="left"/>
              <w:rPr>
                <w:rFonts w:ascii="Aptos" w:hAnsi="Aptos"/>
                <w:color w:val="000000"/>
                <w:sz w:val="20"/>
                <w:szCs w:val="20"/>
              </w:rPr>
            </w:pPr>
            <w:r w:rsidRPr="00445FA4">
              <w:rPr>
                <w:rFonts w:ascii="Aptos" w:hAnsi="Aptos"/>
                <w:color w:val="000000"/>
                <w:sz w:val="20"/>
                <w:szCs w:val="20"/>
              </w:rPr>
              <w:t xml:space="preserve">Progress of E&amp;S Audits and ESAPs to be prepared for the Type-III sub-projects, if needed </w:t>
            </w:r>
          </w:p>
        </w:tc>
        <w:tc>
          <w:tcPr>
            <w:tcW w:w="1417" w:type="dxa"/>
            <w:shd w:val="clear" w:color="auto" w:fill="F2F2F2"/>
            <w:vAlign w:val="center"/>
          </w:tcPr>
          <w:p w14:paraId="74E246F0" w14:textId="77777777" w:rsidR="00E6087A" w:rsidRPr="00445FA4" w:rsidRDefault="00E6087A" w:rsidP="00DB4789">
            <w:pPr>
              <w:spacing w:before="80" w:after="80" w:line="360" w:lineRule="auto"/>
              <w:jc w:val="center"/>
              <w:rPr>
                <w:rFonts w:ascii="Aptos" w:eastAsia="Aptos" w:hAnsi="Aptos" w:cs="Aptos"/>
                <w:sz w:val="20"/>
                <w:szCs w:val="20"/>
              </w:rPr>
            </w:pPr>
            <w:r w:rsidRPr="00445FA4">
              <w:rPr>
                <w:rFonts w:ascii="Aptos" w:hAnsi="Aptos"/>
                <w:sz w:val="20"/>
                <w:szCs w:val="20"/>
              </w:rPr>
              <w:t>Once a month</w:t>
            </w:r>
          </w:p>
        </w:tc>
        <w:tc>
          <w:tcPr>
            <w:tcW w:w="3260" w:type="dxa"/>
            <w:shd w:val="clear" w:color="auto" w:fill="F2F2F2"/>
            <w:vAlign w:val="center"/>
          </w:tcPr>
          <w:p w14:paraId="27C85B6D" w14:textId="77777777" w:rsidR="00E6087A" w:rsidRPr="00445FA4" w:rsidRDefault="00E6087A" w:rsidP="00DB4789">
            <w:pPr>
              <w:spacing w:before="80" w:after="80" w:line="360" w:lineRule="auto"/>
              <w:jc w:val="center"/>
              <w:rPr>
                <w:rFonts w:ascii="Aptos" w:eastAsia="Aptos" w:hAnsi="Aptos" w:cs="Aptos"/>
                <w:sz w:val="20"/>
                <w:szCs w:val="20"/>
              </w:rPr>
            </w:pPr>
            <w:r w:rsidRPr="00445FA4">
              <w:rPr>
                <w:rFonts w:ascii="Aptos" w:hAnsi="Aptos"/>
                <w:sz w:val="20"/>
                <w:szCs w:val="20"/>
              </w:rPr>
              <w:t>The PMU head office</w:t>
            </w:r>
          </w:p>
        </w:tc>
      </w:tr>
      <w:tr w:rsidR="00E6087A" w:rsidRPr="00445FA4" w14:paraId="06DF610A" w14:textId="77777777" w:rsidTr="00AF10D1">
        <w:trPr>
          <w:trHeight w:val="3685"/>
        </w:trPr>
        <w:tc>
          <w:tcPr>
            <w:tcW w:w="1838" w:type="dxa"/>
            <w:shd w:val="clear" w:color="auto" w:fill="F2F2F2"/>
            <w:vAlign w:val="center"/>
          </w:tcPr>
          <w:p w14:paraId="5413B8AC" w14:textId="77777777" w:rsidR="00E6087A" w:rsidRPr="00445FA4" w:rsidRDefault="00E6087A" w:rsidP="00DB4789">
            <w:pPr>
              <w:spacing w:before="80" w:after="80" w:line="360" w:lineRule="auto"/>
              <w:jc w:val="left"/>
              <w:rPr>
                <w:rFonts w:ascii="Aptos" w:eastAsia="Aptos" w:hAnsi="Aptos" w:cs="Aptos"/>
                <w:sz w:val="20"/>
                <w:szCs w:val="20"/>
              </w:rPr>
            </w:pPr>
            <w:r w:rsidRPr="00445FA4">
              <w:rPr>
                <w:rFonts w:ascii="Aptos" w:hAnsi="Aptos"/>
                <w:sz w:val="20"/>
                <w:szCs w:val="20"/>
              </w:rPr>
              <w:t xml:space="preserve">PMU head office </w:t>
            </w:r>
          </w:p>
        </w:tc>
        <w:tc>
          <w:tcPr>
            <w:tcW w:w="7655" w:type="dxa"/>
            <w:shd w:val="clear" w:color="auto" w:fill="F2F2F2"/>
            <w:vAlign w:val="center"/>
          </w:tcPr>
          <w:p w14:paraId="13A07F5F" w14:textId="77777777" w:rsidR="00E6087A" w:rsidRPr="00445FA4" w:rsidRDefault="00E6087A" w:rsidP="00DB4789">
            <w:pPr>
              <w:spacing w:before="80" w:after="80" w:line="360" w:lineRule="auto"/>
              <w:jc w:val="left"/>
              <w:rPr>
                <w:rFonts w:ascii="Aptos" w:eastAsia="Aptos" w:hAnsi="Aptos" w:cs="Aptos"/>
                <w:sz w:val="20"/>
                <w:szCs w:val="20"/>
              </w:rPr>
            </w:pPr>
            <w:r w:rsidRPr="00445FA4">
              <w:rPr>
                <w:rFonts w:ascii="Aptos" w:hAnsi="Aptos"/>
                <w:sz w:val="20"/>
                <w:szCs w:val="20"/>
              </w:rPr>
              <w:t xml:space="preserve">Using the reports of contractors and the PMU individual specialists in the provinces and their quarterly site monitoring outputs: </w:t>
            </w:r>
          </w:p>
          <w:p w14:paraId="0F430DAC" w14:textId="77777777" w:rsidR="00E6087A" w:rsidRPr="00445FA4" w:rsidRDefault="00E6087A" w:rsidP="00DB4789">
            <w:pPr>
              <w:numPr>
                <w:ilvl w:val="0"/>
                <w:numId w:val="32"/>
              </w:numPr>
              <w:pBdr>
                <w:top w:val="nil"/>
                <w:left w:val="nil"/>
                <w:bottom w:val="nil"/>
                <w:right w:val="nil"/>
                <w:between w:val="nil"/>
              </w:pBdr>
              <w:spacing w:before="80" w:line="360" w:lineRule="auto"/>
              <w:ind w:left="426" w:hanging="284"/>
              <w:jc w:val="left"/>
              <w:rPr>
                <w:rFonts w:ascii="Aptos" w:hAnsi="Aptos"/>
                <w:color w:val="000000"/>
                <w:sz w:val="20"/>
                <w:szCs w:val="20"/>
              </w:rPr>
            </w:pPr>
            <w:r w:rsidRPr="00445FA4">
              <w:rPr>
                <w:rFonts w:ascii="Aptos" w:hAnsi="Aptos"/>
                <w:color w:val="000000"/>
                <w:sz w:val="20"/>
                <w:szCs w:val="20"/>
              </w:rPr>
              <w:t xml:space="preserve">Summary of the completed demolition/retrofitting/construction activities. </w:t>
            </w:r>
          </w:p>
          <w:p w14:paraId="1A702EC4" w14:textId="77777777" w:rsidR="00E6087A" w:rsidRPr="00445FA4"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445FA4">
              <w:rPr>
                <w:rFonts w:ascii="Aptos" w:hAnsi="Aptos"/>
                <w:color w:val="000000"/>
                <w:sz w:val="20"/>
                <w:szCs w:val="20"/>
              </w:rPr>
              <w:t xml:space="preserve">Estimated remaining demolition/retrofitting/construction works and their schedule. </w:t>
            </w:r>
          </w:p>
          <w:p w14:paraId="5CBEE048" w14:textId="77777777" w:rsidR="00E6087A" w:rsidRPr="00445FA4"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445FA4">
              <w:rPr>
                <w:rFonts w:ascii="Aptos" w:hAnsi="Aptos"/>
                <w:color w:val="000000"/>
                <w:sz w:val="20"/>
                <w:szCs w:val="20"/>
              </w:rPr>
              <w:t>Summary of the compliance activities.</w:t>
            </w:r>
          </w:p>
          <w:p w14:paraId="21AF0426" w14:textId="77777777" w:rsidR="00E6087A" w:rsidRPr="00445FA4"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445FA4">
              <w:rPr>
                <w:rFonts w:ascii="Aptos" w:hAnsi="Aptos"/>
                <w:color w:val="000000"/>
                <w:sz w:val="20"/>
                <w:szCs w:val="20"/>
              </w:rPr>
              <w:t xml:space="preserve">Outputs of the activities in line with the province-based Environmental and Social Monitoring Plans, whose format is presented in Section 5. </w:t>
            </w:r>
          </w:p>
          <w:p w14:paraId="523EDF0D" w14:textId="77777777" w:rsidR="00E6087A" w:rsidRPr="00445FA4"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445FA4">
              <w:rPr>
                <w:rFonts w:ascii="Aptos" w:hAnsi="Aptos"/>
                <w:color w:val="000000"/>
                <w:sz w:val="20"/>
                <w:szCs w:val="20"/>
              </w:rPr>
              <w:t>Environmental Social, Health and Safety Key Performance Indicators (KPIs), such as:</w:t>
            </w:r>
          </w:p>
          <w:p w14:paraId="50FFC6DF" w14:textId="77777777" w:rsidR="00E6087A" w:rsidRPr="00445FA4" w:rsidRDefault="00E6087A" w:rsidP="004D1C09">
            <w:pPr>
              <w:numPr>
                <w:ilvl w:val="0"/>
                <w:numId w:val="49"/>
              </w:numPr>
              <w:pBdr>
                <w:top w:val="nil"/>
                <w:left w:val="nil"/>
                <w:bottom w:val="nil"/>
                <w:right w:val="nil"/>
                <w:between w:val="nil"/>
              </w:pBdr>
              <w:spacing w:line="360" w:lineRule="auto"/>
              <w:ind w:left="709" w:hanging="284"/>
              <w:jc w:val="left"/>
              <w:rPr>
                <w:rFonts w:ascii="Aptos" w:hAnsi="Aptos"/>
                <w:color w:val="000000"/>
                <w:sz w:val="20"/>
                <w:szCs w:val="20"/>
              </w:rPr>
            </w:pPr>
            <w:r w:rsidRPr="00445FA4">
              <w:rPr>
                <w:rFonts w:ascii="Aptos" w:hAnsi="Aptos"/>
                <w:color w:val="000000"/>
                <w:sz w:val="20"/>
                <w:szCs w:val="20"/>
              </w:rPr>
              <w:t>Statuses of grievances resolved per province,</w:t>
            </w:r>
          </w:p>
          <w:p w14:paraId="7F7D27FC" w14:textId="77777777" w:rsidR="00E6087A" w:rsidRPr="00445FA4" w:rsidRDefault="00E6087A" w:rsidP="004D1C09">
            <w:pPr>
              <w:numPr>
                <w:ilvl w:val="0"/>
                <w:numId w:val="49"/>
              </w:numPr>
              <w:pBdr>
                <w:top w:val="nil"/>
                <w:left w:val="nil"/>
                <w:bottom w:val="nil"/>
                <w:right w:val="nil"/>
                <w:between w:val="nil"/>
              </w:pBdr>
              <w:spacing w:line="360" w:lineRule="auto"/>
              <w:ind w:left="709" w:hanging="284"/>
              <w:jc w:val="left"/>
              <w:rPr>
                <w:rFonts w:ascii="Aptos" w:hAnsi="Aptos"/>
                <w:color w:val="000000"/>
                <w:sz w:val="20"/>
                <w:szCs w:val="20"/>
              </w:rPr>
            </w:pPr>
            <w:r w:rsidRPr="00445FA4">
              <w:rPr>
                <w:rFonts w:ascii="Aptos" w:hAnsi="Aptos"/>
                <w:color w:val="000000"/>
                <w:sz w:val="20"/>
                <w:szCs w:val="20"/>
              </w:rPr>
              <w:t>Properly prepared and approved ESMP Checklist per sub-project,</w:t>
            </w:r>
          </w:p>
          <w:p w14:paraId="7F73D99E" w14:textId="77777777" w:rsidR="00E6087A" w:rsidRPr="00445FA4" w:rsidRDefault="00E6087A" w:rsidP="004D1C09">
            <w:pPr>
              <w:numPr>
                <w:ilvl w:val="0"/>
                <w:numId w:val="49"/>
              </w:numPr>
              <w:pBdr>
                <w:top w:val="nil"/>
                <w:left w:val="nil"/>
                <w:bottom w:val="nil"/>
                <w:right w:val="nil"/>
                <w:between w:val="nil"/>
              </w:pBdr>
              <w:spacing w:line="360" w:lineRule="auto"/>
              <w:ind w:left="709" w:hanging="284"/>
              <w:jc w:val="left"/>
              <w:rPr>
                <w:rFonts w:ascii="Aptos" w:hAnsi="Aptos"/>
                <w:color w:val="000000"/>
                <w:sz w:val="20"/>
                <w:szCs w:val="20"/>
              </w:rPr>
            </w:pPr>
            <w:r w:rsidRPr="00445FA4">
              <w:rPr>
                <w:rFonts w:ascii="Aptos" w:hAnsi="Aptos"/>
                <w:color w:val="000000"/>
                <w:sz w:val="20"/>
                <w:szCs w:val="20"/>
              </w:rPr>
              <w:t>Occupational accidents / incidents per province,</w:t>
            </w:r>
          </w:p>
          <w:p w14:paraId="1A7071F8" w14:textId="77777777" w:rsidR="00E6087A" w:rsidRPr="00445FA4" w:rsidRDefault="00E6087A" w:rsidP="004D1C09">
            <w:pPr>
              <w:numPr>
                <w:ilvl w:val="0"/>
                <w:numId w:val="49"/>
              </w:numPr>
              <w:pBdr>
                <w:top w:val="nil"/>
                <w:left w:val="nil"/>
                <w:bottom w:val="nil"/>
                <w:right w:val="nil"/>
                <w:between w:val="nil"/>
              </w:pBdr>
              <w:spacing w:line="360" w:lineRule="auto"/>
              <w:ind w:left="709" w:hanging="284"/>
              <w:jc w:val="left"/>
              <w:rPr>
                <w:rFonts w:ascii="Aptos" w:hAnsi="Aptos"/>
                <w:color w:val="000000"/>
                <w:sz w:val="20"/>
                <w:szCs w:val="20"/>
              </w:rPr>
            </w:pPr>
            <w:r w:rsidRPr="00445FA4">
              <w:rPr>
                <w:rFonts w:ascii="Aptos" w:hAnsi="Aptos"/>
                <w:color w:val="000000"/>
                <w:sz w:val="20"/>
                <w:szCs w:val="20"/>
              </w:rPr>
              <w:lastRenderedPageBreak/>
              <w:t>Number of ESAPs (which are specific to Type-III sub-projects) whose actions are completed per Type-III sub-projects, and</w:t>
            </w:r>
          </w:p>
          <w:p w14:paraId="66D0FC66" w14:textId="77777777" w:rsidR="00E6087A" w:rsidRPr="00445FA4" w:rsidRDefault="00E6087A" w:rsidP="004D1C09">
            <w:pPr>
              <w:numPr>
                <w:ilvl w:val="0"/>
                <w:numId w:val="49"/>
              </w:numPr>
              <w:pBdr>
                <w:top w:val="nil"/>
                <w:left w:val="nil"/>
                <w:bottom w:val="nil"/>
                <w:right w:val="nil"/>
                <w:between w:val="nil"/>
              </w:pBdr>
              <w:spacing w:line="360" w:lineRule="auto"/>
              <w:ind w:left="709" w:hanging="284"/>
              <w:jc w:val="left"/>
              <w:rPr>
                <w:rFonts w:ascii="Aptos" w:hAnsi="Aptos"/>
                <w:color w:val="000000"/>
                <w:sz w:val="20"/>
                <w:szCs w:val="20"/>
              </w:rPr>
            </w:pPr>
            <w:r w:rsidRPr="00445FA4">
              <w:rPr>
                <w:rFonts w:ascii="Aptos" w:hAnsi="Aptos"/>
                <w:color w:val="000000"/>
                <w:sz w:val="20"/>
                <w:szCs w:val="20"/>
              </w:rPr>
              <w:t xml:space="preserve">Ration of recycled construction demolition waste per province (approximately). </w:t>
            </w:r>
          </w:p>
          <w:p w14:paraId="7A6FD5EE" w14:textId="77777777" w:rsidR="00E6087A" w:rsidRPr="00445FA4"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445FA4">
              <w:rPr>
                <w:rFonts w:ascii="Aptos" w:hAnsi="Aptos"/>
                <w:color w:val="000000"/>
                <w:sz w:val="20"/>
                <w:szCs w:val="20"/>
              </w:rPr>
              <w:t>Up-to-date list of Environmental, Social and Safety events.</w:t>
            </w:r>
          </w:p>
          <w:p w14:paraId="2F6EF57C" w14:textId="2F73C979" w:rsidR="00E6087A" w:rsidRPr="00445FA4"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445FA4">
              <w:rPr>
                <w:rFonts w:ascii="Aptos" w:hAnsi="Aptos"/>
                <w:color w:val="000000"/>
                <w:sz w:val="20"/>
                <w:szCs w:val="20"/>
              </w:rPr>
              <w:t>Up-to-date list of all accidents, incidents and near</w:t>
            </w:r>
            <w:r w:rsidR="00C27C4B" w:rsidRPr="00445FA4">
              <w:rPr>
                <w:rFonts w:ascii="Aptos" w:hAnsi="Aptos"/>
                <w:color w:val="000000"/>
                <w:sz w:val="20"/>
                <w:szCs w:val="20"/>
              </w:rPr>
              <w:t xml:space="preserve"> </w:t>
            </w:r>
            <w:r w:rsidRPr="00445FA4">
              <w:rPr>
                <w:rFonts w:ascii="Aptos" w:hAnsi="Aptos"/>
                <w:color w:val="000000"/>
                <w:sz w:val="20"/>
                <w:szCs w:val="20"/>
              </w:rPr>
              <w:t>misses that occur during the Project.</w:t>
            </w:r>
          </w:p>
          <w:p w14:paraId="4ECC70C9" w14:textId="0A23DA8B" w:rsidR="00E6087A" w:rsidRPr="00445FA4"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445FA4">
              <w:rPr>
                <w:rFonts w:ascii="Aptos" w:hAnsi="Aptos"/>
                <w:color w:val="000000"/>
                <w:sz w:val="20"/>
                <w:szCs w:val="20"/>
              </w:rPr>
              <w:t xml:space="preserve">Tracking information </w:t>
            </w:r>
            <w:r w:rsidR="00D433DF" w:rsidRPr="00445FA4">
              <w:rPr>
                <w:rFonts w:ascii="Aptos" w:hAnsi="Aptos"/>
                <w:color w:val="000000"/>
                <w:sz w:val="20"/>
                <w:szCs w:val="20"/>
              </w:rPr>
              <w:t xml:space="preserve">on </w:t>
            </w:r>
            <w:r w:rsidRPr="00445FA4">
              <w:rPr>
                <w:rFonts w:ascii="Aptos" w:hAnsi="Aptos"/>
                <w:color w:val="000000"/>
                <w:sz w:val="20"/>
                <w:szCs w:val="20"/>
              </w:rPr>
              <w:t xml:space="preserve">all past issues </w:t>
            </w:r>
            <w:r w:rsidR="00D433DF" w:rsidRPr="00445FA4">
              <w:rPr>
                <w:rFonts w:ascii="Aptos" w:hAnsi="Aptos"/>
                <w:color w:val="000000"/>
                <w:sz w:val="20"/>
                <w:szCs w:val="20"/>
              </w:rPr>
              <w:t>is</w:t>
            </w:r>
            <w:r w:rsidR="00C27C4B" w:rsidRPr="00445FA4">
              <w:rPr>
                <w:rFonts w:ascii="Aptos" w:hAnsi="Aptos"/>
                <w:color w:val="000000"/>
                <w:sz w:val="20"/>
                <w:szCs w:val="20"/>
              </w:rPr>
              <w:t xml:space="preserve"> </w:t>
            </w:r>
            <w:r w:rsidRPr="00445FA4">
              <w:rPr>
                <w:rFonts w:ascii="Aptos" w:hAnsi="Aptos"/>
                <w:color w:val="000000"/>
                <w:sz w:val="20"/>
                <w:szCs w:val="20"/>
              </w:rPr>
              <w:t>still being resolved.</w:t>
            </w:r>
          </w:p>
          <w:p w14:paraId="140FA796" w14:textId="77777777" w:rsidR="00E6087A" w:rsidRPr="00445FA4" w:rsidRDefault="00E6087A" w:rsidP="00DB4789">
            <w:pPr>
              <w:numPr>
                <w:ilvl w:val="0"/>
                <w:numId w:val="32"/>
              </w:numPr>
              <w:pBdr>
                <w:top w:val="nil"/>
                <w:left w:val="nil"/>
                <w:bottom w:val="nil"/>
                <w:right w:val="nil"/>
                <w:between w:val="nil"/>
              </w:pBdr>
              <w:spacing w:after="80" w:line="360" w:lineRule="auto"/>
              <w:ind w:left="426" w:hanging="284"/>
              <w:jc w:val="left"/>
              <w:rPr>
                <w:rFonts w:ascii="Aptos" w:hAnsi="Aptos"/>
                <w:color w:val="000000"/>
                <w:sz w:val="20"/>
                <w:szCs w:val="20"/>
              </w:rPr>
            </w:pPr>
            <w:r w:rsidRPr="00445FA4">
              <w:rPr>
                <w:rFonts w:ascii="Aptos" w:hAnsi="Aptos"/>
                <w:color w:val="000000"/>
                <w:sz w:val="20"/>
                <w:szCs w:val="20"/>
              </w:rPr>
              <w:t>Photos of Project activities.</w:t>
            </w:r>
          </w:p>
          <w:p w14:paraId="379CF3CB" w14:textId="77777777" w:rsidR="00E6087A" w:rsidRPr="00445FA4" w:rsidRDefault="00E6087A" w:rsidP="00DB4789">
            <w:pPr>
              <w:spacing w:before="80" w:after="80" w:line="360" w:lineRule="auto"/>
              <w:jc w:val="left"/>
              <w:rPr>
                <w:rFonts w:ascii="Aptos" w:eastAsia="Aptos" w:hAnsi="Aptos" w:cs="Aptos"/>
                <w:sz w:val="20"/>
                <w:szCs w:val="20"/>
              </w:rPr>
            </w:pPr>
            <w:r w:rsidRPr="00445FA4">
              <w:rPr>
                <w:rFonts w:ascii="Aptos" w:hAnsi="Aptos"/>
                <w:sz w:val="20"/>
                <w:szCs w:val="20"/>
              </w:rPr>
              <w:t>The Project Progress Report, which will include not only the sub-project activities under Component 2, but also the activities under other components</w:t>
            </w:r>
          </w:p>
        </w:tc>
        <w:tc>
          <w:tcPr>
            <w:tcW w:w="1417" w:type="dxa"/>
            <w:shd w:val="clear" w:color="auto" w:fill="F2F2F2"/>
            <w:vAlign w:val="center"/>
          </w:tcPr>
          <w:p w14:paraId="1B418578" w14:textId="77777777" w:rsidR="00E6087A" w:rsidRPr="00445FA4" w:rsidRDefault="00E6087A" w:rsidP="00DB4789">
            <w:pPr>
              <w:spacing w:before="80" w:after="80" w:line="360" w:lineRule="auto"/>
              <w:jc w:val="center"/>
              <w:rPr>
                <w:rFonts w:ascii="Aptos" w:eastAsia="Aptos" w:hAnsi="Aptos" w:cs="Aptos"/>
                <w:sz w:val="20"/>
                <w:szCs w:val="20"/>
              </w:rPr>
            </w:pPr>
            <w:r w:rsidRPr="00445FA4">
              <w:rPr>
                <w:rFonts w:ascii="Aptos" w:hAnsi="Aptos"/>
                <w:sz w:val="20"/>
                <w:szCs w:val="20"/>
              </w:rPr>
              <w:lastRenderedPageBreak/>
              <w:t>Quarterly</w:t>
            </w:r>
          </w:p>
        </w:tc>
        <w:tc>
          <w:tcPr>
            <w:tcW w:w="3260" w:type="dxa"/>
            <w:shd w:val="clear" w:color="auto" w:fill="F2F2F2"/>
            <w:vAlign w:val="center"/>
          </w:tcPr>
          <w:p w14:paraId="3BAA1473" w14:textId="77777777" w:rsidR="00E6087A" w:rsidRPr="00445FA4" w:rsidRDefault="00E6087A" w:rsidP="00DB4789">
            <w:pPr>
              <w:spacing w:before="80" w:after="80" w:line="360" w:lineRule="auto"/>
              <w:jc w:val="center"/>
              <w:rPr>
                <w:rFonts w:ascii="Aptos" w:eastAsia="Aptos" w:hAnsi="Aptos" w:cs="Aptos"/>
                <w:sz w:val="20"/>
                <w:szCs w:val="20"/>
              </w:rPr>
            </w:pPr>
            <w:r w:rsidRPr="00445FA4">
              <w:rPr>
                <w:rFonts w:ascii="Aptos" w:hAnsi="Aptos"/>
                <w:sz w:val="20"/>
                <w:szCs w:val="20"/>
              </w:rPr>
              <w:t>WB</w:t>
            </w:r>
          </w:p>
        </w:tc>
      </w:tr>
    </w:tbl>
    <w:p w14:paraId="62F0380D" w14:textId="77777777" w:rsidR="00E6087A" w:rsidRPr="00445FA4" w:rsidRDefault="00E6087A" w:rsidP="00E6087A"/>
    <w:p w14:paraId="19BF6CCE" w14:textId="5644CD44" w:rsidR="00E6087A" w:rsidRPr="00445FA4" w:rsidRDefault="00E6087A" w:rsidP="00E6087A"/>
    <w:p w14:paraId="20541F63" w14:textId="1CDB9490" w:rsidR="00E6087A" w:rsidRPr="00445FA4" w:rsidRDefault="00E6087A" w:rsidP="00E6087A"/>
    <w:p w14:paraId="54699E92" w14:textId="73E09866" w:rsidR="00E6087A" w:rsidRPr="00445FA4" w:rsidRDefault="00E6087A">
      <w:pPr>
        <w:rPr>
          <w:b/>
          <w:color w:val="FF0000"/>
          <w:sz w:val="28"/>
          <w:szCs w:val="28"/>
        </w:rPr>
      </w:pPr>
      <w:r w:rsidRPr="00445FA4">
        <w:rPr>
          <w:b/>
          <w:color w:val="FF0000"/>
          <w:sz w:val="28"/>
          <w:szCs w:val="28"/>
        </w:rPr>
        <w:br w:type="page"/>
      </w:r>
    </w:p>
    <w:p w14:paraId="0A4379C5" w14:textId="77777777" w:rsidR="00AD270E" w:rsidRPr="00445FA4" w:rsidRDefault="00AD270E" w:rsidP="00CF3942">
      <w:pPr>
        <w:spacing w:line="360" w:lineRule="auto"/>
        <w:rPr>
          <w:b/>
          <w:color w:val="FF0000"/>
          <w:sz w:val="28"/>
          <w:szCs w:val="28"/>
        </w:rPr>
        <w:sectPr w:rsidR="00AD270E" w:rsidRPr="00445FA4" w:rsidSect="00E6087A">
          <w:headerReference w:type="even" r:id="rId45"/>
          <w:headerReference w:type="default" r:id="rId46"/>
          <w:footerReference w:type="default" r:id="rId47"/>
          <w:headerReference w:type="first" r:id="rId48"/>
          <w:pgSz w:w="16840" w:h="11900" w:orient="landscape"/>
          <w:pgMar w:top="1417" w:right="1417" w:bottom="1417" w:left="1417" w:header="851" w:footer="851" w:gutter="0"/>
          <w:cols w:space="708"/>
          <w:docGrid w:linePitch="299"/>
        </w:sectPr>
      </w:pPr>
    </w:p>
    <w:p w14:paraId="72F52020" w14:textId="77777777" w:rsidR="004F5FA2" w:rsidRPr="00445FA4" w:rsidRDefault="00273DD3" w:rsidP="00CF3942">
      <w:pPr>
        <w:pStyle w:val="Balk3"/>
        <w:rPr>
          <w:rFonts w:eastAsia="Aptos" w:cs="Aptos"/>
        </w:rPr>
      </w:pPr>
      <w:bookmarkStart w:id="209" w:name="_Toc219450778"/>
      <w:r w:rsidRPr="00445FA4">
        <w:rPr>
          <w:rFonts w:eastAsia="Aptos" w:cs="Aptos"/>
        </w:rPr>
        <w:lastRenderedPageBreak/>
        <w:t>8.1.3. Trainings for Other Staff</w:t>
      </w:r>
      <w:bookmarkEnd w:id="209"/>
    </w:p>
    <w:p w14:paraId="40DE6AB4" w14:textId="77777777" w:rsidR="004F5FA2" w:rsidRPr="00445FA4" w:rsidRDefault="00273DD3" w:rsidP="00CF3942">
      <w:pPr>
        <w:spacing w:line="360" w:lineRule="auto"/>
        <w:jc w:val="both"/>
      </w:pPr>
      <w:r w:rsidRPr="00445FA4">
        <w:t xml:space="preserve">The PMU will ensure that the following trainings will be given to the UTP personnel, who are not specialists in Environment, OHS and social issues, as well as to the personnel of the units responsible for environmental, OHS and social issues in the relevant Provincial Directorates and, if necessary, to the personnel of the infrastructure and urban transformation units of the Provincial Directorates: </w:t>
      </w:r>
    </w:p>
    <w:p w14:paraId="2FB057A1" w14:textId="77777777" w:rsidR="004F5FA2" w:rsidRPr="00445FA4" w:rsidRDefault="00273DD3" w:rsidP="00CF3942">
      <w:pPr>
        <w:numPr>
          <w:ilvl w:val="0"/>
          <w:numId w:val="6"/>
        </w:numPr>
        <w:pBdr>
          <w:top w:val="nil"/>
          <w:left w:val="nil"/>
          <w:bottom w:val="nil"/>
          <w:right w:val="nil"/>
          <w:between w:val="nil"/>
        </w:pBdr>
        <w:spacing w:before="120" w:after="0" w:line="360" w:lineRule="auto"/>
        <w:jc w:val="both"/>
        <w:rPr>
          <w:color w:val="000000"/>
        </w:rPr>
      </w:pPr>
      <w:r w:rsidRPr="00445FA4">
        <w:rPr>
          <w:color w:val="000000"/>
        </w:rPr>
        <w:t>The World Bank Environmental and Social Framework,</w:t>
      </w:r>
    </w:p>
    <w:p w14:paraId="1B1E85F8" w14:textId="1C83C2AA"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Project-specific tools, i.e., ESMF, ESMP, LMP, SEP and RF/RP,</w:t>
      </w:r>
    </w:p>
    <w:p w14:paraId="7D0643B2"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Environmental and social assessment methods,</w:t>
      </w:r>
    </w:p>
    <w:p w14:paraId="7460043D"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Community health and safety,</w:t>
      </w:r>
    </w:p>
    <w:p w14:paraId="228F8CAD"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Stakeholder engagement and close out of grievances,</w:t>
      </w:r>
    </w:p>
    <w:p w14:paraId="78148DB4"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Code of conduct, and</w:t>
      </w:r>
    </w:p>
    <w:p w14:paraId="0E7067D4" w14:textId="14E5E590" w:rsidR="004F5FA2" w:rsidRPr="00445FA4" w:rsidRDefault="00273DD3" w:rsidP="007A6E13">
      <w:pPr>
        <w:numPr>
          <w:ilvl w:val="0"/>
          <w:numId w:val="6"/>
        </w:numPr>
        <w:pBdr>
          <w:top w:val="nil"/>
          <w:left w:val="nil"/>
          <w:bottom w:val="nil"/>
          <w:right w:val="nil"/>
          <w:between w:val="nil"/>
        </w:pBdr>
        <w:spacing w:after="0" w:line="360" w:lineRule="auto"/>
        <w:jc w:val="both"/>
        <w:rPr>
          <w:color w:val="000000"/>
        </w:rPr>
      </w:pPr>
      <w:r w:rsidRPr="00445FA4">
        <w:rPr>
          <w:color w:val="000000"/>
        </w:rPr>
        <w:t xml:space="preserve">Measures on the SEA/SH and Gender-Based Violence </w:t>
      </w:r>
    </w:p>
    <w:p w14:paraId="094BF002" w14:textId="77777777" w:rsidR="004F5FA2" w:rsidRPr="00445FA4" w:rsidRDefault="00273DD3" w:rsidP="00CF3942">
      <w:pPr>
        <w:pStyle w:val="Balk3"/>
        <w:rPr>
          <w:rFonts w:eastAsia="Aptos" w:cs="Aptos"/>
          <w:szCs w:val="22"/>
        </w:rPr>
      </w:pPr>
      <w:bookmarkStart w:id="210" w:name="_Toc219450779"/>
      <w:r w:rsidRPr="00445FA4">
        <w:rPr>
          <w:rFonts w:eastAsia="Aptos" w:cs="Aptos"/>
          <w:szCs w:val="22"/>
        </w:rPr>
        <w:t>8.1.4. Training for Contractors</w:t>
      </w:r>
      <w:bookmarkEnd w:id="210"/>
    </w:p>
    <w:p w14:paraId="414334D9" w14:textId="77777777" w:rsidR="004F5FA2" w:rsidRPr="00445FA4" w:rsidRDefault="00273DD3" w:rsidP="00CF3942">
      <w:pPr>
        <w:spacing w:line="360" w:lineRule="auto"/>
        <w:jc w:val="both"/>
      </w:pPr>
      <w:r w:rsidRPr="00445FA4">
        <w:t xml:space="preserve">In the process of retrofitting/demolishing/reconstruction of the risky buildings, which are potential sub-projects under Component 2, the trainings of the inspection companies within the scope of the applicable national Construction Inspection System legislation and the practices under this legislation are quite detailed within the framework of the processes such as design, architecture and construction techniques. In addition, the applicable occupational health and safety legislation has defined the detailed trainings for workers, occupational physicians and healthcare professionals, as well as occupational safety specialists, especially for the activities to be carried out within the scope of the sub-projects of the Project. However, the trainings to be provided to contractors must also be in line with the ESF and WBG EHS General Guidelines. Therefore, for contractors and their personnel, the trainings mentioned in Section 5.6 should also be given. </w:t>
      </w:r>
    </w:p>
    <w:p w14:paraId="4A4F448B" w14:textId="02FECBB5" w:rsidR="004F5FA2" w:rsidRPr="00445FA4" w:rsidRDefault="00273DD3" w:rsidP="00CF3942">
      <w:pPr>
        <w:spacing w:line="360" w:lineRule="auto"/>
        <w:jc w:val="both"/>
      </w:pPr>
      <w:r w:rsidRPr="00445FA4">
        <w:t xml:space="preserve">In addition to training on how to comply with environmental and social requirements for the sub-project as a whole, contractors should train their employees on how to comply with applicable mitigation requirements when performing their work. In addition to the Health and Safety training, other environmental and social training (e.g., </w:t>
      </w:r>
      <w:r w:rsidR="0036338D" w:rsidRPr="00445FA4">
        <w:t xml:space="preserve">the </w:t>
      </w:r>
      <w:r w:rsidRPr="00445FA4">
        <w:t xml:space="preserve">Code of Conduct, waste management and sanitation) are described in the </w:t>
      </w:r>
      <w:r w:rsidR="004A3AF7" w:rsidRPr="00445FA4">
        <w:t xml:space="preserve">Manisa </w:t>
      </w:r>
      <w:r w:rsidRPr="00445FA4">
        <w:t xml:space="preserve">ESMP. The trainings will include; </w:t>
      </w:r>
    </w:p>
    <w:p w14:paraId="5E056EEC" w14:textId="77777777" w:rsidR="004F5FA2" w:rsidRPr="00445FA4" w:rsidRDefault="00273DD3" w:rsidP="004D1C09">
      <w:pPr>
        <w:numPr>
          <w:ilvl w:val="0"/>
          <w:numId w:val="50"/>
        </w:numPr>
        <w:pBdr>
          <w:top w:val="nil"/>
          <w:left w:val="nil"/>
          <w:bottom w:val="nil"/>
          <w:right w:val="nil"/>
          <w:between w:val="nil"/>
        </w:pBdr>
        <w:spacing w:before="120" w:after="0" w:line="360" w:lineRule="auto"/>
        <w:jc w:val="both"/>
        <w:rPr>
          <w:color w:val="000000"/>
        </w:rPr>
      </w:pPr>
      <w:r w:rsidRPr="00445FA4">
        <w:rPr>
          <w:color w:val="000000"/>
        </w:rPr>
        <w:lastRenderedPageBreak/>
        <w:t>OHS, environmental and social assessments,</w:t>
      </w:r>
    </w:p>
    <w:p w14:paraId="3C66B4B3" w14:textId="055AB794" w:rsidR="0036338D" w:rsidRPr="00445FA4" w:rsidRDefault="00D433DF" w:rsidP="00D433DF">
      <w:pPr>
        <w:numPr>
          <w:ilvl w:val="0"/>
          <w:numId w:val="50"/>
        </w:numPr>
        <w:pBdr>
          <w:top w:val="nil"/>
          <w:left w:val="nil"/>
          <w:bottom w:val="nil"/>
          <w:right w:val="nil"/>
          <w:between w:val="nil"/>
        </w:pBdr>
        <w:spacing w:before="120" w:after="0" w:line="360" w:lineRule="auto"/>
        <w:jc w:val="both"/>
        <w:rPr>
          <w:color w:val="000000"/>
        </w:rPr>
      </w:pPr>
      <w:r w:rsidRPr="00445FA4">
        <w:rPr>
          <w:color w:val="000000"/>
        </w:rPr>
        <w:t>Reporting on environmental accidents and social incidents.</w:t>
      </w:r>
    </w:p>
    <w:p w14:paraId="117D3931" w14:textId="77777777" w:rsidR="004F5FA2" w:rsidRPr="00445FA4" w:rsidRDefault="00273DD3" w:rsidP="004D1C09">
      <w:pPr>
        <w:numPr>
          <w:ilvl w:val="0"/>
          <w:numId w:val="50"/>
        </w:numPr>
        <w:pBdr>
          <w:top w:val="nil"/>
          <w:left w:val="nil"/>
          <w:bottom w:val="nil"/>
          <w:right w:val="nil"/>
          <w:between w:val="nil"/>
        </w:pBdr>
        <w:spacing w:after="0" w:line="360" w:lineRule="auto"/>
        <w:jc w:val="both"/>
        <w:rPr>
          <w:color w:val="000000"/>
        </w:rPr>
      </w:pPr>
      <w:r w:rsidRPr="00445FA4">
        <w:rPr>
          <w:color w:val="000000"/>
        </w:rPr>
        <w:t>ESMP,</w:t>
      </w:r>
    </w:p>
    <w:p w14:paraId="0C07BE08" w14:textId="77777777" w:rsidR="004F5FA2" w:rsidRPr="00445FA4" w:rsidRDefault="00273DD3" w:rsidP="004D1C09">
      <w:pPr>
        <w:numPr>
          <w:ilvl w:val="0"/>
          <w:numId w:val="50"/>
        </w:numPr>
        <w:pBdr>
          <w:top w:val="nil"/>
          <w:left w:val="nil"/>
          <w:bottom w:val="nil"/>
          <w:right w:val="nil"/>
          <w:between w:val="nil"/>
        </w:pBdr>
        <w:spacing w:after="0" w:line="360" w:lineRule="auto"/>
        <w:jc w:val="both"/>
        <w:rPr>
          <w:color w:val="000000"/>
        </w:rPr>
      </w:pPr>
      <w:r w:rsidRPr="00445FA4">
        <w:rPr>
          <w:color w:val="000000"/>
        </w:rPr>
        <w:t>Community health and safety,</w:t>
      </w:r>
    </w:p>
    <w:p w14:paraId="2011F959" w14:textId="77777777" w:rsidR="004F5FA2" w:rsidRPr="00445FA4" w:rsidRDefault="00273DD3" w:rsidP="004D1C09">
      <w:pPr>
        <w:numPr>
          <w:ilvl w:val="0"/>
          <w:numId w:val="50"/>
        </w:numPr>
        <w:pBdr>
          <w:top w:val="nil"/>
          <w:left w:val="nil"/>
          <w:bottom w:val="nil"/>
          <w:right w:val="nil"/>
          <w:between w:val="nil"/>
        </w:pBdr>
        <w:spacing w:after="0" w:line="360" w:lineRule="auto"/>
        <w:jc w:val="both"/>
        <w:rPr>
          <w:color w:val="000000"/>
        </w:rPr>
      </w:pPr>
      <w:r w:rsidRPr="00445FA4">
        <w:rPr>
          <w:color w:val="000000"/>
        </w:rPr>
        <w:t>Stakeholder engagement and grievance mechanism,</w:t>
      </w:r>
    </w:p>
    <w:p w14:paraId="6C9786E6" w14:textId="77777777" w:rsidR="004F5FA2" w:rsidRPr="00445FA4" w:rsidRDefault="00273DD3" w:rsidP="004D1C09">
      <w:pPr>
        <w:numPr>
          <w:ilvl w:val="0"/>
          <w:numId w:val="50"/>
        </w:numPr>
        <w:pBdr>
          <w:top w:val="nil"/>
          <w:left w:val="nil"/>
          <w:bottom w:val="nil"/>
          <w:right w:val="nil"/>
          <w:between w:val="nil"/>
        </w:pBdr>
        <w:spacing w:after="0" w:line="360" w:lineRule="auto"/>
        <w:jc w:val="both"/>
        <w:rPr>
          <w:color w:val="000000"/>
        </w:rPr>
      </w:pPr>
      <w:r w:rsidRPr="00445FA4">
        <w:rPr>
          <w:color w:val="000000"/>
        </w:rPr>
        <w:t>Codes of conduct (CoC),</w:t>
      </w:r>
    </w:p>
    <w:p w14:paraId="0C1F0EE8" w14:textId="77777777" w:rsidR="004F5FA2" w:rsidRPr="00445FA4" w:rsidRDefault="00273DD3" w:rsidP="004D1C09">
      <w:pPr>
        <w:numPr>
          <w:ilvl w:val="0"/>
          <w:numId w:val="50"/>
        </w:numPr>
        <w:pBdr>
          <w:top w:val="nil"/>
          <w:left w:val="nil"/>
          <w:bottom w:val="nil"/>
          <w:right w:val="nil"/>
          <w:between w:val="nil"/>
        </w:pBdr>
        <w:spacing w:after="0" w:line="360" w:lineRule="auto"/>
        <w:jc w:val="both"/>
        <w:rPr>
          <w:color w:val="000000"/>
        </w:rPr>
      </w:pPr>
      <w:r w:rsidRPr="00445FA4">
        <w:rPr>
          <w:color w:val="000000"/>
        </w:rPr>
        <w:t xml:space="preserve">Sexual Exploitation and Abuse (SEA), and Sexual Harassment (SH), </w:t>
      </w:r>
    </w:p>
    <w:p w14:paraId="1E8B9CBF" w14:textId="77777777" w:rsidR="004F5FA2" w:rsidRPr="00445FA4" w:rsidRDefault="00273DD3" w:rsidP="004D1C09">
      <w:pPr>
        <w:numPr>
          <w:ilvl w:val="0"/>
          <w:numId w:val="50"/>
        </w:numPr>
        <w:pBdr>
          <w:top w:val="nil"/>
          <w:left w:val="nil"/>
          <w:bottom w:val="nil"/>
          <w:right w:val="nil"/>
          <w:between w:val="nil"/>
        </w:pBdr>
        <w:spacing w:after="0" w:line="360" w:lineRule="auto"/>
        <w:jc w:val="both"/>
        <w:rPr>
          <w:color w:val="000000"/>
        </w:rPr>
      </w:pPr>
      <w:r w:rsidRPr="00445FA4">
        <w:rPr>
          <w:color w:val="000000"/>
        </w:rPr>
        <w:t>Gender-Based Violence,</w:t>
      </w:r>
    </w:p>
    <w:p w14:paraId="6D090348" w14:textId="77777777" w:rsidR="004F5FA2" w:rsidRPr="00445FA4" w:rsidRDefault="00273DD3" w:rsidP="004D1C09">
      <w:pPr>
        <w:numPr>
          <w:ilvl w:val="0"/>
          <w:numId w:val="50"/>
        </w:numPr>
        <w:pBdr>
          <w:top w:val="nil"/>
          <w:left w:val="nil"/>
          <w:bottom w:val="nil"/>
          <w:right w:val="nil"/>
          <w:between w:val="nil"/>
        </w:pBdr>
        <w:spacing w:after="0" w:line="360" w:lineRule="auto"/>
        <w:jc w:val="both"/>
        <w:rPr>
          <w:color w:val="000000"/>
        </w:rPr>
      </w:pPr>
      <w:r w:rsidRPr="00445FA4">
        <w:rPr>
          <w:color w:val="000000"/>
        </w:rPr>
        <w:t>Monitoring and reporting, and</w:t>
      </w:r>
    </w:p>
    <w:p w14:paraId="0DCFCE55" w14:textId="77777777" w:rsidR="004F5FA2" w:rsidRPr="00445FA4" w:rsidRDefault="00273DD3" w:rsidP="004D1C09">
      <w:pPr>
        <w:numPr>
          <w:ilvl w:val="0"/>
          <w:numId w:val="50"/>
        </w:numPr>
        <w:pBdr>
          <w:top w:val="nil"/>
          <w:left w:val="nil"/>
          <w:bottom w:val="nil"/>
          <w:right w:val="nil"/>
          <w:between w:val="nil"/>
        </w:pBdr>
        <w:spacing w:after="0" w:line="360" w:lineRule="auto"/>
        <w:jc w:val="both"/>
        <w:rPr>
          <w:color w:val="000000"/>
        </w:rPr>
      </w:pPr>
      <w:r w:rsidRPr="00445FA4">
        <w:rPr>
          <w:color w:val="000000"/>
        </w:rPr>
        <w:t>Other relevant topics.</w:t>
      </w:r>
    </w:p>
    <w:p w14:paraId="782B3904" w14:textId="0F3D61B3" w:rsidR="004F5FA2" w:rsidRPr="00445FA4" w:rsidRDefault="00273DD3" w:rsidP="00CF3942">
      <w:pPr>
        <w:spacing w:line="360" w:lineRule="auto"/>
        <w:jc w:val="both"/>
      </w:pPr>
      <w:r w:rsidRPr="00445FA4">
        <w:t xml:space="preserve">Additionally, especially the contractor OHS focal point should be trained </w:t>
      </w:r>
      <w:r w:rsidR="00D433DF" w:rsidRPr="00445FA4">
        <w:t>in</w:t>
      </w:r>
      <w:r w:rsidRPr="00445FA4">
        <w:t xml:space="preserve"> the following subjects;</w:t>
      </w:r>
    </w:p>
    <w:p w14:paraId="2D3739C0" w14:textId="53B42D30" w:rsidR="004F5FA2" w:rsidRPr="00445FA4" w:rsidRDefault="003038E6" w:rsidP="004D1C09">
      <w:pPr>
        <w:numPr>
          <w:ilvl w:val="0"/>
          <w:numId w:val="50"/>
        </w:numPr>
        <w:pBdr>
          <w:top w:val="nil"/>
          <w:left w:val="nil"/>
          <w:bottom w:val="nil"/>
          <w:right w:val="nil"/>
          <w:between w:val="nil"/>
        </w:pBdr>
        <w:spacing w:before="120" w:after="0" w:line="360" w:lineRule="auto"/>
        <w:jc w:val="both"/>
        <w:rPr>
          <w:color w:val="000000"/>
        </w:rPr>
      </w:pPr>
      <w:r w:rsidRPr="00445FA4">
        <w:rPr>
          <w:color w:val="000000"/>
        </w:rPr>
        <w:t>R</w:t>
      </w:r>
      <w:r w:rsidR="00273DD3" w:rsidRPr="00445FA4">
        <w:rPr>
          <w:color w:val="000000"/>
        </w:rPr>
        <w:t>eporting of environmental accidents,</w:t>
      </w:r>
      <w:r w:rsidR="00D433DF" w:rsidRPr="00445FA4">
        <w:rPr>
          <w:color w:val="000000"/>
        </w:rPr>
        <w:t xml:space="preserve"> social incidents,</w:t>
      </w:r>
      <w:r w:rsidR="00273DD3" w:rsidRPr="00445FA4">
        <w:rPr>
          <w:color w:val="000000"/>
        </w:rPr>
        <w:t xml:space="preserve"> OHS accidents and accidents that may affect public health and safety, and</w:t>
      </w:r>
    </w:p>
    <w:p w14:paraId="3AAF58C9" w14:textId="08B2C2A4" w:rsidR="004F5FA2" w:rsidRPr="00445FA4" w:rsidRDefault="003038E6" w:rsidP="004D1C09">
      <w:pPr>
        <w:numPr>
          <w:ilvl w:val="0"/>
          <w:numId w:val="50"/>
        </w:numPr>
        <w:pBdr>
          <w:top w:val="nil"/>
          <w:left w:val="nil"/>
          <w:bottom w:val="nil"/>
          <w:right w:val="nil"/>
          <w:between w:val="nil"/>
        </w:pBdr>
        <w:spacing w:after="0" w:line="360" w:lineRule="auto"/>
        <w:jc w:val="both"/>
        <w:rPr>
          <w:color w:val="000000"/>
        </w:rPr>
      </w:pPr>
      <w:r w:rsidRPr="00445FA4">
        <w:rPr>
          <w:color w:val="000000"/>
        </w:rPr>
        <w:t>R</w:t>
      </w:r>
      <w:r w:rsidR="00273DD3" w:rsidRPr="00445FA4">
        <w:rPr>
          <w:color w:val="000000"/>
        </w:rPr>
        <w:t>eporting non-conformities to be identified through the implementation of ESMPs and ESMP Checklists.</w:t>
      </w:r>
    </w:p>
    <w:p w14:paraId="73EDEF48" w14:textId="77777777" w:rsidR="004F5FA2" w:rsidRPr="00445FA4" w:rsidRDefault="00273DD3" w:rsidP="00CF3942">
      <w:pPr>
        <w:spacing w:line="360" w:lineRule="auto"/>
        <w:jc w:val="both"/>
      </w:pPr>
      <w:r w:rsidRPr="00445FA4">
        <w:t xml:space="preserve">The accident/incident reports of the OHS focal point must include, as a minimum, the following: </w:t>
      </w:r>
    </w:p>
    <w:p w14:paraId="0A019C50" w14:textId="77777777" w:rsidR="004F5FA2" w:rsidRPr="00445FA4" w:rsidRDefault="00273DD3" w:rsidP="00CF3942">
      <w:pPr>
        <w:numPr>
          <w:ilvl w:val="0"/>
          <w:numId w:val="6"/>
        </w:numPr>
        <w:pBdr>
          <w:top w:val="nil"/>
          <w:left w:val="nil"/>
          <w:bottom w:val="nil"/>
          <w:right w:val="nil"/>
          <w:between w:val="nil"/>
        </w:pBdr>
        <w:spacing w:before="120" w:after="0" w:line="360" w:lineRule="auto"/>
        <w:jc w:val="both"/>
        <w:rPr>
          <w:color w:val="000000"/>
        </w:rPr>
      </w:pPr>
      <w:r w:rsidRPr="00445FA4">
        <w:rPr>
          <w:color w:val="000000"/>
        </w:rPr>
        <w:t>The date on which the incident takes place and, the date on which it is found out if the latter is different</w:t>
      </w:r>
    </w:p>
    <w:p w14:paraId="7AD665FA"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Description of the incident</w:t>
      </w:r>
    </w:p>
    <w:p w14:paraId="0E131B83"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 xml:space="preserve">The violated mitigation measures/environmental/social laws </w:t>
      </w:r>
    </w:p>
    <w:p w14:paraId="0E133574"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The parties that are present at the time of the incident</w:t>
      </w:r>
    </w:p>
    <w:p w14:paraId="11F653D9" w14:textId="7C33E8C8" w:rsidR="004F5FA2" w:rsidRPr="00445FA4" w:rsidRDefault="00D433DF"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C</w:t>
      </w:r>
      <w:r w:rsidR="00273DD3" w:rsidRPr="00445FA4">
        <w:rPr>
          <w:color w:val="000000"/>
        </w:rPr>
        <w:t>orrective actions taken to fix the problem and prevent its recurrence</w:t>
      </w:r>
    </w:p>
    <w:p w14:paraId="31FB61DB"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All necessary steps that need to be taken to remedy the situation, such as improvement</w:t>
      </w:r>
    </w:p>
    <w:p w14:paraId="13E5E6FA" w14:textId="77777777" w:rsidR="004F5FA2" w:rsidRPr="00445FA4" w:rsidRDefault="00273DD3" w:rsidP="00CF3942">
      <w:pPr>
        <w:spacing w:line="360" w:lineRule="auto"/>
        <w:jc w:val="both"/>
      </w:pPr>
      <w:r w:rsidRPr="00445FA4">
        <w:t>The non-conformity report must include, as a minimum, the following:</w:t>
      </w:r>
    </w:p>
    <w:p w14:paraId="75DAC52E" w14:textId="77777777" w:rsidR="004F5FA2" w:rsidRPr="00445FA4" w:rsidRDefault="00273DD3" w:rsidP="00CF3942">
      <w:pPr>
        <w:numPr>
          <w:ilvl w:val="0"/>
          <w:numId w:val="6"/>
        </w:numPr>
        <w:pBdr>
          <w:top w:val="nil"/>
          <w:left w:val="nil"/>
          <w:bottom w:val="nil"/>
          <w:right w:val="nil"/>
          <w:between w:val="nil"/>
        </w:pBdr>
        <w:spacing w:before="120" w:after="0" w:line="360" w:lineRule="auto"/>
        <w:jc w:val="both"/>
        <w:rPr>
          <w:color w:val="000000"/>
        </w:rPr>
      </w:pPr>
      <w:r w:rsidRPr="00445FA4">
        <w:rPr>
          <w:color w:val="000000"/>
        </w:rPr>
        <w:t>The date on which the incident takes place and, the date on which it is found out if the latter is different</w:t>
      </w:r>
    </w:p>
    <w:p w14:paraId="64CB7709"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Description of the problem</w:t>
      </w:r>
    </w:p>
    <w:p w14:paraId="6CA281E3"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The violated mitigation measures/environmental/social laws and the World Bank's ESF requirements</w:t>
      </w:r>
    </w:p>
    <w:p w14:paraId="315DD7B4"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The parties that are present at the time of the incident</w:t>
      </w:r>
    </w:p>
    <w:p w14:paraId="7828E024"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lastRenderedPageBreak/>
        <w:t>Description of the corrective steps taken</w:t>
      </w:r>
    </w:p>
    <w:p w14:paraId="532BB76B"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 xml:space="preserve">If environmental damage occurs, a description of necessary follow-up steps or long-term improvement requirements </w:t>
      </w:r>
    </w:p>
    <w:p w14:paraId="5BB3D45F" w14:textId="217B500F" w:rsidR="004F5FA2" w:rsidRPr="00445FA4" w:rsidRDefault="00273DD3" w:rsidP="00240101">
      <w:pPr>
        <w:pStyle w:val="Balk3"/>
        <w:rPr>
          <w:rFonts w:eastAsia="Aptos" w:cs="Aptos"/>
          <w:szCs w:val="22"/>
        </w:rPr>
      </w:pPr>
      <w:bookmarkStart w:id="211" w:name="_Toc219450780"/>
      <w:r w:rsidRPr="00445FA4">
        <w:rPr>
          <w:rFonts w:eastAsia="Aptos" w:cs="Aptos"/>
          <w:szCs w:val="22"/>
        </w:rPr>
        <w:t>8.1.5   Application Process for the Sub-Projects</w:t>
      </w:r>
      <w:bookmarkEnd w:id="211"/>
    </w:p>
    <w:p w14:paraId="1CE73447" w14:textId="37C260BB" w:rsidR="004F5FA2" w:rsidRPr="00445FA4" w:rsidRDefault="00273DD3" w:rsidP="00B44552">
      <w:pPr>
        <w:pBdr>
          <w:top w:val="nil"/>
          <w:left w:val="nil"/>
          <w:bottom w:val="nil"/>
          <w:right w:val="nil"/>
          <w:between w:val="nil"/>
        </w:pBdr>
        <w:spacing w:after="0" w:line="360" w:lineRule="auto"/>
        <w:jc w:val="both"/>
        <w:rPr>
          <w:color w:val="0E0E0E"/>
        </w:rPr>
      </w:pPr>
      <w:r w:rsidRPr="00445FA4">
        <w:rPr>
          <w:color w:val="0E0E0E"/>
        </w:rPr>
        <w:t xml:space="preserve">As outlined in the flowchart </w:t>
      </w:r>
      <w:r w:rsidR="002156E1" w:rsidRPr="00445FA4">
        <w:rPr>
          <w:color w:val="0E0E0E"/>
        </w:rPr>
        <w:t xml:space="preserve">in </w:t>
      </w:r>
      <w:r w:rsidR="00242AD2" w:rsidRPr="00445FA4">
        <w:rPr>
          <w:color w:val="0E0E0E"/>
        </w:rPr>
        <w:fldChar w:fldCharType="begin"/>
      </w:r>
      <w:r w:rsidR="00242AD2" w:rsidRPr="00445FA4">
        <w:rPr>
          <w:color w:val="0E0E0E"/>
        </w:rPr>
        <w:instrText xml:space="preserve"> REF _Ref212124771 \h </w:instrText>
      </w:r>
      <w:r w:rsidR="005E761A" w:rsidRPr="00445FA4">
        <w:rPr>
          <w:color w:val="0E0E0E"/>
        </w:rPr>
        <w:instrText xml:space="preserve"> \* MERGEFORMAT </w:instrText>
      </w:r>
      <w:r w:rsidR="00242AD2" w:rsidRPr="00445FA4">
        <w:rPr>
          <w:color w:val="0E0E0E"/>
        </w:rPr>
      </w:r>
      <w:r w:rsidR="00242AD2" w:rsidRPr="00445FA4">
        <w:rPr>
          <w:color w:val="0E0E0E"/>
        </w:rPr>
        <w:fldChar w:fldCharType="separate"/>
      </w:r>
      <w:r w:rsidR="00242AD2" w:rsidRPr="00445FA4">
        <w:t xml:space="preserve">Figure </w:t>
      </w:r>
      <w:r w:rsidR="00242AD2" w:rsidRPr="00445FA4">
        <w:rPr>
          <w:noProof/>
        </w:rPr>
        <w:t>21</w:t>
      </w:r>
      <w:r w:rsidR="00242AD2" w:rsidRPr="00445FA4">
        <w:rPr>
          <w:color w:val="0E0E0E"/>
        </w:rPr>
        <w:fldChar w:fldCharType="end"/>
      </w:r>
      <w:r w:rsidRPr="00445FA4">
        <w:rPr>
          <w:color w:val="0E0E0E"/>
        </w:rPr>
        <w:t xml:space="preserve">, the Type III sub-project application process commences with obtaining a construction permit for a building that was identified as a risky structure under Law No. 6306 and subsequently demolished in compliance with the relevant regulations. The Contractor is required to submit an application by uploading a comprehensive set of </w:t>
      </w:r>
      <w:r w:rsidR="004828D5" w:rsidRPr="00445FA4">
        <w:rPr>
          <w:color w:val="0E0E0E"/>
        </w:rPr>
        <w:t>E&amp;S</w:t>
      </w:r>
      <w:r w:rsidRPr="00445FA4">
        <w:rPr>
          <w:color w:val="0E0E0E"/>
        </w:rPr>
        <w:t xml:space="preserve"> documents, demonstrating that the demolition was conducted in accordance with Turkish legislation and the World Bank’s E&amp;S standards and that the reconstruction will also adhere to these standards.</w:t>
      </w:r>
    </w:p>
    <w:p w14:paraId="6CCD539E" w14:textId="77777777" w:rsidR="004F5FA2" w:rsidRPr="00445FA4" w:rsidRDefault="004F5FA2" w:rsidP="00CF3942">
      <w:pPr>
        <w:pBdr>
          <w:top w:val="nil"/>
          <w:left w:val="nil"/>
          <w:bottom w:val="nil"/>
          <w:right w:val="nil"/>
          <w:between w:val="nil"/>
        </w:pBdr>
        <w:spacing w:after="0" w:line="360" w:lineRule="auto"/>
        <w:jc w:val="both"/>
        <w:rPr>
          <w:color w:val="0E0E0E"/>
        </w:rPr>
      </w:pPr>
    </w:p>
    <w:p w14:paraId="1C0DCDB6" w14:textId="3705A639" w:rsidR="004F5FA2" w:rsidRPr="00445FA4" w:rsidRDefault="00273DD3" w:rsidP="00CF3942">
      <w:pPr>
        <w:pBdr>
          <w:top w:val="nil"/>
          <w:left w:val="nil"/>
          <w:bottom w:val="nil"/>
          <w:right w:val="nil"/>
          <w:between w:val="nil"/>
        </w:pBdr>
        <w:spacing w:after="0" w:line="360" w:lineRule="auto"/>
        <w:jc w:val="both"/>
        <w:rPr>
          <w:color w:val="0E0E0E"/>
        </w:rPr>
      </w:pPr>
      <w:r w:rsidRPr="00445FA4">
        <w:rPr>
          <w:color w:val="0E0E0E"/>
        </w:rPr>
        <w:t>The UTP PMU will conduct a comprehensive evaluation of the submitted documents, assessing compliance from environmental, social,</w:t>
      </w:r>
      <w:r w:rsidR="009B5DCA" w:rsidRPr="00445FA4">
        <w:rPr>
          <w:color w:val="0E0E0E"/>
        </w:rPr>
        <w:t xml:space="preserve"> </w:t>
      </w:r>
      <w:r w:rsidRPr="00445FA4">
        <w:rPr>
          <w:color w:val="0E0E0E"/>
        </w:rPr>
        <w:t>OHS, and technical perspectives. If major non-compliances are identified at this stage, the sub-project may be rejected outright. In cases where applications are incomplete or contain missing documents, the UTP PMU will request the necessary revisions and completion of the required documentation before proceeding further.</w:t>
      </w:r>
    </w:p>
    <w:p w14:paraId="58997597" w14:textId="77777777" w:rsidR="004F5FA2" w:rsidRPr="00445FA4" w:rsidRDefault="004F5FA2" w:rsidP="00CF3942">
      <w:pPr>
        <w:pBdr>
          <w:top w:val="nil"/>
          <w:left w:val="nil"/>
          <w:bottom w:val="nil"/>
          <w:right w:val="nil"/>
          <w:between w:val="nil"/>
        </w:pBdr>
        <w:spacing w:after="0" w:line="360" w:lineRule="auto"/>
        <w:jc w:val="both"/>
        <w:rPr>
          <w:color w:val="0E0E0E"/>
        </w:rPr>
      </w:pPr>
    </w:p>
    <w:p w14:paraId="09E7C0AF" w14:textId="2E6DADFD" w:rsidR="004F5FA2" w:rsidRPr="00445FA4" w:rsidRDefault="00273DD3" w:rsidP="00216AB3">
      <w:pPr>
        <w:pBdr>
          <w:top w:val="nil"/>
          <w:left w:val="nil"/>
          <w:bottom w:val="nil"/>
          <w:right w:val="nil"/>
          <w:between w:val="nil"/>
        </w:pBdr>
        <w:spacing w:after="0" w:line="360" w:lineRule="auto"/>
        <w:jc w:val="both"/>
        <w:rPr>
          <w:color w:val="0E0E0E"/>
        </w:rPr>
        <w:sectPr w:rsidR="004F5FA2" w:rsidRPr="00445FA4" w:rsidSect="00E6087A">
          <w:pgSz w:w="11900" w:h="16840"/>
          <w:pgMar w:top="1417" w:right="1417" w:bottom="1417" w:left="1417" w:header="851" w:footer="851" w:gutter="0"/>
          <w:cols w:space="708"/>
        </w:sectPr>
      </w:pPr>
      <w:r w:rsidRPr="00445FA4">
        <w:rPr>
          <w:color w:val="0E0E0E"/>
        </w:rPr>
        <w:t xml:space="preserve">Once the submitted document set is deemed sufficient and appropriate, the UTP PMU will conduct an on-site E&amp;S audit </w:t>
      </w:r>
      <w:r w:rsidR="002156E1" w:rsidRPr="00445FA4">
        <w:rPr>
          <w:color w:val="0E0E0E"/>
        </w:rPr>
        <w:t>(</w:t>
      </w:r>
      <w:r w:rsidR="00A43C91" w:rsidRPr="00445FA4">
        <w:rPr>
          <w:color w:val="0E0E0E"/>
        </w:rPr>
        <w:t>for the template, please see Annex 16</w:t>
      </w:r>
      <w:r w:rsidR="002156E1" w:rsidRPr="00445FA4">
        <w:rPr>
          <w:color w:val="0E0E0E"/>
        </w:rPr>
        <w:t xml:space="preserve">) </w:t>
      </w:r>
      <w:r w:rsidRPr="00445FA4">
        <w:rPr>
          <w:color w:val="0E0E0E"/>
        </w:rPr>
        <w:t>to assess the compliance of the prior demolition process with the project’s environmental and social standards. This audit will include engagement with relevant stakeholders and the preparation of a detailed E&amp;S audit report. Following the UTP PMU’s final evaluation, and in cases where a post-review by the World Bank is not the case, the E&amp;S audit reports along with the Contractor ESMP Checklists will be submitted to the World Bank for feedback and approval. Upon receiving the Bank’s no-objection, the sub-project will be formally approved, allowing potential beneficiaries to proceed with sub-loan applications through ARAAD. The Sub-Project Approval Flowchart</w:t>
      </w:r>
      <w:r w:rsidR="002156E1" w:rsidRPr="00445FA4">
        <w:rPr>
          <w:color w:val="0E0E0E"/>
        </w:rPr>
        <w:t xml:space="preserve"> is</w:t>
      </w:r>
      <w:r w:rsidRPr="00445FA4">
        <w:rPr>
          <w:color w:val="0E0E0E"/>
        </w:rPr>
        <w:t xml:space="preserve"> presented in </w:t>
      </w:r>
      <w:r w:rsidR="00A43C91" w:rsidRPr="00445FA4">
        <w:rPr>
          <w:color w:val="0E0E0E"/>
        </w:rPr>
        <w:fldChar w:fldCharType="begin"/>
      </w:r>
      <w:r w:rsidR="00A43C91" w:rsidRPr="00445FA4">
        <w:rPr>
          <w:color w:val="0E0E0E"/>
        </w:rPr>
        <w:instrText xml:space="preserve"> REF _Ref212124771 \h </w:instrText>
      </w:r>
      <w:r w:rsidR="001D6B3F" w:rsidRPr="00445FA4">
        <w:rPr>
          <w:color w:val="0E0E0E"/>
        </w:rPr>
        <w:instrText xml:space="preserve"> \* MERGEFORMAT </w:instrText>
      </w:r>
      <w:r w:rsidR="00A43C91" w:rsidRPr="00445FA4">
        <w:rPr>
          <w:color w:val="0E0E0E"/>
        </w:rPr>
      </w:r>
      <w:r w:rsidR="00A43C91" w:rsidRPr="00445FA4">
        <w:rPr>
          <w:color w:val="0E0E0E"/>
        </w:rPr>
        <w:fldChar w:fldCharType="separate"/>
      </w:r>
      <w:r w:rsidR="00A43C91" w:rsidRPr="00445FA4">
        <w:t xml:space="preserve">Figure </w:t>
      </w:r>
      <w:r w:rsidR="00A43C91" w:rsidRPr="00445FA4">
        <w:rPr>
          <w:noProof/>
        </w:rPr>
        <w:t>21</w:t>
      </w:r>
      <w:r w:rsidR="00A43C91" w:rsidRPr="00445FA4">
        <w:rPr>
          <w:color w:val="0E0E0E"/>
        </w:rPr>
        <w:fldChar w:fldCharType="end"/>
      </w:r>
      <w:r w:rsidR="00216AB3" w:rsidRPr="00445FA4">
        <w:rPr>
          <w:color w:val="0E0E0E"/>
        </w:rPr>
        <w:t>.</w:t>
      </w:r>
    </w:p>
    <w:p w14:paraId="48D8F48D" w14:textId="77777777" w:rsidR="004F5FA2" w:rsidRPr="00445FA4" w:rsidRDefault="00240101" w:rsidP="00240101">
      <w:pPr>
        <w:pStyle w:val="ResimYazs"/>
        <w:keepNext/>
        <w:jc w:val="center"/>
        <w:rPr>
          <w:b w:val="0"/>
          <w:i w:val="0"/>
          <w:iCs w:val="0"/>
          <w:color w:val="auto"/>
          <w:sz w:val="22"/>
          <w:szCs w:val="22"/>
        </w:rPr>
      </w:pPr>
      <w:bookmarkStart w:id="212" w:name="_Ref212124771"/>
      <w:bookmarkStart w:id="213" w:name="_Toc201240070"/>
      <w:bookmarkStart w:id="214" w:name="_Toc213688759"/>
      <w:r w:rsidRPr="00445FA4">
        <w:lastRenderedPageBreak/>
        <w:t xml:space="preserve">Figure </w:t>
      </w:r>
      <w:r w:rsidR="00CA56D4">
        <w:fldChar w:fldCharType="begin"/>
      </w:r>
      <w:r w:rsidR="00CA56D4">
        <w:instrText xml:space="preserve"> SEQ Figure \* ARABIC </w:instrText>
      </w:r>
      <w:r w:rsidR="00CA56D4">
        <w:fldChar w:fldCharType="separate"/>
      </w:r>
      <w:r w:rsidR="00B4739D" w:rsidRPr="00445FA4">
        <w:rPr>
          <w:noProof/>
        </w:rPr>
        <w:t>21</w:t>
      </w:r>
      <w:r w:rsidR="00CA56D4">
        <w:rPr>
          <w:noProof/>
        </w:rPr>
        <w:fldChar w:fldCharType="end"/>
      </w:r>
      <w:bookmarkEnd w:id="212"/>
      <w:r w:rsidRPr="00445FA4">
        <w:t xml:space="preserve">: </w:t>
      </w:r>
      <w:r w:rsidRPr="00445FA4">
        <w:rPr>
          <w:b w:val="0"/>
          <w:bCs/>
        </w:rPr>
        <w:t>Sub-Project Approval Flowchart</w:t>
      </w:r>
      <w:bookmarkEnd w:id="213"/>
      <w:bookmarkEnd w:id="214"/>
    </w:p>
    <w:p w14:paraId="7E7A93C0" w14:textId="19E00879" w:rsidR="00537029" w:rsidRPr="00445FA4" w:rsidRDefault="00537029" w:rsidP="00537029">
      <w:pPr>
        <w:jc w:val="center"/>
      </w:pPr>
      <w:r w:rsidRPr="00445FA4">
        <w:rPr>
          <w:b/>
          <w:i/>
          <w:iCs/>
          <w:noProof/>
        </w:rPr>
        <w:drawing>
          <wp:inline distT="0" distB="0" distL="0" distR="0" wp14:anchorId="42B1DBDB" wp14:editId="49982606">
            <wp:extent cx="7236000" cy="4798800"/>
            <wp:effectExtent l="0" t="0" r="3175" b="1905"/>
            <wp:docPr id="1859570381" name="Picture 59" descr="A diagram of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570381" name="Picture 59" descr="A diagram of a company&#10;&#10;AI-generated content may be incorrect."/>
                    <pic:cNvPicPr>
                      <a:picLocks noChangeAspect="1" noChangeArrowheads="1"/>
                    </pic:cNvPicPr>
                  </pic:nvPicPr>
                  <pic:blipFill rotWithShape="1">
                    <a:blip r:embed="rId49">
                      <a:extLst>
                        <a:ext uri="{28A0092B-C50C-407E-A947-70E740481C1C}">
                          <a14:useLocalDpi xmlns:a14="http://schemas.microsoft.com/office/drawing/2010/main" val="0"/>
                        </a:ext>
                      </a:extLst>
                    </a:blip>
                    <a:srcRect l="11600" t="4960" r="12040" b="4966"/>
                    <a:stretch/>
                  </pic:blipFill>
                  <pic:spPr bwMode="auto">
                    <a:xfrm>
                      <a:off x="0" y="0"/>
                      <a:ext cx="7236000" cy="4798800"/>
                    </a:xfrm>
                    <a:prstGeom prst="rect">
                      <a:avLst/>
                    </a:prstGeom>
                    <a:noFill/>
                    <a:ln>
                      <a:noFill/>
                    </a:ln>
                    <a:extLst>
                      <a:ext uri="{53640926-AAD7-44D8-BBD7-CCE9431645EC}">
                        <a14:shadowObscured xmlns:a14="http://schemas.microsoft.com/office/drawing/2010/main"/>
                      </a:ext>
                    </a:extLst>
                  </pic:spPr>
                </pic:pic>
              </a:graphicData>
            </a:graphic>
          </wp:inline>
        </w:drawing>
      </w:r>
    </w:p>
    <w:p w14:paraId="6420BF44" w14:textId="5BBF0387" w:rsidR="00537029" w:rsidRPr="00445FA4" w:rsidRDefault="00537029" w:rsidP="00537029">
      <w:pPr>
        <w:sectPr w:rsidR="00537029" w:rsidRPr="00445FA4" w:rsidSect="00E53E71">
          <w:type w:val="continuous"/>
          <w:pgSz w:w="16840" w:h="11900" w:orient="landscape"/>
          <w:pgMar w:top="1417" w:right="1417" w:bottom="1417" w:left="1417" w:header="851" w:footer="851" w:gutter="0"/>
          <w:cols w:space="708"/>
        </w:sectPr>
      </w:pPr>
    </w:p>
    <w:p w14:paraId="575680CC" w14:textId="77777777" w:rsidR="004F5FA2" w:rsidRPr="00445FA4" w:rsidRDefault="00273DD3" w:rsidP="00CF3942">
      <w:pPr>
        <w:pStyle w:val="Balk1"/>
        <w:ind w:left="1418" w:hanging="1418"/>
        <w:rPr>
          <w:rFonts w:eastAsia="Aptos" w:cs="Aptos"/>
        </w:rPr>
      </w:pPr>
      <w:bookmarkStart w:id="215" w:name="_Toc219450781"/>
      <w:r w:rsidRPr="00445FA4">
        <w:rPr>
          <w:rFonts w:eastAsia="Aptos" w:cs="Aptos"/>
        </w:rPr>
        <w:lastRenderedPageBreak/>
        <w:t>ANNEX 1- LEGAL AND REGULATORY FRAMEWORK</w:t>
      </w:r>
      <w:bookmarkEnd w:id="215"/>
    </w:p>
    <w:p w14:paraId="2C97FDEF" w14:textId="21322DFE" w:rsidR="004F5FA2" w:rsidRPr="00445FA4" w:rsidRDefault="00273DD3" w:rsidP="008A6117">
      <w:pPr>
        <w:pStyle w:val="Balk2"/>
      </w:pPr>
      <w:bookmarkStart w:id="216" w:name="_Toc219450782"/>
      <w:r w:rsidRPr="00445FA4">
        <w:t xml:space="preserve">1.1. </w:t>
      </w:r>
      <w:r w:rsidR="008A6117" w:rsidRPr="00445FA4">
        <w:t>Legal Framework</w:t>
      </w:r>
      <w:bookmarkEnd w:id="216"/>
    </w:p>
    <w:p w14:paraId="5DF57BE9" w14:textId="77777777" w:rsidR="004F5FA2" w:rsidRPr="00445FA4" w:rsidRDefault="00273DD3" w:rsidP="008A6117">
      <w:pPr>
        <w:pStyle w:val="Balk3"/>
      </w:pPr>
      <w:bookmarkStart w:id="217" w:name="_338fx5o" w:colFirst="0" w:colLast="0"/>
      <w:bookmarkStart w:id="218" w:name="_Toc219450783"/>
      <w:bookmarkEnd w:id="217"/>
      <w:r w:rsidRPr="00445FA4">
        <w:t>1.1.1. Legal Framework for Environmental Protection &amp; Conservation in Türkiye</w:t>
      </w:r>
      <w:bookmarkEnd w:id="218"/>
    </w:p>
    <w:p w14:paraId="2D9F7B6D" w14:textId="77777777" w:rsidR="004F5FA2" w:rsidRPr="00445FA4" w:rsidRDefault="00273DD3" w:rsidP="00CF3942">
      <w:pPr>
        <w:spacing w:before="120" w:after="120" w:line="360" w:lineRule="auto"/>
        <w:jc w:val="both"/>
      </w:pPr>
      <w:r w:rsidRPr="00445FA4">
        <w:t>Turkish environmental legislation has been developed in line with both nationally determined standards and international agreements, contracts, protocols and detailed standards, and has been revised especially in the recent years within the scope of pre-accession regulations under the framework of harmonization with the European Union (EU) Directives.</w:t>
      </w:r>
    </w:p>
    <w:p w14:paraId="5A4EE002" w14:textId="77777777" w:rsidR="004F5FA2" w:rsidRPr="00445FA4" w:rsidRDefault="00273DD3" w:rsidP="00CF3942">
      <w:pPr>
        <w:spacing w:before="120" w:after="120" w:line="360" w:lineRule="auto"/>
        <w:jc w:val="both"/>
      </w:pPr>
      <w:r w:rsidRPr="00445FA4">
        <w:t>The Ministry of Environment, Urbanization and Climate Change (MoEUCC), with its changed name in line with the Presidential Decree No. 85 published in the Official Gazette No. 31643 of October 29, 2021, is the primary responsible organization for the protection and preservation of the environment, the development of sustainable cities and settlements and the natural environment and the implementation of the policies developed on the sustainable management of resources. The central organization of the MoEUCC is located in the capital Ankara, and there are Provincial Directorates in each province. The central organization consists of the following directorates and general directorates, with the last change in the name and structure of the MoEUCC:</w:t>
      </w:r>
    </w:p>
    <w:p w14:paraId="1EF49DA5" w14:textId="77777777" w:rsidR="004F5FA2" w:rsidRPr="00445FA4" w:rsidRDefault="00273DD3" w:rsidP="00CF3942">
      <w:pPr>
        <w:numPr>
          <w:ilvl w:val="0"/>
          <w:numId w:val="1"/>
        </w:numPr>
        <w:pBdr>
          <w:top w:val="nil"/>
          <w:left w:val="nil"/>
          <w:bottom w:val="nil"/>
          <w:right w:val="nil"/>
          <w:between w:val="nil"/>
        </w:pBdr>
        <w:spacing w:before="120" w:after="0" w:line="360" w:lineRule="auto"/>
        <w:jc w:val="both"/>
        <w:rPr>
          <w:color w:val="000000"/>
        </w:rPr>
      </w:pPr>
      <w:r w:rsidRPr="00445FA4">
        <w:rPr>
          <w:color w:val="000000"/>
        </w:rPr>
        <w:t>General Directorate of European Union and Foreign Relations</w:t>
      </w:r>
    </w:p>
    <w:p w14:paraId="29509284" w14:textId="2793EC2B" w:rsidR="004F5FA2" w:rsidRPr="00445FA4" w:rsidRDefault="00606DEA" w:rsidP="00CF3942">
      <w:pPr>
        <w:numPr>
          <w:ilvl w:val="0"/>
          <w:numId w:val="1"/>
        </w:numPr>
        <w:pBdr>
          <w:top w:val="nil"/>
          <w:left w:val="nil"/>
          <w:bottom w:val="nil"/>
          <w:right w:val="nil"/>
          <w:between w:val="nil"/>
        </w:pBdr>
        <w:spacing w:after="0" w:line="360" w:lineRule="auto"/>
        <w:jc w:val="both"/>
        <w:rPr>
          <w:color w:val="000000"/>
        </w:rPr>
      </w:pPr>
      <w:r w:rsidRPr="00445FA4">
        <w:rPr>
          <w:color w:val="000000"/>
        </w:rPr>
        <w:t>Directorate General for Infrastructure and Urban Transformation Services</w:t>
      </w:r>
    </w:p>
    <w:p w14:paraId="1311A80C" w14:textId="77777777" w:rsidR="004F5FA2" w:rsidRPr="00445FA4" w:rsidRDefault="00273DD3" w:rsidP="00CF3942">
      <w:pPr>
        <w:numPr>
          <w:ilvl w:val="0"/>
          <w:numId w:val="1"/>
        </w:numPr>
        <w:pBdr>
          <w:top w:val="nil"/>
          <w:left w:val="nil"/>
          <w:bottom w:val="nil"/>
          <w:right w:val="nil"/>
          <w:between w:val="nil"/>
        </w:pBdr>
        <w:spacing w:after="0" w:line="360" w:lineRule="auto"/>
        <w:jc w:val="both"/>
        <w:rPr>
          <w:color w:val="000000"/>
        </w:rPr>
      </w:pPr>
      <w:r w:rsidRPr="00445FA4">
        <w:rPr>
          <w:color w:val="000000"/>
        </w:rPr>
        <w:t>General Directorate of Environmental Management</w:t>
      </w:r>
    </w:p>
    <w:p w14:paraId="2768A2E3" w14:textId="77777777" w:rsidR="004F5FA2" w:rsidRPr="00445FA4" w:rsidRDefault="00273DD3" w:rsidP="00CF3942">
      <w:pPr>
        <w:numPr>
          <w:ilvl w:val="0"/>
          <w:numId w:val="1"/>
        </w:numPr>
        <w:pBdr>
          <w:top w:val="nil"/>
          <w:left w:val="nil"/>
          <w:bottom w:val="nil"/>
          <w:right w:val="nil"/>
          <w:between w:val="nil"/>
        </w:pBdr>
        <w:spacing w:after="0" w:line="360" w:lineRule="auto"/>
        <w:jc w:val="both"/>
        <w:rPr>
          <w:color w:val="000000"/>
        </w:rPr>
      </w:pPr>
      <w:r w:rsidRPr="00445FA4">
        <w:rPr>
          <w:color w:val="000000"/>
        </w:rPr>
        <w:t>General Directorate of Geographic Information Systems</w:t>
      </w:r>
    </w:p>
    <w:p w14:paraId="743D9FB9" w14:textId="77777777" w:rsidR="004F5FA2" w:rsidRPr="00445FA4" w:rsidRDefault="00273DD3" w:rsidP="00CF3942">
      <w:pPr>
        <w:numPr>
          <w:ilvl w:val="0"/>
          <w:numId w:val="1"/>
        </w:numPr>
        <w:pBdr>
          <w:top w:val="nil"/>
          <w:left w:val="nil"/>
          <w:bottom w:val="nil"/>
          <w:right w:val="nil"/>
          <w:between w:val="nil"/>
        </w:pBdr>
        <w:spacing w:after="0" w:line="360" w:lineRule="auto"/>
        <w:jc w:val="both"/>
        <w:rPr>
          <w:color w:val="000000"/>
        </w:rPr>
      </w:pPr>
      <w:r w:rsidRPr="00445FA4">
        <w:rPr>
          <w:color w:val="000000"/>
        </w:rPr>
        <w:t>General Directorate of Environmental Impact Assessment, Permit and Inspection</w:t>
      </w:r>
    </w:p>
    <w:p w14:paraId="7B25846C" w14:textId="77777777" w:rsidR="004F5FA2" w:rsidRPr="00445FA4" w:rsidRDefault="00273DD3" w:rsidP="00CF3942">
      <w:pPr>
        <w:numPr>
          <w:ilvl w:val="0"/>
          <w:numId w:val="1"/>
        </w:numPr>
        <w:pBdr>
          <w:top w:val="nil"/>
          <w:left w:val="nil"/>
          <w:bottom w:val="nil"/>
          <w:right w:val="nil"/>
          <w:between w:val="nil"/>
        </w:pBdr>
        <w:spacing w:after="0" w:line="360" w:lineRule="auto"/>
        <w:jc w:val="both"/>
        <w:rPr>
          <w:color w:val="000000"/>
        </w:rPr>
      </w:pPr>
      <w:r w:rsidRPr="00445FA4">
        <w:rPr>
          <w:color w:val="000000"/>
        </w:rPr>
        <w:t>General Directorate of Spatial Planning</w:t>
      </w:r>
    </w:p>
    <w:p w14:paraId="69562C20" w14:textId="77777777" w:rsidR="004F5FA2" w:rsidRPr="00445FA4" w:rsidRDefault="00273DD3" w:rsidP="00CF3942">
      <w:pPr>
        <w:numPr>
          <w:ilvl w:val="0"/>
          <w:numId w:val="1"/>
        </w:numPr>
        <w:pBdr>
          <w:top w:val="nil"/>
          <w:left w:val="nil"/>
          <w:bottom w:val="nil"/>
          <w:right w:val="nil"/>
          <w:between w:val="nil"/>
        </w:pBdr>
        <w:spacing w:after="0" w:line="360" w:lineRule="auto"/>
        <w:jc w:val="both"/>
        <w:rPr>
          <w:color w:val="000000"/>
        </w:rPr>
      </w:pPr>
      <w:r w:rsidRPr="00445FA4">
        <w:rPr>
          <w:color w:val="000000"/>
        </w:rPr>
        <w:t>General Directorate of Protection of Natural Assets</w:t>
      </w:r>
    </w:p>
    <w:p w14:paraId="29E7C26F" w14:textId="77777777" w:rsidR="004F5FA2" w:rsidRPr="00445FA4" w:rsidRDefault="00273DD3" w:rsidP="00CF3942">
      <w:pPr>
        <w:numPr>
          <w:ilvl w:val="0"/>
          <w:numId w:val="1"/>
        </w:numPr>
        <w:pBdr>
          <w:top w:val="nil"/>
          <w:left w:val="nil"/>
          <w:bottom w:val="nil"/>
          <w:right w:val="nil"/>
          <w:between w:val="nil"/>
        </w:pBdr>
        <w:spacing w:after="0" w:line="360" w:lineRule="auto"/>
        <w:jc w:val="both"/>
        <w:rPr>
          <w:color w:val="000000"/>
        </w:rPr>
      </w:pPr>
      <w:r w:rsidRPr="00445FA4">
        <w:rPr>
          <w:color w:val="000000"/>
        </w:rPr>
        <w:t>General Directorate of National Real Estate</w:t>
      </w:r>
    </w:p>
    <w:p w14:paraId="3B1AEB00" w14:textId="77777777" w:rsidR="004F5FA2" w:rsidRPr="00445FA4" w:rsidRDefault="00273DD3" w:rsidP="00CF3942">
      <w:pPr>
        <w:numPr>
          <w:ilvl w:val="0"/>
          <w:numId w:val="1"/>
        </w:numPr>
        <w:pBdr>
          <w:top w:val="nil"/>
          <w:left w:val="nil"/>
          <w:bottom w:val="nil"/>
          <w:right w:val="nil"/>
          <w:between w:val="nil"/>
        </w:pBdr>
        <w:spacing w:after="0" w:line="360" w:lineRule="auto"/>
        <w:jc w:val="both"/>
        <w:rPr>
          <w:color w:val="000000"/>
        </w:rPr>
      </w:pPr>
      <w:r w:rsidRPr="00445FA4">
        <w:rPr>
          <w:color w:val="000000"/>
        </w:rPr>
        <w:t>General Directorate of Combating Desertification and Erosion</w:t>
      </w:r>
    </w:p>
    <w:p w14:paraId="12B62E34" w14:textId="77777777" w:rsidR="004F5FA2" w:rsidRPr="00445FA4" w:rsidRDefault="00273DD3" w:rsidP="00CF3942">
      <w:pPr>
        <w:numPr>
          <w:ilvl w:val="0"/>
          <w:numId w:val="1"/>
        </w:numPr>
        <w:pBdr>
          <w:top w:val="nil"/>
          <w:left w:val="nil"/>
          <w:bottom w:val="nil"/>
          <w:right w:val="nil"/>
          <w:between w:val="nil"/>
        </w:pBdr>
        <w:spacing w:after="0" w:line="360" w:lineRule="auto"/>
        <w:jc w:val="both"/>
        <w:rPr>
          <w:color w:val="000000"/>
        </w:rPr>
      </w:pPr>
      <w:r w:rsidRPr="00445FA4">
        <w:rPr>
          <w:color w:val="000000"/>
        </w:rPr>
        <w:t>Directorate of Turkish Environment Agency</w:t>
      </w:r>
    </w:p>
    <w:p w14:paraId="72173424" w14:textId="77777777" w:rsidR="004F5FA2" w:rsidRPr="00445FA4" w:rsidRDefault="00273DD3" w:rsidP="00CF3942">
      <w:pPr>
        <w:numPr>
          <w:ilvl w:val="0"/>
          <w:numId w:val="1"/>
        </w:numPr>
        <w:pBdr>
          <w:top w:val="nil"/>
          <w:left w:val="nil"/>
          <w:bottom w:val="nil"/>
          <w:right w:val="nil"/>
          <w:between w:val="nil"/>
        </w:pBdr>
        <w:spacing w:after="0" w:line="360" w:lineRule="auto"/>
        <w:jc w:val="both"/>
        <w:rPr>
          <w:color w:val="000000"/>
        </w:rPr>
      </w:pPr>
      <w:r w:rsidRPr="00445FA4">
        <w:rPr>
          <w:color w:val="000000"/>
        </w:rPr>
        <w:t>Directorate of Climate Change</w:t>
      </w:r>
    </w:p>
    <w:p w14:paraId="7F382C34" w14:textId="77777777" w:rsidR="004F5FA2" w:rsidRPr="00445FA4" w:rsidRDefault="00273DD3" w:rsidP="00CF3942">
      <w:pPr>
        <w:numPr>
          <w:ilvl w:val="0"/>
          <w:numId w:val="1"/>
        </w:numPr>
        <w:pBdr>
          <w:top w:val="nil"/>
          <w:left w:val="nil"/>
          <w:bottom w:val="nil"/>
          <w:right w:val="nil"/>
          <w:between w:val="nil"/>
        </w:pBdr>
        <w:spacing w:after="0" w:line="360" w:lineRule="auto"/>
        <w:jc w:val="both"/>
        <w:rPr>
          <w:color w:val="000000"/>
        </w:rPr>
      </w:pPr>
      <w:r w:rsidRPr="00445FA4">
        <w:rPr>
          <w:color w:val="000000"/>
        </w:rPr>
        <w:t>General Directorate of Construction Works</w:t>
      </w:r>
    </w:p>
    <w:p w14:paraId="2904D315" w14:textId="77777777" w:rsidR="004F5FA2" w:rsidRPr="00445FA4" w:rsidRDefault="00273DD3" w:rsidP="00CF3942">
      <w:pPr>
        <w:numPr>
          <w:ilvl w:val="0"/>
          <w:numId w:val="1"/>
        </w:numPr>
        <w:pBdr>
          <w:top w:val="nil"/>
          <w:left w:val="nil"/>
          <w:bottom w:val="nil"/>
          <w:right w:val="nil"/>
          <w:between w:val="nil"/>
        </w:pBdr>
        <w:spacing w:after="0" w:line="360" w:lineRule="auto"/>
        <w:jc w:val="both"/>
        <w:rPr>
          <w:color w:val="000000"/>
        </w:rPr>
      </w:pPr>
      <w:r w:rsidRPr="00445FA4">
        <w:rPr>
          <w:color w:val="000000"/>
        </w:rPr>
        <w:t>General Directorate of Personnel</w:t>
      </w:r>
    </w:p>
    <w:p w14:paraId="3922A0C6" w14:textId="77777777" w:rsidR="004F5FA2" w:rsidRPr="00445FA4" w:rsidRDefault="00273DD3" w:rsidP="00CF3942">
      <w:pPr>
        <w:numPr>
          <w:ilvl w:val="0"/>
          <w:numId w:val="1"/>
        </w:numPr>
        <w:pBdr>
          <w:top w:val="nil"/>
          <w:left w:val="nil"/>
          <w:bottom w:val="nil"/>
          <w:right w:val="nil"/>
          <w:between w:val="nil"/>
        </w:pBdr>
        <w:spacing w:after="0" w:line="360" w:lineRule="auto"/>
        <w:jc w:val="both"/>
        <w:rPr>
          <w:color w:val="000000"/>
        </w:rPr>
      </w:pPr>
      <w:r w:rsidRPr="00445FA4">
        <w:rPr>
          <w:color w:val="000000"/>
        </w:rPr>
        <w:t>Directorate of High Technics Board</w:t>
      </w:r>
    </w:p>
    <w:p w14:paraId="007EA519" w14:textId="77777777" w:rsidR="004F5FA2" w:rsidRPr="00445FA4" w:rsidRDefault="00273DD3" w:rsidP="00CF3942">
      <w:pPr>
        <w:numPr>
          <w:ilvl w:val="0"/>
          <w:numId w:val="1"/>
        </w:numPr>
        <w:pBdr>
          <w:top w:val="nil"/>
          <w:left w:val="nil"/>
          <w:bottom w:val="nil"/>
          <w:right w:val="nil"/>
          <w:between w:val="nil"/>
        </w:pBdr>
        <w:spacing w:after="0" w:line="360" w:lineRule="auto"/>
        <w:jc w:val="both"/>
        <w:rPr>
          <w:color w:val="000000"/>
        </w:rPr>
      </w:pPr>
      <w:r w:rsidRPr="00445FA4">
        <w:rPr>
          <w:color w:val="000000"/>
        </w:rPr>
        <w:lastRenderedPageBreak/>
        <w:t>Directorate for Strategy Development</w:t>
      </w:r>
    </w:p>
    <w:p w14:paraId="15906968" w14:textId="77777777" w:rsidR="004F5FA2" w:rsidRPr="00445FA4" w:rsidRDefault="00273DD3" w:rsidP="00CF3942">
      <w:pPr>
        <w:numPr>
          <w:ilvl w:val="0"/>
          <w:numId w:val="1"/>
        </w:numPr>
        <w:pBdr>
          <w:top w:val="nil"/>
          <w:left w:val="nil"/>
          <w:bottom w:val="nil"/>
          <w:right w:val="nil"/>
          <w:between w:val="nil"/>
        </w:pBdr>
        <w:spacing w:after="0" w:line="360" w:lineRule="auto"/>
        <w:jc w:val="both"/>
        <w:rPr>
          <w:color w:val="000000"/>
        </w:rPr>
      </w:pPr>
      <w:r w:rsidRPr="00445FA4">
        <w:rPr>
          <w:color w:val="000000"/>
        </w:rPr>
        <w:t>General Directorate of Legal Services</w:t>
      </w:r>
    </w:p>
    <w:p w14:paraId="60286C88" w14:textId="77777777" w:rsidR="004F5FA2" w:rsidRPr="00445FA4" w:rsidRDefault="00273DD3" w:rsidP="00CF3942">
      <w:pPr>
        <w:numPr>
          <w:ilvl w:val="0"/>
          <w:numId w:val="1"/>
        </w:numPr>
        <w:pBdr>
          <w:top w:val="nil"/>
          <w:left w:val="nil"/>
          <w:bottom w:val="nil"/>
          <w:right w:val="nil"/>
          <w:between w:val="nil"/>
        </w:pBdr>
        <w:spacing w:after="0" w:line="360" w:lineRule="auto"/>
        <w:jc w:val="both"/>
        <w:rPr>
          <w:color w:val="000000"/>
        </w:rPr>
      </w:pPr>
      <w:r w:rsidRPr="00445FA4">
        <w:rPr>
          <w:color w:val="000000"/>
        </w:rPr>
        <w:t>Department of Support Services</w:t>
      </w:r>
    </w:p>
    <w:p w14:paraId="09D89A21" w14:textId="77777777" w:rsidR="004F5FA2" w:rsidRPr="00445FA4" w:rsidRDefault="00273DD3" w:rsidP="00CF3942">
      <w:pPr>
        <w:numPr>
          <w:ilvl w:val="0"/>
          <w:numId w:val="1"/>
        </w:numPr>
        <w:pBdr>
          <w:top w:val="nil"/>
          <w:left w:val="nil"/>
          <w:bottom w:val="nil"/>
          <w:right w:val="nil"/>
          <w:between w:val="nil"/>
        </w:pBdr>
        <w:spacing w:after="0" w:line="360" w:lineRule="auto"/>
        <w:jc w:val="both"/>
        <w:rPr>
          <w:color w:val="000000"/>
        </w:rPr>
      </w:pPr>
      <w:r w:rsidRPr="00445FA4">
        <w:rPr>
          <w:color w:val="000000"/>
        </w:rPr>
        <w:t>General Directorate of Vocational Services</w:t>
      </w:r>
    </w:p>
    <w:p w14:paraId="559D9165" w14:textId="77777777" w:rsidR="004F5FA2" w:rsidRPr="00445FA4" w:rsidRDefault="00273DD3" w:rsidP="00CF3942">
      <w:pPr>
        <w:numPr>
          <w:ilvl w:val="0"/>
          <w:numId w:val="1"/>
        </w:numPr>
        <w:pBdr>
          <w:top w:val="nil"/>
          <w:left w:val="nil"/>
          <w:bottom w:val="nil"/>
          <w:right w:val="nil"/>
          <w:between w:val="nil"/>
        </w:pBdr>
        <w:spacing w:after="0" w:line="360" w:lineRule="auto"/>
        <w:jc w:val="both"/>
        <w:rPr>
          <w:color w:val="000000"/>
        </w:rPr>
      </w:pPr>
      <w:r w:rsidRPr="00445FA4">
        <w:rPr>
          <w:color w:val="000000"/>
        </w:rPr>
        <w:t>Department of Training and Publication</w:t>
      </w:r>
    </w:p>
    <w:p w14:paraId="18DFAC61" w14:textId="77777777" w:rsidR="004F5FA2" w:rsidRPr="00445FA4" w:rsidRDefault="00273DD3" w:rsidP="00CF3942">
      <w:pPr>
        <w:numPr>
          <w:ilvl w:val="0"/>
          <w:numId w:val="1"/>
        </w:numPr>
        <w:pBdr>
          <w:top w:val="nil"/>
          <w:left w:val="nil"/>
          <w:bottom w:val="nil"/>
          <w:right w:val="nil"/>
          <w:between w:val="nil"/>
        </w:pBdr>
        <w:spacing w:after="0" w:line="360" w:lineRule="auto"/>
        <w:jc w:val="both"/>
        <w:rPr>
          <w:color w:val="000000"/>
        </w:rPr>
      </w:pPr>
      <w:r w:rsidRPr="00445FA4">
        <w:rPr>
          <w:color w:val="000000"/>
        </w:rPr>
        <w:t>General Directorate of for Local Authorities</w:t>
      </w:r>
    </w:p>
    <w:p w14:paraId="57E4D32A" w14:textId="77777777" w:rsidR="004F5FA2" w:rsidRPr="00445FA4" w:rsidRDefault="00273DD3" w:rsidP="00CF3942">
      <w:pPr>
        <w:numPr>
          <w:ilvl w:val="0"/>
          <w:numId w:val="1"/>
        </w:numPr>
        <w:pBdr>
          <w:top w:val="nil"/>
          <w:left w:val="nil"/>
          <w:bottom w:val="nil"/>
          <w:right w:val="nil"/>
          <w:between w:val="nil"/>
        </w:pBdr>
        <w:spacing w:after="120" w:line="360" w:lineRule="auto"/>
        <w:jc w:val="both"/>
        <w:rPr>
          <w:color w:val="000000"/>
        </w:rPr>
      </w:pPr>
      <w:r w:rsidRPr="00445FA4">
        <w:rPr>
          <w:color w:val="000000"/>
        </w:rPr>
        <w:t>Directorate of Revolving Fund Management</w:t>
      </w:r>
    </w:p>
    <w:p w14:paraId="0085C881" w14:textId="77777777" w:rsidR="004F5FA2" w:rsidRPr="00445FA4" w:rsidRDefault="00273DD3" w:rsidP="00CF3942">
      <w:pPr>
        <w:spacing w:before="120" w:after="120" w:line="360" w:lineRule="auto"/>
        <w:jc w:val="both"/>
      </w:pPr>
      <w:r w:rsidRPr="00445FA4">
        <w:t>In line with the above-mentioned decree, the General Directorate for Combating Desertification and Erosion, which was previously affiliated to the Ministry of Agriculture and Forestry, is included among the central units of the MoEUCC and the Directorate of Climate Change was established as an affiliated institution of the MoEUCC.</w:t>
      </w:r>
    </w:p>
    <w:p w14:paraId="2769B2F7" w14:textId="77777777" w:rsidR="004F5FA2" w:rsidRPr="00445FA4" w:rsidRDefault="00273DD3" w:rsidP="00CF3942">
      <w:pPr>
        <w:spacing w:before="120" w:after="120" w:line="360" w:lineRule="auto"/>
        <w:jc w:val="both"/>
      </w:pPr>
      <w:r w:rsidRPr="00445FA4">
        <w:t>The duties and responsibilities of the MoEUCC can be summarized as preparing the legislation on settlement, environment and development, carrying out urban transformation works, supervising the implementations, ensuring the development of professional services, preventing environmental pollution, protecting the environment and nature, and combating climate change.</w:t>
      </w:r>
    </w:p>
    <w:p w14:paraId="1D0366C1" w14:textId="77777777" w:rsidR="004F5FA2" w:rsidRPr="00445FA4" w:rsidRDefault="00273DD3" w:rsidP="00CF3942">
      <w:pPr>
        <w:spacing w:before="120" w:after="120" w:line="360" w:lineRule="auto"/>
        <w:jc w:val="both"/>
      </w:pPr>
      <w:r w:rsidRPr="00445FA4">
        <w:t>The national Environmental Law (Law No. 2872), which first came into force in 1983, addresses environmental issues in a wide scope. Under the Environmental Law, environmental regulations have been developed in line with national and international policies and standards, and as mentioned earlier, some of these regulations have been recently revised to align with EU Directives as part of Türkiye's pre-accession efforts.</w:t>
      </w:r>
    </w:p>
    <w:p w14:paraId="2689C1DC" w14:textId="77777777" w:rsidR="004F5FA2" w:rsidRPr="00445FA4" w:rsidRDefault="00273DD3" w:rsidP="00CF3942">
      <w:pPr>
        <w:spacing w:before="120" w:after="120" w:line="360" w:lineRule="auto"/>
        <w:jc w:val="both"/>
      </w:pPr>
      <w:r w:rsidRPr="00445FA4">
        <w:t>Apart from and as complementary to the Environmental Law and regulations, the laws listed below also contain provisions on the protection of the environment, the protection/management of natural resources and cultural and natural assets, the prevention &amp; control of pollution and the implementation of measures to be taken for the prevention of pollution. The laws governing provisions relating to social impacts and provisions relating to health &amp; safety and labor matters are also listed below:</w:t>
      </w:r>
    </w:p>
    <w:p w14:paraId="0DDED88C" w14:textId="77777777" w:rsidR="004F5FA2" w:rsidRPr="00445FA4" w:rsidRDefault="00273DD3">
      <w:pPr>
        <w:numPr>
          <w:ilvl w:val="0"/>
          <w:numId w:val="11"/>
        </w:numPr>
        <w:pBdr>
          <w:top w:val="nil"/>
          <w:left w:val="nil"/>
          <w:bottom w:val="nil"/>
          <w:right w:val="nil"/>
          <w:between w:val="nil"/>
        </w:pBdr>
        <w:spacing w:before="120" w:after="0" w:line="360" w:lineRule="auto"/>
        <w:jc w:val="both"/>
        <w:rPr>
          <w:color w:val="000000"/>
        </w:rPr>
      </w:pPr>
      <w:r w:rsidRPr="00445FA4">
        <w:rPr>
          <w:color w:val="000000"/>
        </w:rPr>
        <w:t>Expropriation Law (Law No. 2942)</w:t>
      </w:r>
    </w:p>
    <w:p w14:paraId="392636DC"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Forest Law (Law No. 6831)</w:t>
      </w:r>
    </w:p>
    <w:p w14:paraId="0A135667"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Law on Groundwaters (Law No. 167)</w:t>
      </w:r>
    </w:p>
    <w:p w14:paraId="22E65954"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Labor Law (Law No. 4857)</w:t>
      </w:r>
    </w:p>
    <w:p w14:paraId="79FDAFEC"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Occupational Health and Safety Law (Law No. 6331)</w:t>
      </w:r>
    </w:p>
    <w:p w14:paraId="1452EAB8"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lastRenderedPageBreak/>
        <w:t>Law on the Protection of Cultural and Natural Assets (Law No. 2863)</w:t>
      </w:r>
    </w:p>
    <w:p w14:paraId="4C036398"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Law on Soil Preservation and Land Utilization (Law No. 5403)</w:t>
      </w:r>
    </w:p>
    <w:p w14:paraId="39109463"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Mining Law (Law No. 3213)</w:t>
      </w:r>
    </w:p>
    <w:p w14:paraId="4C196F75"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Municipality Law (Law No. 5393)</w:t>
      </w:r>
    </w:p>
    <w:p w14:paraId="06D5BF03"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Law on National Parks (Law No. 2873)</w:t>
      </w:r>
    </w:p>
    <w:p w14:paraId="510D91F5"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Law on Pastures (Law No. 4342)</w:t>
      </w:r>
    </w:p>
    <w:p w14:paraId="10A542DE"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Public Health Law (Law No. 1593)</w:t>
      </w:r>
    </w:p>
    <w:p w14:paraId="2F02F07A"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Settlement Law (Law No. 5543)</w:t>
      </w:r>
    </w:p>
    <w:p w14:paraId="1ED04A25"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Highway Traffic Law (Law No. 2918)</w:t>
      </w:r>
    </w:p>
    <w:p w14:paraId="37B92E68"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Electricity Market Law (Law No. 6446)</w:t>
      </w:r>
    </w:p>
    <w:p w14:paraId="563611C3" w14:textId="77777777" w:rsidR="004F5FA2" w:rsidRPr="00445FA4" w:rsidRDefault="00273DD3">
      <w:pPr>
        <w:numPr>
          <w:ilvl w:val="0"/>
          <w:numId w:val="11"/>
        </w:numPr>
        <w:pBdr>
          <w:top w:val="nil"/>
          <w:left w:val="nil"/>
          <w:bottom w:val="nil"/>
          <w:right w:val="nil"/>
          <w:between w:val="nil"/>
        </w:pBdr>
        <w:spacing w:after="120" w:line="360" w:lineRule="auto"/>
        <w:jc w:val="both"/>
        <w:rPr>
          <w:color w:val="000000"/>
        </w:rPr>
      </w:pPr>
      <w:r w:rsidRPr="00445FA4">
        <w:rPr>
          <w:color w:val="000000"/>
        </w:rPr>
        <w:t>Energy Efficiency Law (Law No. 5627)</w:t>
      </w:r>
    </w:p>
    <w:p w14:paraId="4481E02A" w14:textId="08287048" w:rsidR="00E82F98" w:rsidRPr="00445FA4" w:rsidRDefault="005606E1" w:rsidP="005606E1">
      <w:pPr>
        <w:spacing w:before="120" w:after="120" w:line="360" w:lineRule="auto"/>
        <w:jc w:val="both"/>
      </w:pPr>
      <w:r w:rsidRPr="00445FA4">
        <w:t>The Urban Transformation Presidency</w:t>
      </w:r>
      <w:r w:rsidR="00606DEA" w:rsidRPr="00445FA4">
        <w:t xml:space="preserve">, </w:t>
      </w:r>
      <w:r w:rsidR="00273DD3" w:rsidRPr="00445FA4">
        <w:t>established with the Presidential Decree No. 153 published in the Official Gazette No. 32341 of October 16, 2023 is affiliated to the MoEUCC. The UTP is a special budget public entity and manages the transformation of areas under disaster risk and of areas / lands where risky buildings present outside of the areas under disaster risk. UTP carries out its activities in close cooperation with Turkish Housing Development Administration (TOKİ), ILBANK and other subsidiaries of the Ministry, including local authorities. UTP is responsible for ensuring the determination of urban transformation, renewal and transfer areas, as well as the fulfilment of the determination, arrangement and valuation works &amp; procedures on the risky structures;  to carry out all kinds of maps, plans, projects, land and land arrangement processes and land consolidation regarding risky areas, reserve building areas and areas with risky structures; to carry out the determination of ownership, conciliation, expropriation, valuation of properties in the transformation practices, to come to agreement with the property owners within the framework of the procedures and projects prescribed by the Presidency, to carry out the works and procedures with regards to allocation of flat ownership, registration and transfer of development rights.</w:t>
      </w:r>
    </w:p>
    <w:p w14:paraId="05DBDCB1" w14:textId="77777777" w:rsidR="004F5FA2" w:rsidRPr="00445FA4" w:rsidRDefault="00273DD3" w:rsidP="008A6117">
      <w:pPr>
        <w:pStyle w:val="Balk3"/>
      </w:pPr>
      <w:bookmarkStart w:id="219" w:name="_Toc219450784"/>
      <w:r w:rsidRPr="00445FA4">
        <w:t>1.1.2. National Environmental, Social &amp; Occupational Health and Safety Legislation &amp; Regulatory Requirements</w:t>
      </w:r>
      <w:bookmarkEnd w:id="219"/>
    </w:p>
    <w:p w14:paraId="5EAE29F9" w14:textId="199372B2" w:rsidR="004F5FA2" w:rsidRPr="00445FA4" w:rsidRDefault="00273DD3" w:rsidP="00CF3942">
      <w:pPr>
        <w:spacing w:before="120" w:after="120" w:line="360" w:lineRule="auto"/>
        <w:jc w:val="both"/>
      </w:pPr>
      <w:r w:rsidRPr="00445FA4">
        <w:t>Within the framework of the laws listed above, the regulations, by</w:t>
      </w:r>
      <w:r w:rsidR="00606DEA" w:rsidRPr="00445FA4">
        <w:t xml:space="preserve"> </w:t>
      </w:r>
      <w:r w:rsidRPr="00445FA4">
        <w:t>laws and communiqués that have been enacted separately within the scope of environmental, social and occupational health and safety (OHS) matters are listed below:</w:t>
      </w:r>
    </w:p>
    <w:p w14:paraId="5A8D0DB9" w14:textId="77777777" w:rsidR="004F5FA2" w:rsidRPr="00445FA4" w:rsidRDefault="00273DD3" w:rsidP="00CF3942">
      <w:pPr>
        <w:spacing w:before="120" w:after="120" w:line="360" w:lineRule="auto"/>
        <w:jc w:val="both"/>
        <w:rPr>
          <w:b/>
          <w:u w:val="single"/>
        </w:rPr>
      </w:pPr>
      <w:r w:rsidRPr="00445FA4">
        <w:rPr>
          <w:b/>
          <w:u w:val="single"/>
        </w:rPr>
        <w:lastRenderedPageBreak/>
        <w:t>Environmental Permits and Licenses</w:t>
      </w:r>
    </w:p>
    <w:p w14:paraId="70544AFF" w14:textId="77777777" w:rsidR="004F5FA2" w:rsidRPr="00445FA4" w:rsidRDefault="00273DD3">
      <w:pPr>
        <w:numPr>
          <w:ilvl w:val="0"/>
          <w:numId w:val="11"/>
        </w:numPr>
        <w:pBdr>
          <w:top w:val="nil"/>
          <w:left w:val="nil"/>
          <w:bottom w:val="nil"/>
          <w:right w:val="nil"/>
          <w:between w:val="nil"/>
        </w:pBdr>
        <w:spacing w:before="120" w:after="0" w:line="360" w:lineRule="auto"/>
        <w:jc w:val="both"/>
        <w:rPr>
          <w:color w:val="000000"/>
        </w:rPr>
      </w:pPr>
      <w:r w:rsidRPr="00445FA4">
        <w:rPr>
          <w:color w:val="000000"/>
        </w:rPr>
        <w:t>Regulation on Environmental Impact Assessment</w:t>
      </w:r>
    </w:p>
    <w:p w14:paraId="6CCDFBD7"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Environmental Permits and License</w:t>
      </w:r>
    </w:p>
    <w:p w14:paraId="354353D4"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Environmental Audit</w:t>
      </w:r>
    </w:p>
    <w:p w14:paraId="08F0D120" w14:textId="26F71957" w:rsidR="00606DEA" w:rsidRPr="00445FA4" w:rsidRDefault="00273DD3" w:rsidP="00F027C4">
      <w:pPr>
        <w:numPr>
          <w:ilvl w:val="0"/>
          <w:numId w:val="11"/>
        </w:numPr>
        <w:pBdr>
          <w:top w:val="nil"/>
          <w:left w:val="nil"/>
          <w:bottom w:val="nil"/>
          <w:right w:val="nil"/>
          <w:between w:val="nil"/>
        </w:pBdr>
        <w:spacing w:after="120" w:line="360" w:lineRule="auto"/>
        <w:jc w:val="both"/>
        <w:rPr>
          <w:color w:val="000000"/>
        </w:rPr>
      </w:pPr>
      <w:r w:rsidRPr="00445FA4">
        <w:rPr>
          <w:color w:val="000000"/>
        </w:rPr>
        <w:t>Regulation on Environmental Management Services</w:t>
      </w:r>
    </w:p>
    <w:p w14:paraId="0A765134" w14:textId="6EDF55F0" w:rsidR="004F5FA2" w:rsidRPr="00445FA4" w:rsidRDefault="00273DD3" w:rsidP="00CF3942">
      <w:pPr>
        <w:spacing w:before="120" w:after="120" w:line="360" w:lineRule="auto"/>
        <w:jc w:val="both"/>
        <w:rPr>
          <w:b/>
          <w:u w:val="single"/>
        </w:rPr>
      </w:pPr>
      <w:r w:rsidRPr="00445FA4">
        <w:rPr>
          <w:b/>
          <w:u w:val="single"/>
        </w:rPr>
        <w:t>Land Use and Soils</w:t>
      </w:r>
    </w:p>
    <w:p w14:paraId="7815ED76" w14:textId="77777777" w:rsidR="004F5FA2" w:rsidRPr="00445FA4" w:rsidRDefault="00273DD3">
      <w:pPr>
        <w:numPr>
          <w:ilvl w:val="0"/>
          <w:numId w:val="11"/>
        </w:numPr>
        <w:pBdr>
          <w:top w:val="nil"/>
          <w:left w:val="nil"/>
          <w:bottom w:val="nil"/>
          <w:right w:val="nil"/>
          <w:between w:val="nil"/>
        </w:pBdr>
        <w:spacing w:before="120" w:after="0" w:line="360" w:lineRule="auto"/>
        <w:jc w:val="both"/>
        <w:rPr>
          <w:color w:val="000000"/>
        </w:rPr>
      </w:pPr>
      <w:r w:rsidRPr="00445FA4">
        <w:rPr>
          <w:color w:val="000000"/>
        </w:rPr>
        <w:t>Regulation on Conservation, Use and Planning of Agricultural Land</w:t>
      </w:r>
    </w:p>
    <w:p w14:paraId="7C43C332"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the Implementation of Paragraph 3 of Article 17 and Article 18 of the Forest Law</w:t>
      </w:r>
    </w:p>
    <w:p w14:paraId="4EA454C4"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Land Consolidation and On-farm Development Services Implementation</w:t>
      </w:r>
    </w:p>
    <w:p w14:paraId="1154C9EF"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Pastures</w:t>
      </w:r>
    </w:p>
    <w:p w14:paraId="7CD38A6C" w14:textId="77777777" w:rsidR="004F5FA2" w:rsidRPr="00445FA4" w:rsidRDefault="00273DD3">
      <w:pPr>
        <w:numPr>
          <w:ilvl w:val="0"/>
          <w:numId w:val="11"/>
        </w:numPr>
        <w:pBdr>
          <w:top w:val="nil"/>
          <w:left w:val="nil"/>
          <w:bottom w:val="nil"/>
          <w:right w:val="nil"/>
          <w:between w:val="nil"/>
        </w:pBdr>
        <w:spacing w:after="120" w:line="360" w:lineRule="auto"/>
        <w:jc w:val="both"/>
        <w:rPr>
          <w:color w:val="000000"/>
        </w:rPr>
      </w:pPr>
      <w:r w:rsidRPr="00445FA4">
        <w:rPr>
          <w:color w:val="000000"/>
        </w:rPr>
        <w:t>Regulation on Soil Contamination Control and Point Source Land Pollution</w:t>
      </w:r>
    </w:p>
    <w:p w14:paraId="5A723EB4" w14:textId="77777777" w:rsidR="004F5FA2" w:rsidRPr="00445FA4" w:rsidRDefault="00273DD3" w:rsidP="00CF3942">
      <w:pPr>
        <w:spacing w:before="120" w:after="120" w:line="360" w:lineRule="auto"/>
        <w:jc w:val="both"/>
        <w:rPr>
          <w:b/>
          <w:u w:val="single"/>
        </w:rPr>
      </w:pPr>
      <w:r w:rsidRPr="00445FA4">
        <w:rPr>
          <w:b/>
          <w:u w:val="single"/>
        </w:rPr>
        <w:t>Water</w:t>
      </w:r>
    </w:p>
    <w:p w14:paraId="6BDC67C3" w14:textId="77777777" w:rsidR="004F5FA2" w:rsidRPr="00445FA4" w:rsidRDefault="00273DD3">
      <w:pPr>
        <w:numPr>
          <w:ilvl w:val="0"/>
          <w:numId w:val="11"/>
        </w:numPr>
        <w:pBdr>
          <w:top w:val="nil"/>
          <w:left w:val="nil"/>
          <w:bottom w:val="nil"/>
          <w:right w:val="nil"/>
          <w:between w:val="nil"/>
        </w:pBdr>
        <w:spacing w:before="120" w:after="0" w:line="360" w:lineRule="auto"/>
        <w:jc w:val="both"/>
        <w:rPr>
          <w:color w:val="000000"/>
        </w:rPr>
      </w:pPr>
      <w:r w:rsidRPr="00445FA4">
        <w:rPr>
          <w:color w:val="000000"/>
        </w:rPr>
        <w:t>Regulation on Surface Water Quality</w:t>
      </w:r>
    </w:p>
    <w:p w14:paraId="0185A505"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Water Pollution Control</w:t>
      </w:r>
    </w:p>
    <w:p w14:paraId="7F1869FC"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Water Intended for Human Consumption</w:t>
      </w:r>
    </w:p>
    <w:p w14:paraId="66A6D917"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Urban Wastewater Treatment</w:t>
      </w:r>
    </w:p>
    <w:p w14:paraId="29E325FE"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the Protection of Groundwater against Pollution and Deterioration</w:t>
      </w:r>
    </w:p>
    <w:p w14:paraId="0A354490"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Control of Pollution Caused by Dangerous Substances in Water and Its Environment</w:t>
      </w:r>
    </w:p>
    <w:p w14:paraId="2C7A55AA" w14:textId="7B51188D" w:rsidR="00D14755" w:rsidRPr="00445FA4" w:rsidRDefault="00273DD3" w:rsidP="008A1A5C">
      <w:pPr>
        <w:numPr>
          <w:ilvl w:val="0"/>
          <w:numId w:val="11"/>
        </w:numPr>
        <w:pBdr>
          <w:top w:val="nil"/>
          <w:left w:val="nil"/>
          <w:bottom w:val="nil"/>
          <w:right w:val="nil"/>
          <w:between w:val="nil"/>
        </w:pBdr>
        <w:spacing w:after="120" w:line="360" w:lineRule="auto"/>
        <w:jc w:val="both"/>
        <w:rPr>
          <w:color w:val="000000"/>
        </w:rPr>
      </w:pPr>
      <w:r w:rsidRPr="00445FA4">
        <w:rPr>
          <w:color w:val="000000"/>
        </w:rPr>
        <w:t>Regulation on the Protection of Drinking-Potable Water Basins</w:t>
      </w:r>
    </w:p>
    <w:p w14:paraId="20D5FE8E" w14:textId="3AF6E34A" w:rsidR="004F5FA2" w:rsidRPr="00445FA4" w:rsidRDefault="00273DD3" w:rsidP="00CF3942">
      <w:pPr>
        <w:spacing w:before="120" w:after="120" w:line="360" w:lineRule="auto"/>
        <w:jc w:val="both"/>
        <w:rPr>
          <w:b/>
          <w:u w:val="single"/>
        </w:rPr>
      </w:pPr>
      <w:r w:rsidRPr="00445FA4">
        <w:rPr>
          <w:b/>
          <w:u w:val="single"/>
        </w:rPr>
        <w:t>Waste</w:t>
      </w:r>
    </w:p>
    <w:p w14:paraId="4C935E22" w14:textId="77777777" w:rsidR="004F5FA2" w:rsidRPr="00445FA4" w:rsidRDefault="00273DD3">
      <w:pPr>
        <w:numPr>
          <w:ilvl w:val="0"/>
          <w:numId w:val="11"/>
        </w:numPr>
        <w:pBdr>
          <w:top w:val="nil"/>
          <w:left w:val="nil"/>
          <w:bottom w:val="nil"/>
          <w:right w:val="nil"/>
          <w:between w:val="nil"/>
        </w:pBdr>
        <w:spacing w:before="120" w:after="0" w:line="360" w:lineRule="auto"/>
        <w:jc w:val="both"/>
        <w:rPr>
          <w:color w:val="000000"/>
        </w:rPr>
      </w:pPr>
      <w:r w:rsidRPr="00445FA4">
        <w:rPr>
          <w:color w:val="000000"/>
        </w:rPr>
        <w:t>Regulation on Waste Management</w:t>
      </w:r>
    </w:p>
    <w:p w14:paraId="4C8F224E"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Control of Packaging Waste</w:t>
      </w:r>
    </w:p>
    <w:p w14:paraId="2A23F004"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Control of Excavated Soil, Construction and Demolition Wastes</w:t>
      </w:r>
    </w:p>
    <w:p w14:paraId="3FBB8F96"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Control of Medical Wastes</w:t>
      </w:r>
    </w:p>
    <w:p w14:paraId="198047EF"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the Management of Waste Oils</w:t>
      </w:r>
    </w:p>
    <w:p w14:paraId="69545884"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the Control of Vegetable Waste Oils</w:t>
      </w:r>
    </w:p>
    <w:p w14:paraId="63D49EBC"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the Control of Waste Batteries and Accumulators</w:t>
      </w:r>
    </w:p>
    <w:p w14:paraId="6EDA89E1"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the Control of End-of-Life Tires</w:t>
      </w:r>
    </w:p>
    <w:p w14:paraId="50E8790B"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lastRenderedPageBreak/>
        <w:t>Regulation on Landfilling of Wastes</w:t>
      </w:r>
    </w:p>
    <w:p w14:paraId="01788207"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the Control of Waste Electrical and Electronic Equipment</w:t>
      </w:r>
    </w:p>
    <w:p w14:paraId="0720F0A8"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the Control of End-of-Life Vehicles</w:t>
      </w:r>
    </w:p>
    <w:p w14:paraId="15BD13A8"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Zero Waste Regulation</w:t>
      </w:r>
    </w:p>
    <w:p w14:paraId="11A7E2F9"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Communiqué on Recovery of Some Non-Hazardous Wastes</w:t>
      </w:r>
    </w:p>
    <w:p w14:paraId="70BB187F" w14:textId="77777777" w:rsidR="004F5FA2" w:rsidRPr="00445FA4" w:rsidRDefault="00273DD3">
      <w:pPr>
        <w:numPr>
          <w:ilvl w:val="0"/>
          <w:numId w:val="11"/>
        </w:numPr>
        <w:pBdr>
          <w:top w:val="nil"/>
          <w:left w:val="nil"/>
          <w:bottom w:val="nil"/>
          <w:right w:val="nil"/>
          <w:between w:val="nil"/>
        </w:pBdr>
        <w:spacing w:after="120" w:line="360" w:lineRule="auto"/>
        <w:jc w:val="both"/>
        <w:rPr>
          <w:color w:val="000000"/>
        </w:rPr>
      </w:pPr>
      <w:r w:rsidRPr="00445FA4">
        <w:rPr>
          <w:color w:val="000000"/>
        </w:rPr>
        <w:t>Regulation on the Demolition of Buildings</w:t>
      </w:r>
    </w:p>
    <w:p w14:paraId="54A7C4DF" w14:textId="77777777" w:rsidR="004F5FA2" w:rsidRPr="00445FA4" w:rsidRDefault="00273DD3" w:rsidP="00CF3942">
      <w:pPr>
        <w:spacing w:before="240" w:after="120" w:line="360" w:lineRule="auto"/>
        <w:jc w:val="both"/>
      </w:pPr>
      <w:r w:rsidRPr="00445FA4">
        <w:t>Since the waste management would be one of the crucial issues during the activities within the scope of Component 2, brief summaries of some of the specific regulations regarding waste management are presented below:</w:t>
      </w:r>
    </w:p>
    <w:p w14:paraId="4338837E" w14:textId="4CD52202" w:rsidR="004F5FA2" w:rsidRPr="00445FA4" w:rsidRDefault="00273DD3" w:rsidP="00CF3942">
      <w:pPr>
        <w:spacing w:before="120" w:after="120" w:line="360" w:lineRule="auto"/>
        <w:jc w:val="both"/>
      </w:pPr>
      <w:r w:rsidRPr="00445FA4">
        <w:rPr>
          <w:u w:val="single"/>
        </w:rPr>
        <w:t xml:space="preserve">Regulation on Waste Management: </w:t>
      </w:r>
      <w:r w:rsidRPr="00445FA4">
        <w:t xml:space="preserve">Regulation on Waste Management can be regarded as the framework regulation regarding waste management requirements and applications in Türkiye. It defines duties / authorities / responsibilities of all relevant parties, which are, the MoEUCC, Provincial Directorates, Municipalities, Waste Generators / Producers and Waste Processing Facilities. Codes of all kinds of wastes, including both hazardous and non-hazardous ones, and specific requirements are also defined in the regulation. The purpose of the regulation is determining the borders of the waste management principles and also managing the waste practices. General principles of this regulation include less uses of natural sources, development of environment-friendly technologies, minimum damage to environment, reusable and recyclable producing, minimum energy use, acceptable waste management activities such as less waste producing, proper waste collecting, separating, transporting and disposing techniques (Reduce – Reuse – Recycle). Previous regulations on waste management (solid waste, hazardous waste, etc.) have been assembled together in this regulation with the new applicable instruction and suggestions according to the international environmental standards. According to the regulation, hazardous waste, medical waste, used batteries &amp; accumulators and medical waste, as well as used tires, recyclable waste such as packaging waste must be disposed of separately from residential waste. Furthermore, generators or transporters are strictly prohibited to dump waste into recipient media such as seas, lakes and the like as well as on to streets, in forests and any other spots where they would adversely affect the environment. According to the regulation, anyone generating hazardous waste is obligated to take measures so that waste generation would be minimized, to ensure waste management in order to minimize the effects of wastes on human health and environment in compliance with the provisions of this Regulation, </w:t>
      </w:r>
      <w:r w:rsidRPr="00445FA4">
        <w:lastRenderedPageBreak/>
        <w:t xml:space="preserve">to prepare a 3-year waste management plan and obtain Provincial Directorates’ approval therefor, and obtain authorization from Provincial Directorates likewise in case of temporary storage of wastes in their facilities in compliance with the provisions of this Regulation. </w:t>
      </w:r>
    </w:p>
    <w:p w14:paraId="6A194280" w14:textId="77777777" w:rsidR="004F5FA2" w:rsidRPr="00445FA4" w:rsidRDefault="00273DD3" w:rsidP="00CF3942">
      <w:pPr>
        <w:spacing w:before="120" w:after="120" w:line="360" w:lineRule="auto"/>
        <w:jc w:val="both"/>
      </w:pPr>
      <w:r w:rsidRPr="00445FA4">
        <w:rPr>
          <w:u w:val="single"/>
        </w:rPr>
        <w:t xml:space="preserve">Regulation on Control of Excavated Soil, Construction and Demolition Wastes: </w:t>
      </w:r>
      <w:r w:rsidRPr="00445FA4">
        <w:t>This is the specific regulation which defines requirements regarding excavated soil and construction &amp; demolition wastes. According to Article 9 of the regulation, anyone generating excavated soil and construction / demolition wastes is required to ensure waste management in order to minimize the negative effects of the wastes on the environment and human health in compliance with the provisions of the regulation. Waste generators cannot dump their wastes at any spots other than such recovery or storage sites exclusively permitted by a municipality.</w:t>
      </w:r>
    </w:p>
    <w:p w14:paraId="66191E83" w14:textId="77777777" w:rsidR="004F5FA2" w:rsidRPr="00445FA4" w:rsidRDefault="00273DD3" w:rsidP="00CF3942">
      <w:pPr>
        <w:spacing w:before="120" w:after="120" w:line="360" w:lineRule="auto"/>
        <w:jc w:val="both"/>
      </w:pPr>
      <w:r w:rsidRPr="00445FA4">
        <w:rPr>
          <w:u w:val="single"/>
        </w:rPr>
        <w:t>Regulation on the Demolition of Buildings:</w:t>
      </w:r>
      <w:r w:rsidRPr="00445FA4">
        <w:t xml:space="preserve"> This Regulation is prepared based on the Environment Law No. 2872 and the Zoning Law No. 3194 and it was actually published in the Official Gazette back in October 2021 but it was stipulated come into effect as of July 1, 2022. The purpose of this regulation is “</w:t>
      </w:r>
      <w:r w:rsidRPr="00445FA4">
        <w:rPr>
          <w:i/>
        </w:rPr>
        <w:t>to regulate the procedures and principles pertaining to realizing the activities of building demolition in a manner that will not harm the environment, human health and safety.</w:t>
      </w:r>
      <w:r w:rsidRPr="00445FA4">
        <w:t>” This regulation does associate itself with the Law No. 6306, stating that “</w:t>
      </w:r>
      <w:r w:rsidRPr="00445FA4">
        <w:rPr>
          <w:i/>
        </w:rPr>
        <w:t>The provisions of the Law No. 6306 and the relevant legislation thereof shall remain reserved</w:t>
      </w:r>
      <w:r w:rsidRPr="00445FA4">
        <w:t>”. However, this regulation precludes demolitions to be performed in the scope of the Law No. 7269 on the Aids to be Given and Measures to be Taken Due to Disasters Affecting Public Life.</w:t>
      </w:r>
    </w:p>
    <w:p w14:paraId="6CB464A6" w14:textId="77777777" w:rsidR="004F5FA2" w:rsidRPr="00445FA4" w:rsidRDefault="00273DD3" w:rsidP="00CF3942">
      <w:pPr>
        <w:spacing w:before="120" w:after="120" w:line="360" w:lineRule="auto"/>
        <w:jc w:val="both"/>
      </w:pPr>
      <w:r w:rsidRPr="00445FA4">
        <w:t>The aim in the enactment of this regulation is to protect and preserve human/ community health, life and property safety, as well as the environment during demolition activities. In fact, the Regulation on Control of Excavated Soil, Construction and Demolition Wastes, the Regulation on Landfilling of Wastes, the Regulation on Waste Management and also the Regulation on Occupational Health and Safety in Construction Works are all referenced as legislation to be abided by. The regulation contains provisions on noise and vibration management, and control of dust emissions.</w:t>
      </w:r>
    </w:p>
    <w:p w14:paraId="5F862512" w14:textId="77777777" w:rsidR="004F5FA2" w:rsidRPr="00445FA4" w:rsidRDefault="00273DD3" w:rsidP="00CF3942">
      <w:pPr>
        <w:spacing w:before="120" w:after="120" w:line="360" w:lineRule="auto"/>
        <w:jc w:val="both"/>
      </w:pPr>
      <w:r w:rsidRPr="00445FA4">
        <w:t xml:space="preserve">One of the novelties in this regulation is related to the prohibition brought by stating that, the main demolition can only be commenced after asbestos and similar hazardous chemical-containing fabrications are disassembled and removed, and after “selective demolition” is made. The demolition plan needs to contain a waste management plan as an annex that indicates the waste types, codes and amounts, and all this information will be recorded on the demolition license. </w:t>
      </w:r>
    </w:p>
    <w:p w14:paraId="38490B9E" w14:textId="77777777" w:rsidR="004F5FA2" w:rsidRPr="00445FA4" w:rsidRDefault="00273DD3" w:rsidP="00CF3942">
      <w:pPr>
        <w:spacing w:before="120" w:after="120" w:line="360" w:lineRule="auto"/>
        <w:jc w:val="both"/>
      </w:pPr>
      <w:r w:rsidRPr="00445FA4">
        <w:lastRenderedPageBreak/>
        <w:t>Selective Demolition is defined in the regulation as follows:</w:t>
      </w:r>
    </w:p>
    <w:p w14:paraId="654F6B56" w14:textId="77777777" w:rsidR="004F5FA2" w:rsidRPr="00445FA4" w:rsidRDefault="00273DD3" w:rsidP="00CF3942">
      <w:pPr>
        <w:spacing w:before="120" w:after="120" w:line="360" w:lineRule="auto"/>
        <w:jc w:val="both"/>
      </w:pPr>
      <w:r w:rsidRPr="00445FA4">
        <w:rPr>
          <w:i/>
        </w:rPr>
        <w:t>“ARTICLE 15 – (1) In order to ensure high rate of recycling of demolition wastes, to ensure that the hazardous wastes are sorted and separated before the demolition, other materials are reused, and the demolition wastes are separated at the source and recycled in a controlled and phased manner, selective demolition will be applied according to the Regulation on Control of Excavated Soil, Construction and Demolition Wastes.</w:t>
      </w:r>
    </w:p>
    <w:p w14:paraId="32D5B243" w14:textId="77777777" w:rsidR="004F5FA2" w:rsidRPr="00445FA4" w:rsidRDefault="00273DD3" w:rsidP="00CF3942">
      <w:pPr>
        <w:spacing w:before="120" w:after="120" w:line="360" w:lineRule="auto"/>
        <w:jc w:val="both"/>
        <w:rPr>
          <w:i/>
        </w:rPr>
      </w:pPr>
      <w:r w:rsidRPr="00445FA4">
        <w:rPr>
          <w:i/>
        </w:rPr>
        <w:t>(2) Selective demolition covers the stages of separation/ sorting of asbestos and other hazardous wastes; doors and windows, sanitary ware such as sinks, bathtubs and similar materials, all metal-based materials, wood-based materials, gypsum-based materials, tiles, non-bearing walls (such as bricks, gas concrete, concrete) materials, glass materials, polyvinylchloride/polyurethane materials, all natural stone coatings, materials used for waterproofing that can be removed; thermal insulation materials such as glass wool, rock wool, expanded polystyrene, extruded polystyrene, polyurethane, etc.; crushed and/or sieved granular materials under in-parcel road or asphalt, concrete and wooden coating layers in other areas; scraping or separation of bitumen and derivative layers in areas covered with bitumen and derivative materials.</w:t>
      </w:r>
    </w:p>
    <w:p w14:paraId="4B247D05" w14:textId="77777777" w:rsidR="004F5FA2" w:rsidRPr="00445FA4" w:rsidRDefault="00273DD3" w:rsidP="00CF3942">
      <w:pPr>
        <w:spacing w:before="120" w:after="120" w:line="360" w:lineRule="auto"/>
        <w:jc w:val="both"/>
        <w:rPr>
          <w:i/>
        </w:rPr>
      </w:pPr>
      <w:r w:rsidRPr="00445FA4">
        <w:rPr>
          <w:i/>
        </w:rPr>
        <w:t>(3) With selective demolition, reusable materials are separated, and waste generation is prevented. During the demolition activity, the wastes are separated and collected separately. Separately gathered wastes are collected without mixing with each other, the collected wastes are subjected to recovery and the wastes that cannot be recovered are disposed of in accordance with the provisions of the relevant legislation. The wastes are sent to the recycling and/or disposal facility, which has a license certificate within the scope of the Environmental Permit and License Regulation published in the Official Gazette dated no. 29115 of 10.9.2014.”</w:t>
      </w:r>
    </w:p>
    <w:p w14:paraId="51DD09FF" w14:textId="77777777" w:rsidR="004F5FA2" w:rsidRPr="00445FA4" w:rsidRDefault="00273DD3" w:rsidP="00CF3942">
      <w:pPr>
        <w:spacing w:after="0" w:line="360" w:lineRule="auto"/>
        <w:jc w:val="both"/>
      </w:pPr>
      <w:r w:rsidRPr="00445FA4">
        <w:rPr>
          <w:b/>
          <w:u w:val="single"/>
        </w:rPr>
        <w:t>Air</w:t>
      </w:r>
    </w:p>
    <w:p w14:paraId="27D56C08"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Industrial Air Pollution Regulation</w:t>
      </w:r>
    </w:p>
    <w:p w14:paraId="419E3411"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Air Quality Assessment and Management</w:t>
      </w:r>
    </w:p>
    <w:p w14:paraId="6D403CC0"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Exhaust Gas Emission Control</w:t>
      </w:r>
    </w:p>
    <w:p w14:paraId="22406772" w14:textId="5701D929" w:rsidR="004F5FA2" w:rsidRPr="00445FA4" w:rsidRDefault="00273DD3" w:rsidP="00CF3942">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the Control of Air Pollution Caused by Heating</w:t>
      </w:r>
    </w:p>
    <w:p w14:paraId="1BCD39A9" w14:textId="77777777" w:rsidR="004F5FA2" w:rsidRPr="00445FA4" w:rsidRDefault="00273DD3" w:rsidP="00CF3942">
      <w:pPr>
        <w:spacing w:after="0" w:line="360" w:lineRule="auto"/>
        <w:jc w:val="both"/>
        <w:rPr>
          <w:b/>
          <w:u w:val="single"/>
        </w:rPr>
      </w:pPr>
      <w:r w:rsidRPr="00445FA4">
        <w:rPr>
          <w:b/>
          <w:u w:val="single"/>
        </w:rPr>
        <w:t>Chemicals</w:t>
      </w:r>
    </w:p>
    <w:p w14:paraId="2B29D98B"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Classification, Labelling and Packaging of Substances and Mixtures</w:t>
      </w:r>
    </w:p>
    <w:p w14:paraId="7F8B7878"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Transport of Dangerous Goods by Rail</w:t>
      </w:r>
    </w:p>
    <w:p w14:paraId="24997EAB"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lastRenderedPageBreak/>
        <w:t>Regulation on Transport of Dangerous Goods by Road</w:t>
      </w:r>
    </w:p>
    <w:p w14:paraId="2F9D2F54"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the Control of Polychlorinated Biphenyl and Polychlorinated Terphenyl</w:t>
      </w:r>
    </w:p>
    <w:p w14:paraId="3C2D6EC0" w14:textId="77777777" w:rsidR="004F5FA2" w:rsidRPr="00445FA4" w:rsidRDefault="004F5FA2" w:rsidP="00CF3942">
      <w:pPr>
        <w:spacing w:after="0" w:line="360" w:lineRule="auto"/>
        <w:jc w:val="both"/>
        <w:rPr>
          <w:b/>
          <w:u w:val="single"/>
        </w:rPr>
      </w:pPr>
    </w:p>
    <w:p w14:paraId="35FE8F4C" w14:textId="77777777" w:rsidR="004F5FA2" w:rsidRPr="00445FA4" w:rsidRDefault="00273DD3" w:rsidP="00CF3942">
      <w:pPr>
        <w:spacing w:after="0" w:line="360" w:lineRule="auto"/>
        <w:jc w:val="both"/>
        <w:rPr>
          <w:b/>
          <w:u w:val="single"/>
        </w:rPr>
      </w:pPr>
      <w:r w:rsidRPr="00445FA4">
        <w:rPr>
          <w:b/>
          <w:u w:val="single"/>
        </w:rPr>
        <w:t>Health, Safety and Work/Labor</w:t>
      </w:r>
    </w:p>
    <w:p w14:paraId="01CC1E65"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Communiqué on Workplace Hazard Classes Related to Occupational Health and Safety</w:t>
      </w:r>
    </w:p>
    <w:p w14:paraId="0EB6BC9F"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the Protection of Employees from Noise-Related Risks</w:t>
      </w:r>
    </w:p>
    <w:p w14:paraId="136ECE86"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Protection of Employees from Vibration-Related Risks</w:t>
      </w:r>
    </w:p>
    <w:p w14:paraId="1CF59BFC"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Health and Safety Requirements for the Use of Work Equipment</w:t>
      </w:r>
    </w:p>
    <w:p w14:paraId="156DD9F5"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Occupational Health and Safety</w:t>
      </w:r>
    </w:p>
    <w:p w14:paraId="324F4374"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Occupational Health and Safety in Construction Works</w:t>
      </w:r>
    </w:p>
    <w:p w14:paraId="25DB7C81"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Occupational Health and Safety in Temporary or Fixed-Term Employment</w:t>
      </w:r>
    </w:p>
    <w:p w14:paraId="70441FA7"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Regulations on Safety and Health in Working with Chemical Substances</w:t>
      </w:r>
    </w:p>
    <w:p w14:paraId="007F2BC1"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Occupational Health and Safety Signs</w:t>
      </w:r>
    </w:p>
    <w:p w14:paraId="29BE35C0"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the Fight Against Dust</w:t>
      </w:r>
    </w:p>
    <w:p w14:paraId="0120C7CB"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Safety Data Sheets Regarding Harmful Substances and Mixtures</w:t>
      </w:r>
    </w:p>
    <w:p w14:paraId="619D68D5"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Occupational Health and Safety Risk Assessment</w:t>
      </w:r>
    </w:p>
    <w:p w14:paraId="6ECBB0C5"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Personal Protective Equipment</w:t>
      </w:r>
    </w:p>
    <w:p w14:paraId="17496D28"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 xml:space="preserve">Regulation on the Vocational Training of Persons to be Employed in the Jobs in Dangerous and Extremely Dangerous Classes </w:t>
      </w:r>
    </w:p>
    <w:p w14:paraId="76ED471C"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Work Inspection Committee of Ministry of Labor and Social Security</w:t>
      </w:r>
    </w:p>
    <w:p w14:paraId="00B56949" w14:textId="705F520D" w:rsidR="004F5FA2" w:rsidRPr="00445FA4" w:rsidRDefault="00273DD3" w:rsidP="00CF3942">
      <w:pPr>
        <w:numPr>
          <w:ilvl w:val="0"/>
          <w:numId w:val="11"/>
        </w:numPr>
        <w:pBdr>
          <w:top w:val="nil"/>
          <w:left w:val="nil"/>
          <w:bottom w:val="nil"/>
          <w:right w:val="nil"/>
          <w:between w:val="nil"/>
        </w:pBdr>
        <w:spacing w:after="0" w:line="360" w:lineRule="auto"/>
        <w:jc w:val="both"/>
        <w:rPr>
          <w:color w:val="000000"/>
        </w:rPr>
      </w:pPr>
      <w:r w:rsidRPr="00445FA4">
        <w:rPr>
          <w:color w:val="000000"/>
        </w:rPr>
        <w:t>Bylaw on Work Inspections</w:t>
      </w:r>
    </w:p>
    <w:p w14:paraId="4A94B7D6" w14:textId="77777777" w:rsidR="004F5FA2" w:rsidRPr="00445FA4" w:rsidRDefault="00273DD3" w:rsidP="00CF3942">
      <w:pPr>
        <w:spacing w:after="0" w:line="360" w:lineRule="auto"/>
        <w:jc w:val="both"/>
        <w:rPr>
          <w:b/>
          <w:u w:val="single"/>
        </w:rPr>
      </w:pPr>
      <w:r w:rsidRPr="00445FA4">
        <w:rPr>
          <w:b/>
          <w:u w:val="single"/>
        </w:rPr>
        <w:t>Noise</w:t>
      </w:r>
    </w:p>
    <w:p w14:paraId="465D6DED"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Assessment and Management of Environmental Noise</w:t>
      </w:r>
    </w:p>
    <w:p w14:paraId="0BF5DD16" w14:textId="29441448" w:rsidR="00240101" w:rsidRPr="00445FA4" w:rsidRDefault="00273DD3" w:rsidP="00240101">
      <w:pPr>
        <w:numPr>
          <w:ilvl w:val="0"/>
          <w:numId w:val="11"/>
        </w:numPr>
        <w:pBdr>
          <w:top w:val="nil"/>
          <w:left w:val="nil"/>
          <w:bottom w:val="nil"/>
          <w:right w:val="nil"/>
          <w:between w:val="nil"/>
        </w:pBdr>
        <w:spacing w:after="0" w:line="360" w:lineRule="auto"/>
        <w:jc w:val="both"/>
        <w:rPr>
          <w:b/>
          <w:u w:val="single"/>
        </w:rPr>
      </w:pPr>
      <w:r w:rsidRPr="00445FA4">
        <w:rPr>
          <w:color w:val="000000"/>
        </w:rPr>
        <w:t>Noise Emission in the Environment by Equipment for Use Outdoors Regulations</w:t>
      </w:r>
    </w:p>
    <w:p w14:paraId="3E296287" w14:textId="7A32DA83" w:rsidR="004F5FA2" w:rsidRPr="00445FA4" w:rsidRDefault="00273DD3" w:rsidP="00240101">
      <w:pPr>
        <w:pBdr>
          <w:top w:val="nil"/>
          <w:left w:val="nil"/>
          <w:bottom w:val="nil"/>
          <w:right w:val="nil"/>
          <w:between w:val="nil"/>
        </w:pBdr>
        <w:spacing w:after="0" w:line="360" w:lineRule="auto"/>
        <w:jc w:val="both"/>
        <w:rPr>
          <w:b/>
          <w:u w:val="single"/>
        </w:rPr>
      </w:pPr>
      <w:r w:rsidRPr="00445FA4">
        <w:rPr>
          <w:b/>
          <w:u w:val="single"/>
        </w:rPr>
        <w:t>Social</w:t>
      </w:r>
    </w:p>
    <w:p w14:paraId="54B5AD3C"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Implementing Regulation on Settlement Law</w:t>
      </w:r>
    </w:p>
    <w:p w14:paraId="65289CB9" w14:textId="07C1FA4F" w:rsidR="004F5FA2" w:rsidRPr="00445FA4" w:rsidRDefault="00273DD3" w:rsidP="00CF3942">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the Implementation of the Law on Private Security Services</w:t>
      </w:r>
    </w:p>
    <w:p w14:paraId="6211518D" w14:textId="77777777" w:rsidR="004F5FA2" w:rsidRPr="00445FA4" w:rsidRDefault="00273DD3" w:rsidP="00CF3942">
      <w:pPr>
        <w:spacing w:after="0" w:line="360" w:lineRule="auto"/>
        <w:jc w:val="both"/>
        <w:rPr>
          <w:b/>
          <w:u w:val="single"/>
        </w:rPr>
      </w:pPr>
      <w:r w:rsidRPr="00445FA4">
        <w:rPr>
          <w:b/>
          <w:u w:val="single"/>
        </w:rPr>
        <w:t>Other / General</w:t>
      </w:r>
    </w:p>
    <w:p w14:paraId="4D728116"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Road Traffic Regulation</w:t>
      </w:r>
    </w:p>
    <w:p w14:paraId="3CCF144A"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Railway Safety Regulation</w:t>
      </w:r>
    </w:p>
    <w:p w14:paraId="6F4A38EA" w14:textId="77777777" w:rsidR="004F5FA2" w:rsidRPr="00445FA4" w:rsidRDefault="00273DD3">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Railway Safety Critical Tasks</w:t>
      </w:r>
    </w:p>
    <w:p w14:paraId="1272B128" w14:textId="7EB31E32" w:rsidR="004F5FA2" w:rsidRPr="00445FA4" w:rsidRDefault="00273DD3" w:rsidP="00CF3942">
      <w:pPr>
        <w:numPr>
          <w:ilvl w:val="0"/>
          <w:numId w:val="11"/>
        </w:numPr>
        <w:pBdr>
          <w:top w:val="nil"/>
          <w:left w:val="nil"/>
          <w:bottom w:val="nil"/>
          <w:right w:val="nil"/>
          <w:between w:val="nil"/>
        </w:pBdr>
        <w:spacing w:after="0" w:line="360" w:lineRule="auto"/>
        <w:jc w:val="both"/>
        <w:rPr>
          <w:color w:val="000000"/>
        </w:rPr>
      </w:pPr>
      <w:r w:rsidRPr="00445FA4">
        <w:rPr>
          <w:color w:val="000000"/>
        </w:rPr>
        <w:t>Regulation on Construction Managers</w:t>
      </w:r>
    </w:p>
    <w:p w14:paraId="5503164F" w14:textId="04D12941" w:rsidR="004F5FA2" w:rsidRPr="00445FA4" w:rsidRDefault="00273DD3" w:rsidP="009467A0">
      <w:pPr>
        <w:pStyle w:val="Balk2"/>
      </w:pPr>
      <w:bookmarkStart w:id="220" w:name="_Toc198046923"/>
      <w:bookmarkStart w:id="221" w:name="_Toc219450785"/>
      <w:r w:rsidRPr="00445FA4">
        <w:lastRenderedPageBreak/>
        <w:t xml:space="preserve">1.2. </w:t>
      </w:r>
      <w:r w:rsidR="008279C4" w:rsidRPr="00445FA4">
        <w:t>National Laws on Social Impacts</w:t>
      </w:r>
      <w:bookmarkEnd w:id="220"/>
      <w:bookmarkEnd w:id="221"/>
    </w:p>
    <w:p w14:paraId="727BB92D" w14:textId="14FCDDAF" w:rsidR="004F5FA2" w:rsidRPr="00445FA4" w:rsidRDefault="00273DD3" w:rsidP="009467A0">
      <w:pPr>
        <w:pStyle w:val="Balk3"/>
      </w:pPr>
      <w:bookmarkStart w:id="222" w:name="_Toc198046924"/>
      <w:bookmarkStart w:id="223" w:name="_Toc219450786"/>
      <w:r w:rsidRPr="00445FA4">
        <w:t xml:space="preserve">1.2.1.  </w:t>
      </w:r>
      <w:r w:rsidR="008279C4" w:rsidRPr="00445FA4">
        <w:t>National Laws on Labor &amp; Working Conditions</w:t>
      </w:r>
      <w:bookmarkEnd w:id="222"/>
      <w:bookmarkEnd w:id="223"/>
    </w:p>
    <w:p w14:paraId="0F7BE372" w14:textId="77777777" w:rsidR="004F5FA2" w:rsidRPr="00445FA4" w:rsidRDefault="00273DD3" w:rsidP="00CF3942">
      <w:pPr>
        <w:spacing w:before="120" w:after="120" w:line="360" w:lineRule="auto"/>
        <w:jc w:val="both"/>
      </w:pPr>
      <w:r w:rsidRPr="00445FA4">
        <w:t>The Project is expected to employ the following type of Project workers, as per ESS 2 and described in the Labor Management Procedures (LMP) of the CDRC Project, direct workers, contracted workers, community workers, primary suppliers and migrant workers. For further details on the types of workers in the Project, the numbers and characteristics of the Project Workers and scheduling of labor requirements check Subsections 2.1 through 2.4 of the LMP</w:t>
      </w:r>
      <w:r w:rsidRPr="00445FA4">
        <w:rPr>
          <w:vertAlign w:val="superscript"/>
        </w:rPr>
        <w:footnoteReference w:id="21"/>
      </w:r>
      <w:r w:rsidRPr="00445FA4">
        <w:t xml:space="preserve">. </w:t>
      </w:r>
    </w:p>
    <w:p w14:paraId="1ED135B4" w14:textId="77777777" w:rsidR="004F5FA2" w:rsidRPr="00445FA4" w:rsidRDefault="00273DD3" w:rsidP="00CF3942">
      <w:pPr>
        <w:spacing w:before="240" w:after="240" w:line="360" w:lineRule="auto"/>
        <w:jc w:val="both"/>
        <w:rPr>
          <w:b/>
          <w:u w:val="single"/>
        </w:rPr>
      </w:pPr>
      <w:r w:rsidRPr="00445FA4">
        <w:rPr>
          <w:b/>
          <w:u w:val="single"/>
        </w:rPr>
        <w:t>Occupational Health and Safety</w:t>
      </w:r>
    </w:p>
    <w:p w14:paraId="5B05F116" w14:textId="77777777" w:rsidR="004F5FA2" w:rsidRPr="00445FA4" w:rsidRDefault="00273DD3" w:rsidP="00CF3942">
      <w:pPr>
        <w:spacing w:before="120" w:after="120" w:line="360" w:lineRule="auto"/>
        <w:jc w:val="both"/>
      </w:pPr>
      <w:r w:rsidRPr="00445FA4">
        <w:t>In recent years, Türkiye has carried out a reform to improve the national OHS system by adapting a number of international and regional standards within the national level requirements for the prevention of occupational risks defined in the International Labor Organization (ILO) Occupational Safety and Health Convention No. 155 of 1981. The Convention was ratified by Türkiye in 2005 together with the Occupational Health Services Convention No. 161 of 1985 and Türkiye has also been a party to the Labor Inspection Convention No. 81 of 1945 since 1951. Türkiye adopted the Occupational Health and Safety Improvement Framework No. 187 of 2006 in 2014.</w:t>
      </w:r>
    </w:p>
    <w:p w14:paraId="0DFEC9C3" w14:textId="77777777" w:rsidR="004F5FA2" w:rsidRPr="00445FA4" w:rsidRDefault="00273DD3" w:rsidP="00CF3942">
      <w:pPr>
        <w:spacing w:before="120" w:after="120" w:line="360" w:lineRule="auto"/>
        <w:jc w:val="both"/>
      </w:pPr>
      <w:r w:rsidRPr="00445FA4">
        <w:t>In 2012, an independent OHS Law No. 6331 came into force (20 June 2012). OHS Law regulates workplace environments and sectors (both public and private) as well as all classes of workers, including part-time employees, interns and apprentices. The legislation is comprehensive and generally applies to all sectors and many industries.</w:t>
      </w:r>
    </w:p>
    <w:p w14:paraId="028EFF7B" w14:textId="77777777" w:rsidR="004F5FA2" w:rsidRPr="00445FA4" w:rsidRDefault="00273DD3" w:rsidP="00CF3942">
      <w:pPr>
        <w:spacing w:before="240" w:after="240" w:line="360" w:lineRule="auto"/>
        <w:jc w:val="both"/>
        <w:rPr>
          <w:b/>
          <w:u w:val="single"/>
        </w:rPr>
      </w:pPr>
      <w:r w:rsidRPr="00445FA4">
        <w:rPr>
          <w:b/>
          <w:u w:val="single"/>
        </w:rPr>
        <w:t>Labor and Working Conditions</w:t>
      </w:r>
    </w:p>
    <w:p w14:paraId="42EBC9A8" w14:textId="77777777" w:rsidR="004F5FA2" w:rsidRPr="00445FA4" w:rsidRDefault="00273DD3" w:rsidP="00CF3942">
      <w:pPr>
        <w:spacing w:before="120" w:after="120" w:line="360" w:lineRule="auto"/>
        <w:jc w:val="both"/>
      </w:pPr>
      <w:r w:rsidRPr="00445FA4">
        <w:t>Türkiye is a party to numerous conventions of ILO including, but not limited to, equal treatment of employees, gender equality, child labor, forced labor, OHS, the right to organize and minimum wage. Accordingly, Labor Law No. 4857 in force in Türkiye is largely in line with the requirements of ESS2.</w:t>
      </w:r>
    </w:p>
    <w:p w14:paraId="30998782" w14:textId="1CC7E093" w:rsidR="004F5FA2" w:rsidRPr="00445FA4" w:rsidRDefault="00273DD3" w:rsidP="00240101">
      <w:pPr>
        <w:spacing w:before="120" w:after="120" w:line="360" w:lineRule="auto"/>
        <w:jc w:val="both"/>
      </w:pPr>
      <w:r w:rsidRPr="00445FA4">
        <w:lastRenderedPageBreak/>
        <w:t>There is also secondary legislation that may be applicable to the Project, including regulations regarding annual leave, working hours, overtime, minimum wage, and female and child workers. The Ministry of Labor and Social Security (MoLSS) has also published various communiqués and circulars that can be applied during the Project implementation, laying the groundwork for the implementation of the Labor Law.</w:t>
      </w:r>
    </w:p>
    <w:p w14:paraId="0CF061DE" w14:textId="17602606" w:rsidR="004F5FA2" w:rsidRPr="00445FA4" w:rsidRDefault="00273DD3" w:rsidP="009467A0">
      <w:pPr>
        <w:pStyle w:val="Balk3"/>
        <w:rPr>
          <w:sz w:val="28"/>
          <w:szCs w:val="28"/>
        </w:rPr>
      </w:pPr>
      <w:bookmarkStart w:id="224" w:name="_Toc198046925"/>
      <w:bookmarkStart w:id="225" w:name="_Toc219450787"/>
      <w:r w:rsidRPr="00445FA4">
        <w:rPr>
          <w:sz w:val="24"/>
        </w:rPr>
        <w:t xml:space="preserve">1.2.2.  </w:t>
      </w:r>
      <w:r w:rsidR="005856D2" w:rsidRPr="00445FA4">
        <w:t>National Laws on Community Health and Safety</w:t>
      </w:r>
      <w:bookmarkEnd w:id="224"/>
      <w:bookmarkEnd w:id="225"/>
    </w:p>
    <w:p w14:paraId="7CE73ABE" w14:textId="77777777" w:rsidR="004F5FA2" w:rsidRPr="00445FA4" w:rsidRDefault="00273DD3" w:rsidP="00CF3942">
      <w:pPr>
        <w:spacing w:before="120" w:after="120" w:line="360" w:lineRule="auto"/>
      </w:pPr>
      <w:r w:rsidRPr="00445FA4">
        <w:t>The main national laws covering ESS4 (Community Health and Safety) are as follows:</w:t>
      </w:r>
    </w:p>
    <w:p w14:paraId="4DC57499" w14:textId="77777777" w:rsidR="004F5FA2" w:rsidRPr="00445FA4" w:rsidRDefault="00273DD3">
      <w:pPr>
        <w:numPr>
          <w:ilvl w:val="0"/>
          <w:numId w:val="42"/>
        </w:numPr>
        <w:pBdr>
          <w:top w:val="nil"/>
          <w:left w:val="nil"/>
          <w:bottom w:val="nil"/>
          <w:right w:val="nil"/>
          <w:between w:val="nil"/>
        </w:pBdr>
        <w:spacing w:before="120" w:after="0" w:line="360" w:lineRule="auto"/>
        <w:jc w:val="both"/>
        <w:rPr>
          <w:color w:val="000000"/>
        </w:rPr>
      </w:pPr>
      <w:r w:rsidRPr="00445FA4">
        <w:rPr>
          <w:color w:val="000000"/>
        </w:rPr>
        <w:t>General Health Protection Law No. 1593</w:t>
      </w:r>
    </w:p>
    <w:p w14:paraId="2B16E8E0" w14:textId="77777777" w:rsidR="004F5FA2" w:rsidRPr="00445FA4" w:rsidRDefault="00273DD3">
      <w:pPr>
        <w:numPr>
          <w:ilvl w:val="0"/>
          <w:numId w:val="42"/>
        </w:numPr>
        <w:pBdr>
          <w:top w:val="nil"/>
          <w:left w:val="nil"/>
          <w:bottom w:val="nil"/>
          <w:right w:val="nil"/>
          <w:between w:val="nil"/>
        </w:pBdr>
        <w:spacing w:after="0" w:line="360" w:lineRule="auto"/>
        <w:jc w:val="both"/>
        <w:rPr>
          <w:color w:val="000000"/>
        </w:rPr>
      </w:pPr>
      <w:r w:rsidRPr="00445FA4">
        <w:rPr>
          <w:color w:val="000000"/>
        </w:rPr>
        <w:t>Law No. 5378 on the Disabled</w:t>
      </w:r>
    </w:p>
    <w:p w14:paraId="28F0A44E" w14:textId="77777777" w:rsidR="004F5FA2" w:rsidRPr="00445FA4" w:rsidRDefault="00273DD3">
      <w:pPr>
        <w:numPr>
          <w:ilvl w:val="0"/>
          <w:numId w:val="42"/>
        </w:numPr>
        <w:pBdr>
          <w:top w:val="nil"/>
          <w:left w:val="nil"/>
          <w:bottom w:val="nil"/>
          <w:right w:val="nil"/>
          <w:between w:val="nil"/>
        </w:pBdr>
        <w:spacing w:after="0" w:line="360" w:lineRule="auto"/>
        <w:jc w:val="both"/>
        <w:rPr>
          <w:color w:val="000000"/>
        </w:rPr>
      </w:pPr>
      <w:r w:rsidRPr="00445FA4">
        <w:rPr>
          <w:color w:val="000000"/>
        </w:rPr>
        <w:t>Law No. 5188 on Private Security Services</w:t>
      </w:r>
    </w:p>
    <w:p w14:paraId="32DC1064" w14:textId="77777777" w:rsidR="004F5FA2" w:rsidRPr="00445FA4" w:rsidRDefault="00273DD3">
      <w:pPr>
        <w:numPr>
          <w:ilvl w:val="0"/>
          <w:numId w:val="42"/>
        </w:numPr>
        <w:pBdr>
          <w:top w:val="nil"/>
          <w:left w:val="nil"/>
          <w:bottom w:val="nil"/>
          <w:right w:val="nil"/>
          <w:between w:val="nil"/>
        </w:pBdr>
        <w:spacing w:after="0" w:line="360" w:lineRule="auto"/>
        <w:jc w:val="both"/>
        <w:rPr>
          <w:color w:val="000000"/>
        </w:rPr>
      </w:pPr>
      <w:r w:rsidRPr="00445FA4">
        <w:rPr>
          <w:color w:val="000000"/>
        </w:rPr>
        <w:t>Law No. 7269 on the Aids to be Given and Measures to be Taken Due to Disasters Affecting Public Life</w:t>
      </w:r>
    </w:p>
    <w:p w14:paraId="3F6D8DD1" w14:textId="77777777" w:rsidR="004F5FA2" w:rsidRPr="00445FA4" w:rsidRDefault="00273DD3">
      <w:pPr>
        <w:numPr>
          <w:ilvl w:val="1"/>
          <w:numId w:val="42"/>
        </w:numPr>
        <w:pBdr>
          <w:top w:val="nil"/>
          <w:left w:val="nil"/>
          <w:bottom w:val="nil"/>
          <w:right w:val="nil"/>
          <w:between w:val="nil"/>
        </w:pBdr>
        <w:spacing w:after="0" w:line="360" w:lineRule="auto"/>
        <w:jc w:val="both"/>
        <w:rPr>
          <w:color w:val="000000"/>
        </w:rPr>
      </w:pPr>
      <w:r w:rsidRPr="00445FA4">
        <w:rPr>
          <w:color w:val="000000"/>
        </w:rPr>
        <w:t>Building Earthquake Regulation in Türkiye (O.G. No. 30364 of 18.03.2018)</w:t>
      </w:r>
    </w:p>
    <w:p w14:paraId="68E65B52" w14:textId="77777777" w:rsidR="004F5FA2" w:rsidRPr="00445FA4" w:rsidRDefault="00273DD3">
      <w:pPr>
        <w:numPr>
          <w:ilvl w:val="1"/>
          <w:numId w:val="42"/>
        </w:numPr>
        <w:pBdr>
          <w:top w:val="nil"/>
          <w:left w:val="nil"/>
          <w:bottom w:val="nil"/>
          <w:right w:val="nil"/>
          <w:between w:val="nil"/>
        </w:pBdr>
        <w:spacing w:after="0" w:line="360" w:lineRule="auto"/>
        <w:jc w:val="both"/>
        <w:rPr>
          <w:color w:val="000000"/>
        </w:rPr>
      </w:pPr>
      <w:r w:rsidRPr="00445FA4">
        <w:rPr>
          <w:color w:val="000000"/>
        </w:rPr>
        <w:t>Disaster Regulation for Infrastructure (O.G. No. 26435 of 15.02.2007)</w:t>
      </w:r>
    </w:p>
    <w:p w14:paraId="684A552B" w14:textId="77777777" w:rsidR="004F5FA2" w:rsidRPr="00445FA4" w:rsidRDefault="00273DD3">
      <w:pPr>
        <w:numPr>
          <w:ilvl w:val="0"/>
          <w:numId w:val="42"/>
        </w:numPr>
        <w:pBdr>
          <w:top w:val="nil"/>
          <w:left w:val="nil"/>
          <w:bottom w:val="nil"/>
          <w:right w:val="nil"/>
          <w:between w:val="nil"/>
        </w:pBdr>
        <w:spacing w:after="0" w:line="360" w:lineRule="auto"/>
        <w:jc w:val="both"/>
        <w:rPr>
          <w:color w:val="000000"/>
        </w:rPr>
      </w:pPr>
      <w:r w:rsidRPr="00445FA4">
        <w:rPr>
          <w:color w:val="000000"/>
        </w:rPr>
        <w:t>Law No. 4708 on Building Auditing (Construction and Usage Permits)</w:t>
      </w:r>
    </w:p>
    <w:p w14:paraId="06B2408B" w14:textId="77777777" w:rsidR="004F5FA2" w:rsidRPr="00445FA4" w:rsidRDefault="00273DD3">
      <w:pPr>
        <w:numPr>
          <w:ilvl w:val="0"/>
          <w:numId w:val="42"/>
        </w:numPr>
        <w:pBdr>
          <w:top w:val="nil"/>
          <w:left w:val="nil"/>
          <w:bottom w:val="nil"/>
          <w:right w:val="nil"/>
          <w:between w:val="nil"/>
        </w:pBdr>
        <w:spacing w:after="0" w:line="360" w:lineRule="auto"/>
        <w:jc w:val="both"/>
        <w:rPr>
          <w:color w:val="000000"/>
        </w:rPr>
      </w:pPr>
      <w:r w:rsidRPr="00445FA4">
        <w:rPr>
          <w:color w:val="000000"/>
        </w:rPr>
        <w:t>Zoning Law No. 3194 (Construction and Usage Permits)</w:t>
      </w:r>
    </w:p>
    <w:p w14:paraId="7F62D9E0" w14:textId="77777777" w:rsidR="004F5FA2" w:rsidRPr="00445FA4" w:rsidRDefault="00273DD3">
      <w:pPr>
        <w:numPr>
          <w:ilvl w:val="0"/>
          <w:numId w:val="42"/>
        </w:numPr>
        <w:pBdr>
          <w:top w:val="nil"/>
          <w:left w:val="nil"/>
          <w:bottom w:val="nil"/>
          <w:right w:val="nil"/>
          <w:between w:val="nil"/>
        </w:pBdr>
        <w:spacing w:after="120" w:line="360" w:lineRule="auto"/>
        <w:jc w:val="both"/>
        <w:rPr>
          <w:color w:val="000000"/>
        </w:rPr>
      </w:pPr>
      <w:r w:rsidRPr="00445FA4">
        <w:rPr>
          <w:color w:val="000000"/>
        </w:rPr>
        <w:t>Law No. 6306 on Transformation of Areas Under Disaster Risk</w:t>
      </w:r>
    </w:p>
    <w:p w14:paraId="0E4D6E39" w14:textId="77777777" w:rsidR="004F5FA2" w:rsidRPr="00445FA4" w:rsidRDefault="00273DD3" w:rsidP="00CF3942">
      <w:pPr>
        <w:spacing w:before="240" w:after="240" w:line="360" w:lineRule="auto"/>
        <w:jc w:val="both"/>
        <w:rPr>
          <w:b/>
          <w:u w:val="single"/>
        </w:rPr>
      </w:pPr>
      <w:r w:rsidRPr="00445FA4">
        <w:rPr>
          <w:b/>
          <w:u w:val="single"/>
        </w:rPr>
        <w:t>Turkish Earthquake Code</w:t>
      </w:r>
    </w:p>
    <w:p w14:paraId="4B8A4052" w14:textId="77777777" w:rsidR="004F5FA2" w:rsidRPr="00445FA4" w:rsidRDefault="00273DD3" w:rsidP="00CF3942">
      <w:pPr>
        <w:spacing w:line="360" w:lineRule="auto"/>
        <w:jc w:val="both"/>
      </w:pPr>
      <w:r w:rsidRPr="00445FA4">
        <w:t>The purpose of this Regulation is “</w:t>
      </w:r>
      <w:r w:rsidRPr="00445FA4">
        <w:rPr>
          <w:i/>
        </w:rPr>
        <w:t>to identify the required rules and minimum conditions in order to design and construct, under seismic effect, official and private building and building-like structures, partly or completely, which are planned to be re-built, modified or expanded, and to assess and reinforce the performance of the existing buildings under seismic effect</w:t>
      </w:r>
      <w:r w:rsidRPr="00445FA4">
        <w:t>”. The main principle of earthquake resistant design of new buildings according to this Regulation is to limit the formation of permanent structural damage in order to ensure that the structural and non-structural system elements in the buildings are not damaged in mild earthquakes, the damage that may occur in structural and non-structural elements in moderate earthquakes is limited and repairable, and to ensure life safety in severe earthquakes. Check the Regulation in question and the ESMF subsection 2.4. for further details.</w:t>
      </w:r>
    </w:p>
    <w:p w14:paraId="54D56498" w14:textId="77777777" w:rsidR="003038E6" w:rsidRPr="00445FA4" w:rsidRDefault="003038E6" w:rsidP="00CF3942">
      <w:pPr>
        <w:spacing w:line="360" w:lineRule="auto"/>
        <w:jc w:val="both"/>
      </w:pPr>
    </w:p>
    <w:p w14:paraId="11D26BCC" w14:textId="77777777" w:rsidR="004F5FA2" w:rsidRPr="00445FA4" w:rsidRDefault="00273DD3" w:rsidP="00CF3942">
      <w:pPr>
        <w:spacing w:before="240" w:after="240" w:line="360" w:lineRule="auto"/>
        <w:jc w:val="both"/>
        <w:rPr>
          <w:b/>
          <w:u w:val="single"/>
        </w:rPr>
      </w:pPr>
      <w:r w:rsidRPr="00445FA4">
        <w:rPr>
          <w:b/>
          <w:u w:val="single"/>
        </w:rPr>
        <w:lastRenderedPageBreak/>
        <w:t xml:space="preserve">Legal Framework and Practices Regarding Risky Buildings in Türkiye </w:t>
      </w:r>
    </w:p>
    <w:p w14:paraId="507E3B10" w14:textId="77777777" w:rsidR="004F5FA2" w:rsidRPr="00445FA4" w:rsidRDefault="00273DD3" w:rsidP="00CF3942">
      <w:pPr>
        <w:spacing w:line="360" w:lineRule="auto"/>
        <w:jc w:val="both"/>
      </w:pPr>
      <w:r w:rsidRPr="00445FA4">
        <w:t>The process related to the retrofitting/demolition/reconstruction of the risky buildings against disaster risk in Türkiye is regulated by the “Law No. 6306 on Transformation of Areas Under Disaster Risk” (hereinafter referred to as the “Law No. 6306” or simply the “Law”) and the “Regulation of the Implementation of Law No. 6306” (hereinafter referred to as the "Implementing Regulation").</w:t>
      </w:r>
    </w:p>
    <w:p w14:paraId="15ACB95F" w14:textId="77777777" w:rsidR="004F5FA2" w:rsidRPr="00445FA4" w:rsidRDefault="00273DD3" w:rsidP="00CF3942">
      <w:pPr>
        <w:spacing w:line="360" w:lineRule="auto"/>
        <w:jc w:val="both"/>
      </w:pPr>
      <w:r w:rsidRPr="00445FA4">
        <w:t xml:space="preserve">According to the Law, "risky area" is defined as "an area determined by the President, which carries the risk of causing loss of life and property due to the ground structure or the construction on it", and "risky building" is defined as a structure that is </w:t>
      </w:r>
      <w:r w:rsidRPr="00445FA4">
        <w:rPr>
          <w:i/>
        </w:rPr>
        <w:t>inside or outside</w:t>
      </w:r>
      <w:r w:rsidRPr="00445FA4">
        <w:t xml:space="preserve"> the risky area, has completed its economic life, or has a risk of collapse or severe damage, which is determined based on scientific and technical data. </w:t>
      </w:r>
    </w:p>
    <w:p w14:paraId="1E501BD9" w14:textId="77777777" w:rsidR="004F5FA2" w:rsidRPr="00445FA4" w:rsidRDefault="00273DD3" w:rsidP="00CF3942">
      <w:pPr>
        <w:spacing w:line="360" w:lineRule="auto"/>
        <w:jc w:val="both"/>
      </w:pPr>
      <w:r w:rsidRPr="00445FA4">
        <w:t>The Law and the Implementing Regulation are the applicable national legislation components for “risky buildings outside the areas officially defined as risky areas and/or urban transformation areas” within the scope of the Project.</w:t>
      </w:r>
    </w:p>
    <w:p w14:paraId="02491F5D" w14:textId="77777777" w:rsidR="004F5FA2" w:rsidRPr="00445FA4" w:rsidRDefault="00273DD3" w:rsidP="00CF3942">
      <w:pPr>
        <w:spacing w:before="240" w:after="240" w:line="360" w:lineRule="auto"/>
        <w:jc w:val="both"/>
        <w:rPr>
          <w:b/>
          <w:u w:val="single"/>
        </w:rPr>
      </w:pPr>
      <w:r w:rsidRPr="00445FA4">
        <w:rPr>
          <w:b/>
          <w:u w:val="single"/>
        </w:rPr>
        <w:t>Risky Building Process</w:t>
      </w:r>
    </w:p>
    <w:p w14:paraId="4A44E9DB" w14:textId="77777777" w:rsidR="004F5FA2" w:rsidRPr="00445FA4" w:rsidRDefault="00273DD3" w:rsidP="00CF3942">
      <w:pPr>
        <w:spacing w:line="360" w:lineRule="auto"/>
        <w:jc w:val="both"/>
        <w:rPr>
          <w:i/>
        </w:rPr>
      </w:pPr>
      <w:r w:rsidRPr="00445FA4">
        <w:rPr>
          <w:i/>
        </w:rPr>
        <w:t>Risk Identification</w:t>
      </w:r>
    </w:p>
    <w:p w14:paraId="50CC63CE" w14:textId="77777777" w:rsidR="004F5FA2" w:rsidRPr="00445FA4" w:rsidRDefault="00273DD3" w:rsidP="00CF3942">
      <w:pPr>
        <w:spacing w:line="360" w:lineRule="auto"/>
        <w:jc w:val="both"/>
      </w:pPr>
      <w:r w:rsidRPr="00445FA4">
        <w:t>Identification of risky buildings is done principally by the building owners or their legal representatives, at their own expense, within the framework of the procedures and principles set forth in the Implementation Regulation.</w:t>
      </w:r>
    </w:p>
    <w:p w14:paraId="4C1DC03C" w14:textId="77777777" w:rsidR="004F5FA2" w:rsidRPr="00445FA4" w:rsidRDefault="00273DD3" w:rsidP="00CF3942">
      <w:pPr>
        <w:spacing w:line="360" w:lineRule="auto"/>
        <w:jc w:val="both"/>
        <w:rPr>
          <w:i/>
        </w:rPr>
      </w:pPr>
      <w:r w:rsidRPr="00445FA4">
        <w:rPr>
          <w:i/>
        </w:rPr>
        <w:t>Risky Building Identification</w:t>
      </w:r>
    </w:p>
    <w:p w14:paraId="2C6494F1" w14:textId="77777777" w:rsidR="004F5FA2" w:rsidRPr="00445FA4" w:rsidRDefault="00273DD3" w:rsidP="00CF3942">
      <w:pPr>
        <w:spacing w:line="360" w:lineRule="auto"/>
        <w:jc w:val="both"/>
      </w:pPr>
      <w:r w:rsidRPr="00445FA4">
        <w:t>According to Annex-2 of the Regulation entitled Principles Regarding the Risky Building Detection, the reports regarding the buildings which are determined as risky by the Licensed Institution/Organization through application of the owners, are submitted to the relevant Governorate (Provincial Directorate of Environment, Urbanization and Climate Change) by the Licensed Institution/Organization, or to the Administration (“Municipality”) in case the MoEUCC transfers its authority.</w:t>
      </w:r>
      <w:r w:rsidRPr="00445FA4">
        <w:rPr>
          <w:vertAlign w:val="superscript"/>
        </w:rPr>
        <w:footnoteReference w:id="22"/>
      </w:r>
      <w:r w:rsidRPr="00445FA4">
        <w:t xml:space="preserve"> </w:t>
      </w:r>
    </w:p>
    <w:p w14:paraId="29B29E8B" w14:textId="77777777" w:rsidR="004F5FA2" w:rsidRPr="00445FA4" w:rsidRDefault="00273DD3" w:rsidP="00CF3942">
      <w:pPr>
        <w:spacing w:line="360" w:lineRule="auto"/>
        <w:jc w:val="both"/>
        <w:rPr>
          <w:i/>
        </w:rPr>
      </w:pPr>
      <w:r w:rsidRPr="00445FA4">
        <w:rPr>
          <w:i/>
        </w:rPr>
        <w:lastRenderedPageBreak/>
        <w:t>Informing the Owners</w:t>
      </w:r>
    </w:p>
    <w:p w14:paraId="44790ECA" w14:textId="77777777" w:rsidR="004F5FA2" w:rsidRPr="00445FA4" w:rsidRDefault="00273DD3" w:rsidP="00CF3942">
      <w:pPr>
        <w:spacing w:line="360" w:lineRule="auto"/>
        <w:jc w:val="both"/>
      </w:pPr>
      <w:r w:rsidRPr="00445FA4">
        <w:t xml:space="preserve">Notifications to the owners of the buildings about the buildings that are determined as risky buildings within the scope of the Law No. 6306 are made in accordance with the Notification Law No. 7201. It notifies the owners of the building that is determined as a risky building that a "risky building annotation" has been placed in the declarations section of the land registry of the relevant land registry office. </w:t>
      </w:r>
    </w:p>
    <w:p w14:paraId="7339427B" w14:textId="77777777" w:rsidR="004F5FA2" w:rsidRPr="00445FA4" w:rsidRDefault="00273DD3" w:rsidP="00CF3942">
      <w:pPr>
        <w:spacing w:line="360" w:lineRule="auto"/>
        <w:jc w:val="both"/>
        <w:rPr>
          <w:i/>
        </w:rPr>
      </w:pPr>
      <w:r w:rsidRPr="00445FA4">
        <w:rPr>
          <w:i/>
        </w:rPr>
        <w:t>Objection to the Risky Building Detection</w:t>
      </w:r>
    </w:p>
    <w:p w14:paraId="76B8667C" w14:textId="77777777" w:rsidR="004F5FA2" w:rsidRPr="00445FA4" w:rsidRDefault="00273DD3" w:rsidP="00CF3942">
      <w:pPr>
        <w:spacing w:line="360" w:lineRule="auto"/>
        <w:jc w:val="both"/>
      </w:pPr>
      <w:r w:rsidRPr="00445FA4">
        <w:t>An objection can be made against the risky building detection by the building owners or their legal representatives to the Directorate (Provincial Directorate of Environment, Urbanization and Climate Change) of the place where the building is located, or to the Administration (Municipality) in case of transfer of authority by the MoEUCC.</w:t>
      </w:r>
    </w:p>
    <w:p w14:paraId="1B40A25A" w14:textId="77777777" w:rsidR="004F5FA2" w:rsidRPr="00445FA4" w:rsidRDefault="00273DD3" w:rsidP="00CF3942">
      <w:pPr>
        <w:spacing w:line="360" w:lineRule="auto"/>
        <w:jc w:val="both"/>
      </w:pPr>
      <w:r w:rsidRPr="00445FA4">
        <w:t>If the risky building detection decision changes as a result of the consideration of the Technical Committee, this is reported to the relevant Directorate of Land Registry.</w:t>
      </w:r>
    </w:p>
    <w:p w14:paraId="19A1218D" w14:textId="77777777" w:rsidR="004F5FA2" w:rsidRPr="00445FA4" w:rsidRDefault="00273DD3" w:rsidP="00CF3942">
      <w:pPr>
        <w:spacing w:line="360" w:lineRule="auto"/>
        <w:jc w:val="both"/>
        <w:rPr>
          <w:u w:val="single"/>
        </w:rPr>
      </w:pPr>
      <w:r w:rsidRPr="00445FA4">
        <w:rPr>
          <w:u w:val="single"/>
        </w:rPr>
        <w:t>At this point, it should be noted that in case of objection to the risky structure detection explained in the Law and Implementing Regulation, or in case it is assessed that the acts and actions taken have caused an unjust treatment or loss of right, it is also possible to seek for judicial remedies.</w:t>
      </w:r>
    </w:p>
    <w:p w14:paraId="5590E34E" w14:textId="77777777" w:rsidR="004F5FA2" w:rsidRPr="00445FA4" w:rsidRDefault="00273DD3" w:rsidP="00CF3942">
      <w:pPr>
        <w:spacing w:line="360" w:lineRule="auto"/>
        <w:jc w:val="both"/>
        <w:rPr>
          <w:i/>
        </w:rPr>
      </w:pPr>
      <w:r w:rsidRPr="00445FA4">
        <w:rPr>
          <w:i/>
        </w:rPr>
        <w:t>Demolition of Risky Buildings</w:t>
      </w:r>
    </w:p>
    <w:p w14:paraId="7E24F8A4" w14:textId="034F884F" w:rsidR="009467A0" w:rsidRPr="00445FA4" w:rsidRDefault="00273DD3" w:rsidP="00CF3942">
      <w:pPr>
        <w:spacing w:line="360" w:lineRule="auto"/>
        <w:jc w:val="both"/>
      </w:pPr>
      <w:r w:rsidRPr="00445FA4">
        <w:t xml:space="preserve">In the event that a risky building is detected, the Directorate requests the relevant Municipality to send necessary notifications and demolish the risky building. The owners of the immovable properties registered in the land registry as risky buildings by the Municipality are granted a period of </w:t>
      </w:r>
      <w:r w:rsidR="008A1A5C" w:rsidRPr="00445FA4">
        <w:t xml:space="preserve">not exceeding ninety days </w:t>
      </w:r>
      <w:r w:rsidRPr="00445FA4">
        <w:t xml:space="preserve">to demolish the risky buildings. </w:t>
      </w:r>
    </w:p>
    <w:p w14:paraId="1D8A8DBA" w14:textId="77777777" w:rsidR="004F5FA2" w:rsidRPr="00445FA4" w:rsidRDefault="00273DD3" w:rsidP="00CF3942">
      <w:pPr>
        <w:spacing w:line="360" w:lineRule="auto"/>
        <w:jc w:val="both"/>
        <w:rPr>
          <w:i/>
        </w:rPr>
      </w:pPr>
      <w:r w:rsidRPr="00445FA4">
        <w:rPr>
          <w:i/>
        </w:rPr>
        <w:t>Post Demolition Process and Implementation</w:t>
      </w:r>
    </w:p>
    <w:p w14:paraId="676BCBBF" w14:textId="77777777" w:rsidR="004F5FA2" w:rsidRPr="00445FA4" w:rsidRDefault="00273DD3" w:rsidP="00CF3942">
      <w:pPr>
        <w:spacing w:line="360" w:lineRule="auto"/>
        <w:jc w:val="both"/>
      </w:pPr>
      <w:r w:rsidRPr="00445FA4">
        <w:t xml:space="preserve">On the parcels where risky buildings are located, without seeking the requirement of demolition of the buildings and regardless of whether they are a stakeholder of the risky building or not, the decision on their allotment, division, abandonment, creation and registration to the land registry processes, re-construction of a new building, sale of shares, re-utilization in return for flat or </w:t>
      </w:r>
      <w:r w:rsidRPr="00445FA4">
        <w:lastRenderedPageBreak/>
        <w:t xml:space="preserve">revenue sharing and/or other methods is taken by at least  absolute majority of the stakeholders in proportion to their shares. </w:t>
      </w:r>
    </w:p>
    <w:p w14:paraId="0B27835F" w14:textId="2786873C" w:rsidR="00511B5E" w:rsidRPr="00445FA4" w:rsidRDefault="00511B5E" w:rsidP="00CF3942">
      <w:pPr>
        <w:spacing w:before="240" w:after="240" w:line="360" w:lineRule="auto"/>
        <w:jc w:val="both"/>
      </w:pPr>
      <w:r w:rsidRPr="00445FA4">
        <w:t>For further information regarding the risk generation process, refer to the relevant sections of Subsection 2.4 of the ESM</w:t>
      </w:r>
      <w:r w:rsidR="001B60A9" w:rsidRPr="00445FA4">
        <w:t>F</w:t>
      </w:r>
      <w:r w:rsidRPr="00445FA4">
        <w:t>.</w:t>
      </w:r>
    </w:p>
    <w:p w14:paraId="43645706" w14:textId="4ABE8CAC" w:rsidR="004F5FA2" w:rsidRPr="00445FA4" w:rsidRDefault="00273DD3" w:rsidP="00CF3942">
      <w:pPr>
        <w:spacing w:before="240" w:after="240" w:line="360" w:lineRule="auto"/>
        <w:jc w:val="both"/>
        <w:rPr>
          <w:b/>
        </w:rPr>
      </w:pPr>
      <w:r w:rsidRPr="00445FA4">
        <w:rPr>
          <w:b/>
        </w:rPr>
        <w:t>Specific Provisions and Practices Regarding Risky Building Process</w:t>
      </w:r>
    </w:p>
    <w:p w14:paraId="7B6B5B04" w14:textId="77777777" w:rsidR="004F5FA2" w:rsidRPr="00445FA4" w:rsidRDefault="00273DD3" w:rsidP="00CF3942">
      <w:pPr>
        <w:spacing w:line="360" w:lineRule="auto"/>
        <w:jc w:val="both"/>
        <w:rPr>
          <w:i/>
        </w:rPr>
      </w:pPr>
      <w:r w:rsidRPr="00445FA4">
        <w:rPr>
          <w:i/>
        </w:rPr>
        <w:t>Structures and Buildings where the Process can be Applied</w:t>
      </w:r>
    </w:p>
    <w:p w14:paraId="608FA07D" w14:textId="77777777" w:rsidR="004F5FA2" w:rsidRPr="00445FA4" w:rsidRDefault="00273DD3" w:rsidP="00CF3942">
      <w:pPr>
        <w:spacing w:line="360" w:lineRule="auto"/>
        <w:jc w:val="both"/>
      </w:pPr>
      <w:r w:rsidRPr="00445FA4">
        <w:t xml:space="preserve">There is no obligation for a building license in order to perform a risk identification for any building by following the Principles Regarding the Risky Building Detection, through application of the owners and to proceed with the relevant process. </w:t>
      </w:r>
    </w:p>
    <w:p w14:paraId="010CB4F4" w14:textId="77777777" w:rsidR="004F5FA2" w:rsidRPr="00445FA4" w:rsidRDefault="00273DD3" w:rsidP="00CF3942">
      <w:pPr>
        <w:spacing w:line="360" w:lineRule="auto"/>
        <w:jc w:val="both"/>
        <w:rPr>
          <w:i/>
        </w:rPr>
      </w:pPr>
      <w:r w:rsidRPr="00445FA4">
        <w:rPr>
          <w:i/>
        </w:rPr>
        <w:t xml:space="preserve">Provisions on Blocking the Process </w:t>
      </w:r>
    </w:p>
    <w:p w14:paraId="5F86AA70" w14:textId="77777777" w:rsidR="004F5FA2" w:rsidRPr="00445FA4" w:rsidRDefault="00273DD3" w:rsidP="00CF3942">
      <w:pPr>
        <w:spacing w:line="360" w:lineRule="auto"/>
        <w:jc w:val="both"/>
      </w:pPr>
      <w:r w:rsidRPr="00445FA4">
        <w:t xml:space="preserve">According to the Law, a criminal complaint can be filed with the Office of the Chief Public Prosecutor, in accordance with the relevant provisions of the Turkish Penal Code No. 5237, depending on the action and state of the situation, against those who prevent the detection, evacuation, demolition and other operations (e.g., valuation) of risky buildings. </w:t>
      </w:r>
    </w:p>
    <w:p w14:paraId="4C457490" w14:textId="77777777" w:rsidR="004F5FA2" w:rsidRPr="00445FA4" w:rsidRDefault="00273DD3" w:rsidP="00CF3942">
      <w:pPr>
        <w:spacing w:line="360" w:lineRule="auto"/>
        <w:jc w:val="both"/>
        <w:rPr>
          <w:b/>
          <w:u w:val="single"/>
        </w:rPr>
      </w:pPr>
      <w:r w:rsidRPr="00445FA4">
        <w:rPr>
          <w:i/>
        </w:rPr>
        <w:t>Retrofitting Rather than Demolition of Risky Buildings</w:t>
      </w:r>
    </w:p>
    <w:p w14:paraId="1F959081" w14:textId="77777777" w:rsidR="004F5FA2" w:rsidRPr="00445FA4" w:rsidRDefault="00273DD3" w:rsidP="00CF3942">
      <w:pPr>
        <w:spacing w:line="360" w:lineRule="auto"/>
        <w:jc w:val="both"/>
      </w:pPr>
      <w:r w:rsidRPr="00445FA4">
        <w:t xml:space="preserve">In the event that the risky building is to be retrofitting instead of demolished, within the given periods of not less than sixty days for the risky building to be demolished, it is necessary for the owners to have technical possibility of the retrofitting determined, to take a retrofitting decision as specified in the Condominium Law, to have a retrofitting Project prepared and to obtain a license within the framework of the Zoning Legislation. </w:t>
      </w:r>
    </w:p>
    <w:p w14:paraId="47D576AF" w14:textId="77777777" w:rsidR="004F5FA2" w:rsidRPr="00445FA4" w:rsidRDefault="00273DD3" w:rsidP="00CF3942">
      <w:pPr>
        <w:spacing w:line="360" w:lineRule="auto"/>
        <w:jc w:val="both"/>
        <w:rPr>
          <w:i/>
        </w:rPr>
      </w:pPr>
      <w:r w:rsidRPr="00445FA4">
        <w:rPr>
          <w:i/>
        </w:rPr>
        <w:t>Guarantees and Termination Processes</w:t>
      </w:r>
    </w:p>
    <w:p w14:paraId="6336FEE6" w14:textId="77777777" w:rsidR="004F5FA2" w:rsidRPr="00445FA4" w:rsidRDefault="00273DD3" w:rsidP="00CF3942">
      <w:pPr>
        <w:spacing w:line="360" w:lineRule="auto"/>
        <w:jc w:val="both"/>
      </w:pPr>
      <w:r w:rsidRPr="00445FA4">
        <w:t>If real and private law legal entities are performing an application on the parcels where the risky building(s) are located, a guarantee of 10% of the estimated cost of the building must be submitted to the Administration before the construction license is obtained by the construction contractor who will undertake the construction work.</w:t>
      </w:r>
    </w:p>
    <w:p w14:paraId="4FDDA9E6" w14:textId="77777777" w:rsidR="004F5FA2" w:rsidRPr="00445FA4" w:rsidRDefault="00273DD3" w:rsidP="00CF3942">
      <w:pPr>
        <w:spacing w:line="360" w:lineRule="auto"/>
        <w:jc w:val="both"/>
        <w:rPr>
          <w:i/>
        </w:rPr>
      </w:pPr>
      <w:r w:rsidRPr="00445FA4">
        <w:rPr>
          <w:i/>
        </w:rPr>
        <w:t>Rental Assistance and Other Supports</w:t>
      </w:r>
    </w:p>
    <w:p w14:paraId="3AD402C0" w14:textId="70E0F608" w:rsidR="007A6E13" w:rsidRPr="00445FA4" w:rsidRDefault="00273DD3" w:rsidP="00713CAF">
      <w:pPr>
        <w:spacing w:line="360" w:lineRule="auto"/>
        <w:jc w:val="both"/>
        <w:rPr>
          <w:i/>
        </w:rPr>
      </w:pPr>
      <w:r w:rsidRPr="00445FA4">
        <w:lastRenderedPageBreak/>
        <w:t xml:space="preserve">Rental assistance can be provided to the owners of the buildings evacuated by agreement. The duration of assistance is 18 months in </w:t>
      </w:r>
      <w:r w:rsidRPr="00445FA4">
        <w:rPr>
          <w:i/>
        </w:rPr>
        <w:t>risky buildings outside the risky area.</w:t>
      </w:r>
    </w:p>
    <w:p w14:paraId="7EE790AA" w14:textId="5635D1B2" w:rsidR="007A6E13" w:rsidRPr="00445FA4" w:rsidRDefault="007A6E13">
      <w:pPr>
        <w:numPr>
          <w:ilvl w:val="0"/>
          <w:numId w:val="33"/>
        </w:numPr>
        <w:pBdr>
          <w:top w:val="nil"/>
          <w:left w:val="nil"/>
          <w:bottom w:val="nil"/>
          <w:right w:val="nil"/>
          <w:between w:val="nil"/>
        </w:pBdr>
        <w:spacing w:before="120" w:after="0" w:line="360" w:lineRule="auto"/>
        <w:jc w:val="both"/>
        <w:rPr>
          <w:color w:val="000000"/>
        </w:rPr>
      </w:pPr>
      <w:r w:rsidRPr="00445FA4">
        <w:rPr>
          <w:color w:val="000000"/>
        </w:rPr>
        <w:t>Owners of structures vacated through mutual agreement may be eligible for assistance. The duration of this assistance is 18 months for structures classified as risky but located outside designated risky areas.</w:t>
      </w:r>
    </w:p>
    <w:p w14:paraId="76E1272A" w14:textId="15B29414" w:rsidR="004F5FA2" w:rsidRPr="00445FA4" w:rsidRDefault="00273DD3">
      <w:pPr>
        <w:numPr>
          <w:ilvl w:val="0"/>
          <w:numId w:val="33"/>
        </w:numPr>
        <w:pBdr>
          <w:top w:val="nil"/>
          <w:left w:val="nil"/>
          <w:bottom w:val="nil"/>
          <w:right w:val="nil"/>
          <w:between w:val="nil"/>
        </w:pBdr>
        <w:spacing w:before="120" w:after="0" w:line="360" w:lineRule="auto"/>
        <w:jc w:val="both"/>
        <w:rPr>
          <w:color w:val="000000"/>
        </w:rPr>
      </w:pPr>
      <w:r w:rsidRPr="00445FA4">
        <w:rPr>
          <w:color w:val="000000"/>
        </w:rPr>
        <w:t>According to the Decision Regarding Assistance to Those Who Use the Risky Buildings Within the Coverage of Law No. 6306 Without Being Owner, Tenant or Having Limited Real Rights, which was enacted by the Council of Ministers Decision No. 2016/8663 within the scope of the Law, rental assistance is given:</w:t>
      </w:r>
    </w:p>
    <w:p w14:paraId="36A87AA8" w14:textId="302A7526" w:rsidR="004F5FA2" w:rsidRPr="00445FA4" w:rsidRDefault="007A6E13">
      <w:pPr>
        <w:numPr>
          <w:ilvl w:val="0"/>
          <w:numId w:val="22"/>
        </w:numPr>
        <w:pBdr>
          <w:top w:val="nil"/>
          <w:left w:val="nil"/>
          <w:bottom w:val="nil"/>
          <w:right w:val="nil"/>
          <w:between w:val="nil"/>
        </w:pBdr>
        <w:spacing w:after="0" w:line="360" w:lineRule="auto"/>
        <w:ind w:left="1418"/>
        <w:jc w:val="both"/>
        <w:rPr>
          <w:color w:val="000000"/>
        </w:rPr>
      </w:pPr>
      <w:r w:rsidRPr="00445FA4">
        <w:rPr>
          <w:color w:val="000000"/>
        </w:rPr>
        <w:t xml:space="preserve">18 months of rental assistance for </w:t>
      </w:r>
      <w:r w:rsidR="00DB6659" w:rsidRPr="00445FA4">
        <w:rPr>
          <w:color w:val="000000"/>
        </w:rPr>
        <w:t>those who are entitled,</w:t>
      </w:r>
    </w:p>
    <w:p w14:paraId="7876575E" w14:textId="67DCF4F7" w:rsidR="004F5FA2" w:rsidRPr="00445FA4" w:rsidRDefault="00273DD3">
      <w:pPr>
        <w:numPr>
          <w:ilvl w:val="0"/>
          <w:numId w:val="22"/>
        </w:numPr>
        <w:pBdr>
          <w:top w:val="nil"/>
          <w:left w:val="nil"/>
          <w:bottom w:val="nil"/>
          <w:right w:val="nil"/>
          <w:between w:val="nil"/>
        </w:pBdr>
        <w:spacing w:after="0" w:line="360" w:lineRule="auto"/>
        <w:ind w:left="1418"/>
        <w:jc w:val="both"/>
        <w:rPr>
          <w:color w:val="000000"/>
        </w:rPr>
      </w:pPr>
      <w:r w:rsidRPr="00445FA4">
        <w:rPr>
          <w:color w:val="000000"/>
        </w:rPr>
        <w:t xml:space="preserve">Twice the </w:t>
      </w:r>
      <w:r w:rsidR="007A6E13" w:rsidRPr="00445FA4">
        <w:rPr>
          <w:color w:val="000000"/>
        </w:rPr>
        <w:t xml:space="preserve">standard monthly rental assistance amount for </w:t>
      </w:r>
      <w:r w:rsidR="00DB6659" w:rsidRPr="00445FA4">
        <w:rPr>
          <w:color w:val="000000"/>
        </w:rPr>
        <w:t>slum owners</w:t>
      </w:r>
    </w:p>
    <w:p w14:paraId="6F02B744" w14:textId="77777777" w:rsidR="004F5FA2" w:rsidRPr="00445FA4" w:rsidRDefault="00273DD3" w:rsidP="00CF3942">
      <w:pPr>
        <w:spacing w:before="240" w:after="240" w:line="360" w:lineRule="auto"/>
        <w:jc w:val="both"/>
        <w:rPr>
          <w:i/>
        </w:rPr>
      </w:pPr>
      <w:r w:rsidRPr="00445FA4">
        <w:rPr>
          <w:i/>
        </w:rPr>
        <w:t>Some Provisions Related to the Rights and Practices after the Demolition of Risky Buildings</w:t>
      </w:r>
    </w:p>
    <w:p w14:paraId="17C7ABB8" w14:textId="1100A69D" w:rsidR="004F5FA2" w:rsidRPr="00445FA4" w:rsidRDefault="00273DD3" w:rsidP="0006440B">
      <w:pPr>
        <w:spacing w:line="360" w:lineRule="auto"/>
        <w:jc w:val="both"/>
      </w:pPr>
      <w:r w:rsidRPr="00445FA4">
        <w:t>After the demolition of risky buildings, the real and personal rights contained in the register of these real estates as well as any annotation restricting or prohibiting the right of alienation, remain on the shares. These rights and annotations do not hinder the execution of transactions regarding amalgamation, allotment, division, abandonment, registration, construction servitude and condominium ownership in title deed and consent is not sought for these transactions. The rights and annotations specified at the stage of new construction servitude and condominium establishment are maintained only on the independent sections that will fall to the owner who is liable for the said rights and annotations, without seeking consent.</w:t>
      </w:r>
    </w:p>
    <w:p w14:paraId="62137607" w14:textId="77777777" w:rsidR="004F5FA2" w:rsidRPr="00445FA4" w:rsidRDefault="00273DD3" w:rsidP="00CF3942">
      <w:pPr>
        <w:spacing w:before="240" w:after="240" w:line="360" w:lineRule="auto"/>
        <w:jc w:val="both"/>
        <w:rPr>
          <w:bCs/>
          <w:i/>
          <w:iCs/>
        </w:rPr>
      </w:pPr>
      <w:bookmarkStart w:id="226" w:name="_Hlk197957106"/>
      <w:r w:rsidRPr="00445FA4">
        <w:rPr>
          <w:bCs/>
          <w:i/>
          <w:iCs/>
        </w:rPr>
        <w:t>Evaluation of Regulations Regarding the Registration of Illegal Buildings in the Scope of Preparedness for Disaster Risks</w:t>
      </w:r>
    </w:p>
    <w:p w14:paraId="1FA3CFA0" w14:textId="77777777" w:rsidR="004F5FA2" w:rsidRPr="00445FA4" w:rsidRDefault="00273DD3" w:rsidP="00CF3942">
      <w:pPr>
        <w:spacing w:line="360" w:lineRule="auto"/>
        <w:jc w:val="both"/>
      </w:pPr>
      <w:r w:rsidRPr="00445FA4">
        <w:t>In the urbanization process in Türkiye, rapid migration from rural to urban has brought along some problems, including irregular urbanization. In this process, illegal construction, which increased in the cities, emerged as one of these problems. The buildings in slum areas contain many risks, especially in the cities that are prone to disasters and in disaster situations, due to their poor material quality and poor physical conditions.</w:t>
      </w:r>
    </w:p>
    <w:p w14:paraId="6A60E1DF" w14:textId="77777777" w:rsidR="004F5FA2" w:rsidRPr="00445FA4" w:rsidRDefault="00273DD3" w:rsidP="00CF3942">
      <w:pPr>
        <w:spacing w:line="360" w:lineRule="auto"/>
        <w:jc w:val="both"/>
      </w:pPr>
      <w:r w:rsidRPr="00445FA4">
        <w:lastRenderedPageBreak/>
        <w:t>Arrangements made in order to reduce the risks posed by these buildings, which have increased in Turkish cities until today and can become riskier by adding additional floors, to register the structures, to identify and transform unqualified and irregular housing, have come to the fore.</w:t>
      </w:r>
    </w:p>
    <w:p w14:paraId="21C6236C" w14:textId="77777777" w:rsidR="004F5FA2" w:rsidRPr="00445FA4" w:rsidRDefault="00273DD3" w:rsidP="00CF3942">
      <w:pPr>
        <w:spacing w:before="240" w:after="240" w:line="360" w:lineRule="auto"/>
        <w:jc w:val="both"/>
        <w:rPr>
          <w:i/>
          <w:iCs/>
        </w:rPr>
      </w:pPr>
      <w:r w:rsidRPr="00445FA4">
        <w:rPr>
          <w:i/>
          <w:iCs/>
        </w:rPr>
        <w:t>Slum Law No. 775</w:t>
      </w:r>
    </w:p>
    <w:p w14:paraId="49499FEE" w14:textId="77777777" w:rsidR="004F5FA2" w:rsidRPr="00445FA4" w:rsidRDefault="00273DD3" w:rsidP="00CF3942">
      <w:pPr>
        <w:spacing w:line="360" w:lineRule="auto"/>
        <w:jc w:val="both"/>
      </w:pPr>
      <w:r w:rsidRPr="00445FA4">
        <w:t>The Slum Law No. 775 is a law that has been prepared and put into effect in order to enable the transformation of slums, most of which are seen as risky structures, especially in provinces with disaster risk. In accordance with the Law No. 6306 on the Transformation of Areas Under Disaster Risk, with the decision of the Council of Ministers "on Providing Aid to Those Who Occupy Risky Buildings Without being Owners, Tenants or Limited Real Rights within the Scope of Law No. 6306", those living in slums will be able to benefit from rental assistance and will be able to benefit from the housing or property they will acquire under the law. It has become possible for businesses to benefit from low-interest loan support.</w:t>
      </w:r>
    </w:p>
    <w:p w14:paraId="2889420F" w14:textId="502139DC" w:rsidR="004F5FA2" w:rsidRPr="00445FA4" w:rsidRDefault="00273DD3" w:rsidP="005856D2">
      <w:pPr>
        <w:pStyle w:val="Balk3"/>
      </w:pPr>
      <w:bookmarkStart w:id="227" w:name="_Toc198046926"/>
      <w:bookmarkStart w:id="228" w:name="_Toc219450788"/>
      <w:bookmarkEnd w:id="226"/>
      <w:r w:rsidRPr="00445FA4">
        <w:t xml:space="preserve">1.2.3. </w:t>
      </w:r>
      <w:r w:rsidR="005856D2" w:rsidRPr="00445FA4">
        <w:t>National Laws on Land Acquisition</w:t>
      </w:r>
      <w:bookmarkEnd w:id="227"/>
      <w:bookmarkEnd w:id="228"/>
    </w:p>
    <w:p w14:paraId="34B7EFB3" w14:textId="77777777" w:rsidR="004F5FA2" w:rsidRPr="00445FA4" w:rsidRDefault="00273DD3" w:rsidP="00CF3942">
      <w:pPr>
        <w:spacing w:before="120" w:after="120" w:line="360" w:lineRule="auto"/>
        <w:jc w:val="both"/>
      </w:pPr>
      <w:r w:rsidRPr="00445FA4">
        <w:t>Within the scope of the legal framework in Türkiye, land acquisition/expropriation issues are regulated by the Expropriation Law No. 2942.</w:t>
      </w:r>
    </w:p>
    <w:p w14:paraId="0F736CFD" w14:textId="77777777" w:rsidR="004F5FA2" w:rsidRPr="00445FA4" w:rsidRDefault="00273DD3" w:rsidP="00CF3942">
      <w:pPr>
        <w:spacing w:before="120" w:after="120" w:line="360" w:lineRule="auto"/>
        <w:jc w:val="both"/>
      </w:pPr>
      <w:r w:rsidRPr="00445FA4">
        <w:t>More detailed information on National Laws on Land Acquisition can be found in the Resettlement Framework (RF)</w:t>
      </w:r>
      <w:r w:rsidRPr="00445FA4">
        <w:rPr>
          <w:vertAlign w:val="superscript"/>
        </w:rPr>
        <w:footnoteReference w:id="23"/>
      </w:r>
      <w:r w:rsidRPr="00445FA4">
        <w:t xml:space="preserve"> prepared for this Project.</w:t>
      </w:r>
    </w:p>
    <w:p w14:paraId="5A28D9E9" w14:textId="5B5E0D24" w:rsidR="004F5FA2" w:rsidRPr="00445FA4" w:rsidRDefault="00273DD3" w:rsidP="009467A0">
      <w:pPr>
        <w:pStyle w:val="Balk3"/>
      </w:pPr>
      <w:bookmarkStart w:id="229" w:name="_Toc198046927"/>
      <w:bookmarkStart w:id="230" w:name="_Toc219450789"/>
      <w:r w:rsidRPr="00445FA4">
        <w:t xml:space="preserve">1.2.4. </w:t>
      </w:r>
      <w:r w:rsidR="009467A0" w:rsidRPr="00445FA4">
        <w:t>Overview Of Labor Legislation: Terms and Conditions</w:t>
      </w:r>
      <w:bookmarkEnd w:id="229"/>
      <w:bookmarkEnd w:id="230"/>
    </w:p>
    <w:p w14:paraId="6C3C9BBB" w14:textId="77777777" w:rsidR="004F5FA2" w:rsidRPr="00445FA4" w:rsidRDefault="00273DD3" w:rsidP="00CF3942">
      <w:pPr>
        <w:spacing w:line="360" w:lineRule="auto"/>
        <w:jc w:val="both"/>
      </w:pPr>
      <w:r w:rsidRPr="00445FA4">
        <w:t xml:space="preserve">According to the Labor Law No. 4857, the main categories of employment contracts are: </w:t>
      </w:r>
    </w:p>
    <w:p w14:paraId="6C2F37D6" w14:textId="77777777" w:rsidR="004F5FA2" w:rsidRPr="00445FA4" w:rsidRDefault="00273DD3">
      <w:pPr>
        <w:numPr>
          <w:ilvl w:val="0"/>
          <w:numId w:val="9"/>
        </w:numPr>
        <w:pBdr>
          <w:top w:val="nil"/>
          <w:left w:val="nil"/>
          <w:bottom w:val="nil"/>
          <w:right w:val="nil"/>
          <w:between w:val="nil"/>
        </w:pBdr>
        <w:spacing w:before="120" w:after="0" w:line="360" w:lineRule="auto"/>
        <w:jc w:val="both"/>
        <w:rPr>
          <w:color w:val="000000"/>
        </w:rPr>
      </w:pPr>
      <w:r w:rsidRPr="00445FA4">
        <w:rPr>
          <w:color w:val="000000"/>
        </w:rPr>
        <w:t xml:space="preserve">Fixed-term (fixed- duration) and Indefinite-term (undetermined duration) Employment Contracts </w:t>
      </w:r>
    </w:p>
    <w:p w14:paraId="6A7E03F3" w14:textId="77777777" w:rsidR="004F5FA2" w:rsidRPr="00445FA4" w:rsidRDefault="00273DD3">
      <w:pPr>
        <w:numPr>
          <w:ilvl w:val="0"/>
          <w:numId w:val="9"/>
        </w:numPr>
        <w:pBdr>
          <w:top w:val="nil"/>
          <w:left w:val="nil"/>
          <w:bottom w:val="nil"/>
          <w:right w:val="nil"/>
          <w:between w:val="nil"/>
        </w:pBdr>
        <w:spacing w:after="0" w:line="360" w:lineRule="auto"/>
        <w:jc w:val="both"/>
        <w:rPr>
          <w:color w:val="000000"/>
        </w:rPr>
      </w:pPr>
      <w:r w:rsidRPr="00445FA4">
        <w:rPr>
          <w:color w:val="000000"/>
        </w:rPr>
        <w:t xml:space="preserve">Full-Time and Part-Time Employment Contracts, </w:t>
      </w:r>
    </w:p>
    <w:p w14:paraId="7F6A812D" w14:textId="77777777" w:rsidR="004F5FA2" w:rsidRPr="00445FA4" w:rsidRDefault="00273DD3">
      <w:pPr>
        <w:numPr>
          <w:ilvl w:val="0"/>
          <w:numId w:val="9"/>
        </w:numPr>
        <w:pBdr>
          <w:top w:val="nil"/>
          <w:left w:val="nil"/>
          <w:bottom w:val="nil"/>
          <w:right w:val="nil"/>
          <w:between w:val="nil"/>
        </w:pBdr>
        <w:spacing w:after="0" w:line="360" w:lineRule="auto"/>
        <w:jc w:val="both"/>
        <w:rPr>
          <w:color w:val="000000"/>
        </w:rPr>
      </w:pPr>
      <w:r w:rsidRPr="00445FA4">
        <w:rPr>
          <w:color w:val="000000"/>
        </w:rPr>
        <w:t xml:space="preserve">Permanent and Temporary Employment Contracts, </w:t>
      </w:r>
    </w:p>
    <w:p w14:paraId="33EA9DE0" w14:textId="77777777" w:rsidR="004F5FA2" w:rsidRPr="00445FA4" w:rsidRDefault="00273DD3">
      <w:pPr>
        <w:numPr>
          <w:ilvl w:val="0"/>
          <w:numId w:val="9"/>
        </w:numPr>
        <w:pBdr>
          <w:top w:val="nil"/>
          <w:left w:val="nil"/>
          <w:bottom w:val="nil"/>
          <w:right w:val="nil"/>
          <w:between w:val="nil"/>
        </w:pBdr>
        <w:spacing w:after="0" w:line="360" w:lineRule="auto"/>
        <w:jc w:val="both"/>
        <w:rPr>
          <w:color w:val="000000"/>
        </w:rPr>
      </w:pPr>
      <w:r w:rsidRPr="00445FA4">
        <w:rPr>
          <w:color w:val="000000"/>
        </w:rPr>
        <w:t xml:space="preserve">Seasonal Employment Contracts (Indefinite-Definite Duration), </w:t>
      </w:r>
    </w:p>
    <w:p w14:paraId="4AB75E09" w14:textId="77777777" w:rsidR="004F5FA2" w:rsidRPr="00445FA4" w:rsidRDefault="00273DD3">
      <w:pPr>
        <w:numPr>
          <w:ilvl w:val="0"/>
          <w:numId w:val="9"/>
        </w:numPr>
        <w:pBdr>
          <w:top w:val="nil"/>
          <w:left w:val="nil"/>
          <w:bottom w:val="nil"/>
          <w:right w:val="nil"/>
          <w:between w:val="nil"/>
        </w:pBdr>
        <w:spacing w:after="0" w:line="360" w:lineRule="auto"/>
        <w:jc w:val="both"/>
        <w:rPr>
          <w:color w:val="000000"/>
        </w:rPr>
      </w:pPr>
      <w:r w:rsidRPr="00445FA4">
        <w:rPr>
          <w:color w:val="000000"/>
        </w:rPr>
        <w:t xml:space="preserve">Work-on-Call Contracts, </w:t>
      </w:r>
    </w:p>
    <w:p w14:paraId="779F59EE" w14:textId="77777777" w:rsidR="004F5FA2" w:rsidRPr="00445FA4" w:rsidRDefault="00273DD3">
      <w:pPr>
        <w:numPr>
          <w:ilvl w:val="0"/>
          <w:numId w:val="9"/>
        </w:numPr>
        <w:pBdr>
          <w:top w:val="nil"/>
          <w:left w:val="nil"/>
          <w:bottom w:val="nil"/>
          <w:right w:val="nil"/>
          <w:between w:val="nil"/>
        </w:pBdr>
        <w:spacing w:after="0" w:line="360" w:lineRule="auto"/>
        <w:jc w:val="both"/>
        <w:rPr>
          <w:color w:val="000000"/>
        </w:rPr>
      </w:pPr>
      <w:r w:rsidRPr="00445FA4">
        <w:rPr>
          <w:color w:val="000000"/>
        </w:rPr>
        <w:t xml:space="preserve">Employment Contracts with or without Trial Periods,  </w:t>
      </w:r>
    </w:p>
    <w:p w14:paraId="2BA5BCBB" w14:textId="56FDB4B8" w:rsidR="004F5FA2" w:rsidRPr="00445FA4" w:rsidRDefault="00273DD3" w:rsidP="00CF3942">
      <w:pPr>
        <w:numPr>
          <w:ilvl w:val="0"/>
          <w:numId w:val="9"/>
        </w:numPr>
        <w:pBdr>
          <w:top w:val="nil"/>
          <w:left w:val="nil"/>
          <w:bottom w:val="nil"/>
          <w:right w:val="nil"/>
          <w:between w:val="nil"/>
        </w:pBdr>
        <w:spacing w:after="0" w:line="360" w:lineRule="auto"/>
        <w:jc w:val="both"/>
        <w:rPr>
          <w:color w:val="000000"/>
        </w:rPr>
      </w:pPr>
      <w:r w:rsidRPr="00445FA4">
        <w:rPr>
          <w:color w:val="000000"/>
        </w:rPr>
        <w:t xml:space="preserve">Team Employment Contracts. </w:t>
      </w:r>
    </w:p>
    <w:p w14:paraId="10462B40" w14:textId="77777777" w:rsidR="004F5FA2" w:rsidRPr="00445FA4" w:rsidRDefault="00273DD3" w:rsidP="003038E6">
      <w:pPr>
        <w:pStyle w:val="Balk4"/>
        <w:spacing w:line="360" w:lineRule="auto"/>
      </w:pPr>
      <w:r w:rsidRPr="00445FA4">
        <w:lastRenderedPageBreak/>
        <w:t>1.2.4.1. Wages and Deductions</w:t>
      </w:r>
    </w:p>
    <w:p w14:paraId="6EF5FD81" w14:textId="77777777" w:rsidR="004F5FA2" w:rsidRPr="00445FA4" w:rsidRDefault="00273DD3" w:rsidP="003038E6">
      <w:pPr>
        <w:spacing w:line="360" w:lineRule="auto"/>
        <w:jc w:val="both"/>
      </w:pPr>
      <w:r w:rsidRPr="00445FA4">
        <w:t>Article 32 of the Labor Law No. 4857 defines wages in general as “the amount provided to a person by the employer or third parties in exchange for a job and paid in money”. Without discrimination, every worker has the right to be paid for the work he/she conducts. A worker’s salary cannot be lower than the minimum wage set by the state. There is a national minimum wage that applies to all workers in Türkiye. According to Article 39 of the Labor Law; minimum limits of wages are determined by the relevant commission of the Ministry of Labor and Social Security no later than every two years.</w:t>
      </w:r>
    </w:p>
    <w:p w14:paraId="6E0B3419" w14:textId="77777777" w:rsidR="004F5FA2" w:rsidRPr="00445FA4" w:rsidRDefault="00273DD3" w:rsidP="00DC394A">
      <w:pPr>
        <w:pStyle w:val="Balk4"/>
      </w:pPr>
      <w:r w:rsidRPr="00445FA4">
        <w:t>1.2.4.2. Working Hours</w:t>
      </w:r>
    </w:p>
    <w:p w14:paraId="3EDA9533" w14:textId="77777777" w:rsidR="004F5FA2" w:rsidRPr="00445FA4" w:rsidRDefault="00273DD3" w:rsidP="00CF3942">
      <w:pPr>
        <w:spacing w:line="360" w:lineRule="auto"/>
        <w:jc w:val="both"/>
      </w:pPr>
      <w:r w:rsidRPr="00445FA4">
        <w:t xml:space="preserve">According to the Labor Law No. 4857; in general, the working time is a maximum of forty-five hours per week. Unless otherwise agreed, this period is applied by dividing it equally into the working days of the week in workplaces. </w:t>
      </w:r>
    </w:p>
    <w:p w14:paraId="629A9194" w14:textId="77777777" w:rsidR="004F5FA2" w:rsidRPr="00445FA4" w:rsidRDefault="00273DD3" w:rsidP="00DC394A">
      <w:pPr>
        <w:pStyle w:val="Balk4"/>
      </w:pPr>
      <w:r w:rsidRPr="00445FA4">
        <w:t>1.2.4.3. Rest Breaks</w:t>
      </w:r>
    </w:p>
    <w:p w14:paraId="5ECFC29D" w14:textId="77777777" w:rsidR="004F5FA2" w:rsidRPr="00445FA4" w:rsidRDefault="00273DD3" w:rsidP="00CF3942">
      <w:pPr>
        <w:spacing w:line="360" w:lineRule="auto"/>
        <w:jc w:val="both"/>
      </w:pPr>
      <w:r w:rsidRPr="00445FA4">
        <w:t xml:space="preserve">Workers are allowed to rest for at least twenty-four hours (weekly rest day) uninterrupted in a seven-day period, provided that they have worked up to 45 hours on the days before the weekly rest day. </w:t>
      </w:r>
    </w:p>
    <w:p w14:paraId="6369F7CB" w14:textId="77777777" w:rsidR="004F5FA2" w:rsidRPr="00445FA4" w:rsidRDefault="00273DD3" w:rsidP="00DC394A">
      <w:pPr>
        <w:pStyle w:val="Balk4"/>
      </w:pPr>
      <w:r w:rsidRPr="00445FA4">
        <w:t>1.2.4.4. Leave</w:t>
      </w:r>
    </w:p>
    <w:p w14:paraId="73542320" w14:textId="77777777" w:rsidR="004F5FA2" w:rsidRPr="00445FA4" w:rsidRDefault="00273DD3" w:rsidP="00CF3942">
      <w:pPr>
        <w:spacing w:line="360" w:lineRule="auto"/>
        <w:jc w:val="both"/>
      </w:pPr>
      <w:r w:rsidRPr="00445FA4">
        <w:t>According to Article 53 of the Labor Law, workers who have served at least one year in the workplace, including the trial period, are granted annual paid leave. The duration of the workers' annual paid leave is;</w:t>
      </w:r>
    </w:p>
    <w:p w14:paraId="7DD4708B" w14:textId="77777777" w:rsidR="004F5FA2" w:rsidRPr="00445FA4" w:rsidRDefault="00273DD3" w:rsidP="004D1C09">
      <w:pPr>
        <w:numPr>
          <w:ilvl w:val="0"/>
          <w:numId w:val="68"/>
        </w:numPr>
        <w:pBdr>
          <w:top w:val="nil"/>
          <w:left w:val="nil"/>
          <w:bottom w:val="nil"/>
          <w:right w:val="nil"/>
          <w:between w:val="nil"/>
        </w:pBdr>
        <w:spacing w:before="120" w:after="0" w:line="360" w:lineRule="auto"/>
        <w:jc w:val="both"/>
        <w:rPr>
          <w:color w:val="000000"/>
        </w:rPr>
      </w:pPr>
      <w:r w:rsidRPr="00445FA4">
        <w:rPr>
          <w:color w:val="000000"/>
        </w:rPr>
        <w:t>If the service period is between one and five years, fourteen days (including five),</w:t>
      </w:r>
    </w:p>
    <w:p w14:paraId="59EE7051" w14:textId="77777777" w:rsidR="004F5FA2" w:rsidRPr="00445FA4" w:rsidRDefault="00273DD3" w:rsidP="004D1C09">
      <w:pPr>
        <w:numPr>
          <w:ilvl w:val="0"/>
          <w:numId w:val="68"/>
        </w:numPr>
        <w:pBdr>
          <w:top w:val="nil"/>
          <w:left w:val="nil"/>
          <w:bottom w:val="nil"/>
          <w:right w:val="nil"/>
          <w:between w:val="nil"/>
        </w:pBdr>
        <w:spacing w:after="0" w:line="360" w:lineRule="auto"/>
        <w:jc w:val="both"/>
        <w:rPr>
          <w:color w:val="000000"/>
        </w:rPr>
      </w:pPr>
      <w:r w:rsidRPr="00445FA4">
        <w:rPr>
          <w:color w:val="000000"/>
        </w:rPr>
        <w:t>Twenty days if more than five years and less than fifteen years,</w:t>
      </w:r>
    </w:p>
    <w:p w14:paraId="2B57BBF4" w14:textId="77777777" w:rsidR="004F5FA2" w:rsidRPr="00445FA4" w:rsidRDefault="00273DD3" w:rsidP="004D1C09">
      <w:pPr>
        <w:numPr>
          <w:ilvl w:val="0"/>
          <w:numId w:val="68"/>
        </w:numPr>
        <w:pBdr>
          <w:top w:val="nil"/>
          <w:left w:val="nil"/>
          <w:bottom w:val="nil"/>
          <w:right w:val="nil"/>
          <w:between w:val="nil"/>
        </w:pBdr>
        <w:spacing w:after="0" w:line="360" w:lineRule="auto"/>
        <w:jc w:val="both"/>
        <w:rPr>
          <w:color w:val="000000"/>
        </w:rPr>
      </w:pPr>
      <w:r w:rsidRPr="00445FA4">
        <w:rPr>
          <w:color w:val="000000"/>
        </w:rPr>
        <w:t>Twenty-six days (including fifteen) if fifteen years or more.</w:t>
      </w:r>
    </w:p>
    <w:p w14:paraId="5FD24207" w14:textId="77777777" w:rsidR="004F5FA2" w:rsidRPr="00445FA4" w:rsidRDefault="00273DD3" w:rsidP="00CF3942">
      <w:pPr>
        <w:spacing w:line="360" w:lineRule="auto"/>
        <w:jc w:val="both"/>
      </w:pPr>
      <w:r w:rsidRPr="00445FA4">
        <w:t>The annual paid leave duration cannot be less than twenty days for workers who are over the age of fifty. The provisions of this Law regarding annual paid leave do not apply to workers, working in seasonal or other jobs lasting less than one year in nature.</w:t>
      </w:r>
    </w:p>
    <w:p w14:paraId="203BDDD6" w14:textId="77777777" w:rsidR="004F5FA2" w:rsidRPr="00445FA4" w:rsidRDefault="00273DD3" w:rsidP="00DC394A">
      <w:pPr>
        <w:pStyle w:val="Balk4"/>
      </w:pPr>
      <w:r w:rsidRPr="00445FA4">
        <w:t>1.2.4.5. Overtime Work</w:t>
      </w:r>
    </w:p>
    <w:p w14:paraId="33BA25AC" w14:textId="77777777" w:rsidR="004F5FA2" w:rsidRPr="00445FA4" w:rsidRDefault="00273DD3" w:rsidP="00CF3942">
      <w:pPr>
        <w:spacing w:line="360" w:lineRule="auto"/>
        <w:jc w:val="both"/>
      </w:pPr>
      <w:r w:rsidRPr="00445FA4">
        <w:t xml:space="preserve">According to Article 41 of the Labor Law; overtime work is working more than forty-five hours per week limit regulated within the framework of the conditions written in the law. Worker consent is required for overtime work. </w:t>
      </w:r>
    </w:p>
    <w:p w14:paraId="0744038A" w14:textId="77777777" w:rsidR="004F5FA2" w:rsidRPr="00445FA4" w:rsidRDefault="00273DD3" w:rsidP="00CF3942">
      <w:pPr>
        <w:spacing w:line="360" w:lineRule="auto"/>
        <w:jc w:val="both"/>
      </w:pPr>
      <w:r w:rsidRPr="00445FA4">
        <w:lastRenderedPageBreak/>
        <w:t>Pregnant women and breastfeeding mothers cannot be required to do overtime work.</w:t>
      </w:r>
    </w:p>
    <w:p w14:paraId="5748869E" w14:textId="77777777" w:rsidR="004F5FA2" w:rsidRPr="00445FA4" w:rsidRDefault="00273DD3" w:rsidP="00DC394A">
      <w:pPr>
        <w:pStyle w:val="Balk4"/>
      </w:pPr>
      <w:r w:rsidRPr="00445FA4">
        <w:t>1.2.4.6. Labor Disputes</w:t>
      </w:r>
    </w:p>
    <w:p w14:paraId="1461522A" w14:textId="77777777" w:rsidR="004F5FA2" w:rsidRPr="00445FA4" w:rsidRDefault="00273DD3" w:rsidP="00CF3942">
      <w:pPr>
        <w:spacing w:line="360" w:lineRule="auto"/>
        <w:jc w:val="both"/>
      </w:pPr>
      <w:r w:rsidRPr="00445FA4">
        <w:t>Under the Labor Law, employers can terminate contracts in two ways: (i) to give a valid reason (Articles 18-19) or (ii) termination with a valid reason (Article 25). If the contract of a worker with at least six months of seniority in a workplace with at least 30 employees is terminated, the worker may benefit from certain protections under the Labor Law. In order to terminate the employment contract effectively, the worker must be given a written notice and the legal notice periods must be followed. However, in some cases, employers may terminate the employment relationship for a fair reason (for health reasons, immoral, dishonorable or malicious behavior or other similar behavior, force majeure). In these cases, the employer is not obliged to comply with the legal notice periods and may terminate immediately.</w:t>
      </w:r>
    </w:p>
    <w:p w14:paraId="7499C4E9" w14:textId="77777777" w:rsidR="004F5FA2" w:rsidRPr="00445FA4" w:rsidRDefault="00273DD3" w:rsidP="00CF3942">
      <w:pPr>
        <w:spacing w:line="360" w:lineRule="auto"/>
        <w:jc w:val="both"/>
      </w:pPr>
      <w:r w:rsidRPr="00445FA4">
        <w:t>National labor legislation contains provisions that allow workers to resolve disputes where there is a dispute between employer and worker about the essential terms and conditions of an employment contract or other aspects of work. Such disputes will be resolved in accordance with the Law on Mediation in Civil Disputes No. 6325 and Article 20 of the Labor Law No. 4857.</w:t>
      </w:r>
    </w:p>
    <w:p w14:paraId="4A240C90" w14:textId="77777777" w:rsidR="004F5FA2" w:rsidRPr="00445FA4" w:rsidRDefault="00273DD3" w:rsidP="00CF3942">
      <w:pPr>
        <w:spacing w:line="360" w:lineRule="auto"/>
        <w:jc w:val="both"/>
        <w:rPr>
          <w:strike/>
        </w:rPr>
      </w:pPr>
      <w:r w:rsidRPr="00445FA4">
        <w:t xml:space="preserve">For further details about the labor legislation and its implementation, check the Project’s LMP Section 4. </w:t>
      </w:r>
    </w:p>
    <w:p w14:paraId="6402DC22" w14:textId="2A2F1AB6" w:rsidR="004F5FA2" w:rsidRPr="00445FA4" w:rsidRDefault="00DC394A" w:rsidP="00DC394A">
      <w:pPr>
        <w:pStyle w:val="Balk3"/>
        <w:rPr>
          <w:szCs w:val="22"/>
        </w:rPr>
      </w:pPr>
      <w:bookmarkStart w:id="231" w:name="_Toc198046928"/>
      <w:bookmarkStart w:id="232" w:name="_Toc219450790"/>
      <w:r w:rsidRPr="00445FA4">
        <w:rPr>
          <w:szCs w:val="22"/>
        </w:rPr>
        <w:t>1.2.5. International Agreements &amp; Conventions</w:t>
      </w:r>
      <w:bookmarkEnd w:id="231"/>
      <w:bookmarkEnd w:id="232"/>
    </w:p>
    <w:p w14:paraId="5CC3ECCD" w14:textId="77777777" w:rsidR="004F5FA2" w:rsidRPr="00445FA4" w:rsidRDefault="00273DD3" w:rsidP="00CF3942">
      <w:pPr>
        <w:spacing w:before="120" w:after="120" w:line="360" w:lineRule="auto"/>
        <w:jc w:val="both"/>
      </w:pPr>
      <w:r w:rsidRPr="00445FA4">
        <w:t>Türkiye has become a party to a number of international agreements and conventions/protocols to contribute to the management of environmental resources, biodiversity, occupational health and safety (OHS) and cultural heritage on a global and regional scale. The most basic of these agreements and conventions/protocols are listed herewith below:</w:t>
      </w:r>
    </w:p>
    <w:p w14:paraId="63605641" w14:textId="77777777" w:rsidR="004F5FA2" w:rsidRPr="00445FA4" w:rsidRDefault="00273DD3" w:rsidP="00CF3942">
      <w:pPr>
        <w:spacing w:before="240" w:after="240" w:line="360" w:lineRule="auto"/>
        <w:jc w:val="both"/>
        <w:rPr>
          <w:b/>
          <w:u w:val="single"/>
        </w:rPr>
      </w:pPr>
      <w:r w:rsidRPr="00445FA4">
        <w:rPr>
          <w:b/>
          <w:u w:val="single"/>
        </w:rPr>
        <w:t>Environment</w:t>
      </w:r>
    </w:p>
    <w:p w14:paraId="01D9D708" w14:textId="77777777" w:rsidR="004F5FA2" w:rsidRPr="00445FA4" w:rsidRDefault="00273DD3">
      <w:pPr>
        <w:numPr>
          <w:ilvl w:val="0"/>
          <w:numId w:val="33"/>
        </w:numPr>
        <w:pBdr>
          <w:top w:val="nil"/>
          <w:left w:val="nil"/>
          <w:bottom w:val="nil"/>
          <w:right w:val="nil"/>
          <w:between w:val="nil"/>
        </w:pBdr>
        <w:spacing w:before="120" w:after="0" w:line="360" w:lineRule="auto"/>
        <w:jc w:val="both"/>
        <w:rPr>
          <w:color w:val="000000"/>
        </w:rPr>
      </w:pPr>
      <w:r w:rsidRPr="00445FA4">
        <w:rPr>
          <w:color w:val="000000"/>
        </w:rPr>
        <w:t xml:space="preserve">Vienna Convention for the Protection of the Ozone Layer and the Montreal Protocol on Substances that Deplete the Ozone Layer, (Official Gazette [O.G.] No. 20629 of 8-9.9.1990) </w:t>
      </w:r>
    </w:p>
    <w:p w14:paraId="1D1AF219" w14:textId="77777777" w:rsidR="004F5FA2" w:rsidRPr="00445FA4" w:rsidRDefault="00273DD3">
      <w:pPr>
        <w:numPr>
          <w:ilvl w:val="0"/>
          <w:numId w:val="33"/>
        </w:numPr>
        <w:pBdr>
          <w:top w:val="nil"/>
          <w:left w:val="nil"/>
          <w:bottom w:val="nil"/>
          <w:right w:val="nil"/>
          <w:between w:val="nil"/>
        </w:pBdr>
        <w:spacing w:after="0" w:line="360" w:lineRule="auto"/>
        <w:jc w:val="both"/>
        <w:rPr>
          <w:color w:val="000000"/>
        </w:rPr>
      </w:pPr>
      <w:r w:rsidRPr="00445FA4">
        <w:rPr>
          <w:color w:val="000000"/>
        </w:rPr>
        <w:t>UN Framework Convention on Climate Change (O.G No. 25266 of 21.10.2003)</w:t>
      </w:r>
    </w:p>
    <w:p w14:paraId="2DC678A9" w14:textId="77777777" w:rsidR="004F5FA2" w:rsidRPr="00445FA4" w:rsidRDefault="00273DD3">
      <w:pPr>
        <w:numPr>
          <w:ilvl w:val="0"/>
          <w:numId w:val="33"/>
        </w:numPr>
        <w:pBdr>
          <w:top w:val="nil"/>
          <w:left w:val="nil"/>
          <w:bottom w:val="nil"/>
          <w:right w:val="nil"/>
          <w:between w:val="nil"/>
        </w:pBdr>
        <w:spacing w:after="0" w:line="360" w:lineRule="auto"/>
        <w:jc w:val="both"/>
        <w:rPr>
          <w:color w:val="000000"/>
        </w:rPr>
      </w:pPr>
      <w:r w:rsidRPr="00445FA4">
        <w:rPr>
          <w:color w:val="000000"/>
        </w:rPr>
        <w:t>Kyoto Protocol to the UN Framework Convention on Climate Change (O.G. No. 27144 of 17.02.2009)</w:t>
      </w:r>
    </w:p>
    <w:p w14:paraId="320FB221" w14:textId="77777777" w:rsidR="004F5FA2" w:rsidRPr="00445FA4" w:rsidRDefault="00273DD3">
      <w:pPr>
        <w:numPr>
          <w:ilvl w:val="0"/>
          <w:numId w:val="33"/>
        </w:numPr>
        <w:pBdr>
          <w:top w:val="nil"/>
          <w:left w:val="nil"/>
          <w:bottom w:val="nil"/>
          <w:right w:val="nil"/>
          <w:between w:val="nil"/>
        </w:pBdr>
        <w:spacing w:after="0" w:line="360" w:lineRule="auto"/>
        <w:jc w:val="both"/>
        <w:rPr>
          <w:color w:val="000000"/>
        </w:rPr>
      </w:pPr>
      <w:r w:rsidRPr="00445FA4">
        <w:rPr>
          <w:color w:val="000000"/>
        </w:rPr>
        <w:lastRenderedPageBreak/>
        <w:t>United Nations Convention to Combat Desertification in those Countries Experiencing Serious Drought and/or Desertification, particularly in Africa. (UNCCD) (O.G. No. 23258 of 14.2.1998)</w:t>
      </w:r>
    </w:p>
    <w:p w14:paraId="1F316173" w14:textId="77777777" w:rsidR="004F5FA2" w:rsidRPr="00445FA4" w:rsidRDefault="00273DD3">
      <w:pPr>
        <w:numPr>
          <w:ilvl w:val="0"/>
          <w:numId w:val="33"/>
        </w:numPr>
        <w:pBdr>
          <w:top w:val="nil"/>
          <w:left w:val="nil"/>
          <w:bottom w:val="nil"/>
          <w:right w:val="nil"/>
          <w:between w:val="nil"/>
        </w:pBdr>
        <w:spacing w:after="0" w:line="360" w:lineRule="auto"/>
        <w:jc w:val="both"/>
        <w:rPr>
          <w:color w:val="000000"/>
        </w:rPr>
      </w:pPr>
      <w:r w:rsidRPr="00445FA4">
        <w:rPr>
          <w:color w:val="000000"/>
        </w:rPr>
        <w:t>Convention for the Protection of the Marine Environment and the Coastal Region of the Mediterranean (Barcelona Convention) (O.G. No. 17150 of 14.11.1980)</w:t>
      </w:r>
    </w:p>
    <w:p w14:paraId="44743ADD" w14:textId="77777777" w:rsidR="004F5FA2" w:rsidRPr="00445FA4" w:rsidRDefault="00273DD3">
      <w:pPr>
        <w:numPr>
          <w:ilvl w:val="0"/>
          <w:numId w:val="33"/>
        </w:numPr>
        <w:pBdr>
          <w:top w:val="nil"/>
          <w:left w:val="nil"/>
          <w:bottom w:val="nil"/>
          <w:right w:val="nil"/>
          <w:between w:val="nil"/>
        </w:pBdr>
        <w:spacing w:after="0" w:line="360" w:lineRule="auto"/>
        <w:jc w:val="both"/>
        <w:rPr>
          <w:color w:val="000000"/>
        </w:rPr>
      </w:pPr>
      <w:r w:rsidRPr="00445FA4">
        <w:rPr>
          <w:color w:val="000000"/>
        </w:rPr>
        <w:t>Protocol for the Prevention and Elimination of Pollution of the Mediterranean Sea by Dumping from Ships and Aircraft or Incineration at Sea (The Dumping Protocol) (O.G. No. 24854 of 22.8.2002).</w:t>
      </w:r>
    </w:p>
    <w:p w14:paraId="3A031211" w14:textId="77777777" w:rsidR="004F5FA2" w:rsidRPr="00445FA4" w:rsidRDefault="00273DD3">
      <w:pPr>
        <w:numPr>
          <w:ilvl w:val="0"/>
          <w:numId w:val="33"/>
        </w:numPr>
        <w:pBdr>
          <w:top w:val="nil"/>
          <w:left w:val="nil"/>
          <w:bottom w:val="nil"/>
          <w:right w:val="nil"/>
          <w:between w:val="nil"/>
        </w:pBdr>
        <w:spacing w:after="0" w:line="360" w:lineRule="auto"/>
        <w:jc w:val="both"/>
        <w:rPr>
          <w:color w:val="000000"/>
        </w:rPr>
      </w:pPr>
      <w:r w:rsidRPr="00445FA4">
        <w:rPr>
          <w:color w:val="000000"/>
        </w:rPr>
        <w:t>Protocol on the Prevention of Pollution of the Mediterranean Sea by Transboundary Movements of Hazardous Wastes and their Disposal (Hazardous wastes protocol) (O.G. No 25346 of 14.1.2002)</w:t>
      </w:r>
    </w:p>
    <w:p w14:paraId="22D8F197" w14:textId="77777777" w:rsidR="004F5FA2" w:rsidRPr="00445FA4" w:rsidRDefault="00273DD3">
      <w:pPr>
        <w:numPr>
          <w:ilvl w:val="0"/>
          <w:numId w:val="33"/>
        </w:numPr>
        <w:pBdr>
          <w:top w:val="nil"/>
          <w:left w:val="nil"/>
          <w:bottom w:val="nil"/>
          <w:right w:val="nil"/>
          <w:between w:val="nil"/>
        </w:pBdr>
        <w:spacing w:after="0" w:line="360" w:lineRule="auto"/>
        <w:jc w:val="both"/>
        <w:rPr>
          <w:color w:val="000000"/>
        </w:rPr>
      </w:pPr>
      <w:r w:rsidRPr="00445FA4">
        <w:rPr>
          <w:color w:val="000000"/>
        </w:rPr>
        <w:t xml:space="preserve">Protocol for the Protection of the Mediterranean Sea against Pollution from Land-Based Sources, Athens 1980 (Türkiye: O.G. No. 19404 of 18.3.1987) </w:t>
      </w:r>
    </w:p>
    <w:p w14:paraId="77B8F868" w14:textId="77777777" w:rsidR="004F5FA2" w:rsidRPr="00445FA4" w:rsidRDefault="00273DD3">
      <w:pPr>
        <w:numPr>
          <w:ilvl w:val="0"/>
          <w:numId w:val="33"/>
        </w:numPr>
        <w:pBdr>
          <w:top w:val="nil"/>
          <w:left w:val="nil"/>
          <w:bottom w:val="nil"/>
          <w:right w:val="nil"/>
          <w:between w:val="nil"/>
        </w:pBdr>
        <w:spacing w:after="0" w:line="360" w:lineRule="auto"/>
        <w:jc w:val="both"/>
        <w:rPr>
          <w:color w:val="000000"/>
        </w:rPr>
      </w:pPr>
      <w:r w:rsidRPr="00445FA4">
        <w:rPr>
          <w:color w:val="000000"/>
        </w:rPr>
        <w:t xml:space="preserve">Protocol on Specially Protected Areas in the Mediterranean, Geneva 1982, (signed on 6.11.1986) (O.G. No. 19968 of 23.10.1988) </w:t>
      </w:r>
    </w:p>
    <w:p w14:paraId="0E1EA3B9" w14:textId="77777777" w:rsidR="004F5FA2" w:rsidRPr="00445FA4" w:rsidRDefault="00273DD3">
      <w:pPr>
        <w:numPr>
          <w:ilvl w:val="0"/>
          <w:numId w:val="33"/>
        </w:numPr>
        <w:pBdr>
          <w:top w:val="nil"/>
          <w:left w:val="nil"/>
          <w:bottom w:val="nil"/>
          <w:right w:val="nil"/>
          <w:between w:val="nil"/>
        </w:pBdr>
        <w:spacing w:after="0" w:line="360" w:lineRule="auto"/>
        <w:jc w:val="both"/>
        <w:rPr>
          <w:color w:val="000000"/>
        </w:rPr>
      </w:pPr>
      <w:r w:rsidRPr="00445FA4">
        <w:rPr>
          <w:color w:val="000000"/>
        </w:rPr>
        <w:t>Convention on the Protection of the Black Sea against Pollution and other related Conventions (Bucharest Convention) (O.G. No. 21869 of 06.03.1994)</w:t>
      </w:r>
    </w:p>
    <w:p w14:paraId="487BA016" w14:textId="77777777" w:rsidR="004F5FA2" w:rsidRPr="00445FA4" w:rsidRDefault="00273DD3">
      <w:pPr>
        <w:numPr>
          <w:ilvl w:val="0"/>
          <w:numId w:val="33"/>
        </w:numPr>
        <w:pBdr>
          <w:top w:val="nil"/>
          <w:left w:val="nil"/>
          <w:bottom w:val="nil"/>
          <w:right w:val="nil"/>
          <w:between w:val="nil"/>
        </w:pBdr>
        <w:spacing w:after="0" w:line="360" w:lineRule="auto"/>
        <w:jc w:val="both"/>
        <w:rPr>
          <w:color w:val="000000"/>
        </w:rPr>
      </w:pPr>
      <w:r w:rsidRPr="00445FA4">
        <w:rPr>
          <w:color w:val="000000"/>
        </w:rPr>
        <w:t>Basel Convention on the Control of Transboundary Movements of Hazardous Wastes and Their Disposal (Basel Convention) (O.G. No. 21804 of 30.12.1993)</w:t>
      </w:r>
    </w:p>
    <w:p w14:paraId="49B94874" w14:textId="77777777" w:rsidR="004F5FA2" w:rsidRPr="00445FA4" w:rsidRDefault="00273DD3">
      <w:pPr>
        <w:numPr>
          <w:ilvl w:val="0"/>
          <w:numId w:val="33"/>
        </w:numPr>
        <w:pBdr>
          <w:top w:val="nil"/>
          <w:left w:val="nil"/>
          <w:bottom w:val="nil"/>
          <w:right w:val="nil"/>
          <w:between w:val="nil"/>
        </w:pBdr>
        <w:spacing w:after="0" w:line="360" w:lineRule="auto"/>
        <w:jc w:val="both"/>
        <w:rPr>
          <w:color w:val="000000"/>
        </w:rPr>
      </w:pPr>
      <w:r w:rsidRPr="00445FA4">
        <w:rPr>
          <w:color w:val="000000"/>
        </w:rPr>
        <w:t>Stockholm Convention on Persistent Organic Pollutants</w:t>
      </w:r>
    </w:p>
    <w:p w14:paraId="63EE1E1C" w14:textId="39B830FC" w:rsidR="003038E6" w:rsidRPr="00445FA4" w:rsidRDefault="00273DD3" w:rsidP="003038E6">
      <w:pPr>
        <w:numPr>
          <w:ilvl w:val="0"/>
          <w:numId w:val="33"/>
        </w:numPr>
        <w:pBdr>
          <w:top w:val="nil"/>
          <w:left w:val="nil"/>
          <w:bottom w:val="nil"/>
          <w:right w:val="nil"/>
          <w:between w:val="nil"/>
        </w:pBdr>
        <w:spacing w:after="0" w:line="360" w:lineRule="auto"/>
        <w:jc w:val="both"/>
        <w:rPr>
          <w:color w:val="000000"/>
        </w:rPr>
      </w:pPr>
      <w:r w:rsidRPr="00445FA4">
        <w:rPr>
          <w:color w:val="000000"/>
        </w:rPr>
        <w:t>Convention on Long-Range Transboundary Air Pollution (CLRTAP) (Türkiye: O.G. No. 17996 of 23.3.1983)</w:t>
      </w:r>
    </w:p>
    <w:p w14:paraId="57661C49" w14:textId="77777777" w:rsidR="004F5FA2" w:rsidRPr="00445FA4" w:rsidRDefault="00273DD3" w:rsidP="00CF3942">
      <w:pPr>
        <w:spacing w:before="240" w:after="240" w:line="360" w:lineRule="auto"/>
        <w:jc w:val="both"/>
        <w:rPr>
          <w:b/>
          <w:u w:val="single"/>
        </w:rPr>
      </w:pPr>
      <w:r w:rsidRPr="00445FA4">
        <w:rPr>
          <w:b/>
          <w:u w:val="single"/>
        </w:rPr>
        <w:t>Biodiversity</w:t>
      </w:r>
    </w:p>
    <w:p w14:paraId="0357F7DC" w14:textId="77777777" w:rsidR="004F5FA2" w:rsidRPr="00445FA4" w:rsidRDefault="00273DD3">
      <w:pPr>
        <w:numPr>
          <w:ilvl w:val="0"/>
          <w:numId w:val="33"/>
        </w:numPr>
        <w:pBdr>
          <w:top w:val="nil"/>
          <w:left w:val="nil"/>
          <w:bottom w:val="nil"/>
          <w:right w:val="nil"/>
          <w:between w:val="nil"/>
        </w:pBdr>
        <w:spacing w:before="120" w:after="0" w:line="360" w:lineRule="auto"/>
        <w:jc w:val="both"/>
        <w:rPr>
          <w:color w:val="000000"/>
        </w:rPr>
      </w:pPr>
      <w:r w:rsidRPr="00445FA4">
        <w:rPr>
          <w:color w:val="000000"/>
        </w:rPr>
        <w:t>Convention on the Conservation of European Wildlife and Natural Habitats (Bern Convention) (Türkiye: O.G. No. 18318 of 20.2.1984)</w:t>
      </w:r>
    </w:p>
    <w:p w14:paraId="60CC7681" w14:textId="77777777" w:rsidR="004F5FA2" w:rsidRPr="00445FA4" w:rsidRDefault="00273DD3">
      <w:pPr>
        <w:numPr>
          <w:ilvl w:val="0"/>
          <w:numId w:val="33"/>
        </w:numPr>
        <w:pBdr>
          <w:top w:val="nil"/>
          <w:left w:val="nil"/>
          <w:bottom w:val="nil"/>
          <w:right w:val="nil"/>
          <w:between w:val="nil"/>
        </w:pBdr>
        <w:spacing w:after="0" w:line="360" w:lineRule="auto"/>
        <w:jc w:val="both"/>
        <w:rPr>
          <w:color w:val="000000"/>
        </w:rPr>
      </w:pPr>
      <w:r w:rsidRPr="00445FA4">
        <w:rPr>
          <w:color w:val="000000"/>
        </w:rPr>
        <w:t>The Convention on Wetlands of International Importance Especially as Waterfowl Habitat (Ramsar) (O.G. No. 21937 of 17.5.1994)</w:t>
      </w:r>
    </w:p>
    <w:p w14:paraId="1EEB2CEC" w14:textId="77777777" w:rsidR="004F5FA2" w:rsidRPr="00445FA4" w:rsidRDefault="00273DD3">
      <w:pPr>
        <w:numPr>
          <w:ilvl w:val="0"/>
          <w:numId w:val="33"/>
        </w:numPr>
        <w:pBdr>
          <w:top w:val="nil"/>
          <w:left w:val="nil"/>
          <w:bottom w:val="nil"/>
          <w:right w:val="nil"/>
          <w:between w:val="nil"/>
        </w:pBdr>
        <w:spacing w:after="0" w:line="360" w:lineRule="auto"/>
        <w:jc w:val="both"/>
        <w:rPr>
          <w:color w:val="000000"/>
        </w:rPr>
      </w:pPr>
      <w:r w:rsidRPr="00445FA4">
        <w:rPr>
          <w:color w:val="000000"/>
        </w:rPr>
        <w:t>Convention on Biological Diversity (O.G. No. 22860 of 27.12.1996)</w:t>
      </w:r>
    </w:p>
    <w:p w14:paraId="3F272F74" w14:textId="77777777" w:rsidR="004F5FA2" w:rsidRPr="00445FA4" w:rsidRDefault="00273DD3">
      <w:pPr>
        <w:numPr>
          <w:ilvl w:val="0"/>
          <w:numId w:val="33"/>
        </w:numPr>
        <w:pBdr>
          <w:top w:val="nil"/>
          <w:left w:val="nil"/>
          <w:bottom w:val="nil"/>
          <w:right w:val="nil"/>
          <w:between w:val="nil"/>
        </w:pBdr>
        <w:spacing w:after="0" w:line="360" w:lineRule="auto"/>
        <w:jc w:val="both"/>
        <w:rPr>
          <w:color w:val="000000"/>
        </w:rPr>
      </w:pPr>
      <w:r w:rsidRPr="00445FA4">
        <w:rPr>
          <w:color w:val="000000"/>
        </w:rPr>
        <w:t>Cartagena Protocol on Biosafety to the Convention on Biological Diversity (O.G. No. 25148 of 24.06.2003)</w:t>
      </w:r>
    </w:p>
    <w:p w14:paraId="5D544730" w14:textId="77777777" w:rsidR="004F5FA2" w:rsidRPr="00445FA4" w:rsidRDefault="00273DD3">
      <w:pPr>
        <w:numPr>
          <w:ilvl w:val="0"/>
          <w:numId w:val="33"/>
        </w:numPr>
        <w:pBdr>
          <w:top w:val="nil"/>
          <w:left w:val="nil"/>
          <w:bottom w:val="nil"/>
          <w:right w:val="nil"/>
          <w:between w:val="nil"/>
        </w:pBdr>
        <w:spacing w:after="0" w:line="360" w:lineRule="auto"/>
        <w:jc w:val="both"/>
        <w:rPr>
          <w:color w:val="000000"/>
        </w:rPr>
      </w:pPr>
      <w:r w:rsidRPr="00445FA4">
        <w:rPr>
          <w:color w:val="000000"/>
        </w:rPr>
        <w:lastRenderedPageBreak/>
        <w:t>The Convention on International Trade in Endangered Species of Wild Fauna and Flora (CITES) (O.G. No. 22672 of 20.06.1996)</w:t>
      </w:r>
    </w:p>
    <w:p w14:paraId="053BD24F" w14:textId="77777777" w:rsidR="004F5FA2" w:rsidRPr="00445FA4" w:rsidRDefault="00273DD3">
      <w:pPr>
        <w:numPr>
          <w:ilvl w:val="0"/>
          <w:numId w:val="33"/>
        </w:numPr>
        <w:pBdr>
          <w:top w:val="nil"/>
          <w:left w:val="nil"/>
          <w:bottom w:val="nil"/>
          <w:right w:val="nil"/>
          <w:between w:val="nil"/>
        </w:pBdr>
        <w:spacing w:after="0" w:line="360" w:lineRule="auto"/>
        <w:jc w:val="both"/>
        <w:rPr>
          <w:color w:val="000000"/>
        </w:rPr>
      </w:pPr>
      <w:r w:rsidRPr="00445FA4">
        <w:rPr>
          <w:color w:val="000000"/>
        </w:rPr>
        <w:t xml:space="preserve">International Convention for the Protection of Birds, Paris 1959 (Türkiye O.G. No.12480 of 17.12.1966) </w:t>
      </w:r>
    </w:p>
    <w:p w14:paraId="62FFDA51" w14:textId="77777777" w:rsidR="004F5FA2" w:rsidRPr="00445FA4" w:rsidRDefault="00273DD3" w:rsidP="00CF3942">
      <w:pPr>
        <w:spacing w:before="240" w:after="240" w:line="360" w:lineRule="auto"/>
        <w:jc w:val="both"/>
        <w:rPr>
          <w:b/>
          <w:u w:val="single"/>
        </w:rPr>
      </w:pPr>
      <w:r w:rsidRPr="00445FA4">
        <w:rPr>
          <w:b/>
          <w:u w:val="single"/>
        </w:rPr>
        <w:t>Cultural Heritage</w:t>
      </w:r>
    </w:p>
    <w:p w14:paraId="0C67496B" w14:textId="77777777" w:rsidR="004F5FA2" w:rsidRPr="00445FA4" w:rsidRDefault="00273DD3">
      <w:pPr>
        <w:numPr>
          <w:ilvl w:val="0"/>
          <w:numId w:val="33"/>
        </w:numPr>
        <w:pBdr>
          <w:top w:val="nil"/>
          <w:left w:val="nil"/>
          <w:bottom w:val="nil"/>
          <w:right w:val="nil"/>
          <w:between w:val="nil"/>
        </w:pBdr>
        <w:spacing w:before="120" w:after="0" w:line="360" w:lineRule="auto"/>
        <w:jc w:val="both"/>
        <w:rPr>
          <w:color w:val="000000"/>
        </w:rPr>
      </w:pPr>
      <w:r w:rsidRPr="00445FA4">
        <w:rPr>
          <w:color w:val="000000"/>
        </w:rPr>
        <w:t>European Convention on the Protection of the Archaeological Heritage (O.G. No. 23780 of 08.08.1999)</w:t>
      </w:r>
    </w:p>
    <w:p w14:paraId="7178483D" w14:textId="77777777" w:rsidR="004F5FA2" w:rsidRPr="00445FA4" w:rsidRDefault="00273DD3">
      <w:pPr>
        <w:numPr>
          <w:ilvl w:val="0"/>
          <w:numId w:val="33"/>
        </w:numPr>
        <w:pBdr>
          <w:top w:val="nil"/>
          <w:left w:val="nil"/>
          <w:bottom w:val="nil"/>
          <w:right w:val="nil"/>
          <w:between w:val="nil"/>
        </w:pBdr>
        <w:spacing w:after="0" w:line="360" w:lineRule="auto"/>
        <w:jc w:val="both"/>
        <w:rPr>
          <w:color w:val="000000"/>
        </w:rPr>
      </w:pPr>
      <w:r w:rsidRPr="00445FA4">
        <w:rPr>
          <w:color w:val="000000"/>
        </w:rPr>
        <w:t xml:space="preserve">Convention Concerning the Protection of the World Cultural and Natural Heritage, Paris 1972 (O.G. No. 17959 of 14.2.1983) </w:t>
      </w:r>
    </w:p>
    <w:p w14:paraId="2E78391B" w14:textId="77777777" w:rsidR="004F5FA2" w:rsidRPr="00445FA4" w:rsidRDefault="00273DD3">
      <w:pPr>
        <w:numPr>
          <w:ilvl w:val="0"/>
          <w:numId w:val="33"/>
        </w:numPr>
        <w:pBdr>
          <w:top w:val="nil"/>
          <w:left w:val="nil"/>
          <w:bottom w:val="nil"/>
          <w:right w:val="nil"/>
          <w:between w:val="nil"/>
        </w:pBdr>
        <w:spacing w:after="0" w:line="360" w:lineRule="auto"/>
        <w:jc w:val="both"/>
        <w:rPr>
          <w:color w:val="000000"/>
        </w:rPr>
      </w:pPr>
      <w:r w:rsidRPr="00445FA4">
        <w:rPr>
          <w:color w:val="000000"/>
        </w:rPr>
        <w:t xml:space="preserve">European Cultural Convention on 19.12.1954 (O.G. No. 9635 of 17.6.1957) </w:t>
      </w:r>
    </w:p>
    <w:p w14:paraId="55339ED8" w14:textId="77777777" w:rsidR="004F5FA2" w:rsidRPr="00445FA4" w:rsidRDefault="00273DD3">
      <w:pPr>
        <w:numPr>
          <w:ilvl w:val="0"/>
          <w:numId w:val="33"/>
        </w:numPr>
        <w:pBdr>
          <w:top w:val="nil"/>
          <w:left w:val="nil"/>
          <w:bottom w:val="nil"/>
          <w:right w:val="nil"/>
          <w:between w:val="nil"/>
        </w:pBdr>
        <w:spacing w:after="0" w:line="360" w:lineRule="auto"/>
        <w:jc w:val="both"/>
        <w:rPr>
          <w:color w:val="000000"/>
        </w:rPr>
      </w:pPr>
      <w:r w:rsidRPr="00445FA4">
        <w:rPr>
          <w:color w:val="000000"/>
        </w:rPr>
        <w:t>Convention for the Protection of the Architectural Heritage of Europe (O.G. No. 20229 of 22.07.1989)</w:t>
      </w:r>
    </w:p>
    <w:p w14:paraId="38619CBC" w14:textId="77777777" w:rsidR="004F5FA2" w:rsidRPr="00445FA4" w:rsidRDefault="00273DD3">
      <w:pPr>
        <w:numPr>
          <w:ilvl w:val="0"/>
          <w:numId w:val="33"/>
        </w:numPr>
        <w:pBdr>
          <w:top w:val="nil"/>
          <w:left w:val="nil"/>
          <w:bottom w:val="nil"/>
          <w:right w:val="nil"/>
          <w:between w:val="nil"/>
        </w:pBdr>
        <w:spacing w:after="0" w:line="360" w:lineRule="auto"/>
        <w:jc w:val="both"/>
        <w:rPr>
          <w:color w:val="000000"/>
        </w:rPr>
      </w:pPr>
      <w:r w:rsidRPr="00445FA4">
        <w:rPr>
          <w:color w:val="000000"/>
        </w:rPr>
        <w:t>UNESCO Convention on the Means of Prohibiting and Preventing the Illicit Import, Export and Transfer of Ownership of Cultural Property</w:t>
      </w:r>
    </w:p>
    <w:p w14:paraId="13C6B117" w14:textId="77777777" w:rsidR="004F5FA2" w:rsidRPr="00445FA4" w:rsidRDefault="00273DD3">
      <w:pPr>
        <w:numPr>
          <w:ilvl w:val="0"/>
          <w:numId w:val="33"/>
        </w:numPr>
        <w:pBdr>
          <w:top w:val="nil"/>
          <w:left w:val="nil"/>
          <w:bottom w:val="nil"/>
          <w:right w:val="nil"/>
          <w:between w:val="nil"/>
        </w:pBdr>
        <w:spacing w:after="0" w:line="360" w:lineRule="auto"/>
        <w:jc w:val="both"/>
        <w:rPr>
          <w:color w:val="000000"/>
        </w:rPr>
      </w:pPr>
      <w:r w:rsidRPr="00445FA4">
        <w:rPr>
          <w:color w:val="000000"/>
        </w:rPr>
        <w:t>UNESCO Convention for the Safeguarding of the Intangible Cultural Heritage</w:t>
      </w:r>
    </w:p>
    <w:p w14:paraId="48847C32" w14:textId="77777777" w:rsidR="004F5FA2" w:rsidRPr="00445FA4" w:rsidRDefault="00273DD3">
      <w:pPr>
        <w:numPr>
          <w:ilvl w:val="0"/>
          <w:numId w:val="33"/>
        </w:numPr>
        <w:pBdr>
          <w:top w:val="nil"/>
          <w:left w:val="nil"/>
          <w:bottom w:val="nil"/>
          <w:right w:val="nil"/>
          <w:between w:val="nil"/>
        </w:pBdr>
        <w:spacing w:after="0" w:line="360" w:lineRule="auto"/>
        <w:jc w:val="both"/>
        <w:rPr>
          <w:color w:val="000000"/>
        </w:rPr>
      </w:pPr>
      <w:r w:rsidRPr="00445FA4">
        <w:rPr>
          <w:color w:val="000000"/>
        </w:rPr>
        <w:t>UNESCO Convention on the Protection and Promotion of the Diversity of Cultural Expressions</w:t>
      </w:r>
    </w:p>
    <w:p w14:paraId="1D9D76E3" w14:textId="77777777" w:rsidR="004F5FA2" w:rsidRPr="00445FA4" w:rsidRDefault="00273DD3" w:rsidP="00CF3942">
      <w:pPr>
        <w:spacing w:before="240" w:after="240" w:line="360" w:lineRule="auto"/>
        <w:jc w:val="both"/>
        <w:rPr>
          <w:b/>
          <w:u w:val="single"/>
        </w:rPr>
      </w:pPr>
      <w:r w:rsidRPr="00445FA4">
        <w:rPr>
          <w:b/>
          <w:u w:val="single"/>
        </w:rPr>
        <w:t>Occupational Health and Safety</w:t>
      </w:r>
    </w:p>
    <w:p w14:paraId="3CE6AB72" w14:textId="77777777" w:rsidR="004F5FA2" w:rsidRPr="00445FA4" w:rsidRDefault="00273DD3">
      <w:pPr>
        <w:numPr>
          <w:ilvl w:val="0"/>
          <w:numId w:val="36"/>
        </w:numPr>
        <w:pBdr>
          <w:top w:val="nil"/>
          <w:left w:val="nil"/>
          <w:bottom w:val="nil"/>
          <w:right w:val="nil"/>
          <w:between w:val="nil"/>
        </w:pBdr>
        <w:spacing w:before="120" w:after="0" w:line="360" w:lineRule="auto"/>
        <w:jc w:val="both"/>
        <w:rPr>
          <w:color w:val="000000"/>
        </w:rPr>
      </w:pPr>
      <w:r w:rsidRPr="00445FA4">
        <w:rPr>
          <w:color w:val="000000"/>
        </w:rPr>
        <w:t>International Labor Organization Safety and Health in Construction Convention (O.G. No. 29190 of 29.11.2014)</w:t>
      </w:r>
    </w:p>
    <w:p w14:paraId="784C0B1A" w14:textId="77777777" w:rsidR="004F5FA2" w:rsidRPr="00445FA4" w:rsidRDefault="00273DD3">
      <w:pPr>
        <w:numPr>
          <w:ilvl w:val="0"/>
          <w:numId w:val="36"/>
        </w:numPr>
        <w:pBdr>
          <w:top w:val="nil"/>
          <w:left w:val="nil"/>
          <w:bottom w:val="nil"/>
          <w:right w:val="nil"/>
          <w:between w:val="nil"/>
        </w:pBdr>
        <w:spacing w:after="0" w:line="360" w:lineRule="auto"/>
        <w:jc w:val="both"/>
        <w:rPr>
          <w:color w:val="000000"/>
        </w:rPr>
      </w:pPr>
      <w:r w:rsidRPr="00445FA4">
        <w:rPr>
          <w:color w:val="000000"/>
        </w:rPr>
        <w:t>International Labor Organization Occupational Health and Safety and Working Environment Convention (O.G. No. 25345 of 13.01.2004)</w:t>
      </w:r>
    </w:p>
    <w:p w14:paraId="1852EAB8" w14:textId="77777777" w:rsidR="004F5FA2" w:rsidRPr="00445FA4" w:rsidRDefault="00273DD3">
      <w:pPr>
        <w:numPr>
          <w:ilvl w:val="0"/>
          <w:numId w:val="36"/>
        </w:numPr>
        <w:pBdr>
          <w:top w:val="nil"/>
          <w:left w:val="nil"/>
          <w:bottom w:val="nil"/>
          <w:right w:val="nil"/>
          <w:between w:val="nil"/>
        </w:pBdr>
        <w:spacing w:after="0" w:line="360" w:lineRule="auto"/>
        <w:jc w:val="both"/>
        <w:rPr>
          <w:color w:val="000000"/>
        </w:rPr>
      </w:pPr>
      <w:r w:rsidRPr="00445FA4">
        <w:rPr>
          <w:color w:val="000000"/>
        </w:rPr>
        <w:t>ILO Convention concerning the Prohibition and Immediate Action for the Elimination of the Worst Forms of Child Labor (O.G. No. 24307 of 03.02.2001)</w:t>
      </w:r>
    </w:p>
    <w:p w14:paraId="40035B80" w14:textId="77777777" w:rsidR="004F5FA2" w:rsidRPr="00445FA4" w:rsidRDefault="00273DD3" w:rsidP="003238BA">
      <w:pPr>
        <w:numPr>
          <w:ilvl w:val="0"/>
          <w:numId w:val="36"/>
        </w:numPr>
        <w:pBdr>
          <w:top w:val="nil"/>
          <w:left w:val="nil"/>
          <w:bottom w:val="nil"/>
          <w:right w:val="nil"/>
          <w:between w:val="nil"/>
        </w:pBdr>
        <w:spacing w:after="0" w:line="360" w:lineRule="auto"/>
        <w:jc w:val="both"/>
        <w:rPr>
          <w:color w:val="000000"/>
        </w:rPr>
      </w:pPr>
      <w:r w:rsidRPr="00445FA4">
        <w:rPr>
          <w:color w:val="000000"/>
        </w:rPr>
        <w:t>International Labor Organization Forced Labor Convention (O.G. No. 23243 of 27.01.1998)</w:t>
      </w:r>
    </w:p>
    <w:p w14:paraId="5BDA225A" w14:textId="77777777" w:rsidR="004F5FA2" w:rsidRPr="00445FA4" w:rsidRDefault="00273DD3" w:rsidP="003238BA">
      <w:pPr>
        <w:numPr>
          <w:ilvl w:val="0"/>
          <w:numId w:val="36"/>
        </w:numPr>
        <w:pBdr>
          <w:top w:val="nil"/>
          <w:left w:val="nil"/>
          <w:bottom w:val="nil"/>
          <w:right w:val="nil"/>
          <w:between w:val="nil"/>
        </w:pBdr>
        <w:spacing w:after="0" w:line="360" w:lineRule="auto"/>
        <w:jc w:val="both"/>
        <w:rPr>
          <w:color w:val="000000"/>
        </w:rPr>
      </w:pPr>
      <w:r w:rsidRPr="00445FA4">
        <w:rPr>
          <w:color w:val="000000"/>
        </w:rPr>
        <w:t>International Labor Organization Minimum Age Convention (O.G. No. 10220 of 02.06.1959)</w:t>
      </w:r>
    </w:p>
    <w:p w14:paraId="5A64C344" w14:textId="77777777" w:rsidR="004F5FA2" w:rsidRPr="00445FA4" w:rsidRDefault="00273DD3">
      <w:pPr>
        <w:numPr>
          <w:ilvl w:val="0"/>
          <w:numId w:val="36"/>
        </w:numPr>
        <w:pBdr>
          <w:top w:val="nil"/>
          <w:left w:val="nil"/>
          <w:bottom w:val="nil"/>
          <w:right w:val="nil"/>
          <w:between w:val="nil"/>
        </w:pBdr>
        <w:spacing w:after="0" w:line="360" w:lineRule="auto"/>
        <w:jc w:val="both"/>
        <w:rPr>
          <w:color w:val="000000"/>
        </w:rPr>
      </w:pPr>
      <w:r w:rsidRPr="00445FA4">
        <w:rPr>
          <w:color w:val="000000"/>
        </w:rPr>
        <w:t>International Labor Organization Freedom of Association and Protection of the Right to Organize Convention (O.G. No. 21432 of 22.12.1992)</w:t>
      </w:r>
    </w:p>
    <w:p w14:paraId="66A3E91C" w14:textId="77777777" w:rsidR="004F5FA2" w:rsidRPr="00445FA4" w:rsidRDefault="00273DD3">
      <w:pPr>
        <w:numPr>
          <w:ilvl w:val="0"/>
          <w:numId w:val="36"/>
        </w:numPr>
        <w:pBdr>
          <w:top w:val="nil"/>
          <w:left w:val="nil"/>
          <w:bottom w:val="nil"/>
          <w:right w:val="nil"/>
          <w:between w:val="nil"/>
        </w:pBdr>
        <w:spacing w:after="0" w:line="360" w:lineRule="auto"/>
        <w:jc w:val="both"/>
        <w:rPr>
          <w:color w:val="000000"/>
        </w:rPr>
      </w:pPr>
      <w:r w:rsidRPr="00445FA4">
        <w:rPr>
          <w:color w:val="000000"/>
        </w:rPr>
        <w:lastRenderedPageBreak/>
        <w:t>ILO Convention on Workers' Representatives (O.G. No. 21432 of 11.12.1992)</w:t>
      </w:r>
    </w:p>
    <w:p w14:paraId="3932B61B" w14:textId="77777777" w:rsidR="004F5FA2" w:rsidRPr="00445FA4" w:rsidRDefault="00273DD3">
      <w:pPr>
        <w:numPr>
          <w:ilvl w:val="0"/>
          <w:numId w:val="36"/>
        </w:numPr>
        <w:pBdr>
          <w:top w:val="nil"/>
          <w:left w:val="nil"/>
          <w:bottom w:val="nil"/>
          <w:right w:val="nil"/>
          <w:between w:val="nil"/>
        </w:pBdr>
        <w:spacing w:after="0" w:line="360" w:lineRule="auto"/>
        <w:jc w:val="both"/>
        <w:rPr>
          <w:color w:val="000000"/>
        </w:rPr>
      </w:pPr>
      <w:r w:rsidRPr="00445FA4">
        <w:rPr>
          <w:color w:val="000000"/>
        </w:rPr>
        <w:t>International Labor Organization Human Resources Development Convention (O.G. No. 21433 of 12.12.1992)</w:t>
      </w:r>
    </w:p>
    <w:p w14:paraId="698108F7" w14:textId="77777777" w:rsidR="004F5FA2" w:rsidRPr="00445FA4" w:rsidRDefault="00273DD3">
      <w:pPr>
        <w:numPr>
          <w:ilvl w:val="0"/>
          <w:numId w:val="36"/>
        </w:numPr>
        <w:pBdr>
          <w:top w:val="nil"/>
          <w:left w:val="nil"/>
          <w:bottom w:val="nil"/>
          <w:right w:val="nil"/>
          <w:between w:val="nil"/>
        </w:pBdr>
        <w:spacing w:after="0" w:line="360" w:lineRule="auto"/>
        <w:jc w:val="both"/>
        <w:rPr>
          <w:color w:val="000000"/>
        </w:rPr>
      </w:pPr>
      <w:r w:rsidRPr="00445FA4">
        <w:rPr>
          <w:color w:val="000000"/>
        </w:rPr>
        <w:t>International Labor Organization Employment Policy Convention (O.G. No. 15769 of 20.11.1976)</w:t>
      </w:r>
    </w:p>
    <w:p w14:paraId="1641DFCC" w14:textId="77777777" w:rsidR="004F5FA2" w:rsidRPr="00445FA4" w:rsidRDefault="00273DD3">
      <w:pPr>
        <w:numPr>
          <w:ilvl w:val="0"/>
          <w:numId w:val="36"/>
        </w:numPr>
        <w:pBdr>
          <w:top w:val="nil"/>
          <w:left w:val="nil"/>
          <w:bottom w:val="nil"/>
          <w:right w:val="nil"/>
          <w:between w:val="nil"/>
        </w:pBdr>
        <w:spacing w:after="0" w:line="360" w:lineRule="auto"/>
        <w:jc w:val="both"/>
        <w:rPr>
          <w:color w:val="000000"/>
        </w:rPr>
      </w:pPr>
      <w:r w:rsidRPr="00445FA4">
        <w:rPr>
          <w:color w:val="000000"/>
        </w:rPr>
        <w:t>International Labor Organization Social Security (Minimum Standards) Convention (O.G. No. 13922 of 10.08.1971)</w:t>
      </w:r>
    </w:p>
    <w:p w14:paraId="78335672" w14:textId="77777777" w:rsidR="004F5FA2" w:rsidRPr="00445FA4" w:rsidRDefault="00273DD3">
      <w:pPr>
        <w:numPr>
          <w:ilvl w:val="0"/>
          <w:numId w:val="36"/>
        </w:numPr>
        <w:pBdr>
          <w:top w:val="nil"/>
          <w:left w:val="nil"/>
          <w:bottom w:val="nil"/>
          <w:right w:val="nil"/>
          <w:between w:val="nil"/>
        </w:pBdr>
        <w:spacing w:after="0" w:line="360" w:lineRule="auto"/>
        <w:jc w:val="both"/>
        <w:rPr>
          <w:color w:val="000000"/>
        </w:rPr>
      </w:pPr>
      <w:r w:rsidRPr="00445FA4">
        <w:rPr>
          <w:color w:val="000000"/>
        </w:rPr>
        <w:t>International Labor Organization Equal Remuneration Convention (O.G. No. 12484 of 22.12.1966)</w:t>
      </w:r>
    </w:p>
    <w:p w14:paraId="64883C3D" w14:textId="77777777" w:rsidR="004F5FA2" w:rsidRPr="00445FA4" w:rsidRDefault="00273DD3">
      <w:pPr>
        <w:numPr>
          <w:ilvl w:val="0"/>
          <w:numId w:val="36"/>
        </w:numPr>
        <w:pBdr>
          <w:top w:val="nil"/>
          <w:left w:val="nil"/>
          <w:bottom w:val="nil"/>
          <w:right w:val="nil"/>
          <w:between w:val="nil"/>
        </w:pBdr>
        <w:spacing w:after="0" w:line="360" w:lineRule="auto"/>
        <w:jc w:val="both"/>
        <w:rPr>
          <w:color w:val="000000"/>
        </w:rPr>
      </w:pPr>
      <w:r w:rsidRPr="00445FA4">
        <w:rPr>
          <w:color w:val="000000"/>
        </w:rPr>
        <w:t>International Labor Organization Discrimination (Employment and Occupation) Convention (O.G. No. 12484 of 22.12.1966)</w:t>
      </w:r>
    </w:p>
    <w:p w14:paraId="597BCE7E" w14:textId="77777777" w:rsidR="004F5FA2" w:rsidRPr="00445FA4" w:rsidRDefault="00273DD3">
      <w:pPr>
        <w:numPr>
          <w:ilvl w:val="0"/>
          <w:numId w:val="36"/>
        </w:numPr>
        <w:pBdr>
          <w:top w:val="nil"/>
          <w:left w:val="nil"/>
          <w:bottom w:val="nil"/>
          <w:right w:val="nil"/>
          <w:between w:val="nil"/>
        </w:pBdr>
        <w:spacing w:after="0" w:line="360" w:lineRule="auto"/>
        <w:jc w:val="both"/>
        <w:rPr>
          <w:color w:val="000000"/>
        </w:rPr>
      </w:pPr>
      <w:r w:rsidRPr="00445FA4">
        <w:rPr>
          <w:color w:val="000000"/>
        </w:rPr>
        <w:t>International Labor Organization Abolition of Forced Labor Convention (O.G. No. 10686 of 21.12.1960)</w:t>
      </w:r>
    </w:p>
    <w:p w14:paraId="0AA8F851" w14:textId="54EE95CD" w:rsidR="004F5FA2" w:rsidRPr="00445FA4" w:rsidRDefault="00273DD3" w:rsidP="00CF3942">
      <w:pPr>
        <w:numPr>
          <w:ilvl w:val="0"/>
          <w:numId w:val="36"/>
        </w:numPr>
        <w:pBdr>
          <w:top w:val="nil"/>
          <w:left w:val="nil"/>
          <w:bottom w:val="nil"/>
          <w:right w:val="nil"/>
          <w:between w:val="nil"/>
        </w:pBdr>
        <w:spacing w:after="0" w:line="360" w:lineRule="auto"/>
        <w:jc w:val="both"/>
        <w:rPr>
          <w:color w:val="000000"/>
        </w:rPr>
      </w:pPr>
      <w:r w:rsidRPr="00445FA4">
        <w:rPr>
          <w:color w:val="000000"/>
        </w:rPr>
        <w:t>International Labor Organization Right to Organize and Collective Bargaining Convention (O.G. No. 7884 of 14.08.1951)</w:t>
      </w:r>
    </w:p>
    <w:p w14:paraId="0F4AF9D8" w14:textId="77777777" w:rsidR="004F5FA2" w:rsidRPr="00445FA4" w:rsidRDefault="00273DD3" w:rsidP="003038E6">
      <w:pPr>
        <w:pStyle w:val="Balk4"/>
        <w:spacing w:line="360" w:lineRule="auto"/>
      </w:pPr>
      <w:r w:rsidRPr="00445FA4">
        <w:t>1.2.5.1. World Bank Environmental &amp; Social Standards</w:t>
      </w:r>
    </w:p>
    <w:p w14:paraId="4A5F92B5" w14:textId="77777777" w:rsidR="004F5FA2" w:rsidRPr="00445FA4" w:rsidRDefault="00273DD3" w:rsidP="003038E6">
      <w:pPr>
        <w:spacing w:line="360" w:lineRule="auto"/>
        <w:jc w:val="both"/>
        <w:rPr>
          <w:b/>
          <w:u w:val="single"/>
        </w:rPr>
      </w:pPr>
      <w:r w:rsidRPr="00445FA4">
        <w:rPr>
          <w:b/>
          <w:u w:val="single"/>
        </w:rPr>
        <w:t>ESS1: Assessment of Environmental and Social Risks and Impacts</w:t>
      </w:r>
    </w:p>
    <w:p w14:paraId="4F8C0F48" w14:textId="77777777" w:rsidR="004F5FA2" w:rsidRPr="00445FA4" w:rsidRDefault="00273DD3" w:rsidP="00CF3942">
      <w:pPr>
        <w:spacing w:line="360" w:lineRule="auto"/>
        <w:jc w:val="both"/>
      </w:pPr>
      <w:r w:rsidRPr="00445FA4">
        <w:t>This Standard sets out the requirements for assessing, managing and monitoring environmental and social risks and impacts associated with each phase of World Bank sponsored Projects.</w:t>
      </w:r>
    </w:p>
    <w:p w14:paraId="4B331BB7" w14:textId="77777777" w:rsidR="004F5FA2" w:rsidRPr="00445FA4" w:rsidRDefault="00273DD3" w:rsidP="00CF3942">
      <w:pPr>
        <w:spacing w:line="360" w:lineRule="auto"/>
        <w:jc w:val="both"/>
      </w:pPr>
      <w:r w:rsidRPr="00445FA4">
        <w:t>ESS1 must be addressed in the assessment process, including the environmental and social impact/risks specified in Article 26 and presented below.</w:t>
      </w:r>
    </w:p>
    <w:p w14:paraId="02BB1E2A" w14:textId="77777777" w:rsidR="004F5FA2" w:rsidRPr="00445FA4" w:rsidRDefault="00273DD3" w:rsidP="004D1C09">
      <w:pPr>
        <w:numPr>
          <w:ilvl w:val="0"/>
          <w:numId w:val="52"/>
        </w:numPr>
        <w:pBdr>
          <w:top w:val="nil"/>
          <w:left w:val="nil"/>
          <w:bottom w:val="nil"/>
          <w:right w:val="nil"/>
          <w:between w:val="nil"/>
        </w:pBdr>
        <w:spacing w:before="120" w:after="0" w:line="360" w:lineRule="auto"/>
        <w:jc w:val="both"/>
        <w:rPr>
          <w:color w:val="000000"/>
        </w:rPr>
      </w:pPr>
      <w:r w:rsidRPr="00445FA4">
        <w:rPr>
          <w:color w:val="000000"/>
        </w:rPr>
        <w:t>Environmental Risks and Impacts covering the following:</w:t>
      </w:r>
    </w:p>
    <w:p w14:paraId="5F80ED33" w14:textId="77777777" w:rsidR="004F5FA2" w:rsidRPr="00445FA4" w:rsidRDefault="00273DD3" w:rsidP="004D1C09">
      <w:pPr>
        <w:numPr>
          <w:ilvl w:val="0"/>
          <w:numId w:val="74"/>
        </w:numPr>
        <w:pBdr>
          <w:top w:val="nil"/>
          <w:left w:val="nil"/>
          <w:bottom w:val="nil"/>
          <w:right w:val="nil"/>
          <w:between w:val="nil"/>
        </w:pBdr>
        <w:spacing w:after="0" w:line="360" w:lineRule="auto"/>
        <w:ind w:left="1276"/>
        <w:jc w:val="both"/>
        <w:rPr>
          <w:color w:val="000000"/>
        </w:rPr>
      </w:pPr>
      <w:r w:rsidRPr="00445FA4">
        <w:rPr>
          <w:color w:val="000000"/>
        </w:rPr>
        <w:t>Projects defined in the Environmental Health and Safety Directive</w:t>
      </w:r>
    </w:p>
    <w:p w14:paraId="7018A35B" w14:textId="77777777" w:rsidR="004F5FA2" w:rsidRPr="00445FA4" w:rsidRDefault="00273DD3" w:rsidP="004D1C09">
      <w:pPr>
        <w:numPr>
          <w:ilvl w:val="0"/>
          <w:numId w:val="74"/>
        </w:numPr>
        <w:pBdr>
          <w:top w:val="nil"/>
          <w:left w:val="nil"/>
          <w:bottom w:val="nil"/>
          <w:right w:val="nil"/>
          <w:between w:val="nil"/>
        </w:pBdr>
        <w:spacing w:after="0" w:line="360" w:lineRule="auto"/>
        <w:ind w:left="1276"/>
        <w:jc w:val="both"/>
        <w:rPr>
          <w:color w:val="000000"/>
        </w:rPr>
      </w:pPr>
      <w:r w:rsidRPr="00445FA4">
        <w:rPr>
          <w:color w:val="000000"/>
        </w:rPr>
        <w:t>Community safety</w:t>
      </w:r>
    </w:p>
    <w:p w14:paraId="7C3FC521" w14:textId="77777777" w:rsidR="004F5FA2" w:rsidRPr="00445FA4" w:rsidRDefault="00273DD3" w:rsidP="004D1C09">
      <w:pPr>
        <w:numPr>
          <w:ilvl w:val="0"/>
          <w:numId w:val="74"/>
        </w:numPr>
        <w:pBdr>
          <w:top w:val="nil"/>
          <w:left w:val="nil"/>
          <w:bottom w:val="nil"/>
          <w:right w:val="nil"/>
          <w:between w:val="nil"/>
        </w:pBdr>
        <w:spacing w:after="0" w:line="360" w:lineRule="auto"/>
        <w:ind w:left="1276"/>
        <w:jc w:val="both"/>
        <w:rPr>
          <w:color w:val="000000"/>
        </w:rPr>
      </w:pPr>
      <w:r w:rsidRPr="00445FA4">
        <w:rPr>
          <w:color w:val="000000"/>
        </w:rPr>
        <w:t>Climate change and other cross-border or global risks and impacts</w:t>
      </w:r>
    </w:p>
    <w:p w14:paraId="357A728F" w14:textId="77777777" w:rsidR="004F5FA2" w:rsidRPr="00445FA4" w:rsidRDefault="00273DD3" w:rsidP="004D1C09">
      <w:pPr>
        <w:numPr>
          <w:ilvl w:val="0"/>
          <w:numId w:val="74"/>
        </w:numPr>
        <w:pBdr>
          <w:top w:val="nil"/>
          <w:left w:val="nil"/>
          <w:bottom w:val="nil"/>
          <w:right w:val="nil"/>
          <w:between w:val="nil"/>
        </w:pBdr>
        <w:spacing w:after="0" w:line="360" w:lineRule="auto"/>
        <w:ind w:left="1276"/>
        <w:jc w:val="both"/>
        <w:rPr>
          <w:color w:val="000000"/>
        </w:rPr>
      </w:pPr>
      <w:r w:rsidRPr="00445FA4">
        <w:rPr>
          <w:color w:val="000000"/>
        </w:rPr>
        <w:t>Materials that threaten the conservation, maintenance and restoration of natural habitats and biodiversity</w:t>
      </w:r>
    </w:p>
    <w:p w14:paraId="35899D42" w14:textId="77777777" w:rsidR="004F5FA2" w:rsidRPr="00445FA4" w:rsidRDefault="00273DD3" w:rsidP="004D1C09">
      <w:pPr>
        <w:numPr>
          <w:ilvl w:val="0"/>
          <w:numId w:val="74"/>
        </w:numPr>
        <w:pBdr>
          <w:top w:val="nil"/>
          <w:left w:val="nil"/>
          <w:bottom w:val="nil"/>
          <w:right w:val="nil"/>
          <w:between w:val="nil"/>
        </w:pBdr>
        <w:spacing w:after="0" w:line="360" w:lineRule="auto"/>
        <w:ind w:left="1276"/>
        <w:jc w:val="both"/>
        <w:rPr>
          <w:color w:val="000000"/>
        </w:rPr>
      </w:pPr>
      <w:r w:rsidRPr="00445FA4">
        <w:rPr>
          <w:color w:val="000000"/>
        </w:rPr>
        <w:t>Ecosystem services and use of living natural resources (fishing, forests, etc.)</w:t>
      </w:r>
    </w:p>
    <w:p w14:paraId="7B62C77D" w14:textId="77777777" w:rsidR="004F5FA2" w:rsidRPr="00445FA4" w:rsidRDefault="00273DD3" w:rsidP="004D1C09">
      <w:pPr>
        <w:numPr>
          <w:ilvl w:val="0"/>
          <w:numId w:val="63"/>
        </w:numPr>
        <w:pBdr>
          <w:top w:val="nil"/>
          <w:left w:val="nil"/>
          <w:bottom w:val="nil"/>
          <w:right w:val="nil"/>
          <w:between w:val="nil"/>
        </w:pBdr>
        <w:spacing w:after="0" w:line="360" w:lineRule="auto"/>
        <w:jc w:val="both"/>
        <w:rPr>
          <w:color w:val="000000"/>
        </w:rPr>
      </w:pPr>
      <w:r w:rsidRPr="00445FA4">
        <w:rPr>
          <w:color w:val="000000"/>
        </w:rPr>
        <w:t>Social Risks and Impacts covering the following:</w:t>
      </w:r>
    </w:p>
    <w:p w14:paraId="178BF070" w14:textId="77777777" w:rsidR="004F5FA2" w:rsidRPr="00445FA4" w:rsidRDefault="00273DD3" w:rsidP="004D1C09">
      <w:pPr>
        <w:numPr>
          <w:ilvl w:val="0"/>
          <w:numId w:val="74"/>
        </w:numPr>
        <w:pBdr>
          <w:top w:val="nil"/>
          <w:left w:val="nil"/>
          <w:bottom w:val="nil"/>
          <w:right w:val="nil"/>
          <w:between w:val="nil"/>
        </w:pBdr>
        <w:spacing w:after="0" w:line="360" w:lineRule="auto"/>
        <w:ind w:left="1276"/>
        <w:jc w:val="both"/>
        <w:rPr>
          <w:color w:val="000000"/>
        </w:rPr>
      </w:pPr>
      <w:r w:rsidRPr="00445FA4">
        <w:rPr>
          <w:color w:val="000000"/>
        </w:rPr>
        <w:t>Threats to human health and safety, security</w:t>
      </w:r>
    </w:p>
    <w:p w14:paraId="6E93AD0F" w14:textId="77777777" w:rsidR="004F5FA2" w:rsidRPr="00445FA4" w:rsidRDefault="00273DD3" w:rsidP="004D1C09">
      <w:pPr>
        <w:numPr>
          <w:ilvl w:val="0"/>
          <w:numId w:val="74"/>
        </w:numPr>
        <w:pBdr>
          <w:top w:val="nil"/>
          <w:left w:val="nil"/>
          <w:bottom w:val="nil"/>
          <w:right w:val="nil"/>
          <w:between w:val="nil"/>
        </w:pBdr>
        <w:spacing w:after="0" w:line="360" w:lineRule="auto"/>
        <w:ind w:left="1276"/>
        <w:jc w:val="both"/>
        <w:rPr>
          <w:color w:val="000000"/>
        </w:rPr>
      </w:pPr>
      <w:r w:rsidRPr="00445FA4">
        <w:rPr>
          <w:color w:val="000000"/>
        </w:rPr>
        <w:lastRenderedPageBreak/>
        <w:t>Situations where Project impacts pose a risk to individuals or groups who may be disadvantaged due to their particular circumstances,</w:t>
      </w:r>
    </w:p>
    <w:p w14:paraId="32631761" w14:textId="77777777" w:rsidR="004F5FA2" w:rsidRPr="00445FA4" w:rsidRDefault="00273DD3" w:rsidP="004D1C09">
      <w:pPr>
        <w:numPr>
          <w:ilvl w:val="0"/>
          <w:numId w:val="74"/>
        </w:numPr>
        <w:pBdr>
          <w:top w:val="nil"/>
          <w:left w:val="nil"/>
          <w:bottom w:val="nil"/>
          <w:right w:val="nil"/>
          <w:between w:val="nil"/>
        </w:pBdr>
        <w:spacing w:after="0" w:line="360" w:lineRule="auto"/>
        <w:ind w:left="1276"/>
        <w:jc w:val="both"/>
        <w:rPr>
          <w:color w:val="000000"/>
        </w:rPr>
      </w:pPr>
      <w:r w:rsidRPr="00445FA4">
        <w:rPr>
          <w:color w:val="000000"/>
        </w:rPr>
        <w:t>Impacts on the livelihoods of the households, communities or individuals,</w:t>
      </w:r>
    </w:p>
    <w:p w14:paraId="1E84B2B1" w14:textId="77777777" w:rsidR="004F5FA2" w:rsidRPr="00445FA4" w:rsidRDefault="00273DD3" w:rsidP="004D1C09">
      <w:pPr>
        <w:numPr>
          <w:ilvl w:val="0"/>
          <w:numId w:val="74"/>
        </w:numPr>
        <w:pBdr>
          <w:top w:val="nil"/>
          <w:left w:val="nil"/>
          <w:bottom w:val="nil"/>
          <w:right w:val="nil"/>
          <w:between w:val="nil"/>
        </w:pBdr>
        <w:spacing w:after="0" w:line="360" w:lineRule="auto"/>
        <w:ind w:left="1276"/>
        <w:jc w:val="both"/>
        <w:rPr>
          <w:color w:val="000000"/>
        </w:rPr>
      </w:pPr>
      <w:r w:rsidRPr="00445FA4">
        <w:rPr>
          <w:color w:val="000000"/>
        </w:rPr>
        <w:t>Impacts on the continuation and accessibility of daily life</w:t>
      </w:r>
    </w:p>
    <w:p w14:paraId="63C7EA98" w14:textId="77777777" w:rsidR="004F5FA2" w:rsidRPr="00445FA4" w:rsidRDefault="00273DD3" w:rsidP="004D1C09">
      <w:pPr>
        <w:numPr>
          <w:ilvl w:val="0"/>
          <w:numId w:val="63"/>
        </w:numPr>
        <w:pBdr>
          <w:top w:val="nil"/>
          <w:left w:val="nil"/>
          <w:bottom w:val="nil"/>
          <w:right w:val="nil"/>
          <w:between w:val="nil"/>
        </w:pBdr>
        <w:spacing w:after="0" w:line="360" w:lineRule="auto"/>
        <w:jc w:val="both"/>
        <w:rPr>
          <w:color w:val="000000"/>
        </w:rPr>
      </w:pPr>
      <w:r w:rsidRPr="00445FA4">
        <w:rPr>
          <w:color w:val="000000"/>
        </w:rPr>
        <w:t>Cultural Heritage risks include:</w:t>
      </w:r>
    </w:p>
    <w:p w14:paraId="077FAF33" w14:textId="77777777" w:rsidR="004F5FA2" w:rsidRPr="00445FA4" w:rsidRDefault="00273DD3" w:rsidP="004D1C09">
      <w:pPr>
        <w:numPr>
          <w:ilvl w:val="0"/>
          <w:numId w:val="74"/>
        </w:numPr>
        <w:pBdr>
          <w:top w:val="nil"/>
          <w:left w:val="nil"/>
          <w:bottom w:val="nil"/>
          <w:right w:val="nil"/>
          <w:between w:val="nil"/>
        </w:pBdr>
        <w:spacing w:after="0" w:line="360" w:lineRule="auto"/>
        <w:ind w:left="1276"/>
        <w:jc w:val="both"/>
        <w:rPr>
          <w:color w:val="000000"/>
        </w:rPr>
      </w:pPr>
      <w:r w:rsidRPr="00445FA4">
        <w:rPr>
          <w:color w:val="000000"/>
        </w:rPr>
        <w:t>The emergence of negative effects that may prevent continuity in tangible and intangible cultural structure, heritage or forms between the past, present and future,</w:t>
      </w:r>
    </w:p>
    <w:p w14:paraId="4870F32C" w14:textId="77777777" w:rsidR="004F5FA2" w:rsidRPr="00445FA4" w:rsidRDefault="00273DD3" w:rsidP="004D1C09">
      <w:pPr>
        <w:numPr>
          <w:ilvl w:val="0"/>
          <w:numId w:val="74"/>
        </w:numPr>
        <w:pBdr>
          <w:top w:val="nil"/>
          <w:left w:val="nil"/>
          <w:bottom w:val="nil"/>
          <w:right w:val="nil"/>
          <w:between w:val="nil"/>
        </w:pBdr>
        <w:spacing w:after="0" w:line="360" w:lineRule="auto"/>
        <w:ind w:left="1276"/>
        <w:jc w:val="both"/>
        <w:rPr>
          <w:color w:val="000000"/>
        </w:rPr>
      </w:pPr>
      <w:r w:rsidRPr="00445FA4">
        <w:rPr>
          <w:color w:val="000000"/>
        </w:rPr>
        <w:t>Protecting the cultural heritage from the negative effects of Project activities,</w:t>
      </w:r>
    </w:p>
    <w:p w14:paraId="2D2B9A4D" w14:textId="6DEFF989" w:rsidR="008B3A4F" w:rsidRPr="00445FA4" w:rsidRDefault="00273DD3" w:rsidP="004D1C09">
      <w:pPr>
        <w:numPr>
          <w:ilvl w:val="0"/>
          <w:numId w:val="74"/>
        </w:numPr>
        <w:pBdr>
          <w:top w:val="nil"/>
          <w:left w:val="nil"/>
          <w:bottom w:val="nil"/>
          <w:right w:val="nil"/>
          <w:between w:val="nil"/>
        </w:pBdr>
        <w:spacing w:after="120" w:line="360" w:lineRule="auto"/>
        <w:ind w:left="1276"/>
        <w:jc w:val="both"/>
        <w:rPr>
          <w:color w:val="000000"/>
        </w:rPr>
      </w:pPr>
      <w:r w:rsidRPr="00445FA4">
        <w:rPr>
          <w:color w:val="000000"/>
        </w:rPr>
        <w:t>The emergence of effects that will hinder the sustainability of cultural heritage.</w:t>
      </w:r>
    </w:p>
    <w:p w14:paraId="62B6E3BD" w14:textId="7E3118D9" w:rsidR="004F5FA2" w:rsidRPr="00445FA4" w:rsidRDefault="00273DD3" w:rsidP="00CF3942">
      <w:pPr>
        <w:spacing w:line="360" w:lineRule="auto"/>
        <w:jc w:val="both"/>
        <w:rPr>
          <w:b/>
          <w:u w:val="single"/>
        </w:rPr>
      </w:pPr>
      <w:r w:rsidRPr="00445FA4">
        <w:rPr>
          <w:b/>
          <w:u w:val="single"/>
        </w:rPr>
        <w:t>ESS2: Labor and Working Conditions</w:t>
      </w:r>
    </w:p>
    <w:p w14:paraId="30C9B279" w14:textId="32CD9CA6" w:rsidR="00C84F7E" w:rsidRPr="00445FA4" w:rsidRDefault="00273DD3" w:rsidP="00CF3942">
      <w:pPr>
        <w:spacing w:line="360" w:lineRule="auto"/>
        <w:jc w:val="both"/>
      </w:pPr>
      <w:r w:rsidRPr="00445FA4">
        <w:t xml:space="preserve">Environmental and Social Standard 2 emphasizes the importance of employment and income generation for comprehensive financial development and poverty reduction. Healthy working conditions must be created by treating workers fairly. </w:t>
      </w:r>
    </w:p>
    <w:p w14:paraId="7E2D44BB" w14:textId="77777777" w:rsidR="004F5FA2" w:rsidRPr="00445FA4" w:rsidRDefault="00273DD3" w:rsidP="00CF3942">
      <w:pPr>
        <w:spacing w:line="360" w:lineRule="auto"/>
        <w:jc w:val="both"/>
        <w:rPr>
          <w:b/>
          <w:u w:val="single"/>
        </w:rPr>
      </w:pPr>
      <w:r w:rsidRPr="00445FA4">
        <w:rPr>
          <w:b/>
          <w:u w:val="single"/>
        </w:rPr>
        <w:t>ESS3: Resource Efficiency, Pollution Prevention and Management</w:t>
      </w:r>
    </w:p>
    <w:p w14:paraId="52631923" w14:textId="256BF942" w:rsidR="003038E6" w:rsidRPr="00445FA4" w:rsidRDefault="00273DD3" w:rsidP="00CF3942">
      <w:pPr>
        <w:spacing w:line="360" w:lineRule="auto"/>
        <w:jc w:val="both"/>
      </w:pPr>
      <w:r w:rsidRPr="00445FA4">
        <w:t>This standard points to the requirements of resource efficiency and pollution prevention and management with a holistic approach in practice. The aim is to minimize the pollution caused by the Project with the sustainable use of resources.</w:t>
      </w:r>
    </w:p>
    <w:p w14:paraId="49259C41" w14:textId="77777777" w:rsidR="004F5FA2" w:rsidRPr="00445FA4" w:rsidRDefault="00273DD3" w:rsidP="00CF3942">
      <w:pPr>
        <w:spacing w:line="360" w:lineRule="auto"/>
        <w:jc w:val="both"/>
        <w:rPr>
          <w:b/>
          <w:u w:val="single"/>
        </w:rPr>
      </w:pPr>
      <w:r w:rsidRPr="00445FA4">
        <w:rPr>
          <w:b/>
          <w:u w:val="single"/>
        </w:rPr>
        <w:t>ESS4: Community Health and Safety</w:t>
      </w:r>
    </w:p>
    <w:p w14:paraId="42E843FA" w14:textId="77777777" w:rsidR="004F5FA2" w:rsidRPr="00445FA4" w:rsidRDefault="00273DD3" w:rsidP="00CF3942">
      <w:pPr>
        <w:spacing w:line="360" w:lineRule="auto"/>
        <w:jc w:val="both"/>
      </w:pPr>
      <w:r w:rsidRPr="00445FA4">
        <w:t>ESS4 highlights issues of health, safety and security risks and their impact on communities due to Project activities. Particular attention must be paid to communities and individuals who may be vulnerable due to the impacts and risks of the Project.</w:t>
      </w:r>
    </w:p>
    <w:p w14:paraId="6384A9E8" w14:textId="77777777" w:rsidR="004F5FA2" w:rsidRPr="00445FA4" w:rsidRDefault="00273DD3" w:rsidP="00CF3942">
      <w:pPr>
        <w:spacing w:line="360" w:lineRule="auto"/>
        <w:jc w:val="both"/>
        <w:rPr>
          <w:b/>
          <w:u w:val="single"/>
        </w:rPr>
      </w:pPr>
      <w:r w:rsidRPr="00445FA4">
        <w:rPr>
          <w:b/>
          <w:u w:val="single"/>
        </w:rPr>
        <w:t>ESS5: Land Acquisition, Restrictions on Land Use and Involuntary Resettlement</w:t>
      </w:r>
    </w:p>
    <w:p w14:paraId="73770C2F" w14:textId="77777777" w:rsidR="004F5FA2" w:rsidRPr="00445FA4" w:rsidRDefault="00273DD3" w:rsidP="00CF3942">
      <w:pPr>
        <w:spacing w:line="360" w:lineRule="auto"/>
        <w:jc w:val="both"/>
      </w:pPr>
      <w:r w:rsidRPr="00445FA4">
        <w:t>This standard emphasizes that involuntary resettlement must be avoided. If unavoidable, necessary measures must be taken to reduce the negative impacts on displaced people.</w:t>
      </w:r>
    </w:p>
    <w:p w14:paraId="2B8A2E2B" w14:textId="77777777" w:rsidR="00DE77E5" w:rsidRPr="00445FA4" w:rsidRDefault="00DE77E5" w:rsidP="00CF3942">
      <w:pPr>
        <w:spacing w:line="360" w:lineRule="auto"/>
        <w:jc w:val="both"/>
      </w:pPr>
    </w:p>
    <w:p w14:paraId="51163BCD" w14:textId="77777777" w:rsidR="00DE77E5" w:rsidRPr="00445FA4" w:rsidRDefault="00DE77E5" w:rsidP="00CF3942">
      <w:pPr>
        <w:spacing w:line="360" w:lineRule="auto"/>
        <w:jc w:val="both"/>
      </w:pPr>
    </w:p>
    <w:p w14:paraId="0B542376" w14:textId="77777777" w:rsidR="00DE77E5" w:rsidRPr="00445FA4" w:rsidRDefault="00DE77E5" w:rsidP="00CF3942">
      <w:pPr>
        <w:spacing w:line="360" w:lineRule="auto"/>
        <w:jc w:val="both"/>
      </w:pPr>
    </w:p>
    <w:p w14:paraId="391B5E49" w14:textId="77777777" w:rsidR="004F5FA2" w:rsidRPr="00445FA4" w:rsidRDefault="00273DD3" w:rsidP="00CF3942">
      <w:pPr>
        <w:spacing w:line="360" w:lineRule="auto"/>
        <w:jc w:val="both"/>
        <w:rPr>
          <w:b/>
          <w:u w:val="single"/>
        </w:rPr>
      </w:pPr>
      <w:r w:rsidRPr="00445FA4">
        <w:rPr>
          <w:b/>
          <w:u w:val="single"/>
        </w:rPr>
        <w:lastRenderedPageBreak/>
        <w:t>ESS6: Biodiversity Conservation and Sustainable Management of Living Natural Resources</w:t>
      </w:r>
    </w:p>
    <w:p w14:paraId="69FCF00E" w14:textId="77777777" w:rsidR="004F5FA2" w:rsidRPr="00445FA4" w:rsidRDefault="00273DD3" w:rsidP="00CF3942">
      <w:pPr>
        <w:spacing w:line="360" w:lineRule="auto"/>
        <w:jc w:val="both"/>
      </w:pPr>
      <w:r w:rsidRPr="00445FA4">
        <w:t>Biodiversity conservation and the sustainability of natural resources are the main components of sustainable development. Biodiversity, supported by all ecological functions, including forests, must be preserved.</w:t>
      </w:r>
    </w:p>
    <w:p w14:paraId="27924B9D" w14:textId="77777777" w:rsidR="004F5FA2" w:rsidRPr="00445FA4" w:rsidRDefault="00273DD3" w:rsidP="00CF3942">
      <w:pPr>
        <w:spacing w:line="360" w:lineRule="auto"/>
        <w:jc w:val="both"/>
      </w:pPr>
      <w:r w:rsidRPr="00445FA4">
        <w:t>This standard also addresses the sustainable management of primary natural production and living natural resources and recognizes the need to consider the livelihoods of Project-affected parties, including those with access to or use of biodiversity or living natural resources.</w:t>
      </w:r>
    </w:p>
    <w:p w14:paraId="326B898C" w14:textId="77777777" w:rsidR="004F5FA2" w:rsidRPr="00445FA4" w:rsidRDefault="00273DD3" w:rsidP="00CF3942">
      <w:pPr>
        <w:spacing w:line="360" w:lineRule="auto"/>
        <w:jc w:val="both"/>
        <w:rPr>
          <w:b/>
          <w:u w:val="single"/>
        </w:rPr>
      </w:pPr>
      <w:r w:rsidRPr="00445FA4">
        <w:rPr>
          <w:b/>
          <w:u w:val="single"/>
        </w:rPr>
        <w:t>ESS7: Indigenous Peoples/Sub-Saharan African Historically Underserved Traditional Local Communities</w:t>
      </w:r>
    </w:p>
    <w:p w14:paraId="62888C96" w14:textId="77777777" w:rsidR="004F5FA2" w:rsidRPr="00445FA4" w:rsidRDefault="00273DD3" w:rsidP="00CF3942">
      <w:pPr>
        <w:spacing w:line="360" w:lineRule="auto"/>
        <w:jc w:val="both"/>
        <w:rPr>
          <w:b/>
          <w:sz w:val="20"/>
          <w:szCs w:val="20"/>
        </w:rPr>
      </w:pPr>
      <w:r w:rsidRPr="00445FA4">
        <w:t>This standard does not apply to the Project</w:t>
      </w:r>
      <w:r w:rsidRPr="00445FA4">
        <w:rPr>
          <w:b/>
          <w:sz w:val="20"/>
          <w:szCs w:val="20"/>
        </w:rPr>
        <w:t xml:space="preserve"> </w:t>
      </w:r>
    </w:p>
    <w:p w14:paraId="2B863055" w14:textId="457D5985" w:rsidR="004F5FA2" w:rsidRPr="00445FA4" w:rsidRDefault="00273DD3" w:rsidP="00CF3942">
      <w:pPr>
        <w:spacing w:line="360" w:lineRule="auto"/>
        <w:jc w:val="both"/>
        <w:rPr>
          <w:b/>
          <w:u w:val="single"/>
        </w:rPr>
      </w:pPr>
      <w:r w:rsidRPr="00445FA4">
        <w:rPr>
          <w:b/>
          <w:u w:val="single"/>
        </w:rPr>
        <w:t>ESS8: Cultural Heritage</w:t>
      </w:r>
    </w:p>
    <w:p w14:paraId="55F8FE8D" w14:textId="77777777" w:rsidR="004F5FA2" w:rsidRPr="00445FA4" w:rsidRDefault="00273DD3" w:rsidP="00CF3942">
      <w:pPr>
        <w:spacing w:line="360" w:lineRule="auto"/>
        <w:jc w:val="both"/>
      </w:pPr>
      <w:r w:rsidRPr="00445FA4">
        <w:t>This standard indicates that cultural heritage provides continuity between the past, present and future in tangible and intangible forms. Necessary measures must be taken for the protection of cultural heritage in practices.</w:t>
      </w:r>
    </w:p>
    <w:p w14:paraId="4C4A409D" w14:textId="77777777" w:rsidR="004F5FA2" w:rsidRPr="00445FA4" w:rsidRDefault="00273DD3" w:rsidP="00CF3942">
      <w:pPr>
        <w:spacing w:line="360" w:lineRule="auto"/>
        <w:jc w:val="both"/>
        <w:rPr>
          <w:b/>
          <w:u w:val="single"/>
        </w:rPr>
      </w:pPr>
      <w:r w:rsidRPr="00445FA4">
        <w:rPr>
          <w:b/>
          <w:u w:val="single"/>
        </w:rPr>
        <w:t xml:space="preserve">ESS9: Financial Intermediaries </w:t>
      </w:r>
    </w:p>
    <w:p w14:paraId="118709D9" w14:textId="35E11DB1" w:rsidR="003038E6" w:rsidRPr="00445FA4" w:rsidRDefault="00273DD3" w:rsidP="00CF3942">
      <w:pPr>
        <w:spacing w:line="360" w:lineRule="auto"/>
        <w:jc w:val="both"/>
      </w:pPr>
      <w:r w:rsidRPr="00445FA4">
        <w:t xml:space="preserve">This standard does not apply to the MoEUCC but to ILBANK, acting as a Financial Intermediary, which will be implementing Component 3 and 4b of the Project. ILBANK also has prepared their Environmental and Social Commitment Plan (ESCP), ESMF, RF and SEP specific to Component 3 and 4. ILBANK also has established its Environmental and Social Management System (ESMS). </w:t>
      </w:r>
    </w:p>
    <w:p w14:paraId="5373F717" w14:textId="77777777" w:rsidR="004F5FA2" w:rsidRPr="00445FA4" w:rsidRDefault="00273DD3" w:rsidP="00CF3942">
      <w:pPr>
        <w:spacing w:line="360" w:lineRule="auto"/>
        <w:jc w:val="both"/>
        <w:rPr>
          <w:b/>
          <w:u w:val="single"/>
        </w:rPr>
      </w:pPr>
      <w:r w:rsidRPr="00445FA4">
        <w:rPr>
          <w:b/>
          <w:u w:val="single"/>
        </w:rPr>
        <w:t>ESS10: Stakeholder Engagement and Information Disclosure</w:t>
      </w:r>
    </w:p>
    <w:p w14:paraId="22DB1FB3" w14:textId="77777777" w:rsidR="004F5FA2" w:rsidRPr="00445FA4" w:rsidRDefault="00273DD3" w:rsidP="00CF3942">
      <w:pPr>
        <w:spacing w:line="360" w:lineRule="auto"/>
        <w:jc w:val="both"/>
      </w:pPr>
      <w:r w:rsidRPr="00445FA4">
        <w:t>The importance of open and transparent participation among stakeholders is emphasized as it is a necessary element of good international practice. It contributes to Projects in terms of effective stakeholder engagement, improving environmental and social sustainability, increasing the acceptance of practices and successful Project design.</w:t>
      </w:r>
    </w:p>
    <w:p w14:paraId="4B5BD08C" w14:textId="183CCF24" w:rsidR="004F5FA2" w:rsidRPr="00445FA4" w:rsidRDefault="004F5FA2" w:rsidP="00CF3942">
      <w:pPr>
        <w:spacing w:line="360" w:lineRule="auto"/>
      </w:pPr>
    </w:p>
    <w:p w14:paraId="1C5C5F62" w14:textId="77777777" w:rsidR="004F5FA2" w:rsidRPr="00445FA4" w:rsidRDefault="00273DD3" w:rsidP="00CF3942">
      <w:pPr>
        <w:pStyle w:val="Balk1"/>
        <w:ind w:left="1418" w:hanging="1418"/>
        <w:rPr>
          <w:rFonts w:eastAsia="Aptos" w:cs="Aptos"/>
          <w:b w:val="0"/>
        </w:rPr>
      </w:pPr>
      <w:bookmarkStart w:id="233" w:name="_Toc219450791"/>
      <w:r w:rsidRPr="00445FA4">
        <w:rPr>
          <w:rFonts w:eastAsia="Aptos" w:cs="Aptos"/>
        </w:rPr>
        <w:lastRenderedPageBreak/>
        <w:t>ANNEX 2- CODE OF CONDUCT</w:t>
      </w:r>
      <w:bookmarkEnd w:id="233"/>
    </w:p>
    <w:p w14:paraId="1EC3E1E2" w14:textId="77777777" w:rsidR="004F5FA2" w:rsidRPr="00445FA4" w:rsidRDefault="00273DD3" w:rsidP="00CF3942">
      <w:pPr>
        <w:spacing w:line="360" w:lineRule="auto"/>
        <w:jc w:val="both"/>
      </w:pPr>
      <w:r w:rsidRPr="00445FA4">
        <w:t>As the Contractor, [</w:t>
      </w:r>
      <w:r w:rsidRPr="00445FA4">
        <w:rPr>
          <w:i/>
        </w:rPr>
        <w:t>insert the name of</w:t>
      </w:r>
      <w:r w:rsidRPr="00445FA4">
        <w:t xml:space="preserve"> </w:t>
      </w:r>
      <w:r w:rsidRPr="00445FA4">
        <w:rPr>
          <w:i/>
        </w:rPr>
        <w:t>the Contractor</w:t>
      </w:r>
      <w:r w:rsidRPr="00445FA4">
        <w:t>]; We have signed a contract with [</w:t>
      </w:r>
      <w:r w:rsidRPr="00445FA4">
        <w:rPr>
          <w:i/>
        </w:rPr>
        <w:t>Employer's name will be inserted</w:t>
      </w:r>
      <w:r w:rsidRPr="00445FA4">
        <w:t>] for [</w:t>
      </w:r>
      <w:r w:rsidRPr="00445FA4">
        <w:rPr>
          <w:i/>
        </w:rPr>
        <w:t>job name and description to be entered</w:t>
      </w:r>
      <w:r w:rsidRPr="00445FA4">
        <w:t>]. These works [</w:t>
      </w:r>
      <w:r w:rsidRPr="00445FA4">
        <w:rPr>
          <w:i/>
        </w:rPr>
        <w:t>insert</w:t>
      </w:r>
      <w:r w:rsidRPr="00445FA4">
        <w:t xml:space="preserve"> </w:t>
      </w:r>
      <w:r w:rsidRPr="00445FA4">
        <w:rPr>
          <w:i/>
        </w:rPr>
        <w:t>the names of the construction sites and other locations where the works will be done</w:t>
      </w:r>
      <w:r w:rsidRPr="00445FA4">
        <w:t>] will also be carried out. The contract obliges us to take measures to address environmental and social risks associated with work, including the risks of sexual exploitation, abuse and gender-based discrimination.</w:t>
      </w:r>
    </w:p>
    <w:p w14:paraId="5BBD662E" w14:textId="77777777" w:rsidR="004F5FA2" w:rsidRPr="00445FA4" w:rsidRDefault="00273DD3" w:rsidP="00CF3942">
      <w:pPr>
        <w:spacing w:line="360" w:lineRule="auto"/>
        <w:jc w:val="both"/>
      </w:pPr>
      <w:r w:rsidRPr="00445FA4">
        <w:t>This Code of Conduct (CoC) is part of the measures we take to fight against environmental and social risks associated with work. It applies to all our employees at the site or other places where work is executed. Besides; this contract also applies to the personnel of each subcontractor and other personnel who assist us in the execution of the works. All such personnel are called “Contractor's Personnel” and are subject to the CoC.</w:t>
      </w:r>
    </w:p>
    <w:p w14:paraId="0C05CCB4" w14:textId="77777777" w:rsidR="004F5FA2" w:rsidRPr="00445FA4" w:rsidRDefault="00273DD3" w:rsidP="00CF3942">
      <w:pPr>
        <w:spacing w:line="360" w:lineRule="auto"/>
        <w:jc w:val="both"/>
      </w:pPr>
      <w:r w:rsidRPr="00445FA4">
        <w:t>This CoC defines the obligated behavior of personnel identified above as "Contractor's Personnel".</w:t>
      </w:r>
    </w:p>
    <w:p w14:paraId="558ACEA3" w14:textId="77777777" w:rsidR="004F5FA2" w:rsidRPr="00445FA4" w:rsidRDefault="00273DD3" w:rsidP="00CF3942">
      <w:pPr>
        <w:spacing w:line="360" w:lineRule="auto"/>
        <w:jc w:val="both"/>
      </w:pPr>
      <w:r w:rsidRPr="00445FA4">
        <w:t>Our working environment; There will be an environment where unsafe, abusive or violent behavior will not be tolerated, and where all individuals can comfortably express their problems or concerns without fear of retaliation.</w:t>
      </w:r>
    </w:p>
    <w:p w14:paraId="4926145D" w14:textId="77777777" w:rsidR="004F5FA2" w:rsidRPr="00445FA4" w:rsidRDefault="00273DD3" w:rsidP="00CF3942">
      <w:pPr>
        <w:spacing w:line="360" w:lineRule="auto"/>
        <w:jc w:val="both"/>
        <w:rPr>
          <w:b/>
        </w:rPr>
      </w:pPr>
      <w:r w:rsidRPr="00445FA4">
        <w:rPr>
          <w:b/>
        </w:rPr>
        <w:t>REQUIRED BEHAVIOR</w:t>
      </w:r>
    </w:p>
    <w:p w14:paraId="54E802C2" w14:textId="77777777" w:rsidR="004F5FA2" w:rsidRPr="00445FA4" w:rsidRDefault="00273DD3" w:rsidP="00CF3942">
      <w:pPr>
        <w:spacing w:line="360" w:lineRule="auto"/>
        <w:jc w:val="both"/>
      </w:pPr>
      <w:r w:rsidRPr="00445FA4">
        <w:t>Contractor's Personnel:</w:t>
      </w:r>
    </w:p>
    <w:p w14:paraId="63BEB78C" w14:textId="77777777" w:rsidR="004F5FA2" w:rsidRPr="00445FA4" w:rsidRDefault="00273DD3" w:rsidP="004D1C09">
      <w:pPr>
        <w:numPr>
          <w:ilvl w:val="0"/>
          <w:numId w:val="69"/>
        </w:numPr>
        <w:pBdr>
          <w:top w:val="nil"/>
          <w:left w:val="nil"/>
          <w:bottom w:val="nil"/>
          <w:right w:val="nil"/>
          <w:between w:val="nil"/>
        </w:pBdr>
        <w:spacing w:before="120" w:after="0" w:line="360" w:lineRule="auto"/>
        <w:jc w:val="both"/>
        <w:rPr>
          <w:color w:val="000000"/>
        </w:rPr>
      </w:pPr>
      <w:r w:rsidRPr="00445FA4">
        <w:rPr>
          <w:color w:val="000000"/>
        </w:rPr>
        <w:t>Perform their duties adequately and selflessly;</w:t>
      </w:r>
    </w:p>
    <w:p w14:paraId="2694655B" w14:textId="77777777" w:rsidR="004F5FA2" w:rsidRPr="00445FA4" w:rsidRDefault="00273DD3" w:rsidP="004D1C09">
      <w:pPr>
        <w:numPr>
          <w:ilvl w:val="0"/>
          <w:numId w:val="69"/>
        </w:numPr>
        <w:pBdr>
          <w:top w:val="nil"/>
          <w:left w:val="nil"/>
          <w:bottom w:val="nil"/>
          <w:right w:val="nil"/>
          <w:between w:val="nil"/>
        </w:pBdr>
        <w:spacing w:after="0" w:line="360" w:lineRule="auto"/>
        <w:jc w:val="both"/>
        <w:rPr>
          <w:color w:val="000000"/>
        </w:rPr>
      </w:pPr>
      <w:r w:rsidRPr="00445FA4">
        <w:rPr>
          <w:color w:val="000000"/>
        </w:rPr>
        <w:t>Comply with this CoC and all applicable laws, regulations and other requirements, including requirements to protect the health, safety and well-being of the Contractor's other personnel and any other person;</w:t>
      </w:r>
    </w:p>
    <w:p w14:paraId="26011253" w14:textId="77777777" w:rsidR="004F5FA2" w:rsidRPr="00445FA4" w:rsidRDefault="00273DD3" w:rsidP="004D1C09">
      <w:pPr>
        <w:numPr>
          <w:ilvl w:val="0"/>
          <w:numId w:val="69"/>
        </w:numPr>
        <w:pBdr>
          <w:top w:val="nil"/>
          <w:left w:val="nil"/>
          <w:bottom w:val="nil"/>
          <w:right w:val="nil"/>
          <w:between w:val="nil"/>
        </w:pBdr>
        <w:spacing w:after="0" w:line="360" w:lineRule="auto"/>
        <w:jc w:val="both"/>
        <w:rPr>
          <w:color w:val="000000"/>
        </w:rPr>
      </w:pPr>
      <w:r w:rsidRPr="00445FA4">
        <w:rPr>
          <w:color w:val="000000"/>
        </w:rPr>
        <w:t xml:space="preserve">Organize a safe working environment within the scope listed below: </w:t>
      </w:r>
    </w:p>
    <w:p w14:paraId="1228D1D2" w14:textId="77777777" w:rsidR="004F5FA2" w:rsidRPr="00445FA4" w:rsidRDefault="00273DD3" w:rsidP="004D1C09">
      <w:pPr>
        <w:numPr>
          <w:ilvl w:val="0"/>
          <w:numId w:val="70"/>
        </w:numPr>
        <w:pBdr>
          <w:top w:val="nil"/>
          <w:left w:val="nil"/>
          <w:bottom w:val="nil"/>
          <w:right w:val="nil"/>
          <w:between w:val="nil"/>
        </w:pBdr>
        <w:spacing w:after="0" w:line="360" w:lineRule="auto"/>
        <w:jc w:val="both"/>
        <w:rPr>
          <w:color w:val="000000"/>
        </w:rPr>
      </w:pPr>
      <w:r w:rsidRPr="00445FA4">
        <w:rPr>
          <w:color w:val="000000"/>
        </w:rPr>
        <w:t>ensuring that workplaces, machinery, equipment and processes under each person's control are safe and do not pose a health risk;</w:t>
      </w:r>
    </w:p>
    <w:p w14:paraId="43062CB2" w14:textId="77777777" w:rsidR="004F5FA2" w:rsidRPr="00445FA4" w:rsidRDefault="00273DD3" w:rsidP="004D1C09">
      <w:pPr>
        <w:numPr>
          <w:ilvl w:val="0"/>
          <w:numId w:val="70"/>
        </w:numPr>
        <w:pBdr>
          <w:top w:val="nil"/>
          <w:left w:val="nil"/>
          <w:bottom w:val="nil"/>
          <w:right w:val="nil"/>
          <w:between w:val="nil"/>
        </w:pBdr>
        <w:spacing w:after="0" w:line="360" w:lineRule="auto"/>
        <w:jc w:val="both"/>
        <w:rPr>
          <w:color w:val="000000"/>
        </w:rPr>
      </w:pPr>
      <w:r w:rsidRPr="00445FA4">
        <w:rPr>
          <w:color w:val="000000"/>
        </w:rPr>
        <w:t>use of necessary personal protective equipment;</w:t>
      </w:r>
    </w:p>
    <w:p w14:paraId="5EED8679" w14:textId="77777777" w:rsidR="004F5FA2" w:rsidRPr="00445FA4" w:rsidRDefault="00273DD3" w:rsidP="004D1C09">
      <w:pPr>
        <w:numPr>
          <w:ilvl w:val="0"/>
          <w:numId w:val="70"/>
        </w:numPr>
        <w:pBdr>
          <w:top w:val="nil"/>
          <w:left w:val="nil"/>
          <w:bottom w:val="nil"/>
          <w:right w:val="nil"/>
          <w:between w:val="nil"/>
        </w:pBdr>
        <w:spacing w:after="0" w:line="360" w:lineRule="auto"/>
        <w:jc w:val="both"/>
        <w:rPr>
          <w:color w:val="000000"/>
        </w:rPr>
      </w:pPr>
      <w:r w:rsidRPr="00445FA4">
        <w:rPr>
          <w:color w:val="000000"/>
        </w:rPr>
        <w:t>taking appropriate precautions regarding chemical, physical and biological substances and agents; and</w:t>
      </w:r>
    </w:p>
    <w:p w14:paraId="594CB9AE" w14:textId="77777777" w:rsidR="004F5FA2" w:rsidRPr="00445FA4" w:rsidRDefault="00273DD3" w:rsidP="004D1C09">
      <w:pPr>
        <w:numPr>
          <w:ilvl w:val="0"/>
          <w:numId w:val="70"/>
        </w:numPr>
        <w:pBdr>
          <w:top w:val="nil"/>
          <w:left w:val="nil"/>
          <w:bottom w:val="nil"/>
          <w:right w:val="nil"/>
          <w:between w:val="nil"/>
        </w:pBdr>
        <w:spacing w:after="0" w:line="360" w:lineRule="auto"/>
        <w:jc w:val="both"/>
        <w:rPr>
          <w:color w:val="000000"/>
        </w:rPr>
      </w:pPr>
      <w:r w:rsidRPr="00445FA4">
        <w:rPr>
          <w:color w:val="000000"/>
        </w:rPr>
        <w:lastRenderedPageBreak/>
        <w:t>following appropriate emergency operations procedures</w:t>
      </w:r>
    </w:p>
    <w:p w14:paraId="6F7C2D5D" w14:textId="77777777" w:rsidR="004F5FA2" w:rsidRPr="00445FA4" w:rsidRDefault="00273DD3" w:rsidP="004D1C09">
      <w:pPr>
        <w:numPr>
          <w:ilvl w:val="0"/>
          <w:numId w:val="69"/>
        </w:numPr>
        <w:pBdr>
          <w:top w:val="nil"/>
          <w:left w:val="nil"/>
          <w:bottom w:val="nil"/>
          <w:right w:val="nil"/>
          <w:between w:val="nil"/>
        </w:pBdr>
        <w:spacing w:after="0" w:line="360" w:lineRule="auto"/>
        <w:jc w:val="both"/>
        <w:rPr>
          <w:color w:val="000000"/>
        </w:rPr>
      </w:pPr>
      <w:r w:rsidRPr="00445FA4">
        <w:rPr>
          <w:color w:val="000000"/>
        </w:rPr>
        <w:t xml:space="preserve">Report working conditions that he/she believes are unsafe or unhealthy and to avoid a working condition that he/she believes poses a serious danger to his life or health;   </w:t>
      </w:r>
    </w:p>
    <w:p w14:paraId="09E52ADF" w14:textId="77777777" w:rsidR="004F5FA2" w:rsidRPr="00445FA4" w:rsidRDefault="00273DD3" w:rsidP="004D1C09">
      <w:pPr>
        <w:numPr>
          <w:ilvl w:val="0"/>
          <w:numId w:val="69"/>
        </w:numPr>
        <w:pBdr>
          <w:top w:val="nil"/>
          <w:left w:val="nil"/>
          <w:bottom w:val="nil"/>
          <w:right w:val="nil"/>
          <w:between w:val="nil"/>
        </w:pBdr>
        <w:spacing w:after="0" w:line="360" w:lineRule="auto"/>
        <w:jc w:val="both"/>
        <w:rPr>
          <w:color w:val="000000"/>
        </w:rPr>
      </w:pPr>
      <w:r w:rsidRPr="00445FA4">
        <w:rPr>
          <w:color w:val="000000"/>
        </w:rPr>
        <w:t>Not to discriminate against specific groups such as women, people with disabilities, migrant workers or children and to treat other people with respect;</w:t>
      </w:r>
    </w:p>
    <w:p w14:paraId="37AA57A6" w14:textId="77777777" w:rsidR="004F5FA2" w:rsidRPr="00445FA4" w:rsidRDefault="00273DD3" w:rsidP="004D1C09">
      <w:pPr>
        <w:numPr>
          <w:ilvl w:val="0"/>
          <w:numId w:val="69"/>
        </w:numPr>
        <w:pBdr>
          <w:top w:val="nil"/>
          <w:left w:val="nil"/>
          <w:bottom w:val="nil"/>
          <w:right w:val="nil"/>
          <w:between w:val="nil"/>
        </w:pBdr>
        <w:spacing w:after="0" w:line="360" w:lineRule="auto"/>
        <w:jc w:val="both"/>
        <w:rPr>
          <w:color w:val="000000"/>
        </w:rPr>
      </w:pPr>
      <w:r w:rsidRPr="00445FA4">
        <w:rPr>
          <w:color w:val="000000"/>
        </w:rPr>
        <w:t xml:space="preserve">Against other personnel of the Contractor or the Employer; not engage in any form of sexual harassment, including undesirable sexual advances, sexual solicitations, or any other verbal or physical behavior of a sexual nature; </w:t>
      </w:r>
    </w:p>
    <w:p w14:paraId="1CF13C58" w14:textId="77777777" w:rsidR="004F5FA2" w:rsidRPr="00445FA4" w:rsidRDefault="00273DD3" w:rsidP="004D1C09">
      <w:pPr>
        <w:numPr>
          <w:ilvl w:val="0"/>
          <w:numId w:val="69"/>
        </w:numPr>
        <w:pBdr>
          <w:top w:val="nil"/>
          <w:left w:val="nil"/>
          <w:bottom w:val="nil"/>
          <w:right w:val="nil"/>
          <w:between w:val="nil"/>
        </w:pBdr>
        <w:spacing w:after="0" w:line="360" w:lineRule="auto"/>
        <w:jc w:val="both"/>
        <w:rPr>
          <w:color w:val="000000"/>
        </w:rPr>
      </w:pPr>
      <w:r w:rsidRPr="00445FA4">
        <w:rPr>
          <w:color w:val="000000"/>
        </w:rPr>
        <w:t xml:space="preserve">Not to attempt Sexual Exploitation (not engaging in any act or attempting to abuse vulnerable position, power difference or trust for sexual purposes; and not sexually abusing another, including, but not limited to, benefiting financially, socially or politically) </w:t>
      </w:r>
    </w:p>
    <w:p w14:paraId="6DA4C8EB" w14:textId="77777777" w:rsidR="004F5FA2" w:rsidRPr="00445FA4" w:rsidRDefault="00273DD3" w:rsidP="004D1C09">
      <w:pPr>
        <w:numPr>
          <w:ilvl w:val="0"/>
          <w:numId w:val="69"/>
        </w:numPr>
        <w:pBdr>
          <w:top w:val="nil"/>
          <w:left w:val="nil"/>
          <w:bottom w:val="nil"/>
          <w:right w:val="nil"/>
          <w:between w:val="nil"/>
        </w:pBdr>
        <w:spacing w:after="0" w:line="360" w:lineRule="auto"/>
        <w:jc w:val="both"/>
        <w:rPr>
          <w:color w:val="000000"/>
        </w:rPr>
      </w:pPr>
      <w:r w:rsidRPr="00445FA4">
        <w:rPr>
          <w:color w:val="000000"/>
        </w:rPr>
        <w:t>Not to attempt Rape. This concept means any physical or other forced (even mild) penetration with the penis or other body part into the vagina, anus, or mouth. In addition, penetration of the vagina or anus with an object is also included in this concept. Rape; includes marital rape, anal rape / anal intercourse. Attempting to those listed in this article is considered an attempted rape. Rape of a person by two or more perpetrators is called gang rape;</w:t>
      </w:r>
    </w:p>
    <w:p w14:paraId="65BCCE1D" w14:textId="77777777" w:rsidR="004F5FA2" w:rsidRPr="00445FA4" w:rsidRDefault="00273DD3" w:rsidP="004D1C09">
      <w:pPr>
        <w:numPr>
          <w:ilvl w:val="0"/>
          <w:numId w:val="69"/>
        </w:numPr>
        <w:pBdr>
          <w:top w:val="nil"/>
          <w:left w:val="nil"/>
          <w:bottom w:val="nil"/>
          <w:right w:val="nil"/>
          <w:between w:val="nil"/>
        </w:pBdr>
        <w:spacing w:after="0" w:line="360" w:lineRule="auto"/>
        <w:jc w:val="both"/>
        <w:rPr>
          <w:color w:val="000000"/>
        </w:rPr>
      </w:pPr>
      <w:r w:rsidRPr="00445FA4">
        <w:rPr>
          <w:color w:val="000000"/>
        </w:rPr>
        <w:t>Not to attempt Sexual Assault. This concept; means any form of non-consensual sexual contact that does not result in or does not involve penetration. Examples include: attempted rape as well as engaging in sexual acts such as non-consensual kissing, caressing, or touching the genitals-thighs of individuals under the age of 18, except in a pre-existing marital situation;</w:t>
      </w:r>
    </w:p>
    <w:p w14:paraId="173C1A5C" w14:textId="77777777" w:rsidR="004F5FA2" w:rsidRPr="00445FA4" w:rsidRDefault="00273DD3" w:rsidP="004D1C09">
      <w:pPr>
        <w:numPr>
          <w:ilvl w:val="0"/>
          <w:numId w:val="69"/>
        </w:numPr>
        <w:pBdr>
          <w:top w:val="nil"/>
          <w:left w:val="nil"/>
          <w:bottom w:val="nil"/>
          <w:right w:val="nil"/>
          <w:between w:val="nil"/>
        </w:pBdr>
        <w:spacing w:after="0" w:line="360" w:lineRule="auto"/>
        <w:jc w:val="both"/>
        <w:rPr>
          <w:color w:val="000000"/>
        </w:rPr>
      </w:pPr>
      <w:r w:rsidRPr="00445FA4">
        <w:rPr>
          <w:color w:val="000000"/>
        </w:rPr>
        <w:t>Complete trainings on environmental and social aspects of the Contract, covering OHS issues along with Sexual Exploitation and Sexual Assault;</w:t>
      </w:r>
    </w:p>
    <w:p w14:paraId="77CBFD81" w14:textId="77777777" w:rsidR="004F5FA2" w:rsidRPr="00445FA4" w:rsidRDefault="00273DD3" w:rsidP="004D1C09">
      <w:pPr>
        <w:numPr>
          <w:ilvl w:val="0"/>
          <w:numId w:val="69"/>
        </w:numPr>
        <w:pBdr>
          <w:top w:val="nil"/>
          <w:left w:val="nil"/>
          <w:bottom w:val="nil"/>
          <w:right w:val="nil"/>
          <w:between w:val="nil"/>
        </w:pBdr>
        <w:spacing w:after="0" w:line="360" w:lineRule="auto"/>
        <w:jc w:val="both"/>
        <w:rPr>
          <w:color w:val="000000"/>
        </w:rPr>
      </w:pPr>
      <w:r w:rsidRPr="00445FA4">
        <w:rPr>
          <w:color w:val="000000"/>
        </w:rPr>
        <w:t>Report any violations of this CoC; and</w:t>
      </w:r>
    </w:p>
    <w:p w14:paraId="2F8F9637" w14:textId="1219D33E" w:rsidR="004F5FA2" w:rsidRPr="00445FA4" w:rsidRDefault="00273DD3" w:rsidP="004D1C09">
      <w:pPr>
        <w:numPr>
          <w:ilvl w:val="0"/>
          <w:numId w:val="69"/>
        </w:numPr>
        <w:pBdr>
          <w:top w:val="nil"/>
          <w:left w:val="nil"/>
          <w:bottom w:val="nil"/>
          <w:right w:val="nil"/>
          <w:between w:val="nil"/>
        </w:pBdr>
        <w:spacing w:after="0" w:line="360" w:lineRule="auto"/>
        <w:jc w:val="both"/>
        <w:rPr>
          <w:color w:val="000000"/>
        </w:rPr>
      </w:pPr>
      <w:r w:rsidRPr="00445FA4">
        <w:rPr>
          <w:color w:val="000000"/>
        </w:rPr>
        <w:t>Not be hostile towards any person reporting a violation of this CoC, us as the Contractor, or the Employer, or anyone using the [</w:t>
      </w:r>
      <w:r w:rsidRPr="00445FA4">
        <w:rPr>
          <w:i/>
          <w:color w:val="000000"/>
        </w:rPr>
        <w:t>Project Grievance Mechanism</w:t>
      </w:r>
      <w:r w:rsidRPr="00445FA4">
        <w:rPr>
          <w:color w:val="000000"/>
        </w:rPr>
        <w:t>].</w:t>
      </w:r>
    </w:p>
    <w:p w14:paraId="32828D81" w14:textId="77777777" w:rsidR="004F5FA2" w:rsidRPr="00445FA4" w:rsidRDefault="00273DD3" w:rsidP="00CF3942">
      <w:pPr>
        <w:spacing w:line="360" w:lineRule="auto"/>
        <w:jc w:val="both"/>
        <w:rPr>
          <w:b/>
        </w:rPr>
      </w:pPr>
      <w:r w:rsidRPr="00445FA4">
        <w:rPr>
          <w:b/>
        </w:rPr>
        <w:t>REPORTING OF THE CONCERNING SITUATION</w:t>
      </w:r>
    </w:p>
    <w:p w14:paraId="557B5951" w14:textId="77777777" w:rsidR="004F5FA2" w:rsidRPr="00445FA4" w:rsidRDefault="00273DD3" w:rsidP="00CF3942">
      <w:pPr>
        <w:spacing w:line="360" w:lineRule="auto"/>
        <w:jc w:val="both"/>
      </w:pPr>
      <w:r w:rsidRPr="00445FA4">
        <w:t>All personnel observing a behavior that they believe violates this CoC or concerns them in any other way, they should immediately report that issue. This can be accomplished through one of the following:</w:t>
      </w:r>
    </w:p>
    <w:p w14:paraId="781E4EE4" w14:textId="77777777" w:rsidR="004F5FA2" w:rsidRPr="00445FA4" w:rsidRDefault="00273DD3" w:rsidP="004D1C09">
      <w:pPr>
        <w:numPr>
          <w:ilvl w:val="0"/>
          <w:numId w:val="71"/>
        </w:numPr>
        <w:pBdr>
          <w:top w:val="nil"/>
          <w:left w:val="nil"/>
          <w:bottom w:val="nil"/>
          <w:right w:val="nil"/>
          <w:between w:val="nil"/>
        </w:pBdr>
        <w:spacing w:before="120" w:after="0" w:line="360" w:lineRule="auto"/>
        <w:jc w:val="both"/>
        <w:rPr>
          <w:color w:val="000000"/>
        </w:rPr>
      </w:pPr>
      <w:r w:rsidRPr="00445FA4">
        <w:rPr>
          <w:color w:val="000000"/>
        </w:rPr>
        <w:lastRenderedPageBreak/>
        <w:t>Contact [</w:t>
      </w:r>
      <w:r w:rsidRPr="00445FA4">
        <w:rPr>
          <w:i/>
          <w:color w:val="000000"/>
        </w:rPr>
        <w:t>insert the name of the Contractor's Social Specialist who will deal with gender-based discrimination, or, if such an employee is noncompulsory under the Contract, insert the name of another personnel designated by the Contractor</w:t>
      </w:r>
      <w:r w:rsidRPr="00445FA4">
        <w:rPr>
          <w:color w:val="000000"/>
        </w:rPr>
        <w:t xml:space="preserve">] via phone number [ ] or in written form [ ] or [ ] in person; or     </w:t>
      </w:r>
    </w:p>
    <w:p w14:paraId="3DC57232" w14:textId="77777777" w:rsidR="004F5FA2" w:rsidRPr="00445FA4" w:rsidRDefault="00273DD3" w:rsidP="004D1C09">
      <w:pPr>
        <w:numPr>
          <w:ilvl w:val="0"/>
          <w:numId w:val="71"/>
        </w:numPr>
        <w:pBdr>
          <w:top w:val="nil"/>
          <w:left w:val="nil"/>
          <w:bottom w:val="nil"/>
          <w:right w:val="nil"/>
          <w:between w:val="nil"/>
        </w:pBdr>
        <w:spacing w:after="0" w:line="360" w:lineRule="auto"/>
        <w:jc w:val="both"/>
        <w:rPr>
          <w:color w:val="000000"/>
        </w:rPr>
      </w:pPr>
      <w:r w:rsidRPr="00445FA4">
        <w:rPr>
          <w:color w:val="000000"/>
        </w:rPr>
        <w:t>To reach the Contractor's instant hotline (if applicable), call [ ] and leave a message.</w:t>
      </w:r>
    </w:p>
    <w:p w14:paraId="5ABABB42" w14:textId="77777777" w:rsidR="004F5FA2" w:rsidRPr="00445FA4" w:rsidRDefault="00273DD3" w:rsidP="00CF3942">
      <w:pPr>
        <w:spacing w:line="360" w:lineRule="auto"/>
        <w:jc w:val="both"/>
      </w:pPr>
      <w:r w:rsidRPr="00445FA4">
        <w:t>The identity of the individual will be kept confidential unless reporting of allegations is required by the law of that country. Anonymous complaints or allegations will be given due and appropriate consideration. We take all reports of potential abuse seriously and will investigate appropriate action. We will provide service providers with quick directions that can help appropriately support the survivor of the alleged incident.</w:t>
      </w:r>
    </w:p>
    <w:p w14:paraId="48AEBDAD" w14:textId="77777777" w:rsidR="004F5FA2" w:rsidRPr="00445FA4" w:rsidRDefault="00273DD3" w:rsidP="00CF3942">
      <w:pPr>
        <w:spacing w:line="360" w:lineRule="auto"/>
        <w:jc w:val="both"/>
      </w:pPr>
      <w:r w:rsidRPr="00445FA4">
        <w:t>Hostility will not be taken against anyone who raises a good faith concern about behavior prohibited by this CoC. Such a hostile situation constitutes a violation of this CoC. </w:t>
      </w:r>
    </w:p>
    <w:p w14:paraId="72AF627F" w14:textId="77777777" w:rsidR="004F5FA2" w:rsidRPr="00445FA4" w:rsidRDefault="00273DD3" w:rsidP="00CF3942">
      <w:pPr>
        <w:spacing w:line="360" w:lineRule="auto"/>
        <w:jc w:val="both"/>
        <w:rPr>
          <w:b/>
        </w:rPr>
      </w:pPr>
      <w:r w:rsidRPr="00445FA4">
        <w:rPr>
          <w:b/>
        </w:rPr>
        <w:t>CONSEQUENCES OF VIOLATION OF CODE OF CONDUCT</w:t>
      </w:r>
    </w:p>
    <w:p w14:paraId="4D629B5F" w14:textId="77777777" w:rsidR="004F5FA2" w:rsidRPr="00445FA4" w:rsidRDefault="00273DD3" w:rsidP="00CF3942">
      <w:pPr>
        <w:spacing w:line="360" w:lineRule="auto"/>
        <w:jc w:val="both"/>
      </w:pPr>
      <w:r w:rsidRPr="00445FA4">
        <w:t>Any violation of this Code of Conduct by Contractor Personnel may have serious consequences, including termination of job and possible referral to the legal authorities.</w:t>
      </w:r>
    </w:p>
    <w:p w14:paraId="5AEF6174" w14:textId="77777777" w:rsidR="004F5FA2" w:rsidRPr="00445FA4" w:rsidRDefault="00273DD3" w:rsidP="00CF3942">
      <w:pPr>
        <w:spacing w:line="360" w:lineRule="auto"/>
        <w:jc w:val="both"/>
      </w:pPr>
      <w:r w:rsidRPr="00445FA4">
        <w:t>FOR CONTRACTOR PERSONNEL:</w:t>
      </w:r>
    </w:p>
    <w:p w14:paraId="2C7A8618" w14:textId="77777777" w:rsidR="004F5FA2" w:rsidRPr="00445FA4" w:rsidRDefault="00273DD3" w:rsidP="00CF3942">
      <w:pPr>
        <w:spacing w:line="360" w:lineRule="auto"/>
        <w:jc w:val="both"/>
        <w:rPr>
          <w:i/>
        </w:rPr>
      </w:pPr>
      <w:r w:rsidRPr="00445FA4">
        <w:t xml:space="preserve">I have a written copy of this Code of Conduct in a language I understand. If I have any questions about this Code of Conduct, I understand that I can contact </w:t>
      </w:r>
      <w:r w:rsidRPr="00445FA4">
        <w:rPr>
          <w:i/>
        </w:rPr>
        <w:t xml:space="preserve">[insert the name of the Contractor's gender-based discrimination contact], </w:t>
      </w:r>
      <w:r w:rsidRPr="00445FA4">
        <w:t>requesting clarification</w:t>
      </w:r>
      <w:r w:rsidRPr="00445FA4">
        <w:rPr>
          <w:i/>
        </w:rPr>
        <w:t>.</w:t>
      </w:r>
    </w:p>
    <w:p w14:paraId="73771038" w14:textId="77777777" w:rsidR="004F5FA2" w:rsidRPr="00445FA4" w:rsidRDefault="00273DD3" w:rsidP="00CF3942">
      <w:pPr>
        <w:spacing w:line="360" w:lineRule="auto"/>
        <w:jc w:val="both"/>
      </w:pPr>
      <w:r w:rsidRPr="00445FA4">
        <w:t xml:space="preserve">Contractor Personnel name: </w:t>
      </w:r>
      <w:r w:rsidRPr="00445FA4">
        <w:rPr>
          <w:i/>
        </w:rPr>
        <w:t>[Insert name]</w:t>
      </w:r>
      <w:r w:rsidRPr="00445FA4">
        <w:tab/>
      </w:r>
      <w:r w:rsidRPr="00445FA4">
        <w:tab/>
      </w:r>
      <w:r w:rsidRPr="00445FA4">
        <w:tab/>
      </w:r>
      <w:r w:rsidRPr="00445FA4">
        <w:tab/>
      </w:r>
    </w:p>
    <w:p w14:paraId="39B63BD1" w14:textId="77777777" w:rsidR="004F5FA2" w:rsidRPr="00445FA4" w:rsidRDefault="00273DD3" w:rsidP="00CF3942">
      <w:pPr>
        <w:spacing w:line="360" w:lineRule="auto"/>
        <w:jc w:val="both"/>
        <w:rPr>
          <w:sz w:val="20"/>
          <w:szCs w:val="20"/>
        </w:rPr>
      </w:pPr>
      <w:r w:rsidRPr="00445FA4">
        <w:rPr>
          <w:sz w:val="20"/>
          <w:szCs w:val="20"/>
        </w:rPr>
        <w:t>Signature: ______________________________________________</w:t>
      </w:r>
    </w:p>
    <w:p w14:paraId="1F2183FD" w14:textId="77777777" w:rsidR="004F5FA2" w:rsidRPr="00445FA4" w:rsidRDefault="00273DD3" w:rsidP="00CF3942">
      <w:pPr>
        <w:spacing w:line="360" w:lineRule="auto"/>
        <w:jc w:val="both"/>
        <w:rPr>
          <w:sz w:val="20"/>
          <w:szCs w:val="20"/>
        </w:rPr>
      </w:pPr>
      <w:r w:rsidRPr="00445FA4">
        <w:rPr>
          <w:sz w:val="20"/>
          <w:szCs w:val="20"/>
        </w:rPr>
        <w:t>Date: (month/day/year): ______________________________________________</w:t>
      </w:r>
    </w:p>
    <w:p w14:paraId="63D14A30" w14:textId="77777777" w:rsidR="004F5FA2" w:rsidRPr="00445FA4" w:rsidRDefault="004F5FA2" w:rsidP="00CF3942">
      <w:pPr>
        <w:spacing w:line="360" w:lineRule="auto"/>
        <w:jc w:val="both"/>
        <w:rPr>
          <w:sz w:val="20"/>
          <w:szCs w:val="20"/>
        </w:rPr>
      </w:pPr>
    </w:p>
    <w:p w14:paraId="6F180600" w14:textId="77777777" w:rsidR="004F5FA2" w:rsidRPr="00445FA4" w:rsidRDefault="00273DD3" w:rsidP="00CF3942">
      <w:pPr>
        <w:spacing w:line="360" w:lineRule="auto"/>
        <w:jc w:val="both"/>
        <w:rPr>
          <w:sz w:val="20"/>
          <w:szCs w:val="20"/>
        </w:rPr>
      </w:pPr>
      <w:r w:rsidRPr="00445FA4">
        <w:rPr>
          <w:sz w:val="20"/>
          <w:szCs w:val="20"/>
        </w:rPr>
        <w:t>Countersignature of the authorized Contractor Representative:</w:t>
      </w:r>
    </w:p>
    <w:p w14:paraId="07AB23CB" w14:textId="77777777" w:rsidR="004F5FA2" w:rsidRPr="00445FA4" w:rsidRDefault="00273DD3" w:rsidP="00CF3942">
      <w:pPr>
        <w:spacing w:line="360" w:lineRule="auto"/>
        <w:jc w:val="both"/>
        <w:rPr>
          <w:sz w:val="20"/>
          <w:szCs w:val="20"/>
        </w:rPr>
      </w:pPr>
      <w:r w:rsidRPr="00445FA4">
        <w:rPr>
          <w:sz w:val="20"/>
          <w:szCs w:val="20"/>
        </w:rPr>
        <w:t>Signature: ______________________________________________</w:t>
      </w:r>
    </w:p>
    <w:p w14:paraId="58E8B8E6" w14:textId="6A666129" w:rsidR="004F5FA2" w:rsidRPr="00445FA4" w:rsidRDefault="00273DD3" w:rsidP="009D2F94">
      <w:pPr>
        <w:spacing w:line="360" w:lineRule="auto"/>
        <w:jc w:val="both"/>
        <w:rPr>
          <w:sz w:val="20"/>
          <w:szCs w:val="20"/>
        </w:rPr>
      </w:pPr>
      <w:r w:rsidRPr="00445FA4">
        <w:rPr>
          <w:sz w:val="20"/>
          <w:szCs w:val="20"/>
        </w:rPr>
        <w:t>Date: (month/day/year): ______________________________________________</w:t>
      </w:r>
    </w:p>
    <w:p w14:paraId="4FCC5376" w14:textId="77777777" w:rsidR="00751DE3" w:rsidRPr="00445FA4" w:rsidRDefault="00751DE3" w:rsidP="009D2F94">
      <w:pPr>
        <w:spacing w:line="360" w:lineRule="auto"/>
        <w:jc w:val="both"/>
        <w:rPr>
          <w:sz w:val="20"/>
          <w:szCs w:val="20"/>
        </w:rPr>
      </w:pPr>
    </w:p>
    <w:p w14:paraId="730A366E" w14:textId="3E8167BF" w:rsidR="004F5FA2" w:rsidRPr="00445FA4" w:rsidRDefault="00273DD3" w:rsidP="00CF3942">
      <w:pPr>
        <w:pStyle w:val="Balk1"/>
        <w:ind w:left="1418" w:hanging="1418"/>
        <w:rPr>
          <w:rFonts w:eastAsia="Aptos" w:cs="Aptos"/>
          <w:b w:val="0"/>
        </w:rPr>
      </w:pPr>
      <w:bookmarkStart w:id="234" w:name="_Toc219450792"/>
      <w:r w:rsidRPr="00445FA4">
        <w:rPr>
          <w:rFonts w:eastAsia="Aptos" w:cs="Aptos"/>
        </w:rPr>
        <w:lastRenderedPageBreak/>
        <w:t>ANNEX 3- RECORDS OF MEETINGS AND CONSULTATIONS</w:t>
      </w:r>
      <w:r w:rsidR="005606E1" w:rsidRPr="00445FA4">
        <w:rPr>
          <w:rFonts w:eastAsia="Aptos" w:cs="Aptos"/>
        </w:rPr>
        <w:t xml:space="preserve"> for ESMF</w:t>
      </w:r>
      <w:bookmarkEnd w:id="234"/>
    </w:p>
    <w:p w14:paraId="0DDDD9E5" w14:textId="10BC9371" w:rsidR="000D32E3" w:rsidRPr="00445FA4" w:rsidRDefault="00273DD3" w:rsidP="00CF3942">
      <w:pPr>
        <w:spacing w:after="120" w:line="360" w:lineRule="auto"/>
      </w:pPr>
      <w:r w:rsidRPr="00445FA4">
        <w:rPr>
          <w:b/>
        </w:rPr>
        <w:t xml:space="preserve">Records of Meetings held in </w:t>
      </w:r>
      <w:r w:rsidR="004A3AF7" w:rsidRPr="00445FA4">
        <w:rPr>
          <w:b/>
        </w:rPr>
        <w:t>Manisa</w:t>
      </w:r>
      <w:r w:rsidRPr="00445FA4">
        <w:rPr>
          <w:b/>
        </w:rPr>
        <w:t xml:space="preserve"> between </w:t>
      </w:r>
      <w:r w:rsidR="004A3AF7" w:rsidRPr="00445FA4">
        <w:rPr>
          <w:b/>
          <w:bCs/>
        </w:rPr>
        <w:t xml:space="preserve">11.11.2021 </w:t>
      </w:r>
      <w:r w:rsidRPr="00445FA4">
        <w:rPr>
          <w:b/>
        </w:rPr>
        <w:t xml:space="preserve">and </w:t>
      </w:r>
      <w:r w:rsidR="004A3AF7" w:rsidRPr="00445FA4">
        <w:rPr>
          <w:b/>
          <w:bCs/>
        </w:rPr>
        <w:t>12.11.2021</w:t>
      </w:r>
    </w:p>
    <w:tbl>
      <w:tblPr>
        <w:tblStyle w:val="TabloKlavuzu"/>
        <w:tblW w:w="9072" w:type="dxa"/>
        <w:jc w:val="center"/>
        <w:tblLook w:val="04A0" w:firstRow="1" w:lastRow="0" w:firstColumn="1" w:lastColumn="0" w:noHBand="0" w:noVBand="1"/>
      </w:tblPr>
      <w:tblGrid>
        <w:gridCol w:w="562"/>
        <w:gridCol w:w="2694"/>
        <w:gridCol w:w="5816"/>
      </w:tblGrid>
      <w:tr w:rsidR="003D4641" w:rsidRPr="00445FA4" w14:paraId="712A00B0" w14:textId="77777777" w:rsidTr="006006DE">
        <w:trPr>
          <w:trHeight w:val="284"/>
          <w:jc w:val="center"/>
        </w:trPr>
        <w:tc>
          <w:tcPr>
            <w:tcW w:w="562" w:type="dxa"/>
            <w:shd w:val="clear" w:color="auto" w:fill="ABB7C1"/>
          </w:tcPr>
          <w:p w14:paraId="604751D1" w14:textId="77777777" w:rsidR="003D4641" w:rsidRPr="00445FA4" w:rsidRDefault="003D4641" w:rsidP="003D4641">
            <w:pPr>
              <w:rPr>
                <w:b/>
                <w:bCs/>
                <w:sz w:val="20"/>
                <w:szCs w:val="20"/>
              </w:rPr>
            </w:pPr>
          </w:p>
        </w:tc>
        <w:tc>
          <w:tcPr>
            <w:tcW w:w="2694" w:type="dxa"/>
            <w:shd w:val="clear" w:color="auto" w:fill="ABB7C1"/>
            <w:vAlign w:val="center"/>
          </w:tcPr>
          <w:p w14:paraId="2B1AA3C8" w14:textId="2BB7EDA9" w:rsidR="003D4641" w:rsidRPr="00445FA4" w:rsidRDefault="003D4641" w:rsidP="003D4641">
            <w:pPr>
              <w:rPr>
                <w:b/>
                <w:bCs/>
                <w:sz w:val="20"/>
                <w:szCs w:val="20"/>
              </w:rPr>
            </w:pPr>
            <w:r w:rsidRPr="00445FA4">
              <w:rPr>
                <w:b/>
                <w:bCs/>
                <w:sz w:val="20"/>
                <w:szCs w:val="20"/>
              </w:rPr>
              <w:t>Location</w:t>
            </w:r>
          </w:p>
        </w:tc>
        <w:tc>
          <w:tcPr>
            <w:tcW w:w="5816" w:type="dxa"/>
            <w:shd w:val="clear" w:color="auto" w:fill="ABB7C1"/>
            <w:vAlign w:val="center"/>
          </w:tcPr>
          <w:p w14:paraId="3809F5DD" w14:textId="12188814" w:rsidR="003D4641" w:rsidRPr="00445FA4" w:rsidRDefault="003D4641" w:rsidP="003D4641">
            <w:pPr>
              <w:rPr>
                <w:b/>
                <w:bCs/>
                <w:sz w:val="20"/>
                <w:szCs w:val="20"/>
              </w:rPr>
            </w:pPr>
            <w:r w:rsidRPr="00445FA4">
              <w:rPr>
                <w:b/>
                <w:bCs/>
                <w:sz w:val="20"/>
                <w:szCs w:val="20"/>
              </w:rPr>
              <w:t>Institution</w:t>
            </w:r>
          </w:p>
        </w:tc>
      </w:tr>
      <w:tr w:rsidR="004A3AF7" w:rsidRPr="00445FA4" w14:paraId="2692D3DB" w14:textId="77777777" w:rsidTr="006006DE">
        <w:trPr>
          <w:trHeight w:val="284"/>
          <w:jc w:val="center"/>
        </w:trPr>
        <w:tc>
          <w:tcPr>
            <w:tcW w:w="562" w:type="dxa"/>
            <w:shd w:val="clear" w:color="auto" w:fill="F2F2F2" w:themeFill="background1" w:themeFillShade="F2"/>
          </w:tcPr>
          <w:p w14:paraId="7369653B" w14:textId="77777777" w:rsidR="004A3AF7" w:rsidRPr="00445FA4" w:rsidRDefault="004A3AF7" w:rsidP="004A3AF7">
            <w:pPr>
              <w:rPr>
                <w:b/>
                <w:bCs/>
                <w:sz w:val="20"/>
                <w:szCs w:val="20"/>
              </w:rPr>
            </w:pPr>
            <w:r w:rsidRPr="00445FA4">
              <w:rPr>
                <w:b/>
                <w:bCs/>
                <w:sz w:val="20"/>
                <w:szCs w:val="20"/>
              </w:rPr>
              <w:t>1</w:t>
            </w:r>
          </w:p>
        </w:tc>
        <w:tc>
          <w:tcPr>
            <w:tcW w:w="2694" w:type="dxa"/>
            <w:shd w:val="clear" w:color="auto" w:fill="F2F2F2" w:themeFill="background1" w:themeFillShade="F2"/>
          </w:tcPr>
          <w:p w14:paraId="2D5D8E08" w14:textId="03800C14" w:rsidR="004A3AF7" w:rsidRPr="00445FA4" w:rsidRDefault="004A3AF7" w:rsidP="004A3AF7">
            <w:pPr>
              <w:rPr>
                <w:sz w:val="20"/>
                <w:szCs w:val="20"/>
              </w:rPr>
            </w:pPr>
            <w:r w:rsidRPr="00445FA4">
              <w:rPr>
                <w:sz w:val="20"/>
                <w:szCs w:val="20"/>
              </w:rPr>
              <w:t>Manisa/Yunusemre</w:t>
            </w:r>
          </w:p>
        </w:tc>
        <w:tc>
          <w:tcPr>
            <w:tcW w:w="5816" w:type="dxa"/>
            <w:shd w:val="clear" w:color="auto" w:fill="F2F2F2" w:themeFill="background1" w:themeFillShade="F2"/>
          </w:tcPr>
          <w:p w14:paraId="791E9DA6" w14:textId="4226D8D4" w:rsidR="004A3AF7" w:rsidRPr="00445FA4" w:rsidRDefault="00DD51E6" w:rsidP="003F08FF">
            <w:pPr>
              <w:rPr>
                <w:sz w:val="20"/>
                <w:szCs w:val="20"/>
              </w:rPr>
            </w:pPr>
            <w:r w:rsidRPr="00445FA4">
              <w:rPr>
                <w:sz w:val="20"/>
                <w:szCs w:val="20"/>
              </w:rPr>
              <w:t>Manisa Provincial Directorate of Environment, Urbanization and Climate Change – Department of Infrastructure and Urban Transformation</w:t>
            </w:r>
          </w:p>
        </w:tc>
      </w:tr>
      <w:tr w:rsidR="004A3AF7" w:rsidRPr="00445FA4" w14:paraId="667DBE98" w14:textId="77777777" w:rsidTr="006006DE">
        <w:trPr>
          <w:trHeight w:val="284"/>
          <w:jc w:val="center"/>
        </w:trPr>
        <w:tc>
          <w:tcPr>
            <w:tcW w:w="562" w:type="dxa"/>
            <w:shd w:val="clear" w:color="auto" w:fill="F2F2F2" w:themeFill="background1" w:themeFillShade="F2"/>
          </w:tcPr>
          <w:p w14:paraId="69D6376C" w14:textId="77777777" w:rsidR="004A3AF7" w:rsidRPr="00445FA4" w:rsidRDefault="004A3AF7" w:rsidP="004A3AF7">
            <w:pPr>
              <w:rPr>
                <w:b/>
                <w:bCs/>
                <w:sz w:val="20"/>
                <w:szCs w:val="20"/>
              </w:rPr>
            </w:pPr>
            <w:r w:rsidRPr="00445FA4">
              <w:rPr>
                <w:b/>
                <w:bCs/>
                <w:sz w:val="20"/>
                <w:szCs w:val="20"/>
              </w:rPr>
              <w:t>2</w:t>
            </w:r>
          </w:p>
        </w:tc>
        <w:tc>
          <w:tcPr>
            <w:tcW w:w="2694" w:type="dxa"/>
            <w:shd w:val="clear" w:color="auto" w:fill="F2F2F2" w:themeFill="background1" w:themeFillShade="F2"/>
          </w:tcPr>
          <w:p w14:paraId="5A191348" w14:textId="6A6F90E3" w:rsidR="004A3AF7" w:rsidRPr="00445FA4" w:rsidRDefault="004A3AF7" w:rsidP="004A3AF7">
            <w:pPr>
              <w:rPr>
                <w:sz w:val="20"/>
                <w:szCs w:val="20"/>
              </w:rPr>
            </w:pPr>
            <w:r w:rsidRPr="00445FA4">
              <w:rPr>
                <w:sz w:val="20"/>
                <w:szCs w:val="20"/>
              </w:rPr>
              <w:t>Manisa/Yunusemre</w:t>
            </w:r>
          </w:p>
        </w:tc>
        <w:tc>
          <w:tcPr>
            <w:tcW w:w="5816" w:type="dxa"/>
            <w:shd w:val="clear" w:color="auto" w:fill="F2F2F2" w:themeFill="background1" w:themeFillShade="F2"/>
          </w:tcPr>
          <w:p w14:paraId="0F05A453" w14:textId="22A2D4D7" w:rsidR="004A3AF7" w:rsidRPr="00445FA4" w:rsidRDefault="00DD51E6" w:rsidP="003F08FF">
            <w:pPr>
              <w:rPr>
                <w:sz w:val="20"/>
                <w:szCs w:val="20"/>
              </w:rPr>
            </w:pPr>
            <w:r w:rsidRPr="00445FA4">
              <w:rPr>
                <w:sz w:val="20"/>
                <w:szCs w:val="20"/>
              </w:rPr>
              <w:t>Manisa Provincial Directorate of Environment, Urbanization and Climate Change – Department Responsible for Environmental Management and Inspection</w:t>
            </w:r>
          </w:p>
        </w:tc>
      </w:tr>
      <w:tr w:rsidR="004A3AF7" w:rsidRPr="00445FA4" w14:paraId="26E748EC" w14:textId="77777777" w:rsidTr="006006DE">
        <w:trPr>
          <w:trHeight w:val="284"/>
          <w:jc w:val="center"/>
        </w:trPr>
        <w:tc>
          <w:tcPr>
            <w:tcW w:w="562" w:type="dxa"/>
            <w:shd w:val="clear" w:color="auto" w:fill="F2F2F2" w:themeFill="background1" w:themeFillShade="F2"/>
          </w:tcPr>
          <w:p w14:paraId="0105C123" w14:textId="77777777" w:rsidR="004A3AF7" w:rsidRPr="00445FA4" w:rsidRDefault="004A3AF7" w:rsidP="004A3AF7">
            <w:pPr>
              <w:rPr>
                <w:rStyle w:val="normaltextrun"/>
                <w:rFonts w:cs="Segoe UI"/>
                <w:b/>
                <w:bCs/>
                <w:sz w:val="20"/>
                <w:szCs w:val="20"/>
              </w:rPr>
            </w:pPr>
            <w:r w:rsidRPr="00445FA4">
              <w:rPr>
                <w:rStyle w:val="normaltextrun"/>
                <w:rFonts w:cs="Segoe UI"/>
                <w:b/>
                <w:bCs/>
                <w:sz w:val="20"/>
                <w:szCs w:val="20"/>
              </w:rPr>
              <w:t>3</w:t>
            </w:r>
          </w:p>
        </w:tc>
        <w:tc>
          <w:tcPr>
            <w:tcW w:w="2694" w:type="dxa"/>
            <w:shd w:val="clear" w:color="auto" w:fill="F2F2F2" w:themeFill="background1" w:themeFillShade="F2"/>
          </w:tcPr>
          <w:p w14:paraId="54CF0F1D" w14:textId="60A54633" w:rsidR="004A3AF7" w:rsidRPr="00445FA4" w:rsidRDefault="004A3AF7" w:rsidP="004A3AF7">
            <w:pPr>
              <w:rPr>
                <w:sz w:val="20"/>
                <w:szCs w:val="20"/>
              </w:rPr>
            </w:pPr>
            <w:r w:rsidRPr="00445FA4">
              <w:rPr>
                <w:sz w:val="20"/>
                <w:szCs w:val="20"/>
              </w:rPr>
              <w:t>Manisa/Yunusemre</w:t>
            </w:r>
          </w:p>
        </w:tc>
        <w:tc>
          <w:tcPr>
            <w:tcW w:w="5816" w:type="dxa"/>
            <w:shd w:val="clear" w:color="auto" w:fill="F2F2F2" w:themeFill="background1" w:themeFillShade="F2"/>
          </w:tcPr>
          <w:p w14:paraId="2683BC9B" w14:textId="16A091AD" w:rsidR="00DD51E6" w:rsidRPr="00445FA4" w:rsidRDefault="00BD480C" w:rsidP="003F08FF">
            <w:pPr>
              <w:rPr>
                <w:sz w:val="20"/>
                <w:szCs w:val="20"/>
              </w:rPr>
            </w:pPr>
            <w:r w:rsidRPr="00445FA4">
              <w:rPr>
                <w:sz w:val="20"/>
                <w:szCs w:val="20"/>
              </w:rPr>
              <w:t>Yeni Mahalle</w:t>
            </w:r>
            <w:r w:rsidR="00DD51E6" w:rsidRPr="00445FA4">
              <w:rPr>
                <w:sz w:val="20"/>
                <w:szCs w:val="20"/>
              </w:rPr>
              <w:t xml:space="preserve"> Neighborhood Muhtar’s Office, </w:t>
            </w:r>
            <w:r w:rsidRPr="00445FA4">
              <w:rPr>
                <w:sz w:val="20"/>
                <w:szCs w:val="20"/>
              </w:rPr>
              <w:t>Yunusemre</w:t>
            </w:r>
            <w:r w:rsidR="00DD51E6" w:rsidRPr="00445FA4">
              <w:rPr>
                <w:sz w:val="20"/>
                <w:szCs w:val="20"/>
              </w:rPr>
              <w:t xml:space="preserve"> District</w:t>
            </w:r>
          </w:p>
        </w:tc>
      </w:tr>
      <w:tr w:rsidR="004A3AF7" w:rsidRPr="00445FA4" w14:paraId="1BE44B56" w14:textId="77777777" w:rsidTr="006006DE">
        <w:trPr>
          <w:trHeight w:val="284"/>
          <w:jc w:val="center"/>
        </w:trPr>
        <w:tc>
          <w:tcPr>
            <w:tcW w:w="562" w:type="dxa"/>
            <w:shd w:val="clear" w:color="auto" w:fill="F2F2F2" w:themeFill="background1" w:themeFillShade="F2"/>
          </w:tcPr>
          <w:p w14:paraId="11E54B92" w14:textId="77777777" w:rsidR="004A3AF7" w:rsidRPr="00445FA4" w:rsidRDefault="004A3AF7" w:rsidP="004A3AF7">
            <w:pPr>
              <w:rPr>
                <w:rStyle w:val="normaltextrun"/>
                <w:rFonts w:cs="Segoe UI"/>
                <w:b/>
                <w:bCs/>
                <w:sz w:val="20"/>
                <w:szCs w:val="20"/>
              </w:rPr>
            </w:pPr>
            <w:r w:rsidRPr="00445FA4">
              <w:rPr>
                <w:rStyle w:val="normaltextrun"/>
                <w:rFonts w:cs="Segoe UI"/>
                <w:b/>
                <w:bCs/>
                <w:sz w:val="20"/>
                <w:szCs w:val="20"/>
              </w:rPr>
              <w:t>4</w:t>
            </w:r>
          </w:p>
        </w:tc>
        <w:tc>
          <w:tcPr>
            <w:tcW w:w="2694" w:type="dxa"/>
            <w:shd w:val="clear" w:color="auto" w:fill="F2F2F2" w:themeFill="background1" w:themeFillShade="F2"/>
          </w:tcPr>
          <w:p w14:paraId="2490DE9B" w14:textId="0BA3E781" w:rsidR="004A3AF7" w:rsidRPr="00445FA4" w:rsidRDefault="004A3AF7" w:rsidP="004A3AF7">
            <w:pPr>
              <w:rPr>
                <w:sz w:val="20"/>
                <w:szCs w:val="20"/>
              </w:rPr>
            </w:pPr>
            <w:r w:rsidRPr="00445FA4">
              <w:rPr>
                <w:sz w:val="20"/>
                <w:szCs w:val="20"/>
              </w:rPr>
              <w:t>Manisa/Salihli</w:t>
            </w:r>
          </w:p>
        </w:tc>
        <w:tc>
          <w:tcPr>
            <w:tcW w:w="5816" w:type="dxa"/>
            <w:shd w:val="clear" w:color="auto" w:fill="F2F2F2" w:themeFill="background1" w:themeFillShade="F2"/>
          </w:tcPr>
          <w:p w14:paraId="64B8AD7C" w14:textId="36D46F02" w:rsidR="004A3AF7" w:rsidRPr="00445FA4" w:rsidRDefault="004A3AF7" w:rsidP="003F08FF">
            <w:pPr>
              <w:rPr>
                <w:sz w:val="20"/>
                <w:szCs w:val="20"/>
              </w:rPr>
            </w:pPr>
            <w:r w:rsidRPr="00445FA4">
              <w:rPr>
                <w:sz w:val="20"/>
                <w:szCs w:val="20"/>
              </w:rPr>
              <w:t>Salihli İlçesi Kocaçeşme Muhtarlığı</w:t>
            </w:r>
          </w:p>
        </w:tc>
      </w:tr>
      <w:tr w:rsidR="004A3AF7" w:rsidRPr="00445FA4" w14:paraId="256606FF" w14:textId="77777777" w:rsidTr="006006DE">
        <w:trPr>
          <w:trHeight w:val="284"/>
          <w:jc w:val="center"/>
        </w:trPr>
        <w:tc>
          <w:tcPr>
            <w:tcW w:w="562" w:type="dxa"/>
            <w:shd w:val="clear" w:color="auto" w:fill="F2F2F2" w:themeFill="background1" w:themeFillShade="F2"/>
          </w:tcPr>
          <w:p w14:paraId="202ADB31" w14:textId="77777777" w:rsidR="004A3AF7" w:rsidRPr="00445FA4" w:rsidRDefault="004A3AF7" w:rsidP="004A3AF7">
            <w:pPr>
              <w:rPr>
                <w:rStyle w:val="normaltextrun"/>
                <w:rFonts w:cs="Segoe UI"/>
                <w:b/>
                <w:bCs/>
                <w:sz w:val="20"/>
                <w:szCs w:val="20"/>
              </w:rPr>
            </w:pPr>
            <w:r w:rsidRPr="00445FA4">
              <w:rPr>
                <w:rStyle w:val="normaltextrun"/>
                <w:rFonts w:cs="Segoe UI"/>
                <w:b/>
                <w:bCs/>
                <w:sz w:val="20"/>
                <w:szCs w:val="20"/>
              </w:rPr>
              <w:t>5</w:t>
            </w:r>
          </w:p>
        </w:tc>
        <w:tc>
          <w:tcPr>
            <w:tcW w:w="2694" w:type="dxa"/>
            <w:shd w:val="clear" w:color="auto" w:fill="F2F2F2" w:themeFill="background1" w:themeFillShade="F2"/>
          </w:tcPr>
          <w:p w14:paraId="27279C14" w14:textId="1631A284" w:rsidR="004A3AF7" w:rsidRPr="00445FA4" w:rsidRDefault="004A3AF7" w:rsidP="004A3AF7">
            <w:pPr>
              <w:rPr>
                <w:sz w:val="20"/>
                <w:szCs w:val="20"/>
              </w:rPr>
            </w:pPr>
            <w:r w:rsidRPr="00445FA4">
              <w:rPr>
                <w:sz w:val="20"/>
                <w:szCs w:val="20"/>
              </w:rPr>
              <w:t>Manisa/Yunusemre</w:t>
            </w:r>
          </w:p>
        </w:tc>
        <w:tc>
          <w:tcPr>
            <w:tcW w:w="5816" w:type="dxa"/>
            <w:shd w:val="clear" w:color="auto" w:fill="F2F2F2" w:themeFill="background1" w:themeFillShade="F2"/>
          </w:tcPr>
          <w:p w14:paraId="359B645D" w14:textId="377C119C" w:rsidR="004A3AF7" w:rsidRPr="00445FA4" w:rsidRDefault="004A3AF7" w:rsidP="003F08FF">
            <w:pPr>
              <w:rPr>
                <w:sz w:val="20"/>
                <w:szCs w:val="20"/>
                <w:lang w:val="it-IT"/>
              </w:rPr>
            </w:pPr>
            <w:r w:rsidRPr="00445FA4">
              <w:rPr>
                <w:sz w:val="20"/>
                <w:szCs w:val="20"/>
                <w:lang w:val="it-IT"/>
              </w:rPr>
              <w:t>Kadın ve Demokrasi Derneği (KADEM)</w:t>
            </w:r>
          </w:p>
        </w:tc>
      </w:tr>
    </w:tbl>
    <w:p w14:paraId="3A93645C" w14:textId="77777777" w:rsidR="00B8748F" w:rsidRPr="00445FA4" w:rsidRDefault="00B8748F" w:rsidP="00CF3942">
      <w:pPr>
        <w:spacing w:after="120" w:line="360" w:lineRule="auto"/>
        <w:rPr>
          <w:b/>
          <w:lang w:val="it-IT"/>
        </w:rPr>
      </w:pPr>
    </w:p>
    <w:p w14:paraId="6B42E5B4" w14:textId="27AFA44A" w:rsidR="003238BA" w:rsidRPr="00445FA4" w:rsidRDefault="005606E1" w:rsidP="00AE050C">
      <w:pPr>
        <w:tabs>
          <w:tab w:val="left" w:pos="8789"/>
          <w:tab w:val="left" w:pos="9072"/>
        </w:tabs>
        <w:spacing w:after="120"/>
        <w:rPr>
          <w:b/>
          <w:bCs/>
          <w:color w:val="000000" w:themeColor="text1"/>
        </w:rPr>
      </w:pPr>
      <w:r w:rsidRPr="00445FA4">
        <w:rPr>
          <w:b/>
          <w:bCs/>
          <w:color w:val="000000" w:themeColor="text1"/>
        </w:rPr>
        <w:t>Minutes of Meetings in Manisa</w:t>
      </w:r>
    </w:p>
    <w:p w14:paraId="5086CDE7" w14:textId="1D4E98A6" w:rsidR="00B8748F" w:rsidRPr="00445FA4" w:rsidRDefault="0094522E" w:rsidP="003F08FF">
      <w:pPr>
        <w:spacing w:line="360" w:lineRule="auto"/>
        <w:rPr>
          <w:b/>
          <w:bCs/>
        </w:rPr>
      </w:pPr>
      <w:r w:rsidRPr="00445FA4">
        <w:rPr>
          <w:b/>
          <w:bCs/>
        </w:rPr>
        <w:t>Manisa Provincial Directorate of Environment, Urbanization and Climate Change – Department of Infrastructure and Urban Transformation</w:t>
      </w:r>
    </w:p>
    <w:p w14:paraId="3FF17DDC" w14:textId="084C2AD4" w:rsidR="003F08FF" w:rsidRPr="00445FA4" w:rsidRDefault="003F08FF" w:rsidP="00751DE3">
      <w:pPr>
        <w:spacing w:line="360" w:lineRule="auto"/>
        <w:jc w:val="both"/>
      </w:pPr>
      <w:r w:rsidRPr="00445FA4">
        <w:t>Under Law No. 6306, the authority in Manisa Province still resides with the provincial directorate and has not been transferred to municipalities. Although the condition of the structure, along with ground and seismic risk, is required to be evaluated together during the identification of risky buildings, it was stated that in practice, ground and seismic risks are addressed more superficially. In order for risky buildings to be considered in terms of life safety, it is necessary to increase public awareness. The current rental assistance is deemed insufficient; in addition, some property owners may use the transformation of individual risky buildings as a means to avoid disputes with tenants.</w:t>
      </w:r>
    </w:p>
    <w:p w14:paraId="0361FD14" w14:textId="5EF043E7" w:rsidR="003F08FF" w:rsidRPr="00445FA4" w:rsidRDefault="003F08FF" w:rsidP="003F08FF">
      <w:pPr>
        <w:spacing w:line="360" w:lineRule="auto"/>
        <w:rPr>
          <w:b/>
          <w:bCs/>
        </w:rPr>
      </w:pPr>
      <w:r w:rsidRPr="00445FA4">
        <w:rPr>
          <w:b/>
          <w:bCs/>
        </w:rPr>
        <w:t>Manisa Provincial Directorate of Environment, Urbanization and Climate Change – Department Responsible for Environmental Management and Inspection</w:t>
      </w:r>
    </w:p>
    <w:p w14:paraId="6E500897" w14:textId="67D3822A" w:rsidR="003F08FF" w:rsidRPr="00445FA4" w:rsidRDefault="003F08FF" w:rsidP="003F08FF">
      <w:pPr>
        <w:spacing w:line="360" w:lineRule="auto"/>
        <w:jc w:val="both"/>
      </w:pPr>
      <w:r w:rsidRPr="00445FA4">
        <w:t>Environmental impacts during urban transformation activities are closely monitored by citizens, and various complaints—particularly related to construction processes—are frequently raised. In this context, noise and dust-related reports are among the most common issues encountered in the field.</w:t>
      </w:r>
    </w:p>
    <w:p w14:paraId="1F98783F" w14:textId="0F666F96" w:rsidR="00B8748F" w:rsidRPr="00445FA4" w:rsidRDefault="003F08FF" w:rsidP="003F08FF">
      <w:pPr>
        <w:spacing w:line="360" w:lineRule="auto"/>
        <w:jc w:val="both"/>
      </w:pPr>
      <w:r w:rsidRPr="00445FA4">
        <w:t xml:space="preserve">It has been noted that complaints regarding noise are more frequent, especially during the 2–3-day period of concrete pouring. In response to dust-related complaints, watering services are </w:t>
      </w:r>
      <w:r w:rsidRPr="00445FA4">
        <w:lastRenderedPageBreak/>
        <w:t>provided, and no specific problems are expected in terms of waste capacity during the transformation of individual buildings.</w:t>
      </w:r>
    </w:p>
    <w:p w14:paraId="202F2785" w14:textId="77777777" w:rsidR="00CF58DF" w:rsidRPr="00445FA4" w:rsidRDefault="00CF58DF" w:rsidP="00CF58DF">
      <w:pPr>
        <w:spacing w:line="360" w:lineRule="auto"/>
        <w:jc w:val="both"/>
        <w:rPr>
          <w:b/>
          <w:bCs/>
        </w:rPr>
      </w:pPr>
      <w:r w:rsidRPr="00445FA4">
        <w:rPr>
          <w:b/>
          <w:bCs/>
        </w:rPr>
        <w:t xml:space="preserve">Yeni Mahalle Neighborhood Muhtar’s Office, Yunusemre District </w:t>
      </w:r>
    </w:p>
    <w:p w14:paraId="65C228DE" w14:textId="0007115A" w:rsidR="00CF58DF" w:rsidRPr="00445FA4" w:rsidRDefault="00CF58DF" w:rsidP="00CF58DF">
      <w:pPr>
        <w:spacing w:line="360" w:lineRule="auto"/>
        <w:jc w:val="both"/>
      </w:pPr>
      <w:r w:rsidRPr="00445FA4">
        <w:t>Between 2014 and 2021, an average of 500 buildings per year were transformed on a block basis in Manisa. However, this method of transformation has led to certain problems. In cases where stay of execution decisions were issued or rental support periods ended, rights holders were adversely affected. One of the most critical issues encountered during the urban transformation process is the implementation of block-based redevelopment.</w:t>
      </w:r>
    </w:p>
    <w:p w14:paraId="68C3B5C7" w14:textId="362D3996" w:rsidR="00CF58DF" w:rsidRPr="00445FA4" w:rsidRDefault="00CF58DF" w:rsidP="00CF58DF">
      <w:pPr>
        <w:spacing w:line="360" w:lineRule="auto"/>
        <w:jc w:val="both"/>
      </w:pPr>
      <w:r w:rsidRPr="00445FA4">
        <w:t>Although buildings were renewed within the scope of on-site transformation practices, streets were preserved in their existing form and could not be widened. This has caused significant challenges in terms of physical access, particularly for emergency response vehicles such as fire trucks.</w:t>
      </w:r>
    </w:p>
    <w:p w14:paraId="1BBFFC5C" w14:textId="6C3E99E4" w:rsidR="00CF58DF" w:rsidRPr="00445FA4" w:rsidRDefault="00CF58DF" w:rsidP="00CF58DF">
      <w:pPr>
        <w:spacing w:line="360" w:lineRule="auto"/>
        <w:jc w:val="both"/>
      </w:pPr>
      <w:r w:rsidRPr="00445FA4">
        <w:t>In the new residential areas, the majority of the population consists of young individuals, and the nuclear family structure is predominant. It was reported that the neighborhood hosts 50 persons with disabilities and 150 elderly individuals in need of assistance. Households of Afghan, Syrian, and Iraqi refugees generally reside in peripheral areas of the neighborhood. There are approximately 100 refugee households, and most individuals work in factories, livestock farming, or as scrap and paper collectors. A large portion of these individuals live in risky buildings and are not eligible for rental assistance. The refugee population includes both registered and unregistered workers. Due to the insufficient housing stock in the neighborhood, newly arriving refugees have been forced to relocate to other areas.</w:t>
      </w:r>
    </w:p>
    <w:p w14:paraId="7CE84A7E" w14:textId="1F8640CD" w:rsidR="00B8748F" w:rsidRPr="00445FA4" w:rsidRDefault="00CF58DF" w:rsidP="00751DE3">
      <w:pPr>
        <w:spacing w:line="360" w:lineRule="auto"/>
        <w:jc w:val="both"/>
      </w:pPr>
      <w:r w:rsidRPr="00445FA4">
        <w:t>It has been noted that there is a general housing shortage across Manisa, with an inadequate supply of housing. Approximately 40% of the population are tenants, while 60% are homeowners. Regarding employment distribution, it was reported that 30% of the working population are public servants, 50% are employed in the Organized Industrial Zone (OIZ), 10% are retirees, and the remaining 10% are unemployed. It was stated that the majority of OIZ workers are employed at Vestel. In the agricultural sector, most activities focus on olive and grape production, primarily for export purposes.</w:t>
      </w:r>
    </w:p>
    <w:p w14:paraId="51528FA9" w14:textId="62AA2ED9" w:rsidR="00B37D48" w:rsidRPr="00445FA4" w:rsidRDefault="00B37D48" w:rsidP="00B37D48">
      <w:pPr>
        <w:spacing w:line="360" w:lineRule="auto"/>
        <w:jc w:val="both"/>
        <w:rPr>
          <w:b/>
          <w:bCs/>
        </w:rPr>
      </w:pPr>
      <w:r w:rsidRPr="00445FA4">
        <w:rPr>
          <w:b/>
          <w:bCs/>
        </w:rPr>
        <w:t xml:space="preserve">Kocaçeşme Neighborhood Muhtar’s Office, Salihli District </w:t>
      </w:r>
    </w:p>
    <w:p w14:paraId="3698765D" w14:textId="77777777" w:rsidR="001E14D8" w:rsidRPr="00445FA4" w:rsidRDefault="001E14D8" w:rsidP="001E14D8">
      <w:pPr>
        <w:spacing w:line="360" w:lineRule="auto"/>
        <w:jc w:val="both"/>
      </w:pPr>
      <w:r w:rsidRPr="00445FA4">
        <w:lastRenderedPageBreak/>
        <w:t>The urban transformation process was initiated after 2009. However, due to court proceedings, citizens experienced grievances, which were further exacerbated by the rental assistance being limited to only 18 months. While rental prices were around 600–700 TL at the beginning of the process, they have since increased to between 1,000 and 1,500 TL. It was reported that the distribution of tenants and property owners in the neighborhood is nearly equal.</w:t>
      </w:r>
    </w:p>
    <w:p w14:paraId="03CE91A8" w14:textId="66CEB53A" w:rsidR="001E14D8" w:rsidRPr="00445FA4" w:rsidRDefault="001E14D8" w:rsidP="001E14D8">
      <w:pPr>
        <w:spacing w:line="360" w:lineRule="auto"/>
        <w:jc w:val="both"/>
      </w:pPr>
      <w:r w:rsidRPr="00445FA4">
        <w:t>Due to the presence of the Vocational School of Celal Bayar University, the neighborhood predominantly hosts university students, which directly contributes to a high concentration of young people. It was noted that students mostly reside in 1+1 apartments.</w:t>
      </w:r>
    </w:p>
    <w:p w14:paraId="463F904D" w14:textId="230B5B6C" w:rsidR="001E14D8" w:rsidRPr="00445FA4" w:rsidRDefault="001E14D8" w:rsidP="001E14D8">
      <w:pPr>
        <w:spacing w:line="360" w:lineRule="auto"/>
        <w:jc w:val="both"/>
      </w:pPr>
      <w:r w:rsidRPr="00445FA4">
        <w:t>Syrian individuals were reported to have mostly worked informally in construction jobs, but over the past three years, many have left the area to work in various jobs on farms located in rural villages.</w:t>
      </w:r>
    </w:p>
    <w:p w14:paraId="1739E101" w14:textId="05BF008D" w:rsidR="001E14D8" w:rsidRPr="00445FA4" w:rsidRDefault="001E14D8" w:rsidP="001E14D8">
      <w:pPr>
        <w:spacing w:line="360" w:lineRule="auto"/>
        <w:jc w:val="both"/>
      </w:pPr>
      <w:r w:rsidRPr="00445FA4">
        <w:t>An analysis of the employment distribution indicates that the working population primarily consists of public servants, workers in the Organized Industrial Zone (OIZ), and retirees. The majority of OIZ workers are employed at Vestel, while farmers are mainly engaged in the production of olives and grapes for export. Additionally, some are employed at poultry farms and in the district of Alaşehir.</w:t>
      </w:r>
    </w:p>
    <w:p w14:paraId="2F5A13BC" w14:textId="0B84CB30" w:rsidR="001E14D8" w:rsidRPr="00445FA4" w:rsidRDefault="001E14D8" w:rsidP="001E14D8">
      <w:pPr>
        <w:spacing w:line="360" w:lineRule="auto"/>
        <w:jc w:val="both"/>
      </w:pPr>
      <w:r w:rsidRPr="00445FA4">
        <w:t>Most of the working women in the neighborhood are young and middle-aged, and it was reported that they travel to Alaşehir for grape harvesting in vineyards and gardens.</w:t>
      </w:r>
    </w:p>
    <w:p w14:paraId="2FB5E4EC" w14:textId="2DB3D3BD" w:rsidR="00B8748F" w:rsidRPr="00445FA4" w:rsidRDefault="001E14D8" w:rsidP="001E14D8">
      <w:pPr>
        <w:spacing w:line="360" w:lineRule="auto"/>
        <w:jc w:val="both"/>
      </w:pPr>
      <w:r w:rsidRPr="00445FA4">
        <w:t>Among the most significant problems encountered during the urban transformation process are severe dust issues caused by insufficient watering during demolition, as well as reported damage to neighboring buildings that were not demolished.</w:t>
      </w:r>
    </w:p>
    <w:p w14:paraId="38937DC3" w14:textId="77777777" w:rsidR="002C0FEC" w:rsidRPr="00445FA4" w:rsidRDefault="002C0FEC" w:rsidP="002C0FEC">
      <w:pPr>
        <w:spacing w:line="360" w:lineRule="auto"/>
        <w:jc w:val="both"/>
        <w:rPr>
          <w:b/>
          <w:bCs/>
        </w:rPr>
      </w:pPr>
      <w:r w:rsidRPr="00445FA4">
        <w:rPr>
          <w:b/>
          <w:bCs/>
        </w:rPr>
        <w:t>Women and Democracy Association (KADEM)</w:t>
      </w:r>
    </w:p>
    <w:p w14:paraId="78500BA7" w14:textId="0D4C83ED" w:rsidR="00B8748F" w:rsidRPr="00445FA4" w:rsidRDefault="002C0FEC" w:rsidP="002C0FEC">
      <w:pPr>
        <w:spacing w:line="360" w:lineRule="auto"/>
        <w:jc w:val="both"/>
      </w:pPr>
      <w:r w:rsidRPr="00445FA4">
        <w:t>It was identified that approximately 30% of women participate in social activities; however, only 10% of this participation results in reintegration into economic life. The decline in participation rates has been attributed to the impacts of the COVID-19 pandemic. It was determined that none of the women who are members of KADEM or who attend activities without membership reside in risky buildings. Families living in risky buildings reported that they do not feel safe, yet they are unable to move to better conditions due to insufficient financial support.</w:t>
      </w:r>
    </w:p>
    <w:p w14:paraId="0584F376" w14:textId="77777777" w:rsidR="00B8748F" w:rsidRPr="00445FA4" w:rsidRDefault="00B8748F" w:rsidP="00751DE3">
      <w:pPr>
        <w:spacing w:line="360" w:lineRule="auto"/>
        <w:jc w:val="both"/>
        <w:rPr>
          <w:sz w:val="20"/>
          <w:szCs w:val="20"/>
        </w:rPr>
      </w:pPr>
    </w:p>
    <w:p w14:paraId="10D17F16" w14:textId="60A37B3B" w:rsidR="009B1FC7" w:rsidRPr="00445FA4" w:rsidRDefault="009B1FC7">
      <w:pPr>
        <w:rPr>
          <w:b/>
          <w:color w:val="000000" w:themeColor="text1"/>
          <w:sz w:val="28"/>
          <w:szCs w:val="28"/>
        </w:rPr>
      </w:pPr>
    </w:p>
    <w:p w14:paraId="0BBBD541" w14:textId="183E6A46" w:rsidR="000D5BF8" w:rsidRPr="00445FA4" w:rsidRDefault="00273DD3" w:rsidP="000D5BF8">
      <w:pPr>
        <w:pStyle w:val="Balk1"/>
        <w:ind w:left="1418" w:hanging="1418"/>
        <w:rPr>
          <w:rFonts w:eastAsia="Aptos" w:cs="Aptos"/>
          <w:b w:val="0"/>
        </w:rPr>
      </w:pPr>
      <w:bookmarkStart w:id="235" w:name="_Toc219450793"/>
      <w:r w:rsidRPr="00445FA4">
        <w:rPr>
          <w:rFonts w:eastAsia="Aptos" w:cs="Aptos"/>
        </w:rPr>
        <w:t>ANNEX 4- GRIEVANCE</w:t>
      </w:r>
      <w:r w:rsidR="002E657F" w:rsidRPr="00445FA4">
        <w:rPr>
          <w:rFonts w:eastAsia="Aptos" w:cs="Aptos"/>
        </w:rPr>
        <w:t xml:space="preserve"> REGISTRATION</w:t>
      </w:r>
      <w:r w:rsidRPr="00445FA4">
        <w:rPr>
          <w:rFonts w:eastAsia="Aptos" w:cs="Aptos"/>
        </w:rPr>
        <w:t xml:space="preserve"> FORM</w:t>
      </w:r>
      <w:bookmarkEnd w:id="235"/>
    </w:p>
    <w:p w14:paraId="5724D47C" w14:textId="7B7CDD5C" w:rsidR="00E20109" w:rsidRPr="00445FA4" w:rsidRDefault="00E20109" w:rsidP="00CF3942">
      <w:pPr>
        <w:spacing w:line="360" w:lineRule="auto"/>
        <w:jc w:val="both"/>
        <w:rPr>
          <w:b/>
          <w:sz w:val="18"/>
          <w:szCs w:val="18"/>
        </w:rPr>
      </w:pPr>
    </w:p>
    <w:tbl>
      <w:tblPr>
        <w:tblW w:w="98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6"/>
        <w:gridCol w:w="2978"/>
        <w:gridCol w:w="3513"/>
      </w:tblGrid>
      <w:tr w:rsidR="008740F1" w:rsidRPr="00445FA4" w14:paraId="2955C376" w14:textId="77777777" w:rsidTr="005606E1">
        <w:trPr>
          <w:trHeight w:val="20"/>
          <w:jc w:val="center"/>
        </w:trPr>
        <w:tc>
          <w:tcPr>
            <w:tcW w:w="3396" w:type="dxa"/>
            <w:tcBorders>
              <w:top w:val="single" w:sz="4" w:space="0" w:color="auto"/>
              <w:left w:val="single" w:sz="4" w:space="0" w:color="auto"/>
              <w:bottom w:val="single" w:sz="4" w:space="0" w:color="auto"/>
              <w:right w:val="single" w:sz="4" w:space="0" w:color="auto"/>
            </w:tcBorders>
            <w:hideMark/>
          </w:tcPr>
          <w:p w14:paraId="5BE01866" w14:textId="77777777" w:rsidR="008740F1" w:rsidRPr="00445FA4" w:rsidRDefault="008740F1" w:rsidP="008740F1">
            <w:pPr>
              <w:rPr>
                <w:b/>
                <w:sz w:val="16"/>
                <w:szCs w:val="16"/>
              </w:rPr>
            </w:pPr>
            <w:r w:rsidRPr="00445FA4">
              <w:rPr>
                <w:b/>
                <w:sz w:val="16"/>
                <w:szCs w:val="16"/>
              </w:rPr>
              <w:t>Şikayetin Alındığı Yer/</w:t>
            </w:r>
          </w:p>
          <w:p w14:paraId="3F14ECF4" w14:textId="77777777" w:rsidR="008740F1" w:rsidRPr="00445FA4" w:rsidRDefault="008740F1" w:rsidP="008740F1">
            <w:pPr>
              <w:rPr>
                <w:sz w:val="16"/>
                <w:szCs w:val="16"/>
              </w:rPr>
            </w:pPr>
            <w:r w:rsidRPr="00445FA4">
              <w:rPr>
                <w:sz w:val="16"/>
                <w:szCs w:val="16"/>
              </w:rPr>
              <w:t>Location of Complaints Received</w:t>
            </w:r>
          </w:p>
        </w:tc>
        <w:tc>
          <w:tcPr>
            <w:tcW w:w="2978" w:type="dxa"/>
            <w:tcBorders>
              <w:top w:val="single" w:sz="4" w:space="0" w:color="auto"/>
              <w:left w:val="single" w:sz="4" w:space="0" w:color="auto"/>
              <w:bottom w:val="single" w:sz="4" w:space="0" w:color="auto"/>
              <w:right w:val="single" w:sz="4" w:space="0" w:color="auto"/>
            </w:tcBorders>
          </w:tcPr>
          <w:p w14:paraId="20D315B3" w14:textId="77777777" w:rsidR="008740F1" w:rsidRPr="00445FA4" w:rsidRDefault="008740F1" w:rsidP="008740F1">
            <w:pPr>
              <w:rPr>
                <w:sz w:val="16"/>
                <w:szCs w:val="16"/>
              </w:rPr>
            </w:pPr>
          </w:p>
          <w:p w14:paraId="5CF42B53" w14:textId="77777777" w:rsidR="008740F1" w:rsidRPr="00445FA4" w:rsidRDefault="008740F1" w:rsidP="008740F1">
            <w:pPr>
              <w:rPr>
                <w:sz w:val="16"/>
                <w:szCs w:val="16"/>
              </w:rPr>
            </w:pPr>
          </w:p>
        </w:tc>
        <w:tc>
          <w:tcPr>
            <w:tcW w:w="3513" w:type="dxa"/>
            <w:tcBorders>
              <w:top w:val="single" w:sz="4" w:space="0" w:color="auto"/>
              <w:left w:val="single" w:sz="4" w:space="0" w:color="auto"/>
              <w:bottom w:val="single" w:sz="4" w:space="0" w:color="auto"/>
              <w:right w:val="single" w:sz="4" w:space="0" w:color="auto"/>
            </w:tcBorders>
            <w:hideMark/>
          </w:tcPr>
          <w:p w14:paraId="1E2EEAF1" w14:textId="77777777" w:rsidR="008740F1" w:rsidRPr="00445FA4" w:rsidRDefault="008740F1" w:rsidP="008740F1">
            <w:pPr>
              <w:rPr>
                <w:b/>
                <w:sz w:val="16"/>
                <w:szCs w:val="16"/>
              </w:rPr>
            </w:pPr>
            <w:r w:rsidRPr="00445FA4">
              <w:rPr>
                <w:b/>
                <w:sz w:val="16"/>
                <w:szCs w:val="16"/>
              </w:rPr>
              <w:t>Tarih/</w:t>
            </w:r>
          </w:p>
          <w:p w14:paraId="08F7E696" w14:textId="77777777" w:rsidR="008740F1" w:rsidRPr="00445FA4" w:rsidRDefault="008740F1" w:rsidP="008740F1">
            <w:pPr>
              <w:rPr>
                <w:sz w:val="16"/>
                <w:szCs w:val="16"/>
              </w:rPr>
            </w:pPr>
            <w:r w:rsidRPr="00445FA4">
              <w:rPr>
                <w:sz w:val="16"/>
                <w:szCs w:val="16"/>
              </w:rPr>
              <w:t>Date</w:t>
            </w:r>
          </w:p>
        </w:tc>
      </w:tr>
      <w:tr w:rsidR="008740F1" w:rsidRPr="00445FA4" w14:paraId="276016F4" w14:textId="77777777" w:rsidTr="005606E1">
        <w:trPr>
          <w:trHeight w:val="20"/>
          <w:jc w:val="center"/>
        </w:trPr>
        <w:tc>
          <w:tcPr>
            <w:tcW w:w="3396" w:type="dxa"/>
            <w:tcBorders>
              <w:top w:val="single" w:sz="4" w:space="0" w:color="auto"/>
              <w:left w:val="single" w:sz="4" w:space="0" w:color="auto"/>
              <w:bottom w:val="single" w:sz="4" w:space="0" w:color="auto"/>
              <w:right w:val="single" w:sz="4" w:space="0" w:color="auto"/>
            </w:tcBorders>
            <w:hideMark/>
          </w:tcPr>
          <w:p w14:paraId="5A385DD5" w14:textId="77777777" w:rsidR="008740F1" w:rsidRPr="00445FA4" w:rsidRDefault="008740F1" w:rsidP="008740F1">
            <w:pPr>
              <w:rPr>
                <w:b/>
                <w:sz w:val="16"/>
                <w:szCs w:val="16"/>
              </w:rPr>
            </w:pPr>
            <w:r w:rsidRPr="00445FA4">
              <w:rPr>
                <w:b/>
                <w:sz w:val="16"/>
                <w:szCs w:val="16"/>
              </w:rPr>
              <w:t>Alan Yetkilisinin Adı/</w:t>
            </w:r>
          </w:p>
          <w:p w14:paraId="3F7497A9" w14:textId="77777777" w:rsidR="008740F1" w:rsidRPr="00445FA4" w:rsidRDefault="008740F1" w:rsidP="008740F1">
            <w:pPr>
              <w:rPr>
                <w:sz w:val="16"/>
                <w:szCs w:val="16"/>
              </w:rPr>
            </w:pPr>
            <w:r w:rsidRPr="00445FA4">
              <w:rPr>
                <w:sz w:val="16"/>
                <w:szCs w:val="16"/>
              </w:rPr>
              <w:t>Name of Person in Charge</w:t>
            </w:r>
          </w:p>
        </w:tc>
        <w:tc>
          <w:tcPr>
            <w:tcW w:w="2978" w:type="dxa"/>
            <w:tcBorders>
              <w:top w:val="single" w:sz="4" w:space="0" w:color="auto"/>
              <w:left w:val="single" w:sz="4" w:space="0" w:color="auto"/>
              <w:bottom w:val="single" w:sz="4" w:space="0" w:color="auto"/>
              <w:right w:val="single" w:sz="4" w:space="0" w:color="auto"/>
            </w:tcBorders>
          </w:tcPr>
          <w:p w14:paraId="76EAFBB8" w14:textId="77777777" w:rsidR="008740F1" w:rsidRPr="00445FA4" w:rsidRDefault="008740F1" w:rsidP="008740F1">
            <w:pPr>
              <w:rPr>
                <w:sz w:val="16"/>
                <w:szCs w:val="16"/>
              </w:rPr>
            </w:pPr>
          </w:p>
          <w:p w14:paraId="2FC7AD11" w14:textId="77777777" w:rsidR="008740F1" w:rsidRPr="00445FA4" w:rsidRDefault="008740F1" w:rsidP="008740F1">
            <w:pPr>
              <w:rPr>
                <w:sz w:val="16"/>
                <w:szCs w:val="16"/>
              </w:rPr>
            </w:pPr>
          </w:p>
        </w:tc>
        <w:tc>
          <w:tcPr>
            <w:tcW w:w="3513" w:type="dxa"/>
            <w:tcBorders>
              <w:top w:val="single" w:sz="4" w:space="0" w:color="auto"/>
              <w:left w:val="single" w:sz="4" w:space="0" w:color="auto"/>
              <w:bottom w:val="single" w:sz="4" w:space="0" w:color="auto"/>
              <w:right w:val="single" w:sz="4" w:space="0" w:color="auto"/>
            </w:tcBorders>
            <w:hideMark/>
          </w:tcPr>
          <w:p w14:paraId="1A473C52" w14:textId="77777777" w:rsidR="008740F1" w:rsidRPr="00445FA4" w:rsidRDefault="008740F1" w:rsidP="008740F1">
            <w:pPr>
              <w:rPr>
                <w:b/>
                <w:sz w:val="16"/>
                <w:szCs w:val="16"/>
              </w:rPr>
            </w:pPr>
            <w:r w:rsidRPr="00445FA4">
              <w:rPr>
                <w:b/>
                <w:sz w:val="16"/>
                <w:szCs w:val="16"/>
              </w:rPr>
              <w:t>Şikayet Kayıt No/</w:t>
            </w:r>
          </w:p>
          <w:p w14:paraId="39E1D2C8" w14:textId="77777777" w:rsidR="008740F1" w:rsidRPr="00445FA4" w:rsidRDefault="008740F1" w:rsidP="008740F1">
            <w:pPr>
              <w:rPr>
                <w:sz w:val="16"/>
                <w:szCs w:val="16"/>
              </w:rPr>
            </w:pPr>
            <w:r w:rsidRPr="00445FA4">
              <w:rPr>
                <w:sz w:val="16"/>
                <w:szCs w:val="16"/>
              </w:rPr>
              <w:t>Complaint Register Number</w:t>
            </w:r>
          </w:p>
        </w:tc>
      </w:tr>
      <w:tr w:rsidR="008740F1" w:rsidRPr="00445FA4" w14:paraId="3E246A13" w14:textId="77777777" w:rsidTr="005606E1">
        <w:trPr>
          <w:trHeight w:val="20"/>
          <w:jc w:val="center"/>
        </w:trPr>
        <w:tc>
          <w:tcPr>
            <w:tcW w:w="3396" w:type="dxa"/>
            <w:tcBorders>
              <w:top w:val="single" w:sz="4" w:space="0" w:color="auto"/>
              <w:left w:val="single" w:sz="4" w:space="0" w:color="auto"/>
              <w:bottom w:val="single" w:sz="4" w:space="0" w:color="auto"/>
              <w:right w:val="single" w:sz="4" w:space="0" w:color="auto"/>
            </w:tcBorders>
            <w:hideMark/>
          </w:tcPr>
          <w:p w14:paraId="2C5D4F61" w14:textId="77777777" w:rsidR="008740F1" w:rsidRPr="00445FA4" w:rsidRDefault="008740F1" w:rsidP="008740F1">
            <w:pPr>
              <w:rPr>
                <w:b/>
                <w:sz w:val="16"/>
                <w:szCs w:val="16"/>
              </w:rPr>
            </w:pPr>
            <w:r w:rsidRPr="00445FA4">
              <w:rPr>
                <w:b/>
                <w:sz w:val="16"/>
                <w:szCs w:val="16"/>
              </w:rPr>
              <w:t>Şikayete Konu Alanın Koordinatları/</w:t>
            </w:r>
          </w:p>
          <w:p w14:paraId="12BB13AF" w14:textId="77777777" w:rsidR="008740F1" w:rsidRPr="00445FA4" w:rsidRDefault="008740F1" w:rsidP="008740F1">
            <w:pPr>
              <w:rPr>
                <w:sz w:val="16"/>
                <w:szCs w:val="16"/>
              </w:rPr>
            </w:pPr>
            <w:r w:rsidRPr="00445FA4">
              <w:rPr>
                <w:sz w:val="16"/>
                <w:szCs w:val="16"/>
              </w:rPr>
              <w:t>Coordinates of The Area Subject to Complaint</w:t>
            </w:r>
          </w:p>
        </w:tc>
        <w:tc>
          <w:tcPr>
            <w:tcW w:w="6491" w:type="dxa"/>
            <w:gridSpan w:val="2"/>
            <w:tcBorders>
              <w:top w:val="single" w:sz="4" w:space="0" w:color="auto"/>
              <w:left w:val="single" w:sz="4" w:space="0" w:color="auto"/>
              <w:bottom w:val="single" w:sz="4" w:space="0" w:color="auto"/>
              <w:right w:val="single" w:sz="4" w:space="0" w:color="auto"/>
            </w:tcBorders>
          </w:tcPr>
          <w:p w14:paraId="2DEED314" w14:textId="77777777" w:rsidR="008740F1" w:rsidRPr="00445FA4" w:rsidRDefault="008740F1" w:rsidP="008740F1">
            <w:pPr>
              <w:rPr>
                <w:sz w:val="16"/>
                <w:szCs w:val="16"/>
              </w:rPr>
            </w:pPr>
          </w:p>
        </w:tc>
      </w:tr>
      <w:tr w:rsidR="008740F1" w:rsidRPr="00445FA4" w14:paraId="07D46B43" w14:textId="77777777" w:rsidTr="005606E1">
        <w:trPr>
          <w:trHeight w:val="20"/>
          <w:jc w:val="center"/>
        </w:trPr>
        <w:tc>
          <w:tcPr>
            <w:tcW w:w="9887" w:type="dxa"/>
            <w:gridSpan w:val="3"/>
            <w:tcBorders>
              <w:top w:val="single" w:sz="4" w:space="0" w:color="auto"/>
              <w:left w:val="single" w:sz="4" w:space="0" w:color="auto"/>
              <w:bottom w:val="single" w:sz="4" w:space="0" w:color="auto"/>
              <w:right w:val="single" w:sz="4" w:space="0" w:color="auto"/>
            </w:tcBorders>
            <w:shd w:val="clear" w:color="auto" w:fill="D9D9D9"/>
            <w:hideMark/>
          </w:tcPr>
          <w:p w14:paraId="16064381" w14:textId="77777777" w:rsidR="008740F1" w:rsidRPr="00445FA4" w:rsidRDefault="008740F1" w:rsidP="008740F1">
            <w:pPr>
              <w:rPr>
                <w:b/>
                <w:sz w:val="16"/>
                <w:szCs w:val="16"/>
              </w:rPr>
            </w:pPr>
            <w:r w:rsidRPr="00445FA4">
              <w:rPr>
                <w:b/>
                <w:sz w:val="16"/>
                <w:szCs w:val="16"/>
              </w:rPr>
              <w:t>ŞİKAYET SAHİBİ HAKKINDA BİLGİ / COMPLAINANT INFO</w:t>
            </w:r>
          </w:p>
          <w:p w14:paraId="09587539" w14:textId="77777777" w:rsidR="008740F1" w:rsidRPr="00445FA4" w:rsidRDefault="008740F1" w:rsidP="008740F1">
            <w:pPr>
              <w:spacing w:line="240" w:lineRule="auto"/>
              <w:rPr>
                <w:b/>
                <w:sz w:val="16"/>
                <w:szCs w:val="16"/>
              </w:rPr>
            </w:pPr>
            <w:r w:rsidRPr="00445FA4">
              <w:rPr>
                <w:b/>
                <w:sz w:val="16"/>
                <w:szCs w:val="16"/>
              </w:rPr>
              <w:t xml:space="preserve"> Şikayet sahipleri şikayetlerini isimsiz olarak iletebilirler. Ancak kimlik veya iletişim bilgilerinin verilmemesi, başvuru sahibinin, yapılacak düzeltici faaliyetler ve talebin durumu hakkında geri bildirim almasını engelleyebilir. </w:t>
            </w:r>
          </w:p>
          <w:p w14:paraId="2195B884" w14:textId="77777777" w:rsidR="008740F1" w:rsidRPr="00445FA4" w:rsidRDefault="008740F1" w:rsidP="008740F1">
            <w:pPr>
              <w:spacing w:line="240" w:lineRule="auto"/>
              <w:rPr>
                <w:sz w:val="20"/>
                <w:szCs w:val="20"/>
              </w:rPr>
            </w:pPr>
            <w:r w:rsidRPr="00445FA4">
              <w:rPr>
                <w:b/>
                <w:sz w:val="16"/>
                <w:szCs w:val="16"/>
              </w:rPr>
              <w:t>Applicants can submit their requests anonymously. However, if no ID or communication details are provided, this may prevent the applicant from receiving feedback regarding the corrective actions to be taken and the status of the request.</w:t>
            </w:r>
          </w:p>
        </w:tc>
      </w:tr>
      <w:tr w:rsidR="008740F1" w:rsidRPr="00445FA4" w14:paraId="5A918F4E" w14:textId="77777777" w:rsidTr="005606E1">
        <w:trPr>
          <w:trHeight w:val="20"/>
          <w:jc w:val="center"/>
        </w:trPr>
        <w:tc>
          <w:tcPr>
            <w:tcW w:w="3396" w:type="dxa"/>
            <w:tcBorders>
              <w:top w:val="single" w:sz="4" w:space="0" w:color="auto"/>
              <w:left w:val="single" w:sz="4" w:space="0" w:color="auto"/>
              <w:bottom w:val="single" w:sz="4" w:space="0" w:color="auto"/>
              <w:right w:val="single" w:sz="4" w:space="0" w:color="auto"/>
            </w:tcBorders>
            <w:hideMark/>
          </w:tcPr>
          <w:p w14:paraId="7B238B81" w14:textId="77777777" w:rsidR="008740F1" w:rsidRPr="00445FA4" w:rsidRDefault="008740F1" w:rsidP="008740F1">
            <w:pPr>
              <w:rPr>
                <w:b/>
                <w:sz w:val="16"/>
                <w:szCs w:val="16"/>
              </w:rPr>
            </w:pPr>
            <w:r w:rsidRPr="00445FA4">
              <w:rPr>
                <w:b/>
                <w:sz w:val="16"/>
                <w:szCs w:val="16"/>
              </w:rPr>
              <w:t>Ad Soyad/</w:t>
            </w:r>
          </w:p>
          <w:p w14:paraId="1DABCD79" w14:textId="77777777" w:rsidR="008740F1" w:rsidRPr="00445FA4" w:rsidRDefault="008740F1" w:rsidP="008740F1">
            <w:pPr>
              <w:rPr>
                <w:sz w:val="16"/>
                <w:szCs w:val="16"/>
              </w:rPr>
            </w:pPr>
            <w:r w:rsidRPr="00445FA4">
              <w:rPr>
                <w:sz w:val="16"/>
                <w:szCs w:val="16"/>
              </w:rPr>
              <w:t>Name Surname</w:t>
            </w:r>
          </w:p>
        </w:tc>
        <w:tc>
          <w:tcPr>
            <w:tcW w:w="2978" w:type="dxa"/>
            <w:tcBorders>
              <w:top w:val="single" w:sz="4" w:space="0" w:color="auto"/>
              <w:left w:val="single" w:sz="4" w:space="0" w:color="auto"/>
              <w:bottom w:val="single" w:sz="4" w:space="0" w:color="auto"/>
              <w:right w:val="single" w:sz="4" w:space="0" w:color="auto"/>
            </w:tcBorders>
          </w:tcPr>
          <w:p w14:paraId="62F66D4D" w14:textId="77777777" w:rsidR="008740F1" w:rsidRPr="00445FA4" w:rsidRDefault="008740F1" w:rsidP="008740F1">
            <w:pPr>
              <w:rPr>
                <w:sz w:val="16"/>
                <w:szCs w:val="16"/>
              </w:rPr>
            </w:pPr>
          </w:p>
        </w:tc>
        <w:tc>
          <w:tcPr>
            <w:tcW w:w="3513" w:type="dxa"/>
            <w:tcBorders>
              <w:top w:val="single" w:sz="4" w:space="0" w:color="auto"/>
              <w:left w:val="single" w:sz="4" w:space="0" w:color="auto"/>
              <w:bottom w:val="single" w:sz="4" w:space="0" w:color="auto"/>
              <w:right w:val="single" w:sz="4" w:space="0" w:color="auto"/>
            </w:tcBorders>
            <w:hideMark/>
          </w:tcPr>
          <w:p w14:paraId="22CC14B7" w14:textId="77777777" w:rsidR="008740F1" w:rsidRPr="00445FA4" w:rsidRDefault="008740F1" w:rsidP="008740F1">
            <w:pPr>
              <w:rPr>
                <w:b/>
                <w:sz w:val="16"/>
                <w:szCs w:val="16"/>
              </w:rPr>
            </w:pPr>
            <w:r w:rsidRPr="00445FA4">
              <w:rPr>
                <w:b/>
                <w:sz w:val="16"/>
                <w:szCs w:val="16"/>
              </w:rPr>
              <w:t>Şikayetin Geliş Yolu /</w:t>
            </w:r>
          </w:p>
          <w:p w14:paraId="0A437FFC" w14:textId="77777777" w:rsidR="008740F1" w:rsidRPr="00445FA4" w:rsidRDefault="008740F1" w:rsidP="008740F1">
            <w:pPr>
              <w:rPr>
                <w:sz w:val="16"/>
                <w:szCs w:val="16"/>
              </w:rPr>
            </w:pPr>
            <w:r w:rsidRPr="00445FA4">
              <w:rPr>
                <w:sz w:val="16"/>
                <w:szCs w:val="16"/>
              </w:rPr>
              <w:t>Form of Complaint:</w:t>
            </w:r>
          </w:p>
        </w:tc>
      </w:tr>
      <w:tr w:rsidR="008740F1" w:rsidRPr="00445FA4" w14:paraId="4BA4E19F" w14:textId="77777777" w:rsidTr="005606E1">
        <w:trPr>
          <w:trHeight w:val="20"/>
          <w:jc w:val="center"/>
        </w:trPr>
        <w:tc>
          <w:tcPr>
            <w:tcW w:w="3396" w:type="dxa"/>
            <w:tcBorders>
              <w:top w:val="single" w:sz="4" w:space="0" w:color="auto"/>
              <w:left w:val="single" w:sz="4" w:space="0" w:color="auto"/>
              <w:bottom w:val="single" w:sz="4" w:space="0" w:color="auto"/>
              <w:right w:val="single" w:sz="4" w:space="0" w:color="auto"/>
            </w:tcBorders>
            <w:hideMark/>
          </w:tcPr>
          <w:p w14:paraId="1D339C59" w14:textId="77777777" w:rsidR="008740F1" w:rsidRPr="00445FA4" w:rsidRDefault="008740F1" w:rsidP="008740F1">
            <w:pPr>
              <w:rPr>
                <w:b/>
                <w:sz w:val="16"/>
                <w:szCs w:val="16"/>
              </w:rPr>
            </w:pPr>
            <w:r w:rsidRPr="00445FA4">
              <w:rPr>
                <w:b/>
                <w:sz w:val="16"/>
                <w:szCs w:val="16"/>
              </w:rPr>
              <w:t>TC Kimlik No/</w:t>
            </w:r>
          </w:p>
          <w:p w14:paraId="6001C338" w14:textId="77777777" w:rsidR="008740F1" w:rsidRPr="00445FA4" w:rsidRDefault="008740F1" w:rsidP="008740F1">
            <w:pPr>
              <w:rPr>
                <w:b/>
                <w:sz w:val="16"/>
                <w:szCs w:val="16"/>
              </w:rPr>
            </w:pPr>
          </w:p>
          <w:p w14:paraId="3EAB20B9" w14:textId="77777777" w:rsidR="008740F1" w:rsidRPr="00445FA4" w:rsidRDefault="008740F1" w:rsidP="008740F1">
            <w:pPr>
              <w:rPr>
                <w:sz w:val="16"/>
                <w:szCs w:val="16"/>
              </w:rPr>
            </w:pPr>
            <w:r w:rsidRPr="00445FA4">
              <w:rPr>
                <w:sz w:val="16"/>
                <w:szCs w:val="16"/>
              </w:rPr>
              <w:t>Identification Number</w:t>
            </w:r>
          </w:p>
        </w:tc>
        <w:tc>
          <w:tcPr>
            <w:tcW w:w="2978" w:type="dxa"/>
            <w:tcBorders>
              <w:top w:val="single" w:sz="4" w:space="0" w:color="auto"/>
              <w:left w:val="single" w:sz="4" w:space="0" w:color="auto"/>
              <w:bottom w:val="single" w:sz="4" w:space="0" w:color="auto"/>
              <w:right w:val="single" w:sz="4" w:space="0" w:color="auto"/>
            </w:tcBorders>
          </w:tcPr>
          <w:p w14:paraId="461329D4" w14:textId="77777777" w:rsidR="008740F1" w:rsidRPr="00445FA4" w:rsidRDefault="008740F1" w:rsidP="008740F1">
            <w:pPr>
              <w:rPr>
                <w:sz w:val="16"/>
                <w:szCs w:val="16"/>
              </w:rPr>
            </w:pPr>
          </w:p>
        </w:tc>
        <w:tc>
          <w:tcPr>
            <w:tcW w:w="3513" w:type="dxa"/>
            <w:tcBorders>
              <w:top w:val="single" w:sz="4" w:space="0" w:color="auto"/>
              <w:left w:val="single" w:sz="4" w:space="0" w:color="auto"/>
              <w:bottom w:val="single" w:sz="4" w:space="0" w:color="auto"/>
              <w:right w:val="single" w:sz="4" w:space="0" w:color="auto"/>
            </w:tcBorders>
            <w:hideMark/>
          </w:tcPr>
          <w:p w14:paraId="683894F0" w14:textId="77777777" w:rsidR="008740F1" w:rsidRPr="00445FA4" w:rsidRDefault="008740F1" w:rsidP="008740F1">
            <w:pPr>
              <w:rPr>
                <w:b/>
                <w:sz w:val="16"/>
                <w:szCs w:val="16"/>
              </w:rPr>
            </w:pPr>
            <w:r w:rsidRPr="00445FA4">
              <w:rPr>
                <w:b/>
                <w:noProof/>
                <w:sz w:val="16"/>
                <w:szCs w:val="16"/>
              </w:rPr>
              <mc:AlternateContent>
                <mc:Choice Requires="wps">
                  <w:drawing>
                    <wp:anchor distT="0" distB="0" distL="114300" distR="114300" simplePos="0" relativeHeight="251716608" behindDoc="0" locked="0" layoutInCell="1" allowOverlap="1" wp14:anchorId="1DA41D34" wp14:editId="3C011C32">
                      <wp:simplePos x="0" y="0"/>
                      <wp:positionH relativeFrom="column">
                        <wp:posOffset>1431290</wp:posOffset>
                      </wp:positionH>
                      <wp:positionV relativeFrom="paragraph">
                        <wp:posOffset>50800</wp:posOffset>
                      </wp:positionV>
                      <wp:extent cx="257175" cy="180975"/>
                      <wp:effectExtent l="0" t="0" r="28575" b="28575"/>
                      <wp:wrapNone/>
                      <wp:docPr id="848569759" name="Dikdörtgen 6"/>
                      <wp:cNvGraphicFramePr/>
                      <a:graphic xmlns:a="http://schemas.openxmlformats.org/drawingml/2006/main">
                        <a:graphicData uri="http://schemas.microsoft.com/office/word/2010/wordprocessingShape">
                          <wps:wsp>
                            <wps:cNvSpPr/>
                            <wps:spPr>
                              <a:xfrm flipV="1">
                                <a:off x="0" y="0"/>
                                <a:ext cx="257175" cy="180975"/>
                              </a:xfrm>
                              <a:prstGeom prst="rect">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24C94EDA" id="Dikdörtgen 6" o:spid="_x0000_s1026" style="position:absolute;margin-left:112.7pt;margin-top:4pt;width:20.25pt;height:14.25pt;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" fillcolor="window" strokecolor="#2f528f" strokeweight="1pt"/>
                  </w:pict>
                </mc:Fallback>
              </mc:AlternateContent>
            </w:r>
            <w:r w:rsidRPr="00445FA4">
              <w:rPr>
                <w:b/>
                <w:sz w:val="16"/>
                <w:szCs w:val="16"/>
              </w:rPr>
              <w:t xml:space="preserve">Telefon- Ücretsiz hat / </w:t>
            </w:r>
          </w:p>
          <w:p w14:paraId="5DB69CBE" w14:textId="77777777" w:rsidR="008740F1" w:rsidRPr="00445FA4" w:rsidRDefault="008740F1" w:rsidP="008740F1">
            <w:pPr>
              <w:rPr>
                <w:sz w:val="16"/>
                <w:szCs w:val="16"/>
              </w:rPr>
            </w:pPr>
            <w:r w:rsidRPr="00445FA4">
              <w:rPr>
                <w:sz w:val="16"/>
                <w:szCs w:val="16"/>
              </w:rPr>
              <w:t>Phone –Free phone line</w:t>
            </w:r>
          </w:p>
          <w:p w14:paraId="41A811E5" w14:textId="77777777" w:rsidR="008740F1" w:rsidRPr="00445FA4" w:rsidRDefault="008740F1" w:rsidP="008740F1">
            <w:pPr>
              <w:rPr>
                <w:b/>
                <w:bCs/>
                <w:sz w:val="16"/>
                <w:szCs w:val="16"/>
              </w:rPr>
            </w:pPr>
            <w:r w:rsidRPr="00445FA4">
              <w:rPr>
                <w:b/>
                <w:bCs/>
                <w:noProof/>
                <w:sz w:val="16"/>
                <w:szCs w:val="16"/>
              </w:rPr>
              <mc:AlternateContent>
                <mc:Choice Requires="wps">
                  <w:drawing>
                    <wp:anchor distT="0" distB="0" distL="114300" distR="114300" simplePos="0" relativeHeight="251717632" behindDoc="0" locked="0" layoutInCell="1" allowOverlap="1" wp14:anchorId="11A38EDF" wp14:editId="4AACB948">
                      <wp:simplePos x="0" y="0"/>
                      <wp:positionH relativeFrom="column">
                        <wp:posOffset>1431290</wp:posOffset>
                      </wp:positionH>
                      <wp:positionV relativeFrom="paragraph">
                        <wp:posOffset>8254</wp:posOffset>
                      </wp:positionV>
                      <wp:extent cx="257175" cy="180975"/>
                      <wp:effectExtent l="0" t="0" r="28575" b="28575"/>
                      <wp:wrapNone/>
                      <wp:docPr id="579782064" name="Dikdörtgen 7"/>
                      <wp:cNvGraphicFramePr/>
                      <a:graphic xmlns:a="http://schemas.openxmlformats.org/drawingml/2006/main">
                        <a:graphicData uri="http://schemas.microsoft.com/office/word/2010/wordprocessingShape">
                          <wps:wsp>
                            <wps:cNvSpPr/>
                            <wps:spPr>
                              <a:xfrm flipV="1">
                                <a:off x="0" y="0"/>
                                <a:ext cx="257175" cy="180975"/>
                              </a:xfrm>
                              <a:prstGeom prst="rect">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3E6B7741" id="Dikdörtgen 7" o:spid="_x0000_s1026" style="position:absolute;margin-left:112.7pt;margin-top:.65pt;width:20.25pt;height:14.25pt;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" fillcolor="window" strokecolor="#2f528f" strokeweight="1pt"/>
                  </w:pict>
                </mc:Fallback>
              </mc:AlternateContent>
            </w:r>
            <w:r w:rsidRPr="00445FA4">
              <w:rPr>
                <w:b/>
                <w:bCs/>
                <w:sz w:val="16"/>
                <w:szCs w:val="16"/>
              </w:rPr>
              <w:t>Telefon - Yardım hattı/</w:t>
            </w:r>
          </w:p>
          <w:p w14:paraId="67C3551B" w14:textId="77777777" w:rsidR="008740F1" w:rsidRPr="00445FA4" w:rsidRDefault="008740F1" w:rsidP="008740F1">
            <w:pPr>
              <w:rPr>
                <w:sz w:val="16"/>
                <w:szCs w:val="16"/>
              </w:rPr>
            </w:pPr>
            <w:r w:rsidRPr="00445FA4">
              <w:rPr>
                <w:sz w:val="16"/>
                <w:szCs w:val="16"/>
              </w:rPr>
              <w:t>Phone –Free phone line</w:t>
            </w:r>
          </w:p>
        </w:tc>
      </w:tr>
      <w:tr w:rsidR="008740F1" w:rsidRPr="00445FA4" w14:paraId="01BD8611" w14:textId="77777777" w:rsidTr="005606E1">
        <w:trPr>
          <w:trHeight w:val="20"/>
          <w:jc w:val="center"/>
        </w:trPr>
        <w:tc>
          <w:tcPr>
            <w:tcW w:w="3396" w:type="dxa"/>
            <w:tcBorders>
              <w:top w:val="single" w:sz="4" w:space="0" w:color="auto"/>
              <w:left w:val="single" w:sz="4" w:space="0" w:color="auto"/>
              <w:bottom w:val="single" w:sz="4" w:space="0" w:color="auto"/>
              <w:right w:val="single" w:sz="4" w:space="0" w:color="auto"/>
            </w:tcBorders>
          </w:tcPr>
          <w:p w14:paraId="0F70716C" w14:textId="77777777" w:rsidR="008740F1" w:rsidRPr="00445FA4" w:rsidRDefault="008740F1" w:rsidP="008740F1">
            <w:pPr>
              <w:rPr>
                <w:b/>
                <w:sz w:val="16"/>
                <w:szCs w:val="16"/>
                <w:lang w:val="it-IT"/>
              </w:rPr>
            </w:pPr>
            <w:r w:rsidRPr="00445FA4">
              <w:rPr>
                <w:b/>
                <w:sz w:val="16"/>
                <w:szCs w:val="16"/>
                <w:lang w:val="it-IT"/>
              </w:rPr>
              <w:t>Telefon/ E-Posta</w:t>
            </w:r>
          </w:p>
          <w:p w14:paraId="67BBFBD9" w14:textId="77777777" w:rsidR="008740F1" w:rsidRPr="00445FA4" w:rsidRDefault="008740F1" w:rsidP="008740F1">
            <w:pPr>
              <w:rPr>
                <w:b/>
                <w:sz w:val="16"/>
                <w:szCs w:val="16"/>
                <w:lang w:val="it-IT"/>
              </w:rPr>
            </w:pPr>
            <w:r w:rsidRPr="00445FA4">
              <w:rPr>
                <w:sz w:val="16"/>
                <w:szCs w:val="16"/>
                <w:lang w:val="it-IT"/>
              </w:rPr>
              <w:t>Telephone/ E-mail</w:t>
            </w:r>
          </w:p>
        </w:tc>
        <w:tc>
          <w:tcPr>
            <w:tcW w:w="2978" w:type="dxa"/>
            <w:tcBorders>
              <w:top w:val="single" w:sz="4" w:space="0" w:color="auto"/>
              <w:left w:val="single" w:sz="4" w:space="0" w:color="auto"/>
              <w:bottom w:val="single" w:sz="4" w:space="0" w:color="auto"/>
              <w:right w:val="single" w:sz="4" w:space="0" w:color="auto"/>
            </w:tcBorders>
          </w:tcPr>
          <w:p w14:paraId="31B995D7" w14:textId="77777777" w:rsidR="008740F1" w:rsidRPr="00445FA4" w:rsidRDefault="008740F1" w:rsidP="008740F1">
            <w:pPr>
              <w:rPr>
                <w:sz w:val="16"/>
                <w:szCs w:val="16"/>
                <w:lang w:val="it-IT"/>
              </w:rPr>
            </w:pPr>
          </w:p>
        </w:tc>
        <w:tc>
          <w:tcPr>
            <w:tcW w:w="3513" w:type="dxa"/>
            <w:tcBorders>
              <w:top w:val="single" w:sz="4" w:space="0" w:color="auto"/>
              <w:left w:val="single" w:sz="4" w:space="0" w:color="auto"/>
              <w:bottom w:val="single" w:sz="4" w:space="0" w:color="auto"/>
              <w:right w:val="single" w:sz="4" w:space="0" w:color="auto"/>
            </w:tcBorders>
          </w:tcPr>
          <w:p w14:paraId="37B6230F" w14:textId="77777777" w:rsidR="008740F1" w:rsidRPr="00445FA4" w:rsidRDefault="008740F1" w:rsidP="008740F1">
            <w:pPr>
              <w:rPr>
                <w:b/>
                <w:noProof/>
                <w:sz w:val="16"/>
                <w:szCs w:val="16"/>
              </w:rPr>
            </w:pPr>
            <w:r w:rsidRPr="00445FA4">
              <w:rPr>
                <w:b/>
                <w:noProof/>
                <w:sz w:val="16"/>
                <w:szCs w:val="16"/>
              </w:rPr>
              <mc:AlternateContent>
                <mc:Choice Requires="wps">
                  <w:drawing>
                    <wp:anchor distT="0" distB="0" distL="114300" distR="114300" simplePos="0" relativeHeight="251718656" behindDoc="0" locked="0" layoutInCell="1" allowOverlap="1" wp14:anchorId="5F4CE8CE" wp14:editId="248C0506">
                      <wp:simplePos x="0" y="0"/>
                      <wp:positionH relativeFrom="column">
                        <wp:posOffset>1434465</wp:posOffset>
                      </wp:positionH>
                      <wp:positionV relativeFrom="paragraph">
                        <wp:posOffset>73660</wp:posOffset>
                      </wp:positionV>
                      <wp:extent cx="257175" cy="180975"/>
                      <wp:effectExtent l="0" t="0" r="28575" b="28575"/>
                      <wp:wrapNone/>
                      <wp:docPr id="118546092" name="Dikdörtgen 8"/>
                      <wp:cNvGraphicFramePr/>
                      <a:graphic xmlns:a="http://schemas.openxmlformats.org/drawingml/2006/main">
                        <a:graphicData uri="http://schemas.microsoft.com/office/word/2010/wordprocessingShape">
                          <wps:wsp>
                            <wps:cNvSpPr/>
                            <wps:spPr>
                              <a:xfrm flipV="1">
                                <a:off x="0" y="0"/>
                                <a:ext cx="257175" cy="180975"/>
                              </a:xfrm>
                              <a:prstGeom prst="rect">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01485B85" id="Dikdörtgen 8" o:spid="_x0000_s1026" style="position:absolute;margin-left:112.95pt;margin-top:5.8pt;width:20.25pt;height:14.25pt;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" fillcolor="window" strokecolor="#2f528f" strokeweight="1pt"/>
                  </w:pict>
                </mc:Fallback>
              </mc:AlternateContent>
            </w:r>
            <w:r w:rsidRPr="00445FA4">
              <w:rPr>
                <w:b/>
                <w:noProof/>
                <w:sz w:val="16"/>
                <w:szCs w:val="16"/>
              </w:rPr>
              <w:t>Yüz yüze /</w:t>
            </w:r>
          </w:p>
          <w:p w14:paraId="616BDB00" w14:textId="77777777" w:rsidR="008740F1" w:rsidRPr="00445FA4" w:rsidRDefault="008740F1" w:rsidP="008740F1">
            <w:pPr>
              <w:rPr>
                <w:bCs/>
                <w:noProof/>
                <w:sz w:val="16"/>
                <w:szCs w:val="16"/>
              </w:rPr>
            </w:pPr>
            <w:r w:rsidRPr="00445FA4">
              <w:rPr>
                <w:bCs/>
                <w:noProof/>
                <w:sz w:val="16"/>
                <w:szCs w:val="16"/>
              </w:rPr>
              <w:t xml:space="preserve">Face to face </w:t>
            </w:r>
          </w:p>
        </w:tc>
      </w:tr>
      <w:tr w:rsidR="008740F1" w:rsidRPr="00445FA4" w14:paraId="6C9B499E" w14:textId="77777777" w:rsidTr="005606E1">
        <w:trPr>
          <w:trHeight w:val="20"/>
          <w:jc w:val="center"/>
        </w:trPr>
        <w:tc>
          <w:tcPr>
            <w:tcW w:w="3396" w:type="dxa"/>
            <w:tcBorders>
              <w:top w:val="single" w:sz="4" w:space="0" w:color="auto"/>
              <w:left w:val="single" w:sz="4" w:space="0" w:color="auto"/>
              <w:bottom w:val="single" w:sz="4" w:space="0" w:color="auto"/>
              <w:right w:val="single" w:sz="4" w:space="0" w:color="auto"/>
            </w:tcBorders>
            <w:hideMark/>
          </w:tcPr>
          <w:p w14:paraId="5ECCDF57" w14:textId="77777777" w:rsidR="008740F1" w:rsidRPr="00445FA4" w:rsidRDefault="008740F1" w:rsidP="008740F1">
            <w:pPr>
              <w:rPr>
                <w:b/>
                <w:sz w:val="16"/>
                <w:szCs w:val="16"/>
              </w:rPr>
            </w:pPr>
            <w:r w:rsidRPr="00445FA4">
              <w:rPr>
                <w:b/>
                <w:sz w:val="16"/>
                <w:szCs w:val="16"/>
              </w:rPr>
              <w:t>Mahalle-Köy-İlçe-İl/</w:t>
            </w:r>
          </w:p>
          <w:p w14:paraId="74A0EA0A" w14:textId="77777777" w:rsidR="008740F1" w:rsidRPr="00445FA4" w:rsidRDefault="008740F1" w:rsidP="008740F1">
            <w:pPr>
              <w:rPr>
                <w:sz w:val="16"/>
                <w:szCs w:val="16"/>
              </w:rPr>
            </w:pPr>
            <w:r w:rsidRPr="00445FA4">
              <w:rPr>
                <w:sz w:val="16"/>
                <w:szCs w:val="16"/>
              </w:rPr>
              <w:t>Neighborhood-Village –District - Province</w:t>
            </w:r>
          </w:p>
        </w:tc>
        <w:tc>
          <w:tcPr>
            <w:tcW w:w="2978" w:type="dxa"/>
            <w:tcBorders>
              <w:top w:val="single" w:sz="4" w:space="0" w:color="auto"/>
              <w:left w:val="single" w:sz="4" w:space="0" w:color="auto"/>
              <w:bottom w:val="single" w:sz="4" w:space="0" w:color="auto"/>
              <w:right w:val="single" w:sz="4" w:space="0" w:color="auto"/>
            </w:tcBorders>
          </w:tcPr>
          <w:p w14:paraId="5C3F85E1" w14:textId="77777777" w:rsidR="008740F1" w:rsidRPr="00445FA4" w:rsidRDefault="008740F1" w:rsidP="008740F1">
            <w:pPr>
              <w:rPr>
                <w:sz w:val="16"/>
                <w:szCs w:val="16"/>
              </w:rPr>
            </w:pPr>
          </w:p>
        </w:tc>
        <w:tc>
          <w:tcPr>
            <w:tcW w:w="3513" w:type="dxa"/>
            <w:tcBorders>
              <w:top w:val="single" w:sz="4" w:space="0" w:color="auto"/>
              <w:left w:val="single" w:sz="4" w:space="0" w:color="auto"/>
              <w:bottom w:val="single" w:sz="4" w:space="0" w:color="auto"/>
              <w:right w:val="single" w:sz="4" w:space="0" w:color="auto"/>
            </w:tcBorders>
            <w:hideMark/>
          </w:tcPr>
          <w:p w14:paraId="0BFFF982" w14:textId="77777777" w:rsidR="008740F1" w:rsidRPr="00445FA4" w:rsidRDefault="008740F1" w:rsidP="008740F1">
            <w:pPr>
              <w:rPr>
                <w:b/>
                <w:sz w:val="16"/>
                <w:szCs w:val="16"/>
              </w:rPr>
            </w:pPr>
            <w:r w:rsidRPr="00445FA4">
              <w:rPr>
                <w:b/>
                <w:noProof/>
                <w:sz w:val="16"/>
                <w:szCs w:val="16"/>
              </w:rPr>
              <mc:AlternateContent>
                <mc:Choice Requires="wps">
                  <w:drawing>
                    <wp:anchor distT="0" distB="0" distL="114300" distR="114300" simplePos="0" relativeHeight="251719680" behindDoc="0" locked="0" layoutInCell="1" allowOverlap="1" wp14:anchorId="2AA97705" wp14:editId="4247CB5D">
                      <wp:simplePos x="0" y="0"/>
                      <wp:positionH relativeFrom="column">
                        <wp:posOffset>1431290</wp:posOffset>
                      </wp:positionH>
                      <wp:positionV relativeFrom="paragraph">
                        <wp:posOffset>72389</wp:posOffset>
                      </wp:positionV>
                      <wp:extent cx="257175" cy="200025"/>
                      <wp:effectExtent l="0" t="0" r="28575" b="28575"/>
                      <wp:wrapNone/>
                      <wp:docPr id="2070839005" name="Dikdörtgen 9"/>
                      <wp:cNvGraphicFramePr/>
                      <a:graphic xmlns:a="http://schemas.openxmlformats.org/drawingml/2006/main">
                        <a:graphicData uri="http://schemas.microsoft.com/office/word/2010/wordprocessingShape">
                          <wps:wsp>
                            <wps:cNvSpPr/>
                            <wps:spPr>
                              <a:xfrm>
                                <a:off x="0" y="0"/>
                                <a:ext cx="257175" cy="200025"/>
                              </a:xfrm>
                              <a:prstGeom prst="rect">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1C193521" id="Dikdörtgen 9" o:spid="_x0000_s1026" style="position:absolute;margin-left:112.7pt;margin-top:5.7pt;width:20.25pt;height:15.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" fillcolor="window" strokecolor="#2f528f" strokeweight="1pt"/>
                  </w:pict>
                </mc:Fallback>
              </mc:AlternateContent>
            </w:r>
            <w:r w:rsidRPr="00445FA4">
              <w:rPr>
                <w:b/>
                <w:sz w:val="16"/>
                <w:szCs w:val="16"/>
              </w:rPr>
              <w:t>İstişare Toplantısı/</w:t>
            </w:r>
          </w:p>
          <w:p w14:paraId="7613B1DC" w14:textId="77777777" w:rsidR="008740F1" w:rsidRPr="00445FA4" w:rsidRDefault="008740F1" w:rsidP="008740F1">
            <w:pPr>
              <w:rPr>
                <w:sz w:val="16"/>
                <w:szCs w:val="16"/>
              </w:rPr>
            </w:pPr>
            <w:r w:rsidRPr="00445FA4">
              <w:rPr>
                <w:sz w:val="16"/>
                <w:szCs w:val="16"/>
              </w:rPr>
              <w:t>Consultation meeting</w:t>
            </w:r>
          </w:p>
        </w:tc>
      </w:tr>
      <w:tr w:rsidR="008740F1" w:rsidRPr="00445FA4" w14:paraId="772CD20E" w14:textId="77777777" w:rsidTr="005606E1">
        <w:trPr>
          <w:trHeight w:val="20"/>
          <w:jc w:val="center"/>
        </w:trPr>
        <w:tc>
          <w:tcPr>
            <w:tcW w:w="3396" w:type="dxa"/>
            <w:tcBorders>
              <w:top w:val="single" w:sz="4" w:space="0" w:color="auto"/>
              <w:left w:val="single" w:sz="4" w:space="0" w:color="auto"/>
              <w:bottom w:val="single" w:sz="4" w:space="0" w:color="auto"/>
              <w:right w:val="single" w:sz="4" w:space="0" w:color="auto"/>
            </w:tcBorders>
            <w:hideMark/>
          </w:tcPr>
          <w:p w14:paraId="1C64269D" w14:textId="77777777" w:rsidR="008740F1" w:rsidRPr="00445FA4" w:rsidRDefault="008740F1" w:rsidP="008740F1">
            <w:pPr>
              <w:rPr>
                <w:sz w:val="16"/>
                <w:szCs w:val="16"/>
              </w:rPr>
            </w:pPr>
          </w:p>
        </w:tc>
        <w:tc>
          <w:tcPr>
            <w:tcW w:w="2978" w:type="dxa"/>
            <w:tcBorders>
              <w:top w:val="single" w:sz="4" w:space="0" w:color="auto"/>
              <w:left w:val="single" w:sz="4" w:space="0" w:color="auto"/>
              <w:bottom w:val="single" w:sz="4" w:space="0" w:color="auto"/>
              <w:right w:val="single" w:sz="4" w:space="0" w:color="auto"/>
            </w:tcBorders>
          </w:tcPr>
          <w:p w14:paraId="492A2462" w14:textId="77777777" w:rsidR="008740F1" w:rsidRPr="00445FA4" w:rsidRDefault="008740F1" w:rsidP="008740F1">
            <w:pPr>
              <w:rPr>
                <w:sz w:val="16"/>
                <w:szCs w:val="16"/>
              </w:rPr>
            </w:pPr>
          </w:p>
        </w:tc>
        <w:tc>
          <w:tcPr>
            <w:tcW w:w="3513" w:type="dxa"/>
            <w:tcBorders>
              <w:top w:val="single" w:sz="4" w:space="0" w:color="auto"/>
              <w:left w:val="single" w:sz="4" w:space="0" w:color="auto"/>
              <w:bottom w:val="single" w:sz="4" w:space="0" w:color="auto"/>
              <w:right w:val="single" w:sz="4" w:space="0" w:color="auto"/>
            </w:tcBorders>
            <w:hideMark/>
          </w:tcPr>
          <w:p w14:paraId="70C2AB26" w14:textId="77777777" w:rsidR="008740F1" w:rsidRPr="00445FA4" w:rsidRDefault="008740F1" w:rsidP="008740F1">
            <w:pPr>
              <w:rPr>
                <w:sz w:val="16"/>
                <w:szCs w:val="16"/>
              </w:rPr>
            </w:pPr>
            <w:r w:rsidRPr="00445FA4">
              <w:rPr>
                <w:b/>
                <w:noProof/>
                <w:sz w:val="16"/>
                <w:szCs w:val="16"/>
              </w:rPr>
              <mc:AlternateContent>
                <mc:Choice Requires="wps">
                  <w:drawing>
                    <wp:anchor distT="0" distB="0" distL="114300" distR="114300" simplePos="0" relativeHeight="251720704" behindDoc="0" locked="0" layoutInCell="1" allowOverlap="1" wp14:anchorId="575192BD" wp14:editId="6F774256">
                      <wp:simplePos x="0" y="0"/>
                      <wp:positionH relativeFrom="column">
                        <wp:posOffset>1431290</wp:posOffset>
                      </wp:positionH>
                      <wp:positionV relativeFrom="paragraph">
                        <wp:posOffset>13970</wp:posOffset>
                      </wp:positionV>
                      <wp:extent cx="257175" cy="180975"/>
                      <wp:effectExtent l="0" t="0" r="28575" b="28575"/>
                      <wp:wrapNone/>
                      <wp:docPr id="59853812" name="Dikdörtgen 10"/>
                      <wp:cNvGraphicFramePr/>
                      <a:graphic xmlns:a="http://schemas.openxmlformats.org/drawingml/2006/main">
                        <a:graphicData uri="http://schemas.microsoft.com/office/word/2010/wordprocessingShape">
                          <wps:wsp>
                            <wps:cNvSpPr/>
                            <wps:spPr>
                              <a:xfrm>
                                <a:off x="0" y="0"/>
                                <a:ext cx="257175" cy="180975"/>
                              </a:xfrm>
                              <a:prstGeom prst="rect">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1CE1F060" id="Dikdörtgen 10" o:spid="_x0000_s1026" style="position:absolute;margin-left:112.7pt;margin-top:1.1pt;width:20.25pt;height:14.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" fillcolor="window" strokecolor="#2f528f" strokeweight="1pt"/>
                  </w:pict>
                </mc:Fallback>
              </mc:AlternateContent>
            </w:r>
            <w:r w:rsidRPr="00445FA4">
              <w:rPr>
                <w:b/>
                <w:sz w:val="16"/>
                <w:szCs w:val="16"/>
              </w:rPr>
              <w:t xml:space="preserve">Dilekçe </w:t>
            </w:r>
            <w:r w:rsidRPr="00445FA4">
              <w:rPr>
                <w:sz w:val="16"/>
                <w:szCs w:val="16"/>
              </w:rPr>
              <w:t>/ Petition</w:t>
            </w:r>
          </w:p>
        </w:tc>
      </w:tr>
      <w:tr w:rsidR="008740F1" w:rsidRPr="00445FA4" w14:paraId="2C37C79F" w14:textId="77777777" w:rsidTr="005606E1">
        <w:trPr>
          <w:trHeight w:val="20"/>
          <w:jc w:val="center"/>
        </w:trPr>
        <w:tc>
          <w:tcPr>
            <w:tcW w:w="3396" w:type="dxa"/>
            <w:tcBorders>
              <w:top w:val="single" w:sz="4" w:space="0" w:color="auto"/>
              <w:left w:val="single" w:sz="4" w:space="0" w:color="auto"/>
              <w:bottom w:val="single" w:sz="4" w:space="0" w:color="auto"/>
              <w:right w:val="single" w:sz="4" w:space="0" w:color="auto"/>
            </w:tcBorders>
          </w:tcPr>
          <w:p w14:paraId="0D8349AB" w14:textId="77777777" w:rsidR="008740F1" w:rsidRPr="00445FA4" w:rsidRDefault="008740F1" w:rsidP="008740F1">
            <w:pPr>
              <w:rPr>
                <w:sz w:val="16"/>
                <w:szCs w:val="16"/>
              </w:rPr>
            </w:pPr>
          </w:p>
        </w:tc>
        <w:tc>
          <w:tcPr>
            <w:tcW w:w="2978" w:type="dxa"/>
            <w:tcBorders>
              <w:top w:val="single" w:sz="4" w:space="0" w:color="auto"/>
              <w:left w:val="single" w:sz="4" w:space="0" w:color="auto"/>
              <w:bottom w:val="single" w:sz="4" w:space="0" w:color="auto"/>
              <w:right w:val="single" w:sz="4" w:space="0" w:color="auto"/>
            </w:tcBorders>
          </w:tcPr>
          <w:p w14:paraId="00ADCBDD" w14:textId="77777777" w:rsidR="008740F1" w:rsidRPr="00445FA4" w:rsidRDefault="008740F1" w:rsidP="008740F1">
            <w:pPr>
              <w:rPr>
                <w:sz w:val="16"/>
                <w:szCs w:val="16"/>
              </w:rPr>
            </w:pPr>
          </w:p>
        </w:tc>
        <w:tc>
          <w:tcPr>
            <w:tcW w:w="3513" w:type="dxa"/>
            <w:tcBorders>
              <w:top w:val="single" w:sz="4" w:space="0" w:color="auto"/>
              <w:left w:val="single" w:sz="4" w:space="0" w:color="auto"/>
              <w:bottom w:val="single" w:sz="4" w:space="0" w:color="auto"/>
              <w:right w:val="single" w:sz="4" w:space="0" w:color="auto"/>
            </w:tcBorders>
          </w:tcPr>
          <w:p w14:paraId="26728D3E" w14:textId="77777777" w:rsidR="008740F1" w:rsidRPr="00445FA4" w:rsidRDefault="008740F1" w:rsidP="008740F1">
            <w:pPr>
              <w:rPr>
                <w:b/>
                <w:noProof/>
                <w:sz w:val="16"/>
                <w:szCs w:val="16"/>
              </w:rPr>
            </w:pPr>
            <w:r w:rsidRPr="00445FA4">
              <w:rPr>
                <w:b/>
                <w:noProof/>
                <w:sz w:val="16"/>
                <w:szCs w:val="16"/>
              </w:rPr>
              <mc:AlternateContent>
                <mc:Choice Requires="wps">
                  <w:drawing>
                    <wp:anchor distT="0" distB="0" distL="114300" distR="114300" simplePos="0" relativeHeight="251721728" behindDoc="0" locked="0" layoutInCell="1" allowOverlap="1" wp14:anchorId="4D38C9BD" wp14:editId="16A0321A">
                      <wp:simplePos x="0" y="0"/>
                      <wp:positionH relativeFrom="column">
                        <wp:posOffset>1431290</wp:posOffset>
                      </wp:positionH>
                      <wp:positionV relativeFrom="paragraph">
                        <wp:posOffset>95884</wp:posOffset>
                      </wp:positionV>
                      <wp:extent cx="257175" cy="190500"/>
                      <wp:effectExtent l="0" t="0" r="28575" b="19050"/>
                      <wp:wrapNone/>
                      <wp:docPr id="181311680" name="Dikdörtgen 11"/>
                      <wp:cNvGraphicFramePr/>
                      <a:graphic xmlns:a="http://schemas.openxmlformats.org/drawingml/2006/main">
                        <a:graphicData uri="http://schemas.microsoft.com/office/word/2010/wordprocessingShape">
                          <wps:wsp>
                            <wps:cNvSpPr/>
                            <wps:spPr>
                              <a:xfrm flipV="1">
                                <a:off x="0" y="0"/>
                                <a:ext cx="257175" cy="190500"/>
                              </a:xfrm>
                              <a:prstGeom prst="rect">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45B1BE0D" id="Dikdörtgen 11" o:spid="_x0000_s1026" style="position:absolute;margin-left:112.7pt;margin-top:7.55pt;width:20.25pt;height:15pt;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" fillcolor="window" strokecolor="#2f528f" strokeweight="1pt"/>
                  </w:pict>
                </mc:Fallback>
              </mc:AlternateContent>
            </w:r>
            <w:r w:rsidRPr="00445FA4">
              <w:rPr>
                <w:b/>
                <w:noProof/>
                <w:sz w:val="16"/>
                <w:szCs w:val="16"/>
              </w:rPr>
              <w:t>Proje web sayfası /</w:t>
            </w:r>
          </w:p>
          <w:p w14:paraId="13A14098" w14:textId="77777777" w:rsidR="008740F1" w:rsidRPr="00445FA4" w:rsidRDefault="008740F1" w:rsidP="008740F1">
            <w:pPr>
              <w:rPr>
                <w:bCs/>
                <w:noProof/>
                <w:sz w:val="16"/>
                <w:szCs w:val="16"/>
              </w:rPr>
            </w:pPr>
            <w:r w:rsidRPr="00445FA4">
              <w:rPr>
                <w:bCs/>
                <w:noProof/>
                <w:sz w:val="16"/>
                <w:szCs w:val="16"/>
              </w:rPr>
              <w:t xml:space="preserve">Project web page </w:t>
            </w:r>
          </w:p>
        </w:tc>
      </w:tr>
      <w:tr w:rsidR="008740F1" w:rsidRPr="00445FA4" w14:paraId="4C964630" w14:textId="77777777" w:rsidTr="005606E1">
        <w:trPr>
          <w:trHeight w:val="20"/>
          <w:jc w:val="center"/>
        </w:trPr>
        <w:tc>
          <w:tcPr>
            <w:tcW w:w="3396" w:type="dxa"/>
            <w:tcBorders>
              <w:top w:val="single" w:sz="4" w:space="0" w:color="auto"/>
              <w:left w:val="single" w:sz="4" w:space="0" w:color="auto"/>
              <w:bottom w:val="single" w:sz="4" w:space="0" w:color="auto"/>
              <w:right w:val="single" w:sz="4" w:space="0" w:color="auto"/>
            </w:tcBorders>
          </w:tcPr>
          <w:p w14:paraId="72F1EA06" w14:textId="77777777" w:rsidR="008740F1" w:rsidRPr="00445FA4" w:rsidRDefault="008740F1" w:rsidP="008740F1">
            <w:pPr>
              <w:rPr>
                <w:sz w:val="16"/>
                <w:szCs w:val="16"/>
              </w:rPr>
            </w:pPr>
          </w:p>
        </w:tc>
        <w:tc>
          <w:tcPr>
            <w:tcW w:w="2978" w:type="dxa"/>
            <w:tcBorders>
              <w:top w:val="single" w:sz="4" w:space="0" w:color="auto"/>
              <w:left w:val="single" w:sz="4" w:space="0" w:color="auto"/>
              <w:bottom w:val="single" w:sz="4" w:space="0" w:color="auto"/>
              <w:right w:val="single" w:sz="4" w:space="0" w:color="auto"/>
            </w:tcBorders>
          </w:tcPr>
          <w:p w14:paraId="45ABE6C5" w14:textId="77777777" w:rsidR="008740F1" w:rsidRPr="00445FA4" w:rsidRDefault="008740F1" w:rsidP="008740F1">
            <w:pPr>
              <w:rPr>
                <w:sz w:val="16"/>
                <w:szCs w:val="16"/>
              </w:rPr>
            </w:pPr>
          </w:p>
        </w:tc>
        <w:tc>
          <w:tcPr>
            <w:tcW w:w="3513" w:type="dxa"/>
            <w:tcBorders>
              <w:top w:val="single" w:sz="4" w:space="0" w:color="auto"/>
              <w:left w:val="single" w:sz="4" w:space="0" w:color="auto"/>
              <w:bottom w:val="single" w:sz="4" w:space="0" w:color="auto"/>
              <w:right w:val="single" w:sz="4" w:space="0" w:color="auto"/>
            </w:tcBorders>
          </w:tcPr>
          <w:p w14:paraId="6EC0FC17" w14:textId="77777777" w:rsidR="008740F1" w:rsidRPr="00445FA4" w:rsidRDefault="008740F1" w:rsidP="008740F1">
            <w:pPr>
              <w:rPr>
                <w:b/>
                <w:noProof/>
                <w:sz w:val="16"/>
                <w:szCs w:val="16"/>
              </w:rPr>
            </w:pPr>
            <w:r w:rsidRPr="00445FA4">
              <w:rPr>
                <w:b/>
                <w:noProof/>
                <w:sz w:val="16"/>
                <w:szCs w:val="16"/>
              </w:rPr>
              <mc:AlternateContent>
                <mc:Choice Requires="wps">
                  <w:drawing>
                    <wp:anchor distT="0" distB="0" distL="114300" distR="114300" simplePos="0" relativeHeight="251722752" behindDoc="0" locked="0" layoutInCell="1" allowOverlap="1" wp14:anchorId="1AAECC24" wp14:editId="3EDA3980">
                      <wp:simplePos x="0" y="0"/>
                      <wp:positionH relativeFrom="column">
                        <wp:posOffset>1434465</wp:posOffset>
                      </wp:positionH>
                      <wp:positionV relativeFrom="paragraph">
                        <wp:posOffset>75565</wp:posOffset>
                      </wp:positionV>
                      <wp:extent cx="257175" cy="190500"/>
                      <wp:effectExtent l="0" t="0" r="28575" b="19050"/>
                      <wp:wrapNone/>
                      <wp:docPr id="1311433199" name="Dikdörtgen 12"/>
                      <wp:cNvGraphicFramePr/>
                      <a:graphic xmlns:a="http://schemas.openxmlformats.org/drawingml/2006/main">
                        <a:graphicData uri="http://schemas.microsoft.com/office/word/2010/wordprocessingShape">
                          <wps:wsp>
                            <wps:cNvSpPr/>
                            <wps:spPr>
                              <a:xfrm flipV="1">
                                <a:off x="0" y="0"/>
                                <a:ext cx="257175" cy="190500"/>
                              </a:xfrm>
                              <a:prstGeom prst="rect">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54BA593D" id="Dikdörtgen 12" o:spid="_x0000_s1026" style="position:absolute;margin-left:112.95pt;margin-top:5.95pt;width:20.25pt;height:15pt;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" fillcolor="window" strokecolor="#2f528f" strokeweight="1pt"/>
                  </w:pict>
                </mc:Fallback>
              </mc:AlternateContent>
            </w:r>
            <w:r w:rsidRPr="00445FA4">
              <w:rPr>
                <w:b/>
                <w:noProof/>
                <w:sz w:val="16"/>
                <w:szCs w:val="16"/>
              </w:rPr>
              <w:t>CİMER /</w:t>
            </w:r>
          </w:p>
          <w:p w14:paraId="7C93E71A" w14:textId="77777777" w:rsidR="008740F1" w:rsidRPr="00445FA4" w:rsidRDefault="008740F1" w:rsidP="008740F1">
            <w:pPr>
              <w:rPr>
                <w:bCs/>
                <w:noProof/>
                <w:sz w:val="16"/>
                <w:szCs w:val="16"/>
              </w:rPr>
            </w:pPr>
            <w:r w:rsidRPr="00445FA4">
              <w:rPr>
                <w:bCs/>
                <w:noProof/>
                <w:sz w:val="16"/>
                <w:szCs w:val="16"/>
              </w:rPr>
              <w:t>CİMER</w:t>
            </w:r>
          </w:p>
          <w:p w14:paraId="5115CE40" w14:textId="77777777" w:rsidR="008740F1" w:rsidRPr="00445FA4" w:rsidRDefault="008740F1" w:rsidP="008740F1">
            <w:pPr>
              <w:rPr>
                <w:b/>
                <w:noProof/>
                <w:sz w:val="16"/>
                <w:szCs w:val="16"/>
              </w:rPr>
            </w:pPr>
            <w:r w:rsidRPr="00445FA4">
              <w:rPr>
                <w:bCs/>
                <w:noProof/>
                <w:sz w:val="16"/>
                <w:szCs w:val="16"/>
              </w:rPr>
              <w:t>(Presidential Communication Center)</w:t>
            </w:r>
          </w:p>
        </w:tc>
      </w:tr>
      <w:tr w:rsidR="008740F1" w:rsidRPr="00445FA4" w14:paraId="3C2A623F" w14:textId="77777777" w:rsidTr="005606E1">
        <w:trPr>
          <w:trHeight w:val="20"/>
          <w:jc w:val="center"/>
        </w:trPr>
        <w:tc>
          <w:tcPr>
            <w:tcW w:w="9887" w:type="dxa"/>
            <w:gridSpan w:val="3"/>
            <w:tcBorders>
              <w:top w:val="single" w:sz="4" w:space="0" w:color="auto"/>
              <w:left w:val="single" w:sz="4" w:space="0" w:color="auto"/>
              <w:bottom w:val="single" w:sz="4" w:space="0" w:color="auto"/>
              <w:right w:val="single" w:sz="4" w:space="0" w:color="auto"/>
            </w:tcBorders>
            <w:shd w:val="clear" w:color="auto" w:fill="D9D9D9"/>
            <w:hideMark/>
          </w:tcPr>
          <w:p w14:paraId="3C0F9094" w14:textId="77777777" w:rsidR="008740F1" w:rsidRPr="00445FA4" w:rsidRDefault="008740F1" w:rsidP="008740F1">
            <w:pPr>
              <w:rPr>
                <w:b/>
                <w:sz w:val="16"/>
                <w:szCs w:val="16"/>
              </w:rPr>
            </w:pPr>
            <w:r w:rsidRPr="00445FA4">
              <w:rPr>
                <w:b/>
                <w:sz w:val="16"/>
                <w:szCs w:val="16"/>
              </w:rPr>
              <w:t>ŞİKAYET DETAYLARI / DETAILS OF COMPLAINT</w:t>
            </w:r>
          </w:p>
        </w:tc>
      </w:tr>
      <w:tr w:rsidR="008740F1" w:rsidRPr="00445FA4" w14:paraId="6487866B" w14:textId="77777777" w:rsidTr="005606E1">
        <w:trPr>
          <w:trHeight w:val="20"/>
          <w:jc w:val="center"/>
        </w:trPr>
        <w:tc>
          <w:tcPr>
            <w:tcW w:w="9887" w:type="dxa"/>
            <w:gridSpan w:val="3"/>
            <w:tcBorders>
              <w:top w:val="single" w:sz="4" w:space="0" w:color="auto"/>
              <w:left w:val="single" w:sz="4" w:space="0" w:color="auto"/>
              <w:bottom w:val="single" w:sz="4" w:space="0" w:color="auto"/>
              <w:right w:val="single" w:sz="4" w:space="0" w:color="auto"/>
            </w:tcBorders>
          </w:tcPr>
          <w:p w14:paraId="4107D49E" w14:textId="77777777" w:rsidR="008740F1" w:rsidRPr="00445FA4" w:rsidRDefault="008740F1" w:rsidP="008740F1">
            <w:pPr>
              <w:spacing w:after="0"/>
              <w:rPr>
                <w:b/>
                <w:sz w:val="16"/>
                <w:szCs w:val="16"/>
              </w:rPr>
            </w:pPr>
            <w:r w:rsidRPr="00445FA4">
              <w:rPr>
                <w:b/>
                <w:sz w:val="16"/>
                <w:szCs w:val="16"/>
              </w:rPr>
              <w:t>Şikayet Konusu /</w:t>
            </w:r>
          </w:p>
          <w:p w14:paraId="6474810C" w14:textId="77777777" w:rsidR="008740F1" w:rsidRPr="00445FA4" w:rsidRDefault="008740F1" w:rsidP="008740F1">
            <w:pPr>
              <w:spacing w:after="0"/>
              <w:rPr>
                <w:sz w:val="16"/>
                <w:szCs w:val="16"/>
              </w:rPr>
            </w:pPr>
            <w:r w:rsidRPr="00445FA4">
              <w:rPr>
                <w:sz w:val="16"/>
                <w:szCs w:val="16"/>
              </w:rPr>
              <w:t>Complaint</w:t>
            </w:r>
          </w:p>
        </w:tc>
      </w:tr>
      <w:tr w:rsidR="008740F1" w:rsidRPr="00445FA4" w14:paraId="402D1C51" w14:textId="77777777" w:rsidTr="005606E1">
        <w:trPr>
          <w:trHeight w:val="20"/>
          <w:jc w:val="center"/>
        </w:trPr>
        <w:tc>
          <w:tcPr>
            <w:tcW w:w="9887" w:type="dxa"/>
            <w:gridSpan w:val="3"/>
            <w:tcBorders>
              <w:top w:val="single" w:sz="4" w:space="0" w:color="auto"/>
              <w:left w:val="single" w:sz="4" w:space="0" w:color="auto"/>
              <w:bottom w:val="single" w:sz="4" w:space="0" w:color="auto"/>
              <w:right w:val="single" w:sz="4" w:space="0" w:color="auto"/>
            </w:tcBorders>
          </w:tcPr>
          <w:p w14:paraId="3E3CA7A3" w14:textId="77777777" w:rsidR="008740F1" w:rsidRPr="00445FA4" w:rsidRDefault="008740F1" w:rsidP="008740F1">
            <w:pPr>
              <w:spacing w:after="0"/>
              <w:rPr>
                <w:b/>
                <w:sz w:val="16"/>
                <w:szCs w:val="16"/>
              </w:rPr>
            </w:pPr>
            <w:r w:rsidRPr="00445FA4">
              <w:rPr>
                <w:b/>
                <w:sz w:val="16"/>
                <w:szCs w:val="16"/>
              </w:rPr>
              <w:t>Şikayet sahibi tarafından talep edilen çözüm /</w:t>
            </w:r>
          </w:p>
          <w:p w14:paraId="37F80037" w14:textId="77777777" w:rsidR="008740F1" w:rsidRPr="00445FA4" w:rsidRDefault="008740F1" w:rsidP="008740F1">
            <w:pPr>
              <w:spacing w:after="0"/>
              <w:rPr>
                <w:sz w:val="16"/>
                <w:szCs w:val="16"/>
              </w:rPr>
            </w:pPr>
            <w:r w:rsidRPr="00445FA4">
              <w:rPr>
                <w:sz w:val="16"/>
                <w:szCs w:val="16"/>
              </w:rPr>
              <w:t>Solution requested by the Complainant</w:t>
            </w:r>
          </w:p>
        </w:tc>
      </w:tr>
    </w:tbl>
    <w:p w14:paraId="759EDEC1" w14:textId="77777777" w:rsidR="008740F1" w:rsidRPr="00445FA4" w:rsidRDefault="008740F1" w:rsidP="00CF3942">
      <w:pPr>
        <w:spacing w:line="360" w:lineRule="auto"/>
        <w:jc w:val="both"/>
        <w:rPr>
          <w:b/>
          <w:sz w:val="18"/>
          <w:szCs w:val="18"/>
        </w:rPr>
      </w:pPr>
    </w:p>
    <w:p w14:paraId="196A01D2" w14:textId="7C1480B4" w:rsidR="004F5FA2" w:rsidRPr="00445FA4" w:rsidRDefault="00273DD3" w:rsidP="00751DE3">
      <w:pPr>
        <w:pStyle w:val="Balk1"/>
        <w:ind w:left="1418" w:hanging="1418"/>
        <w:rPr>
          <w:rFonts w:eastAsia="Aptos" w:cs="Aptos"/>
          <w:b w:val="0"/>
        </w:rPr>
      </w:pPr>
      <w:bookmarkStart w:id="236" w:name="_Toc219450794"/>
      <w:r w:rsidRPr="00445FA4">
        <w:rPr>
          <w:rFonts w:eastAsia="Aptos" w:cs="Aptos"/>
        </w:rPr>
        <w:lastRenderedPageBreak/>
        <w:t xml:space="preserve">ANNEX 5- SAMPLE GRIEVANCE </w:t>
      </w:r>
      <w:r w:rsidR="005606E1" w:rsidRPr="00445FA4">
        <w:rPr>
          <w:rFonts w:eastAsia="Aptos" w:cs="Aptos"/>
        </w:rPr>
        <w:t>CLOSURE</w:t>
      </w:r>
      <w:r w:rsidRPr="00445FA4">
        <w:rPr>
          <w:rFonts w:eastAsia="Aptos" w:cs="Aptos"/>
        </w:rPr>
        <w:t xml:space="preserve"> FORM</w:t>
      </w:r>
      <w:bookmarkEnd w:id="236"/>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01"/>
        <w:gridCol w:w="4471"/>
      </w:tblGrid>
      <w:tr w:rsidR="009B1FC7" w:rsidRPr="00445FA4" w14:paraId="5539C4E9" w14:textId="77777777" w:rsidTr="00885C3C">
        <w:trPr>
          <w:jc w:val="center"/>
        </w:trPr>
        <w:tc>
          <w:tcPr>
            <w:tcW w:w="4601" w:type="dxa"/>
            <w:tcBorders>
              <w:top w:val="single" w:sz="4" w:space="0" w:color="000000"/>
              <w:left w:val="single" w:sz="4" w:space="0" w:color="000000"/>
              <w:bottom w:val="single" w:sz="4" w:space="0" w:color="000000"/>
              <w:right w:val="single" w:sz="4" w:space="0" w:color="000000"/>
            </w:tcBorders>
          </w:tcPr>
          <w:p w14:paraId="6F0F2DB9" w14:textId="77777777" w:rsidR="009B1FC7" w:rsidRPr="00445FA4" w:rsidRDefault="009B1FC7" w:rsidP="00885C3C">
            <w:pPr>
              <w:spacing w:afterLines="120" w:after="288" w:line="240" w:lineRule="auto"/>
              <w:rPr>
                <w:b/>
                <w:sz w:val="20"/>
                <w:szCs w:val="20"/>
              </w:rPr>
            </w:pPr>
            <w:r w:rsidRPr="00445FA4">
              <w:rPr>
                <w:b/>
                <w:sz w:val="20"/>
                <w:szCs w:val="20"/>
              </w:rPr>
              <w:t>Şikayet Kapatma Numarası:</w:t>
            </w:r>
          </w:p>
          <w:p w14:paraId="345A0C57" w14:textId="77777777" w:rsidR="009B1FC7" w:rsidRPr="00445FA4" w:rsidRDefault="009B1FC7" w:rsidP="00885C3C">
            <w:pPr>
              <w:spacing w:afterLines="120" w:after="288" w:line="240" w:lineRule="auto"/>
              <w:ind w:left="567"/>
              <w:rPr>
                <w:sz w:val="20"/>
                <w:szCs w:val="20"/>
              </w:rPr>
            </w:pPr>
            <w:r w:rsidRPr="00445FA4">
              <w:rPr>
                <w:sz w:val="20"/>
                <w:szCs w:val="20"/>
              </w:rPr>
              <w:t>Grievance Closure No:</w:t>
            </w:r>
          </w:p>
        </w:tc>
        <w:tc>
          <w:tcPr>
            <w:tcW w:w="4471" w:type="dxa"/>
            <w:tcBorders>
              <w:top w:val="single" w:sz="4" w:space="0" w:color="000000"/>
              <w:left w:val="single" w:sz="4" w:space="0" w:color="000000"/>
              <w:bottom w:val="single" w:sz="4" w:space="0" w:color="000000"/>
              <w:right w:val="single" w:sz="4" w:space="0" w:color="000000"/>
            </w:tcBorders>
          </w:tcPr>
          <w:p w14:paraId="7D984270" w14:textId="77777777" w:rsidR="009B1FC7" w:rsidRPr="00445FA4" w:rsidRDefault="009B1FC7" w:rsidP="00885C3C">
            <w:pPr>
              <w:spacing w:afterLines="120" w:after="288" w:line="240" w:lineRule="auto"/>
              <w:ind w:left="567"/>
              <w:rPr>
                <w:b/>
                <w:sz w:val="20"/>
                <w:szCs w:val="20"/>
              </w:rPr>
            </w:pPr>
          </w:p>
        </w:tc>
      </w:tr>
      <w:tr w:rsidR="009B1FC7" w:rsidRPr="00445FA4" w14:paraId="59F57E35" w14:textId="77777777" w:rsidTr="00885C3C">
        <w:trPr>
          <w:jc w:val="center"/>
        </w:trPr>
        <w:tc>
          <w:tcPr>
            <w:tcW w:w="4601" w:type="dxa"/>
            <w:tcBorders>
              <w:top w:val="single" w:sz="4" w:space="0" w:color="000000"/>
              <w:left w:val="single" w:sz="4" w:space="0" w:color="000000"/>
              <w:bottom w:val="single" w:sz="4" w:space="0" w:color="000000"/>
              <w:right w:val="single" w:sz="4" w:space="0" w:color="000000"/>
            </w:tcBorders>
          </w:tcPr>
          <w:p w14:paraId="24441329" w14:textId="77777777" w:rsidR="009B1FC7" w:rsidRPr="00445FA4" w:rsidRDefault="009B1FC7" w:rsidP="00885C3C">
            <w:pPr>
              <w:spacing w:afterLines="120" w:after="288" w:line="240" w:lineRule="auto"/>
              <w:rPr>
                <w:b/>
                <w:sz w:val="20"/>
                <w:szCs w:val="20"/>
              </w:rPr>
            </w:pPr>
            <w:r w:rsidRPr="00445FA4">
              <w:rPr>
                <w:b/>
                <w:sz w:val="20"/>
                <w:szCs w:val="20"/>
              </w:rPr>
              <w:t>Alınması Gereken Acil Önlemleri Tanımlayın:</w:t>
            </w:r>
          </w:p>
          <w:p w14:paraId="629FD0AD" w14:textId="77777777" w:rsidR="009B1FC7" w:rsidRPr="00445FA4" w:rsidRDefault="009B1FC7" w:rsidP="00885C3C">
            <w:pPr>
              <w:spacing w:afterLines="120" w:after="288" w:line="240" w:lineRule="auto"/>
              <w:rPr>
                <w:sz w:val="20"/>
                <w:szCs w:val="20"/>
              </w:rPr>
            </w:pPr>
            <w:r w:rsidRPr="00445FA4">
              <w:rPr>
                <w:sz w:val="20"/>
                <w:szCs w:val="20"/>
              </w:rPr>
              <w:t>Identify the urgent actions</w:t>
            </w:r>
          </w:p>
        </w:tc>
        <w:tc>
          <w:tcPr>
            <w:tcW w:w="4471" w:type="dxa"/>
            <w:tcBorders>
              <w:top w:val="single" w:sz="4" w:space="0" w:color="000000"/>
              <w:left w:val="single" w:sz="4" w:space="0" w:color="000000"/>
              <w:bottom w:val="single" w:sz="4" w:space="0" w:color="000000"/>
              <w:right w:val="single" w:sz="4" w:space="0" w:color="000000"/>
            </w:tcBorders>
          </w:tcPr>
          <w:p w14:paraId="28157350" w14:textId="77777777" w:rsidR="009B1FC7" w:rsidRPr="00445FA4" w:rsidRDefault="009B1FC7" w:rsidP="00885C3C">
            <w:pPr>
              <w:spacing w:afterLines="120" w:after="288" w:line="240" w:lineRule="auto"/>
              <w:ind w:left="567"/>
              <w:rPr>
                <w:b/>
                <w:sz w:val="20"/>
                <w:szCs w:val="20"/>
              </w:rPr>
            </w:pPr>
          </w:p>
        </w:tc>
      </w:tr>
      <w:tr w:rsidR="009B1FC7" w:rsidRPr="00445FA4" w14:paraId="48FE4C34" w14:textId="77777777" w:rsidTr="00885C3C">
        <w:trPr>
          <w:jc w:val="center"/>
        </w:trPr>
        <w:tc>
          <w:tcPr>
            <w:tcW w:w="4601" w:type="dxa"/>
            <w:tcBorders>
              <w:top w:val="single" w:sz="4" w:space="0" w:color="000000"/>
              <w:left w:val="single" w:sz="4" w:space="0" w:color="000000"/>
              <w:bottom w:val="single" w:sz="4" w:space="0" w:color="000000"/>
              <w:right w:val="single" w:sz="4" w:space="0" w:color="000000"/>
            </w:tcBorders>
          </w:tcPr>
          <w:p w14:paraId="39F78F4C" w14:textId="77777777" w:rsidR="009B1FC7" w:rsidRPr="00445FA4" w:rsidRDefault="009B1FC7" w:rsidP="00885C3C">
            <w:pPr>
              <w:spacing w:afterLines="120" w:after="288" w:line="240" w:lineRule="auto"/>
              <w:rPr>
                <w:b/>
                <w:sz w:val="20"/>
                <w:szCs w:val="20"/>
              </w:rPr>
            </w:pPr>
            <w:r w:rsidRPr="00445FA4">
              <w:rPr>
                <w:b/>
                <w:sz w:val="20"/>
                <w:szCs w:val="20"/>
              </w:rPr>
              <w:t>Alınması Gereken Uzun Vadeli Önlemleri Tanımlayın (Gerekli İse):</w:t>
            </w:r>
          </w:p>
          <w:p w14:paraId="69411A7E" w14:textId="77777777" w:rsidR="009B1FC7" w:rsidRPr="00445FA4" w:rsidRDefault="009B1FC7" w:rsidP="00885C3C">
            <w:pPr>
              <w:spacing w:afterLines="120" w:after="288" w:line="240" w:lineRule="auto"/>
              <w:rPr>
                <w:b/>
                <w:sz w:val="20"/>
                <w:szCs w:val="20"/>
              </w:rPr>
            </w:pPr>
            <w:r w:rsidRPr="00445FA4">
              <w:rPr>
                <w:sz w:val="20"/>
                <w:szCs w:val="20"/>
              </w:rPr>
              <w:t>Identify the long term actions (if necessary)</w:t>
            </w:r>
          </w:p>
        </w:tc>
        <w:tc>
          <w:tcPr>
            <w:tcW w:w="4471" w:type="dxa"/>
            <w:tcBorders>
              <w:top w:val="single" w:sz="4" w:space="0" w:color="000000"/>
              <w:left w:val="single" w:sz="4" w:space="0" w:color="000000"/>
              <w:bottom w:val="single" w:sz="4" w:space="0" w:color="000000"/>
              <w:right w:val="single" w:sz="4" w:space="0" w:color="000000"/>
            </w:tcBorders>
          </w:tcPr>
          <w:p w14:paraId="01A24359" w14:textId="77777777" w:rsidR="009B1FC7" w:rsidRPr="00445FA4" w:rsidRDefault="009B1FC7" w:rsidP="00885C3C">
            <w:pPr>
              <w:spacing w:afterLines="120" w:after="288" w:line="240" w:lineRule="auto"/>
              <w:ind w:left="567"/>
              <w:rPr>
                <w:b/>
                <w:sz w:val="20"/>
                <w:szCs w:val="20"/>
              </w:rPr>
            </w:pPr>
          </w:p>
        </w:tc>
      </w:tr>
      <w:tr w:rsidR="009B1FC7" w:rsidRPr="00445FA4" w14:paraId="43A28F7E" w14:textId="77777777" w:rsidTr="00885C3C">
        <w:trPr>
          <w:jc w:val="center"/>
        </w:trPr>
        <w:tc>
          <w:tcPr>
            <w:tcW w:w="4601" w:type="dxa"/>
            <w:tcBorders>
              <w:top w:val="single" w:sz="4" w:space="0" w:color="000000"/>
              <w:left w:val="single" w:sz="4" w:space="0" w:color="000000"/>
              <w:bottom w:val="single" w:sz="4" w:space="0" w:color="000000"/>
              <w:right w:val="single" w:sz="4" w:space="0" w:color="000000"/>
            </w:tcBorders>
          </w:tcPr>
          <w:p w14:paraId="5EBE3A6F" w14:textId="77777777" w:rsidR="009B1FC7" w:rsidRPr="00445FA4" w:rsidRDefault="009B1FC7" w:rsidP="00885C3C">
            <w:pPr>
              <w:spacing w:afterLines="120" w:after="288" w:line="240" w:lineRule="auto"/>
              <w:rPr>
                <w:b/>
                <w:sz w:val="20"/>
                <w:szCs w:val="20"/>
              </w:rPr>
            </w:pPr>
            <w:r w:rsidRPr="00445FA4">
              <w:rPr>
                <w:b/>
                <w:sz w:val="20"/>
                <w:szCs w:val="20"/>
              </w:rPr>
              <w:t>Tazminat Talebi Bulunuyor Mu?</w:t>
            </w:r>
          </w:p>
          <w:p w14:paraId="42D4ADEF" w14:textId="77777777" w:rsidR="009B1FC7" w:rsidRPr="00445FA4" w:rsidRDefault="009B1FC7" w:rsidP="00885C3C">
            <w:pPr>
              <w:spacing w:afterLines="120" w:after="288" w:line="240" w:lineRule="auto"/>
              <w:rPr>
                <w:sz w:val="20"/>
                <w:szCs w:val="20"/>
              </w:rPr>
            </w:pPr>
            <w:r w:rsidRPr="00445FA4">
              <w:rPr>
                <w:sz w:val="20"/>
                <w:szCs w:val="20"/>
              </w:rPr>
              <w:t>Is there a claim for compensation?</w:t>
            </w:r>
          </w:p>
        </w:tc>
        <w:tc>
          <w:tcPr>
            <w:tcW w:w="4471" w:type="dxa"/>
            <w:tcBorders>
              <w:top w:val="single" w:sz="4" w:space="0" w:color="000000"/>
              <w:left w:val="single" w:sz="4" w:space="0" w:color="000000"/>
              <w:bottom w:val="single" w:sz="4" w:space="0" w:color="000000"/>
              <w:right w:val="single" w:sz="4" w:space="0" w:color="000000"/>
            </w:tcBorders>
          </w:tcPr>
          <w:p w14:paraId="74217C18" w14:textId="77777777" w:rsidR="009B1FC7" w:rsidRPr="00445FA4" w:rsidRDefault="009B1FC7" w:rsidP="00885C3C">
            <w:pPr>
              <w:spacing w:afterLines="120" w:after="288" w:line="240" w:lineRule="auto"/>
              <w:ind w:left="567"/>
              <w:rPr>
                <w:b/>
                <w:sz w:val="20"/>
                <w:szCs w:val="20"/>
              </w:rPr>
            </w:pPr>
            <w:r w:rsidRPr="00445FA4">
              <w:rPr>
                <w:noProof/>
                <w:sz w:val="20"/>
                <w:szCs w:val="20"/>
              </w:rPr>
              <mc:AlternateContent>
                <mc:Choice Requires="wpg">
                  <w:drawing>
                    <wp:anchor distT="0" distB="0" distL="114300" distR="114300" simplePos="0" relativeHeight="251714560" behindDoc="0" locked="0" layoutInCell="1" hidden="0" allowOverlap="1" wp14:anchorId="22EEA960" wp14:editId="38E49414">
                      <wp:simplePos x="0" y="0"/>
                      <wp:positionH relativeFrom="column">
                        <wp:posOffset>80010</wp:posOffset>
                      </wp:positionH>
                      <wp:positionV relativeFrom="paragraph">
                        <wp:posOffset>24879</wp:posOffset>
                      </wp:positionV>
                      <wp:extent cx="1158240" cy="152400"/>
                      <wp:effectExtent l="0" t="0" r="22860" b="19050"/>
                      <wp:wrapNone/>
                      <wp:docPr id="2012017266" name="Group 2012017266"/>
                      <wp:cNvGraphicFramePr/>
                      <a:graphic xmlns:a="http://schemas.openxmlformats.org/drawingml/2006/main">
                        <a:graphicData uri="http://schemas.microsoft.com/office/word/2010/wordprocessingGroup">
                          <wpg:wgp>
                            <wpg:cNvGrpSpPr/>
                            <wpg:grpSpPr>
                              <a:xfrm>
                                <a:off x="0" y="0"/>
                                <a:ext cx="1158240" cy="152400"/>
                                <a:chOff x="4766850" y="3703525"/>
                                <a:chExt cx="1158300" cy="152950"/>
                              </a:xfrm>
                            </wpg:grpSpPr>
                            <wpg:grpSp>
                              <wpg:cNvPr id="796116371" name="Group 796116371"/>
                              <wpg:cNvGrpSpPr/>
                              <wpg:grpSpPr>
                                <a:xfrm>
                                  <a:off x="4766880" y="3703800"/>
                                  <a:ext cx="1158240" cy="152400"/>
                                  <a:chOff x="4762100" y="3699025"/>
                                  <a:chExt cx="1167800" cy="161950"/>
                                </a:xfrm>
                              </wpg:grpSpPr>
                              <wps:wsp>
                                <wps:cNvPr id="765983599" name="Rectangle 765983599"/>
                                <wps:cNvSpPr/>
                                <wps:spPr>
                                  <a:xfrm>
                                    <a:off x="4762100" y="3699025"/>
                                    <a:ext cx="1167800" cy="161950"/>
                                  </a:xfrm>
                                  <a:prstGeom prst="rect">
                                    <a:avLst/>
                                  </a:prstGeom>
                                  <a:noFill/>
                                  <a:ln>
                                    <a:noFill/>
                                  </a:ln>
                                </wps:spPr>
                                <wps:txbx>
                                  <w:txbxContent>
                                    <w:p w14:paraId="6A9F93D4" w14:textId="77777777" w:rsidR="009B1FC7" w:rsidRPr="00D513D6" w:rsidRDefault="009B1FC7" w:rsidP="009B1FC7">
                                      <w:pPr>
                                        <w:spacing w:after="0" w:line="240" w:lineRule="auto"/>
                                        <w:textDirection w:val="btLr"/>
                                      </w:pPr>
                                    </w:p>
                                  </w:txbxContent>
                                </wps:txbx>
                                <wps:bodyPr spcFirstLastPara="1" wrap="square" lIns="91425" tIns="91425" rIns="91425" bIns="91425" anchor="ctr" anchorCtr="0">
                                  <a:noAutofit/>
                                </wps:bodyPr>
                              </wps:wsp>
                              <wpg:grpSp>
                                <wpg:cNvPr id="362766209" name="Group 362766209"/>
                                <wpg:cNvGrpSpPr/>
                                <wpg:grpSpPr>
                                  <a:xfrm>
                                    <a:off x="4766880" y="3703800"/>
                                    <a:ext cx="1158240" cy="152400"/>
                                    <a:chOff x="0" y="0"/>
                                    <a:chExt cx="1158240" cy="152400"/>
                                  </a:xfrm>
                                </wpg:grpSpPr>
                                <wps:wsp>
                                  <wps:cNvPr id="1842014891" name="Rectangle 1842014891"/>
                                  <wps:cNvSpPr/>
                                  <wps:spPr>
                                    <a:xfrm>
                                      <a:off x="0" y="0"/>
                                      <a:ext cx="1158225" cy="152400"/>
                                    </a:xfrm>
                                    <a:prstGeom prst="rect">
                                      <a:avLst/>
                                    </a:prstGeom>
                                    <a:noFill/>
                                    <a:ln>
                                      <a:noFill/>
                                    </a:ln>
                                  </wps:spPr>
                                  <wps:txbx>
                                    <w:txbxContent>
                                      <w:p w14:paraId="06F72242" w14:textId="77777777" w:rsidR="009B1FC7" w:rsidRPr="00D513D6" w:rsidRDefault="009B1FC7" w:rsidP="009B1FC7">
                                        <w:pPr>
                                          <w:spacing w:after="0" w:line="240" w:lineRule="auto"/>
                                          <w:textDirection w:val="btLr"/>
                                        </w:pPr>
                                      </w:p>
                                    </w:txbxContent>
                                  </wps:txbx>
                                  <wps:bodyPr spcFirstLastPara="1" wrap="square" lIns="91425" tIns="91425" rIns="91425" bIns="91425" anchor="ctr" anchorCtr="0">
                                    <a:noAutofit/>
                                  </wps:bodyPr>
                                </wps:wsp>
                                <wps:wsp>
                                  <wps:cNvPr id="407243034" name="Rectangle 407243034"/>
                                  <wps:cNvSpPr/>
                                  <wps:spPr>
                                    <a:xfrm>
                                      <a:off x="0" y="0"/>
                                      <a:ext cx="190500" cy="152400"/>
                                    </a:xfrm>
                                    <a:prstGeom prst="rect">
                                      <a:avLst/>
                                    </a:prstGeom>
                                    <a:gradFill>
                                      <a:gsLst>
                                        <a:gs pos="0">
                                          <a:srgbClr val="D1D1D1"/>
                                        </a:gs>
                                        <a:gs pos="50000">
                                          <a:srgbClr val="C7C7C7"/>
                                        </a:gs>
                                        <a:gs pos="100000">
                                          <a:srgbClr val="C0C0C0"/>
                                        </a:gs>
                                      </a:gsLst>
                                      <a:lin ang="5400000" scaled="0"/>
                                    </a:gradFill>
                                    <a:ln w="9525" cap="flat" cmpd="sng">
                                      <a:solidFill>
                                        <a:schemeClr val="accent3"/>
                                      </a:solidFill>
                                      <a:prstDash val="solid"/>
                                      <a:miter lim="800000"/>
                                      <a:headEnd type="none" w="sm" len="sm"/>
                                      <a:tailEnd type="none" w="sm" len="sm"/>
                                    </a:ln>
                                  </wps:spPr>
                                  <wps:txbx>
                                    <w:txbxContent>
                                      <w:p w14:paraId="51E9E337" w14:textId="77777777" w:rsidR="009B1FC7" w:rsidRPr="00D513D6" w:rsidRDefault="009B1FC7" w:rsidP="009B1FC7">
                                        <w:pPr>
                                          <w:spacing w:after="0" w:line="240" w:lineRule="auto"/>
                                          <w:textDirection w:val="btLr"/>
                                        </w:pPr>
                                      </w:p>
                                    </w:txbxContent>
                                  </wps:txbx>
                                  <wps:bodyPr spcFirstLastPara="1" wrap="square" lIns="91425" tIns="91425" rIns="91425" bIns="91425" anchor="ctr" anchorCtr="0">
                                    <a:noAutofit/>
                                  </wps:bodyPr>
                                </wps:wsp>
                                <wps:wsp>
                                  <wps:cNvPr id="1213637678" name="Rectangle 1213637678"/>
                                  <wps:cNvSpPr/>
                                  <wps:spPr>
                                    <a:xfrm>
                                      <a:off x="967740" y="0"/>
                                      <a:ext cx="190500" cy="152400"/>
                                    </a:xfrm>
                                    <a:prstGeom prst="rect">
                                      <a:avLst/>
                                    </a:prstGeom>
                                    <a:gradFill>
                                      <a:gsLst>
                                        <a:gs pos="0">
                                          <a:srgbClr val="D1D1D1"/>
                                        </a:gs>
                                        <a:gs pos="50000">
                                          <a:srgbClr val="C7C7C7"/>
                                        </a:gs>
                                        <a:gs pos="100000">
                                          <a:srgbClr val="C0C0C0"/>
                                        </a:gs>
                                      </a:gsLst>
                                      <a:lin ang="5400000" scaled="0"/>
                                    </a:gradFill>
                                    <a:ln w="9525" cap="flat" cmpd="sng">
                                      <a:solidFill>
                                        <a:schemeClr val="accent3"/>
                                      </a:solidFill>
                                      <a:prstDash val="solid"/>
                                      <a:miter lim="800000"/>
                                      <a:headEnd type="none" w="sm" len="sm"/>
                                      <a:tailEnd type="none" w="sm" len="sm"/>
                                    </a:ln>
                                  </wps:spPr>
                                  <wps:txbx>
                                    <w:txbxContent>
                                      <w:p w14:paraId="14BE9963" w14:textId="77777777" w:rsidR="009B1FC7" w:rsidRPr="00D513D6" w:rsidRDefault="009B1FC7" w:rsidP="009B1FC7">
                                        <w:pPr>
                                          <w:spacing w:after="0" w:line="240" w:lineRule="auto"/>
                                          <w:textDirection w:val="btLr"/>
                                        </w:pPr>
                                      </w:p>
                                    </w:txbxContent>
                                  </wps:txbx>
                                  <wps:bodyPr spcFirstLastPara="1" wrap="square" lIns="91425" tIns="91425" rIns="91425" bIns="91425" anchor="ctr" anchorCtr="0">
                                    <a:noAutofit/>
                                  </wps:bodyPr>
                                </wps:wsp>
                              </wpg:grpSp>
                            </wpg:grpSp>
                          </wpg:wgp>
                        </a:graphicData>
                      </a:graphic>
                    </wp:anchor>
                  </w:drawing>
                </mc:Choice>
                <mc:Fallback>
                  <w:pict>
                    <v:group w14:anchorId="22EEA960" id="Group 2012017266" o:spid="_x0000_s1026" style="position:absolute;left:0;text-align:left;margin-left:6.3pt;margin-top:1.95pt;width:91.2pt;height:12pt;z-index:251714560" coordorigin="47668,37035" coordsize="11583,1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">
                      <v:group id="Group 796116371" o:spid="_x0000_s1027" style="position:absolute;left:47668;top:37038;width:11583;height:1524" coordorigin="47621,36990" coordsize="11678,1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">
                        <v:rect id="Rectangle 765983599" o:spid="_x0000_s1028" style="position:absolute;left:47621;top:36990;width:11678;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" filled="f" stroked="f">
                          <v:textbox inset="2.53958mm,2.53958mm,2.53958mm,2.53958mm">
                            <w:txbxContent>
                              <w:p w14:paraId="6A9F93D4" w14:textId="77777777" w:rsidR="009B1FC7" w:rsidRPr="00D513D6" w:rsidRDefault="009B1FC7" w:rsidP="009B1FC7">
                                <w:pPr>
                                  <w:spacing w:after="0" w:line="240" w:lineRule="auto"/>
                                  <w:textDirection w:val="btLr"/>
                                </w:pPr>
                              </w:p>
                            </w:txbxContent>
                          </v:textbox>
                        </v:rect>
                        <v:group id="Group 362766209" o:spid="_x0000_s1029" style="position:absolute;left:47668;top:37038;width:11583;height:1524" coordsize="11582,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">
                          <v:rect id="Rectangle 1842014891" o:spid="_x0000_s1030" style="position:absolute;width:11582;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" filled="f" stroked="f">
                            <v:textbox inset="2.53958mm,2.53958mm,2.53958mm,2.53958mm">
                              <w:txbxContent>
                                <w:p w14:paraId="06F72242" w14:textId="77777777" w:rsidR="009B1FC7" w:rsidRPr="00D513D6" w:rsidRDefault="009B1FC7" w:rsidP="009B1FC7">
                                  <w:pPr>
                                    <w:spacing w:after="0" w:line="240" w:lineRule="auto"/>
                                    <w:textDirection w:val="btLr"/>
                                  </w:pPr>
                                </w:p>
                              </w:txbxContent>
                            </v:textbox>
                          </v:rect>
                          <v:rect id="Rectangle 407243034" o:spid="_x0000_s1031" style="position:absolute;width:1905;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" fillcolor="#d1d1d1" strokecolor="#9bbb59 [3206]">
                            <v:fill color2="silver" colors="0 #d1d1d1;.5 #c7c7c7;1 silver" focus="100%" type="gradient">
                              <o:fill v:ext="view" type="gradientUnscaled"/>
                            </v:fill>
                            <v:stroke startarrowwidth="narrow" startarrowlength="short" endarrowwidth="narrow" endarrowlength="short"/>
                            <v:textbox inset="2.53958mm,2.53958mm,2.53958mm,2.53958mm">
                              <w:txbxContent>
                                <w:p w14:paraId="51E9E337" w14:textId="77777777" w:rsidR="009B1FC7" w:rsidRPr="00D513D6" w:rsidRDefault="009B1FC7" w:rsidP="009B1FC7">
                                  <w:pPr>
                                    <w:spacing w:after="0" w:line="240" w:lineRule="auto"/>
                                    <w:textDirection w:val="btLr"/>
                                  </w:pPr>
                                </w:p>
                              </w:txbxContent>
                            </v:textbox>
                          </v:rect>
                          <v:rect id="Rectangle 1213637678" o:spid="_x0000_s1032" style="position:absolute;left:9677;width:1905;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" fillcolor="#d1d1d1" strokecolor="#9bbb59 [3206]">
                            <v:fill color2="silver" colors="0 #d1d1d1;.5 #c7c7c7;1 silver" focus="100%" type="gradient">
                              <o:fill v:ext="view" type="gradientUnscaled"/>
                            </v:fill>
                            <v:stroke startarrowwidth="narrow" startarrowlength="short" endarrowwidth="narrow" endarrowlength="short"/>
                            <v:textbox inset="2.53958mm,2.53958mm,2.53958mm,2.53958mm">
                              <w:txbxContent>
                                <w:p w14:paraId="14BE9963" w14:textId="77777777" w:rsidR="009B1FC7" w:rsidRPr="00D513D6" w:rsidRDefault="009B1FC7" w:rsidP="009B1FC7">
                                  <w:pPr>
                                    <w:spacing w:after="0" w:line="240" w:lineRule="auto"/>
                                    <w:textDirection w:val="btLr"/>
                                  </w:pPr>
                                </w:p>
                              </w:txbxContent>
                            </v:textbox>
                          </v:rect>
                        </v:group>
                      </v:group>
                    </v:group>
                  </w:pict>
                </mc:Fallback>
              </mc:AlternateContent>
            </w:r>
            <w:r w:rsidRPr="00445FA4">
              <w:rPr>
                <w:b/>
                <w:sz w:val="20"/>
                <w:szCs w:val="20"/>
              </w:rPr>
              <w:t>Evet/</w:t>
            </w:r>
            <w:r w:rsidRPr="00445FA4">
              <w:rPr>
                <w:sz w:val="20"/>
                <w:szCs w:val="20"/>
              </w:rPr>
              <w:t>Yes</w:t>
            </w:r>
            <w:r w:rsidRPr="00445FA4">
              <w:rPr>
                <w:b/>
                <w:sz w:val="20"/>
                <w:szCs w:val="20"/>
              </w:rPr>
              <w:t xml:space="preserve">                  Hayır/</w:t>
            </w:r>
            <w:r w:rsidRPr="00445FA4">
              <w:rPr>
                <w:sz w:val="20"/>
                <w:szCs w:val="20"/>
              </w:rPr>
              <w:t>No</w:t>
            </w:r>
          </w:p>
        </w:tc>
      </w:tr>
      <w:tr w:rsidR="009B1FC7" w:rsidRPr="00445FA4" w14:paraId="79B6D94F" w14:textId="77777777" w:rsidTr="00885C3C">
        <w:trPr>
          <w:jc w:val="center"/>
        </w:trPr>
        <w:tc>
          <w:tcPr>
            <w:tcW w:w="9072" w:type="dxa"/>
            <w:gridSpan w:val="2"/>
            <w:tcBorders>
              <w:top w:val="single" w:sz="4" w:space="0" w:color="000000"/>
              <w:left w:val="single" w:sz="4" w:space="0" w:color="000000"/>
              <w:bottom w:val="single" w:sz="4" w:space="0" w:color="000000"/>
              <w:right w:val="single" w:sz="4" w:space="0" w:color="000000"/>
            </w:tcBorders>
          </w:tcPr>
          <w:p w14:paraId="4E67A878" w14:textId="77777777" w:rsidR="009B1FC7" w:rsidRPr="00445FA4" w:rsidRDefault="009B1FC7" w:rsidP="00885C3C">
            <w:pPr>
              <w:spacing w:afterLines="120" w:after="288" w:line="240" w:lineRule="auto"/>
              <w:rPr>
                <w:b/>
                <w:sz w:val="20"/>
                <w:szCs w:val="20"/>
              </w:rPr>
            </w:pPr>
            <w:r w:rsidRPr="00445FA4">
              <w:rPr>
                <w:b/>
                <w:sz w:val="20"/>
                <w:szCs w:val="20"/>
              </w:rPr>
              <w:t xml:space="preserve">Düzeltici Faaliyetin Kontrolü ve Kararı / </w:t>
            </w:r>
            <w:r w:rsidRPr="00445FA4">
              <w:rPr>
                <w:sz w:val="20"/>
                <w:szCs w:val="20"/>
              </w:rPr>
              <w:t>Control And Decısıon Of Correctıve Actıon</w:t>
            </w:r>
          </w:p>
        </w:tc>
      </w:tr>
      <w:tr w:rsidR="009B1FC7" w:rsidRPr="00445FA4" w14:paraId="6A50D301" w14:textId="77777777" w:rsidTr="00885C3C">
        <w:trPr>
          <w:jc w:val="center"/>
        </w:trPr>
        <w:tc>
          <w:tcPr>
            <w:tcW w:w="4601" w:type="dxa"/>
            <w:tcBorders>
              <w:top w:val="single" w:sz="4" w:space="0" w:color="000000"/>
              <w:left w:val="single" w:sz="4" w:space="0" w:color="000000"/>
              <w:bottom w:val="single" w:sz="4" w:space="0" w:color="000000"/>
              <w:right w:val="single" w:sz="4" w:space="0" w:color="000000"/>
            </w:tcBorders>
          </w:tcPr>
          <w:p w14:paraId="76BBA41B" w14:textId="77777777" w:rsidR="009B1FC7" w:rsidRPr="00445FA4" w:rsidRDefault="009B1FC7" w:rsidP="00885C3C">
            <w:pPr>
              <w:spacing w:afterLines="120" w:after="288" w:line="240" w:lineRule="auto"/>
              <w:rPr>
                <w:b/>
                <w:sz w:val="20"/>
                <w:szCs w:val="20"/>
              </w:rPr>
            </w:pPr>
            <w:r w:rsidRPr="00445FA4">
              <w:rPr>
                <w:b/>
                <w:sz w:val="20"/>
                <w:szCs w:val="20"/>
              </w:rPr>
              <w:t>Düzeltici Faaliyetin Aşamaları</w:t>
            </w:r>
          </w:p>
          <w:p w14:paraId="17939C1E" w14:textId="77777777" w:rsidR="009B1FC7" w:rsidRPr="00445FA4" w:rsidRDefault="009B1FC7" w:rsidP="00885C3C">
            <w:pPr>
              <w:spacing w:afterLines="120" w:after="288" w:line="240" w:lineRule="auto"/>
              <w:rPr>
                <w:sz w:val="20"/>
                <w:szCs w:val="20"/>
              </w:rPr>
            </w:pPr>
            <w:r w:rsidRPr="00445FA4">
              <w:rPr>
                <w:sz w:val="20"/>
                <w:szCs w:val="20"/>
              </w:rPr>
              <w:t>Stages of Corrective Action</w:t>
            </w:r>
          </w:p>
        </w:tc>
        <w:tc>
          <w:tcPr>
            <w:tcW w:w="4471" w:type="dxa"/>
            <w:tcBorders>
              <w:top w:val="single" w:sz="4" w:space="0" w:color="000000"/>
              <w:left w:val="single" w:sz="4" w:space="0" w:color="000000"/>
              <w:bottom w:val="single" w:sz="4" w:space="0" w:color="000000"/>
              <w:right w:val="single" w:sz="4" w:space="0" w:color="000000"/>
            </w:tcBorders>
          </w:tcPr>
          <w:p w14:paraId="14D8EB91" w14:textId="77777777" w:rsidR="009B1FC7" w:rsidRPr="00445FA4" w:rsidRDefault="009B1FC7" w:rsidP="00885C3C">
            <w:pPr>
              <w:spacing w:afterLines="120" w:after="288" w:line="240" w:lineRule="auto"/>
              <w:rPr>
                <w:b/>
                <w:sz w:val="20"/>
                <w:szCs w:val="20"/>
              </w:rPr>
            </w:pPr>
            <w:r w:rsidRPr="00445FA4">
              <w:rPr>
                <w:b/>
                <w:sz w:val="20"/>
                <w:szCs w:val="20"/>
              </w:rPr>
              <w:t>Verilen Sürenin Sona Erdiği Tarih Ve Yetkili Kuruluşlar</w:t>
            </w:r>
          </w:p>
          <w:p w14:paraId="60D1C3C9" w14:textId="77777777" w:rsidR="009B1FC7" w:rsidRPr="00445FA4" w:rsidRDefault="009B1FC7" w:rsidP="00885C3C">
            <w:pPr>
              <w:spacing w:afterLines="120" w:after="288" w:line="240" w:lineRule="auto"/>
              <w:rPr>
                <w:sz w:val="20"/>
                <w:szCs w:val="20"/>
              </w:rPr>
            </w:pPr>
            <w:r w:rsidRPr="00445FA4">
              <w:rPr>
                <w:sz w:val="20"/>
                <w:szCs w:val="20"/>
              </w:rPr>
              <w:t>Date of Expiration of the Given Period and Authorized Institutions</w:t>
            </w:r>
          </w:p>
        </w:tc>
      </w:tr>
      <w:tr w:rsidR="009B1FC7" w:rsidRPr="00445FA4" w14:paraId="38FE536A" w14:textId="77777777" w:rsidTr="00885C3C">
        <w:trPr>
          <w:jc w:val="center"/>
        </w:trPr>
        <w:tc>
          <w:tcPr>
            <w:tcW w:w="4601" w:type="dxa"/>
            <w:tcBorders>
              <w:top w:val="single" w:sz="4" w:space="0" w:color="000000"/>
              <w:left w:val="single" w:sz="4" w:space="0" w:color="000000"/>
              <w:bottom w:val="single" w:sz="4" w:space="0" w:color="000000"/>
              <w:right w:val="single" w:sz="4" w:space="0" w:color="000000"/>
            </w:tcBorders>
          </w:tcPr>
          <w:p w14:paraId="39BBB72A" w14:textId="77777777" w:rsidR="009B1FC7" w:rsidRPr="00445FA4" w:rsidRDefault="009B1FC7" w:rsidP="00885C3C">
            <w:pPr>
              <w:spacing w:afterLines="120" w:after="288" w:line="240" w:lineRule="auto"/>
              <w:ind w:left="567"/>
              <w:rPr>
                <w:sz w:val="20"/>
                <w:szCs w:val="20"/>
              </w:rPr>
            </w:pPr>
            <w:r w:rsidRPr="00445FA4">
              <w:rPr>
                <w:sz w:val="20"/>
                <w:szCs w:val="20"/>
              </w:rPr>
              <w:t>1.</w:t>
            </w:r>
          </w:p>
        </w:tc>
        <w:tc>
          <w:tcPr>
            <w:tcW w:w="4471" w:type="dxa"/>
            <w:tcBorders>
              <w:top w:val="single" w:sz="4" w:space="0" w:color="000000"/>
              <w:left w:val="single" w:sz="4" w:space="0" w:color="000000"/>
              <w:bottom w:val="single" w:sz="4" w:space="0" w:color="000000"/>
              <w:right w:val="single" w:sz="4" w:space="0" w:color="000000"/>
            </w:tcBorders>
          </w:tcPr>
          <w:p w14:paraId="716E8C03" w14:textId="77777777" w:rsidR="009B1FC7" w:rsidRPr="00445FA4" w:rsidRDefault="009B1FC7" w:rsidP="00885C3C">
            <w:pPr>
              <w:spacing w:afterLines="120" w:after="288" w:line="240" w:lineRule="auto"/>
              <w:ind w:left="567"/>
              <w:rPr>
                <w:sz w:val="20"/>
                <w:szCs w:val="20"/>
              </w:rPr>
            </w:pPr>
          </w:p>
        </w:tc>
      </w:tr>
      <w:tr w:rsidR="009B1FC7" w:rsidRPr="00445FA4" w14:paraId="11DA6F00" w14:textId="77777777" w:rsidTr="00885C3C">
        <w:trPr>
          <w:jc w:val="center"/>
        </w:trPr>
        <w:tc>
          <w:tcPr>
            <w:tcW w:w="4601" w:type="dxa"/>
            <w:tcBorders>
              <w:top w:val="single" w:sz="4" w:space="0" w:color="000000"/>
              <w:left w:val="single" w:sz="4" w:space="0" w:color="000000"/>
              <w:bottom w:val="single" w:sz="4" w:space="0" w:color="000000"/>
              <w:right w:val="single" w:sz="4" w:space="0" w:color="000000"/>
            </w:tcBorders>
          </w:tcPr>
          <w:p w14:paraId="0FD2DAF5" w14:textId="77777777" w:rsidR="009B1FC7" w:rsidRPr="00445FA4" w:rsidRDefault="009B1FC7" w:rsidP="00885C3C">
            <w:pPr>
              <w:spacing w:afterLines="120" w:after="288" w:line="240" w:lineRule="auto"/>
              <w:ind w:left="567"/>
              <w:rPr>
                <w:sz w:val="20"/>
                <w:szCs w:val="20"/>
              </w:rPr>
            </w:pPr>
            <w:r w:rsidRPr="00445FA4">
              <w:rPr>
                <w:sz w:val="20"/>
                <w:szCs w:val="20"/>
              </w:rPr>
              <w:t>2.</w:t>
            </w:r>
          </w:p>
        </w:tc>
        <w:tc>
          <w:tcPr>
            <w:tcW w:w="4471" w:type="dxa"/>
            <w:tcBorders>
              <w:top w:val="single" w:sz="4" w:space="0" w:color="000000"/>
              <w:left w:val="single" w:sz="4" w:space="0" w:color="000000"/>
              <w:bottom w:val="single" w:sz="4" w:space="0" w:color="000000"/>
              <w:right w:val="single" w:sz="4" w:space="0" w:color="000000"/>
            </w:tcBorders>
          </w:tcPr>
          <w:p w14:paraId="2726AD7D" w14:textId="77777777" w:rsidR="009B1FC7" w:rsidRPr="00445FA4" w:rsidRDefault="009B1FC7" w:rsidP="00885C3C">
            <w:pPr>
              <w:spacing w:afterLines="120" w:after="288" w:line="240" w:lineRule="auto"/>
              <w:ind w:left="567"/>
              <w:rPr>
                <w:sz w:val="20"/>
                <w:szCs w:val="20"/>
              </w:rPr>
            </w:pPr>
          </w:p>
        </w:tc>
      </w:tr>
      <w:tr w:rsidR="009B1FC7" w:rsidRPr="00445FA4" w14:paraId="554E84E0" w14:textId="77777777" w:rsidTr="00885C3C">
        <w:trPr>
          <w:jc w:val="center"/>
        </w:trPr>
        <w:tc>
          <w:tcPr>
            <w:tcW w:w="4601" w:type="dxa"/>
            <w:tcBorders>
              <w:top w:val="single" w:sz="4" w:space="0" w:color="000000"/>
              <w:left w:val="single" w:sz="4" w:space="0" w:color="000000"/>
              <w:bottom w:val="single" w:sz="4" w:space="0" w:color="000000"/>
              <w:right w:val="single" w:sz="4" w:space="0" w:color="000000"/>
            </w:tcBorders>
          </w:tcPr>
          <w:p w14:paraId="03E11DA2" w14:textId="77777777" w:rsidR="009B1FC7" w:rsidRPr="00445FA4" w:rsidRDefault="009B1FC7" w:rsidP="00885C3C">
            <w:pPr>
              <w:spacing w:afterLines="120" w:after="288" w:line="240" w:lineRule="auto"/>
              <w:ind w:left="567"/>
              <w:rPr>
                <w:sz w:val="20"/>
                <w:szCs w:val="20"/>
              </w:rPr>
            </w:pPr>
            <w:r w:rsidRPr="00445FA4">
              <w:rPr>
                <w:sz w:val="20"/>
                <w:szCs w:val="20"/>
              </w:rPr>
              <w:t>3.</w:t>
            </w:r>
          </w:p>
        </w:tc>
        <w:tc>
          <w:tcPr>
            <w:tcW w:w="4471" w:type="dxa"/>
            <w:tcBorders>
              <w:top w:val="single" w:sz="4" w:space="0" w:color="000000"/>
              <w:left w:val="single" w:sz="4" w:space="0" w:color="000000"/>
              <w:bottom w:val="single" w:sz="4" w:space="0" w:color="000000"/>
              <w:right w:val="single" w:sz="4" w:space="0" w:color="000000"/>
            </w:tcBorders>
          </w:tcPr>
          <w:p w14:paraId="6E3A8007" w14:textId="77777777" w:rsidR="009B1FC7" w:rsidRPr="00445FA4" w:rsidRDefault="009B1FC7" w:rsidP="00885C3C">
            <w:pPr>
              <w:spacing w:afterLines="120" w:after="288" w:line="240" w:lineRule="auto"/>
              <w:ind w:left="567"/>
              <w:rPr>
                <w:sz w:val="20"/>
                <w:szCs w:val="20"/>
              </w:rPr>
            </w:pPr>
          </w:p>
        </w:tc>
      </w:tr>
      <w:tr w:rsidR="009B1FC7" w:rsidRPr="00445FA4" w14:paraId="565821D2" w14:textId="77777777" w:rsidTr="00885C3C">
        <w:trPr>
          <w:jc w:val="center"/>
        </w:trPr>
        <w:tc>
          <w:tcPr>
            <w:tcW w:w="4601" w:type="dxa"/>
            <w:tcBorders>
              <w:top w:val="single" w:sz="4" w:space="0" w:color="000000"/>
              <w:left w:val="single" w:sz="4" w:space="0" w:color="000000"/>
              <w:bottom w:val="single" w:sz="4" w:space="0" w:color="000000"/>
              <w:right w:val="single" w:sz="4" w:space="0" w:color="000000"/>
            </w:tcBorders>
          </w:tcPr>
          <w:p w14:paraId="404C7ACA" w14:textId="77777777" w:rsidR="009B1FC7" w:rsidRPr="00445FA4" w:rsidRDefault="009B1FC7" w:rsidP="00885C3C">
            <w:pPr>
              <w:spacing w:afterLines="120" w:after="288" w:line="240" w:lineRule="auto"/>
              <w:ind w:left="567"/>
              <w:rPr>
                <w:sz w:val="20"/>
                <w:szCs w:val="20"/>
              </w:rPr>
            </w:pPr>
            <w:r w:rsidRPr="00445FA4">
              <w:rPr>
                <w:sz w:val="20"/>
                <w:szCs w:val="20"/>
              </w:rPr>
              <w:t>4.</w:t>
            </w:r>
          </w:p>
        </w:tc>
        <w:tc>
          <w:tcPr>
            <w:tcW w:w="4471" w:type="dxa"/>
            <w:tcBorders>
              <w:top w:val="single" w:sz="4" w:space="0" w:color="000000"/>
              <w:left w:val="single" w:sz="4" w:space="0" w:color="000000"/>
              <w:bottom w:val="single" w:sz="4" w:space="0" w:color="000000"/>
              <w:right w:val="single" w:sz="4" w:space="0" w:color="000000"/>
            </w:tcBorders>
          </w:tcPr>
          <w:p w14:paraId="510F630F" w14:textId="77777777" w:rsidR="009B1FC7" w:rsidRPr="00445FA4" w:rsidRDefault="009B1FC7" w:rsidP="00885C3C">
            <w:pPr>
              <w:spacing w:afterLines="120" w:after="288" w:line="240" w:lineRule="auto"/>
              <w:ind w:left="567"/>
              <w:rPr>
                <w:sz w:val="20"/>
                <w:szCs w:val="20"/>
              </w:rPr>
            </w:pPr>
          </w:p>
        </w:tc>
      </w:tr>
      <w:tr w:rsidR="009B1FC7" w:rsidRPr="00445FA4" w14:paraId="3B5EAC7E" w14:textId="77777777" w:rsidTr="00885C3C">
        <w:trPr>
          <w:jc w:val="center"/>
        </w:trPr>
        <w:tc>
          <w:tcPr>
            <w:tcW w:w="4601" w:type="dxa"/>
            <w:tcBorders>
              <w:top w:val="single" w:sz="4" w:space="0" w:color="000000"/>
              <w:left w:val="single" w:sz="4" w:space="0" w:color="000000"/>
              <w:bottom w:val="single" w:sz="4" w:space="0" w:color="000000"/>
              <w:right w:val="single" w:sz="4" w:space="0" w:color="000000"/>
            </w:tcBorders>
          </w:tcPr>
          <w:p w14:paraId="0E165A4C" w14:textId="77777777" w:rsidR="009B1FC7" w:rsidRPr="00445FA4" w:rsidRDefault="009B1FC7" w:rsidP="00885C3C">
            <w:pPr>
              <w:spacing w:afterLines="120" w:after="288" w:line="240" w:lineRule="auto"/>
              <w:ind w:left="567"/>
              <w:rPr>
                <w:sz w:val="20"/>
                <w:szCs w:val="20"/>
              </w:rPr>
            </w:pPr>
            <w:r w:rsidRPr="00445FA4">
              <w:rPr>
                <w:sz w:val="20"/>
                <w:szCs w:val="20"/>
              </w:rPr>
              <w:t>5.</w:t>
            </w:r>
          </w:p>
        </w:tc>
        <w:tc>
          <w:tcPr>
            <w:tcW w:w="4471" w:type="dxa"/>
            <w:tcBorders>
              <w:top w:val="single" w:sz="4" w:space="0" w:color="000000"/>
              <w:left w:val="single" w:sz="4" w:space="0" w:color="000000"/>
              <w:bottom w:val="single" w:sz="4" w:space="0" w:color="000000"/>
              <w:right w:val="single" w:sz="4" w:space="0" w:color="000000"/>
            </w:tcBorders>
          </w:tcPr>
          <w:p w14:paraId="0A92C365" w14:textId="77777777" w:rsidR="009B1FC7" w:rsidRPr="00445FA4" w:rsidRDefault="009B1FC7" w:rsidP="00885C3C">
            <w:pPr>
              <w:spacing w:afterLines="120" w:after="288" w:line="240" w:lineRule="auto"/>
              <w:ind w:left="567"/>
              <w:rPr>
                <w:sz w:val="20"/>
                <w:szCs w:val="20"/>
              </w:rPr>
            </w:pPr>
          </w:p>
        </w:tc>
      </w:tr>
      <w:tr w:rsidR="009B1FC7" w:rsidRPr="00445FA4" w14:paraId="1712639E" w14:textId="77777777" w:rsidTr="00885C3C">
        <w:trPr>
          <w:jc w:val="center"/>
        </w:trPr>
        <w:tc>
          <w:tcPr>
            <w:tcW w:w="4601" w:type="dxa"/>
            <w:tcBorders>
              <w:top w:val="single" w:sz="4" w:space="0" w:color="000000"/>
              <w:left w:val="single" w:sz="4" w:space="0" w:color="000000"/>
              <w:bottom w:val="single" w:sz="4" w:space="0" w:color="000000"/>
              <w:right w:val="single" w:sz="4" w:space="0" w:color="000000"/>
            </w:tcBorders>
          </w:tcPr>
          <w:p w14:paraId="3A0C3D75" w14:textId="77777777" w:rsidR="009B1FC7" w:rsidRPr="00445FA4" w:rsidRDefault="009B1FC7" w:rsidP="00885C3C">
            <w:pPr>
              <w:spacing w:afterLines="120" w:after="288" w:line="240" w:lineRule="auto"/>
              <w:ind w:left="567"/>
              <w:rPr>
                <w:sz w:val="20"/>
                <w:szCs w:val="20"/>
              </w:rPr>
            </w:pPr>
            <w:r w:rsidRPr="00445FA4">
              <w:rPr>
                <w:sz w:val="20"/>
                <w:szCs w:val="20"/>
              </w:rPr>
              <w:t>6.</w:t>
            </w:r>
          </w:p>
        </w:tc>
        <w:tc>
          <w:tcPr>
            <w:tcW w:w="4471" w:type="dxa"/>
            <w:tcBorders>
              <w:top w:val="single" w:sz="4" w:space="0" w:color="000000"/>
              <w:left w:val="single" w:sz="4" w:space="0" w:color="000000"/>
              <w:bottom w:val="single" w:sz="4" w:space="0" w:color="000000"/>
              <w:right w:val="single" w:sz="4" w:space="0" w:color="000000"/>
            </w:tcBorders>
          </w:tcPr>
          <w:p w14:paraId="029E89A0" w14:textId="77777777" w:rsidR="009B1FC7" w:rsidRPr="00445FA4" w:rsidRDefault="009B1FC7" w:rsidP="00885C3C">
            <w:pPr>
              <w:spacing w:afterLines="120" w:after="288" w:line="240" w:lineRule="auto"/>
              <w:ind w:left="567"/>
              <w:rPr>
                <w:sz w:val="20"/>
                <w:szCs w:val="20"/>
              </w:rPr>
            </w:pPr>
          </w:p>
        </w:tc>
      </w:tr>
      <w:tr w:rsidR="009B1FC7" w:rsidRPr="00445FA4" w14:paraId="4FD3985A" w14:textId="77777777" w:rsidTr="00885C3C">
        <w:trPr>
          <w:jc w:val="center"/>
        </w:trPr>
        <w:tc>
          <w:tcPr>
            <w:tcW w:w="4601" w:type="dxa"/>
            <w:tcBorders>
              <w:top w:val="single" w:sz="4" w:space="0" w:color="000000"/>
              <w:left w:val="single" w:sz="4" w:space="0" w:color="000000"/>
              <w:bottom w:val="single" w:sz="4" w:space="0" w:color="000000"/>
              <w:right w:val="single" w:sz="4" w:space="0" w:color="000000"/>
            </w:tcBorders>
          </w:tcPr>
          <w:p w14:paraId="3784697C" w14:textId="77777777" w:rsidR="009B1FC7" w:rsidRPr="00445FA4" w:rsidRDefault="009B1FC7" w:rsidP="00885C3C">
            <w:pPr>
              <w:spacing w:afterLines="120" w:after="288" w:line="240" w:lineRule="auto"/>
              <w:ind w:left="567"/>
              <w:rPr>
                <w:sz w:val="20"/>
                <w:szCs w:val="20"/>
              </w:rPr>
            </w:pPr>
            <w:r w:rsidRPr="00445FA4">
              <w:rPr>
                <w:sz w:val="20"/>
                <w:szCs w:val="20"/>
              </w:rPr>
              <w:t>7.</w:t>
            </w:r>
          </w:p>
        </w:tc>
        <w:tc>
          <w:tcPr>
            <w:tcW w:w="4471" w:type="dxa"/>
            <w:tcBorders>
              <w:top w:val="single" w:sz="4" w:space="0" w:color="000000"/>
              <w:left w:val="single" w:sz="4" w:space="0" w:color="000000"/>
              <w:bottom w:val="single" w:sz="4" w:space="0" w:color="000000"/>
              <w:right w:val="single" w:sz="4" w:space="0" w:color="000000"/>
            </w:tcBorders>
          </w:tcPr>
          <w:p w14:paraId="6DCF96A8" w14:textId="77777777" w:rsidR="009B1FC7" w:rsidRPr="00445FA4" w:rsidRDefault="009B1FC7" w:rsidP="00885C3C">
            <w:pPr>
              <w:spacing w:afterLines="120" w:after="288" w:line="240" w:lineRule="auto"/>
              <w:ind w:left="567"/>
              <w:rPr>
                <w:sz w:val="20"/>
                <w:szCs w:val="20"/>
              </w:rPr>
            </w:pPr>
          </w:p>
        </w:tc>
      </w:tr>
      <w:tr w:rsidR="009B1FC7" w:rsidRPr="00445FA4" w14:paraId="64B1EA90" w14:textId="77777777" w:rsidTr="00885C3C">
        <w:trPr>
          <w:jc w:val="center"/>
        </w:trPr>
        <w:tc>
          <w:tcPr>
            <w:tcW w:w="4601" w:type="dxa"/>
            <w:tcBorders>
              <w:top w:val="single" w:sz="4" w:space="0" w:color="000000"/>
              <w:left w:val="single" w:sz="4" w:space="0" w:color="000000"/>
              <w:bottom w:val="single" w:sz="4" w:space="0" w:color="000000"/>
              <w:right w:val="single" w:sz="4" w:space="0" w:color="000000"/>
            </w:tcBorders>
          </w:tcPr>
          <w:p w14:paraId="03888F23" w14:textId="77777777" w:rsidR="009B1FC7" w:rsidRPr="00445FA4" w:rsidRDefault="009B1FC7" w:rsidP="00885C3C">
            <w:pPr>
              <w:spacing w:afterLines="120" w:after="288" w:line="240" w:lineRule="auto"/>
              <w:ind w:left="567"/>
              <w:rPr>
                <w:sz w:val="20"/>
                <w:szCs w:val="20"/>
              </w:rPr>
            </w:pPr>
            <w:r w:rsidRPr="00445FA4">
              <w:rPr>
                <w:sz w:val="20"/>
                <w:szCs w:val="20"/>
              </w:rPr>
              <w:t>8.</w:t>
            </w:r>
          </w:p>
        </w:tc>
        <w:tc>
          <w:tcPr>
            <w:tcW w:w="4471" w:type="dxa"/>
            <w:tcBorders>
              <w:top w:val="single" w:sz="4" w:space="0" w:color="000000"/>
              <w:left w:val="single" w:sz="4" w:space="0" w:color="000000"/>
              <w:bottom w:val="single" w:sz="4" w:space="0" w:color="000000"/>
              <w:right w:val="single" w:sz="4" w:space="0" w:color="000000"/>
            </w:tcBorders>
          </w:tcPr>
          <w:p w14:paraId="28E7EE69" w14:textId="77777777" w:rsidR="009B1FC7" w:rsidRPr="00445FA4" w:rsidRDefault="009B1FC7" w:rsidP="00885C3C">
            <w:pPr>
              <w:spacing w:afterLines="120" w:after="288" w:line="240" w:lineRule="auto"/>
              <w:ind w:left="567"/>
              <w:rPr>
                <w:sz w:val="20"/>
                <w:szCs w:val="20"/>
              </w:rPr>
            </w:pPr>
          </w:p>
        </w:tc>
      </w:tr>
      <w:tr w:rsidR="009B1FC7" w:rsidRPr="00445FA4" w14:paraId="58C49D16" w14:textId="77777777" w:rsidTr="00885C3C">
        <w:trPr>
          <w:jc w:val="center"/>
        </w:trPr>
        <w:tc>
          <w:tcPr>
            <w:tcW w:w="4601" w:type="dxa"/>
            <w:tcBorders>
              <w:top w:val="single" w:sz="4" w:space="0" w:color="000000"/>
              <w:left w:val="single" w:sz="4" w:space="0" w:color="000000"/>
              <w:bottom w:val="single" w:sz="4" w:space="0" w:color="000000"/>
              <w:right w:val="single" w:sz="4" w:space="0" w:color="000000"/>
            </w:tcBorders>
          </w:tcPr>
          <w:p w14:paraId="18808DE7" w14:textId="77777777" w:rsidR="009B1FC7" w:rsidRPr="00445FA4" w:rsidRDefault="009B1FC7" w:rsidP="00885C3C">
            <w:pPr>
              <w:spacing w:afterLines="120" w:after="288" w:line="240" w:lineRule="auto"/>
              <w:ind w:left="567"/>
              <w:rPr>
                <w:sz w:val="20"/>
                <w:szCs w:val="20"/>
              </w:rPr>
            </w:pPr>
            <w:r w:rsidRPr="00445FA4">
              <w:rPr>
                <w:sz w:val="20"/>
                <w:szCs w:val="20"/>
              </w:rPr>
              <w:t>9.</w:t>
            </w:r>
          </w:p>
        </w:tc>
        <w:tc>
          <w:tcPr>
            <w:tcW w:w="4471" w:type="dxa"/>
            <w:tcBorders>
              <w:top w:val="single" w:sz="4" w:space="0" w:color="000000"/>
              <w:left w:val="single" w:sz="4" w:space="0" w:color="000000"/>
              <w:bottom w:val="single" w:sz="4" w:space="0" w:color="000000"/>
              <w:right w:val="single" w:sz="4" w:space="0" w:color="000000"/>
            </w:tcBorders>
          </w:tcPr>
          <w:p w14:paraId="16D08680" w14:textId="77777777" w:rsidR="009B1FC7" w:rsidRPr="00445FA4" w:rsidRDefault="009B1FC7" w:rsidP="00885C3C">
            <w:pPr>
              <w:spacing w:afterLines="120" w:after="288" w:line="240" w:lineRule="auto"/>
              <w:ind w:left="567"/>
              <w:rPr>
                <w:sz w:val="20"/>
                <w:szCs w:val="20"/>
              </w:rPr>
            </w:pPr>
          </w:p>
        </w:tc>
      </w:tr>
      <w:tr w:rsidR="009B1FC7" w:rsidRPr="00445FA4" w14:paraId="46B82EF8" w14:textId="77777777" w:rsidTr="00885C3C">
        <w:trPr>
          <w:jc w:val="center"/>
        </w:trPr>
        <w:tc>
          <w:tcPr>
            <w:tcW w:w="4601" w:type="dxa"/>
            <w:tcBorders>
              <w:top w:val="single" w:sz="4" w:space="0" w:color="000000"/>
              <w:left w:val="single" w:sz="4" w:space="0" w:color="000000"/>
              <w:bottom w:val="single" w:sz="4" w:space="0" w:color="000000"/>
              <w:right w:val="single" w:sz="4" w:space="0" w:color="000000"/>
            </w:tcBorders>
          </w:tcPr>
          <w:p w14:paraId="09CB44DD" w14:textId="77777777" w:rsidR="009B1FC7" w:rsidRPr="00445FA4" w:rsidRDefault="009B1FC7" w:rsidP="00885C3C">
            <w:pPr>
              <w:spacing w:afterLines="120" w:after="288" w:line="240" w:lineRule="auto"/>
              <w:ind w:left="567"/>
              <w:rPr>
                <w:sz w:val="20"/>
                <w:szCs w:val="20"/>
              </w:rPr>
            </w:pPr>
            <w:r w:rsidRPr="00445FA4">
              <w:rPr>
                <w:sz w:val="20"/>
                <w:szCs w:val="20"/>
              </w:rPr>
              <w:t>10.</w:t>
            </w:r>
          </w:p>
        </w:tc>
        <w:tc>
          <w:tcPr>
            <w:tcW w:w="4471" w:type="dxa"/>
            <w:tcBorders>
              <w:top w:val="single" w:sz="4" w:space="0" w:color="000000"/>
              <w:left w:val="single" w:sz="4" w:space="0" w:color="000000"/>
              <w:bottom w:val="single" w:sz="4" w:space="0" w:color="000000"/>
              <w:right w:val="single" w:sz="4" w:space="0" w:color="000000"/>
            </w:tcBorders>
          </w:tcPr>
          <w:p w14:paraId="561D8D07" w14:textId="77777777" w:rsidR="009B1FC7" w:rsidRPr="00445FA4" w:rsidRDefault="009B1FC7" w:rsidP="00885C3C">
            <w:pPr>
              <w:spacing w:afterLines="120" w:after="288" w:line="240" w:lineRule="auto"/>
              <w:ind w:left="567"/>
              <w:rPr>
                <w:sz w:val="20"/>
                <w:szCs w:val="20"/>
              </w:rPr>
            </w:pPr>
          </w:p>
        </w:tc>
      </w:tr>
    </w:tbl>
    <w:p w14:paraId="55E9A195" w14:textId="1552EF86" w:rsidR="000D5BF8" w:rsidRPr="00445FA4" w:rsidRDefault="000D5BF8" w:rsidP="009B1FC7">
      <w:pPr>
        <w:pStyle w:val="ResimYazs"/>
        <w:keepNext/>
      </w:pPr>
    </w:p>
    <w:p w14:paraId="1A1DE8FC" w14:textId="7D1CD912" w:rsidR="004F5FA2" w:rsidRPr="00445FA4" w:rsidRDefault="004F5FA2" w:rsidP="00751DE3">
      <w:pPr>
        <w:pStyle w:val="Balk1"/>
        <w:rPr>
          <w:rFonts w:eastAsia="Aptos" w:cs="Aptos"/>
          <w:sz w:val="20"/>
          <w:szCs w:val="20"/>
        </w:rPr>
        <w:sectPr w:rsidR="004F5FA2" w:rsidRPr="00445FA4" w:rsidSect="00E53E71">
          <w:type w:val="continuous"/>
          <w:pgSz w:w="11900" w:h="16840"/>
          <w:pgMar w:top="1417" w:right="1417" w:bottom="1417" w:left="1417" w:header="851" w:footer="851" w:gutter="0"/>
          <w:cols w:space="708"/>
        </w:sectPr>
      </w:pPr>
      <w:bookmarkStart w:id="237" w:name="_3gnlt4p" w:colFirst="0" w:colLast="0"/>
      <w:bookmarkEnd w:id="237"/>
    </w:p>
    <w:p w14:paraId="61B80F21" w14:textId="77777777" w:rsidR="004F5FA2" w:rsidRPr="00445FA4" w:rsidRDefault="00273DD3" w:rsidP="00CF3942">
      <w:pPr>
        <w:pStyle w:val="Balk1"/>
        <w:ind w:left="1418" w:hanging="1418"/>
        <w:rPr>
          <w:noProof/>
        </w:rPr>
      </w:pPr>
      <w:bookmarkStart w:id="238" w:name="_Toc219450795"/>
      <w:r w:rsidRPr="00445FA4">
        <w:rPr>
          <w:rFonts w:eastAsia="Aptos" w:cs="Aptos"/>
        </w:rPr>
        <w:lastRenderedPageBreak/>
        <w:t>ANNEX 6- GRIEVANCE REGISTRATION LOG</w:t>
      </w:r>
      <w:bookmarkEnd w:id="238"/>
      <w:r w:rsidRPr="00445FA4">
        <w:rPr>
          <w:rFonts w:eastAsia="Aptos" w:cs="Aptos"/>
        </w:rPr>
        <w:t xml:space="preserve"> </w:t>
      </w:r>
    </w:p>
    <w:p w14:paraId="67302513" w14:textId="77777777" w:rsidR="00A21572" w:rsidRPr="00445FA4" w:rsidRDefault="00A21572" w:rsidP="00A21572"/>
    <w:p w14:paraId="6AF42B08" w14:textId="4D87FFB4" w:rsidR="00A21572" w:rsidRPr="00445FA4" w:rsidRDefault="00A21572" w:rsidP="00A21572">
      <w:pPr>
        <w:pStyle w:val="ResimYazs"/>
        <w:keepNext/>
        <w:jc w:val="center"/>
      </w:pPr>
      <w:r w:rsidRPr="00445FA4">
        <w:t>Grievance Registration Log</w:t>
      </w:r>
    </w:p>
    <w:p w14:paraId="087FCB04" w14:textId="1B1AB70F" w:rsidR="00A21572" w:rsidRPr="00445FA4" w:rsidRDefault="00A21572" w:rsidP="00A21572">
      <w:pPr>
        <w:jc w:val="center"/>
        <w:sectPr w:rsidR="00A21572" w:rsidRPr="00445FA4" w:rsidSect="00E53E71">
          <w:type w:val="continuous"/>
          <w:pgSz w:w="16840" w:h="11900" w:orient="landscape"/>
          <w:pgMar w:top="1417" w:right="1417" w:bottom="1417" w:left="1417" w:header="851" w:footer="851" w:gutter="0"/>
          <w:cols w:space="708"/>
        </w:sectPr>
      </w:pPr>
      <w:r w:rsidRPr="00445FA4">
        <w:rPr>
          <w:noProof/>
        </w:rPr>
        <w:drawing>
          <wp:inline distT="0" distB="0" distL="0" distR="0" wp14:anchorId="28E80D3D" wp14:editId="729511E1">
            <wp:extent cx="9296400" cy="3392185"/>
            <wp:effectExtent l="19050" t="19050" r="19050" b="17780"/>
            <wp:docPr id="167608376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7318" b="17877"/>
                    <a:stretch/>
                  </pic:blipFill>
                  <pic:spPr bwMode="auto">
                    <a:xfrm>
                      <a:off x="0" y="0"/>
                      <a:ext cx="9302078" cy="3394257"/>
                    </a:xfrm>
                    <a:prstGeom prst="rect">
                      <a:avLst/>
                    </a:prstGeom>
                    <a:noFill/>
                    <a:ln>
                      <a:solidFill>
                        <a:schemeClr val="bg1">
                          <a:lumMod val="50000"/>
                          <a:alpha val="50000"/>
                        </a:schemeClr>
                      </a:solidFill>
                    </a:ln>
                    <a:extLst>
                      <a:ext uri="{53640926-AAD7-44D8-BBD7-CCE9431645EC}">
                        <a14:shadowObscured xmlns:a14="http://schemas.microsoft.com/office/drawing/2010/main"/>
                      </a:ext>
                    </a:extLst>
                  </pic:spPr>
                </pic:pic>
              </a:graphicData>
            </a:graphic>
          </wp:inline>
        </w:drawing>
      </w:r>
    </w:p>
    <w:p w14:paraId="299C0629" w14:textId="77777777" w:rsidR="004F5FA2" w:rsidRPr="00445FA4" w:rsidRDefault="00273DD3" w:rsidP="00CF3942">
      <w:pPr>
        <w:pStyle w:val="Balk1"/>
        <w:ind w:left="1418" w:hanging="1418"/>
        <w:rPr>
          <w:rFonts w:eastAsia="Aptos" w:cs="Aptos"/>
          <w:b w:val="0"/>
        </w:rPr>
      </w:pPr>
      <w:bookmarkStart w:id="239" w:name="_Toc219450796"/>
      <w:r w:rsidRPr="00445FA4">
        <w:rPr>
          <w:rFonts w:eastAsia="Aptos" w:cs="Aptos"/>
        </w:rPr>
        <w:lastRenderedPageBreak/>
        <w:t>ANNEX 7- COMMUNITY SAFETY AND TRAFFIC MANAGEMENT PLAN</w:t>
      </w:r>
      <w:bookmarkEnd w:id="239"/>
      <w:r w:rsidRPr="00445FA4">
        <w:rPr>
          <w:rFonts w:eastAsia="Aptos" w:cs="Aptos"/>
        </w:rPr>
        <w:t xml:space="preserve"> </w:t>
      </w:r>
    </w:p>
    <w:p w14:paraId="61A52517" w14:textId="77777777" w:rsidR="004F5FA2" w:rsidRPr="00445FA4" w:rsidRDefault="00273DD3" w:rsidP="00CF3942">
      <w:pPr>
        <w:spacing w:line="360" w:lineRule="auto"/>
        <w:jc w:val="both"/>
        <w:rPr>
          <w:b/>
        </w:rPr>
      </w:pPr>
      <w:r w:rsidRPr="00445FA4">
        <w:rPr>
          <w:b/>
        </w:rPr>
        <w:t>1.Purpose and Scope</w:t>
      </w:r>
    </w:p>
    <w:p w14:paraId="178CC72A" w14:textId="77777777" w:rsidR="004F5FA2" w:rsidRPr="00445FA4" w:rsidRDefault="00273DD3" w:rsidP="00CF3942">
      <w:pPr>
        <w:spacing w:line="360" w:lineRule="auto"/>
        <w:jc w:val="both"/>
      </w:pPr>
      <w:r w:rsidRPr="00445FA4">
        <w:t xml:space="preserve">The purpose of this plan is to identify and describe various measures to reduce accidents, injuries and similar adverse situations resulting from potential traffic movements throughout the Project, as well as to minimize traffic jam and thus reduce fuel consumption, and to provide safe, fast and easy access for emergency vehicles. </w:t>
      </w:r>
    </w:p>
    <w:p w14:paraId="0EC147A4" w14:textId="77777777" w:rsidR="004F5FA2" w:rsidRPr="00445FA4" w:rsidRDefault="00273DD3" w:rsidP="00CF3942">
      <w:pPr>
        <w:spacing w:line="360" w:lineRule="auto"/>
        <w:jc w:val="both"/>
      </w:pPr>
      <w:r w:rsidRPr="00445FA4">
        <w:t xml:space="preserve">The Traffic Management Plan is part of the Project's Environmental and Social Management Plan. It addresses traffic management of pedestrians, vehicles and construction equipment. This plan aims to minimize the potential impacts that may arise from the addition of vehicle movements generated by Project activities to existing roads. </w:t>
      </w:r>
    </w:p>
    <w:p w14:paraId="27E60697" w14:textId="77777777" w:rsidR="004F5FA2" w:rsidRPr="00445FA4" w:rsidRDefault="00273DD3" w:rsidP="00CF3942">
      <w:pPr>
        <w:spacing w:line="360" w:lineRule="auto"/>
        <w:jc w:val="both"/>
      </w:pPr>
      <w:r w:rsidRPr="00445FA4">
        <w:t xml:space="preserve"> The following aspects are included in the scope of this plan: </w:t>
      </w:r>
    </w:p>
    <w:p w14:paraId="3E97A88C" w14:textId="77777777" w:rsidR="004F5FA2" w:rsidRPr="00445FA4" w:rsidRDefault="00273DD3" w:rsidP="00CF3942">
      <w:pPr>
        <w:spacing w:line="360" w:lineRule="auto"/>
        <w:jc w:val="both"/>
      </w:pPr>
      <w:r w:rsidRPr="00445FA4">
        <w:t xml:space="preserve">- Legal requirements and standards, </w:t>
      </w:r>
    </w:p>
    <w:p w14:paraId="5B29C698" w14:textId="77777777" w:rsidR="004F5FA2" w:rsidRPr="00445FA4" w:rsidRDefault="00273DD3" w:rsidP="00CF3942">
      <w:pPr>
        <w:spacing w:line="360" w:lineRule="auto"/>
        <w:jc w:val="both"/>
      </w:pPr>
      <w:r w:rsidRPr="00445FA4">
        <w:t xml:space="preserve">- Key tasks and responsibilities, </w:t>
      </w:r>
    </w:p>
    <w:p w14:paraId="6CB496D9" w14:textId="77777777" w:rsidR="004F5FA2" w:rsidRPr="00445FA4" w:rsidRDefault="00273DD3" w:rsidP="00CF3942">
      <w:pPr>
        <w:spacing w:line="360" w:lineRule="auto"/>
        <w:jc w:val="both"/>
      </w:pPr>
      <w:r w:rsidRPr="00445FA4">
        <w:t xml:space="preserve">- Impact reducing precautions and Management Controls, </w:t>
      </w:r>
    </w:p>
    <w:p w14:paraId="670BF6AB" w14:textId="77777777" w:rsidR="004F5FA2" w:rsidRPr="00445FA4" w:rsidRDefault="00273DD3" w:rsidP="00CF3942">
      <w:pPr>
        <w:spacing w:line="360" w:lineRule="auto"/>
        <w:jc w:val="both"/>
      </w:pPr>
      <w:r w:rsidRPr="00445FA4">
        <w:t xml:space="preserve">- Training, Reporting and Monitoring </w:t>
      </w:r>
    </w:p>
    <w:p w14:paraId="5102F76E" w14:textId="77777777" w:rsidR="004F5FA2" w:rsidRPr="00445FA4" w:rsidRDefault="00273DD3" w:rsidP="00CF3942">
      <w:pPr>
        <w:spacing w:line="360" w:lineRule="auto"/>
        <w:jc w:val="both"/>
      </w:pPr>
      <w:r w:rsidRPr="00445FA4">
        <w:t>This plan may be updated and revised as necessary.</w:t>
      </w:r>
    </w:p>
    <w:p w14:paraId="79DB13B8" w14:textId="77777777" w:rsidR="004F5FA2" w:rsidRPr="00445FA4" w:rsidRDefault="00273DD3" w:rsidP="00CF3942">
      <w:pPr>
        <w:spacing w:line="360" w:lineRule="auto"/>
        <w:jc w:val="both"/>
        <w:rPr>
          <w:b/>
        </w:rPr>
      </w:pPr>
      <w:r w:rsidRPr="00445FA4">
        <w:rPr>
          <w:b/>
        </w:rPr>
        <w:t>2. Legal Framework</w:t>
      </w:r>
    </w:p>
    <w:p w14:paraId="64907519" w14:textId="77777777" w:rsidR="004F5FA2" w:rsidRPr="00445FA4" w:rsidRDefault="00273DD3" w:rsidP="00CF3942">
      <w:pPr>
        <w:spacing w:line="360" w:lineRule="auto"/>
        <w:jc w:val="both"/>
        <w:rPr>
          <w:b/>
        </w:rPr>
      </w:pPr>
      <w:r w:rsidRPr="00445FA4">
        <w:rPr>
          <w:b/>
        </w:rPr>
        <w:t>2.1 National Legislation</w:t>
      </w:r>
    </w:p>
    <w:p w14:paraId="14E938A5" w14:textId="77777777" w:rsidR="004F5FA2" w:rsidRPr="00445FA4" w:rsidRDefault="00273DD3" w:rsidP="00CF3942">
      <w:pPr>
        <w:spacing w:line="360" w:lineRule="auto"/>
        <w:jc w:val="both"/>
      </w:pPr>
      <w:r w:rsidRPr="00445FA4">
        <w:t>- Transportation Law No. 4925 and Highway Transportation Regulation (Official Gazette 19/7/2003 No. 25173). During transportation, tonnage, truck sizes and load limits will be followed according to the legislation and existing roads will be arranged in accordance with Turkish standards according to the anticipated traffic type and capacity.</w:t>
      </w:r>
    </w:p>
    <w:p w14:paraId="522ECF62" w14:textId="77777777" w:rsidR="004F5FA2" w:rsidRPr="00445FA4" w:rsidRDefault="00273DD3" w:rsidP="00CF3942">
      <w:pPr>
        <w:spacing w:line="360" w:lineRule="auto"/>
        <w:jc w:val="both"/>
      </w:pPr>
      <w:r w:rsidRPr="00445FA4">
        <w:t xml:space="preserve">- Article 134 of the Road Traffic Law No. 2918 and Traffic Regulation, </w:t>
      </w:r>
    </w:p>
    <w:p w14:paraId="68D6BA57" w14:textId="77777777" w:rsidR="004F5FA2" w:rsidRPr="00445FA4" w:rsidRDefault="00273DD3" w:rsidP="00CF3942">
      <w:pPr>
        <w:spacing w:line="360" w:lineRule="auto"/>
        <w:jc w:val="both"/>
      </w:pPr>
      <w:r w:rsidRPr="00445FA4">
        <w:t xml:space="preserve">- Transportation of Hazardous Material on the highway regulation (24.10.2013 Official Gazette; No. 28801) </w:t>
      </w:r>
    </w:p>
    <w:p w14:paraId="10B79059" w14:textId="77777777" w:rsidR="004F5FA2" w:rsidRPr="00445FA4" w:rsidRDefault="00273DD3" w:rsidP="00CF3942">
      <w:pPr>
        <w:spacing w:line="360" w:lineRule="auto"/>
        <w:jc w:val="both"/>
      </w:pPr>
      <w:r w:rsidRPr="00445FA4">
        <w:lastRenderedPageBreak/>
        <w:t xml:space="preserve">- Prevention of Pollution Caused by Motor Vehicle Exhaust Gases Declaration (22/10/1992 Official Gazette No. 21383), </w:t>
      </w:r>
    </w:p>
    <w:p w14:paraId="6D2959A8" w14:textId="77777777" w:rsidR="004F5FA2" w:rsidRPr="00445FA4" w:rsidRDefault="00273DD3" w:rsidP="00CF3942">
      <w:pPr>
        <w:spacing w:line="360" w:lineRule="auto"/>
        <w:jc w:val="both"/>
        <w:rPr>
          <w:b/>
        </w:rPr>
      </w:pPr>
      <w:r w:rsidRPr="00445FA4">
        <w:rPr>
          <w:b/>
        </w:rPr>
        <w:t>2.2 International Standards</w:t>
      </w:r>
    </w:p>
    <w:p w14:paraId="66616C21" w14:textId="77777777" w:rsidR="004F5FA2" w:rsidRPr="00445FA4" w:rsidRDefault="00273DD3" w:rsidP="00CF3942">
      <w:pPr>
        <w:spacing w:line="360" w:lineRule="auto"/>
        <w:jc w:val="both"/>
      </w:pPr>
      <w:r w:rsidRPr="00445FA4">
        <w:t xml:space="preserve">-IFC Performance Standard 4: Community Health, Safety and Security, </w:t>
      </w:r>
    </w:p>
    <w:p w14:paraId="427E0F9F" w14:textId="77777777" w:rsidR="004F5FA2" w:rsidRPr="00445FA4" w:rsidRDefault="00273DD3" w:rsidP="00CF3942">
      <w:pPr>
        <w:spacing w:line="360" w:lineRule="auto"/>
        <w:jc w:val="both"/>
      </w:pPr>
      <w:r w:rsidRPr="00445FA4">
        <w:t xml:space="preserve">-AIIB ESS 1: Environmental and Social Assessment and Management </w:t>
      </w:r>
    </w:p>
    <w:p w14:paraId="792A143C" w14:textId="77777777" w:rsidR="004F5FA2" w:rsidRPr="00445FA4" w:rsidRDefault="00273DD3" w:rsidP="00CF3942">
      <w:pPr>
        <w:spacing w:line="360" w:lineRule="auto"/>
        <w:jc w:val="both"/>
      </w:pPr>
      <w:r w:rsidRPr="00445FA4">
        <w:t xml:space="preserve">-IFC General EHS Guidelines: World Bank Group's Community Health and Safety and EHS Guidelines </w:t>
      </w:r>
    </w:p>
    <w:p w14:paraId="14395D06" w14:textId="7E0F6015" w:rsidR="00B60E6A" w:rsidRPr="00445FA4" w:rsidRDefault="00273DD3" w:rsidP="00751DE3">
      <w:pPr>
        <w:spacing w:line="360" w:lineRule="auto"/>
        <w:jc w:val="both"/>
      </w:pPr>
      <w:r w:rsidRPr="00445FA4">
        <w:t>According to -IFC PS 4; the role of Project activities in traffic, potential traffic load and road safety risks need to be identified, assessed and monitored. Implementation of the plan should include prevention of traffic accidents to protect lives of local residents and workers through transportation routes.</w:t>
      </w:r>
    </w:p>
    <w:p w14:paraId="2EE5FA12" w14:textId="77777777" w:rsidR="00B60E6A" w:rsidRPr="00445FA4" w:rsidRDefault="00B60E6A">
      <w:r w:rsidRPr="00445FA4">
        <w:br w:type="page"/>
      </w:r>
    </w:p>
    <w:p w14:paraId="41D0B07C" w14:textId="77777777" w:rsidR="004F5FA2" w:rsidRPr="00445FA4" w:rsidRDefault="004F5FA2" w:rsidP="00751DE3">
      <w:pPr>
        <w:spacing w:line="360" w:lineRule="auto"/>
        <w:jc w:val="both"/>
      </w:pPr>
    </w:p>
    <w:p w14:paraId="77B27C6D" w14:textId="77777777" w:rsidR="004F5FA2" w:rsidRPr="00445FA4" w:rsidRDefault="00273DD3" w:rsidP="00CF3942">
      <w:pPr>
        <w:spacing w:line="360" w:lineRule="auto"/>
        <w:jc w:val="both"/>
        <w:rPr>
          <w:b/>
        </w:rPr>
      </w:pPr>
      <w:r w:rsidRPr="00445FA4">
        <w:rPr>
          <w:b/>
        </w:rPr>
        <w:t>3. Roles and Responsibilities</w:t>
      </w:r>
    </w:p>
    <w:p w14:paraId="03671E48" w14:textId="3FD6E4D2" w:rsidR="00C37DDE" w:rsidRPr="00445FA4" w:rsidRDefault="00C37DDE" w:rsidP="00C37DDE">
      <w:pPr>
        <w:pStyle w:val="ResimYazs"/>
        <w:keepNext/>
        <w:jc w:val="center"/>
      </w:pPr>
      <w:r w:rsidRPr="00445FA4">
        <w:t>Roles and Responsibilities</w:t>
      </w:r>
    </w:p>
    <w:tbl>
      <w:tblPr>
        <w:tblStyle w:val="33"/>
        <w:tblW w:w="92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94"/>
        <w:gridCol w:w="7229"/>
      </w:tblGrid>
      <w:tr w:rsidR="004F5FA2" w:rsidRPr="00445FA4" w14:paraId="4C56AC92" w14:textId="77777777" w:rsidTr="00D415B7">
        <w:trPr>
          <w:trHeight w:val="318"/>
          <w:jc w:val="center"/>
        </w:trPr>
        <w:tc>
          <w:tcPr>
            <w:tcW w:w="1994" w:type="dxa"/>
            <w:shd w:val="clear" w:color="auto" w:fill="ABB7C1"/>
            <w:vAlign w:val="center"/>
          </w:tcPr>
          <w:p w14:paraId="155C6C38" w14:textId="77777777" w:rsidR="004F5FA2" w:rsidRPr="00445FA4" w:rsidRDefault="00273DD3" w:rsidP="00C37DDE">
            <w:pPr>
              <w:spacing w:line="360" w:lineRule="auto"/>
              <w:jc w:val="left"/>
              <w:rPr>
                <w:rFonts w:ascii="Aptos" w:eastAsia="Aptos" w:hAnsi="Aptos" w:cs="Aptos"/>
                <w:b/>
                <w:sz w:val="20"/>
                <w:szCs w:val="20"/>
              </w:rPr>
            </w:pPr>
            <w:r w:rsidRPr="00445FA4">
              <w:rPr>
                <w:rFonts w:ascii="Aptos" w:hAnsi="Aptos"/>
                <w:b/>
                <w:sz w:val="20"/>
                <w:szCs w:val="20"/>
              </w:rPr>
              <w:t>Roles</w:t>
            </w:r>
          </w:p>
        </w:tc>
        <w:tc>
          <w:tcPr>
            <w:tcW w:w="7229" w:type="dxa"/>
            <w:shd w:val="clear" w:color="auto" w:fill="ABB7C1"/>
            <w:vAlign w:val="center"/>
          </w:tcPr>
          <w:p w14:paraId="28C5EE60" w14:textId="75C1D7A2" w:rsidR="004F5FA2" w:rsidRPr="00445FA4" w:rsidRDefault="00273DD3" w:rsidP="00C37DDE">
            <w:pPr>
              <w:spacing w:line="360" w:lineRule="auto"/>
              <w:jc w:val="left"/>
              <w:rPr>
                <w:rFonts w:ascii="Aptos" w:eastAsia="Aptos" w:hAnsi="Aptos" w:cs="Aptos"/>
                <w:b/>
                <w:sz w:val="20"/>
                <w:szCs w:val="20"/>
              </w:rPr>
            </w:pPr>
            <w:r w:rsidRPr="00445FA4">
              <w:rPr>
                <w:rFonts w:ascii="Aptos" w:hAnsi="Aptos"/>
                <w:b/>
                <w:sz w:val="20"/>
                <w:szCs w:val="20"/>
              </w:rPr>
              <w:t>Responsibilities</w:t>
            </w:r>
          </w:p>
        </w:tc>
      </w:tr>
      <w:tr w:rsidR="004F5FA2" w:rsidRPr="00445FA4" w14:paraId="0FDEDAD9" w14:textId="77777777" w:rsidTr="00D415B7">
        <w:trPr>
          <w:trHeight w:val="820"/>
          <w:jc w:val="center"/>
        </w:trPr>
        <w:tc>
          <w:tcPr>
            <w:tcW w:w="1994" w:type="dxa"/>
            <w:shd w:val="clear" w:color="auto" w:fill="F2F2F2"/>
          </w:tcPr>
          <w:p w14:paraId="342732C2" w14:textId="77777777" w:rsidR="004F5FA2" w:rsidRPr="00445FA4" w:rsidRDefault="00273DD3" w:rsidP="00A21572">
            <w:pPr>
              <w:spacing w:line="360" w:lineRule="auto"/>
              <w:jc w:val="left"/>
              <w:rPr>
                <w:rFonts w:ascii="Aptos" w:eastAsia="Aptos" w:hAnsi="Aptos" w:cs="Aptos"/>
                <w:sz w:val="20"/>
                <w:szCs w:val="20"/>
              </w:rPr>
            </w:pPr>
            <w:r w:rsidRPr="00445FA4">
              <w:rPr>
                <w:rFonts w:ascii="Aptos" w:hAnsi="Aptos"/>
                <w:sz w:val="20"/>
                <w:szCs w:val="20"/>
              </w:rPr>
              <w:t>Project Management Unit (PMU).</w:t>
            </w:r>
          </w:p>
        </w:tc>
        <w:tc>
          <w:tcPr>
            <w:tcW w:w="7229" w:type="dxa"/>
            <w:shd w:val="clear" w:color="auto" w:fill="F2F2F2"/>
          </w:tcPr>
          <w:p w14:paraId="5ED30E86" w14:textId="77777777" w:rsidR="004F5FA2" w:rsidRPr="00445FA4" w:rsidRDefault="00273DD3" w:rsidP="004D1C09">
            <w:pPr>
              <w:pStyle w:val="ListeParagraf"/>
              <w:numPr>
                <w:ilvl w:val="0"/>
                <w:numId w:val="91"/>
              </w:numPr>
              <w:spacing w:line="360" w:lineRule="auto"/>
              <w:rPr>
                <w:rFonts w:ascii="Aptos" w:hAnsi="Aptos"/>
                <w:sz w:val="20"/>
                <w:szCs w:val="20"/>
              </w:rPr>
            </w:pPr>
            <w:r w:rsidRPr="00445FA4">
              <w:rPr>
                <w:rFonts w:ascii="Aptos" w:hAnsi="Aptos"/>
                <w:sz w:val="20"/>
                <w:szCs w:val="20"/>
              </w:rPr>
              <w:t>To ensure that adequate resources are provided to implement this procedure.</w:t>
            </w:r>
          </w:p>
          <w:p w14:paraId="61E1008C" w14:textId="77777777" w:rsidR="004F5FA2" w:rsidRPr="00445FA4" w:rsidRDefault="00273DD3" w:rsidP="004D1C09">
            <w:pPr>
              <w:pStyle w:val="ListeParagraf"/>
              <w:numPr>
                <w:ilvl w:val="0"/>
                <w:numId w:val="91"/>
              </w:numPr>
              <w:spacing w:line="360" w:lineRule="auto"/>
              <w:rPr>
                <w:rFonts w:ascii="Aptos" w:hAnsi="Aptos"/>
                <w:sz w:val="20"/>
                <w:szCs w:val="20"/>
              </w:rPr>
            </w:pPr>
            <w:r w:rsidRPr="00445FA4">
              <w:rPr>
                <w:rFonts w:ascii="Aptos" w:hAnsi="Aptos"/>
                <w:sz w:val="20"/>
                <w:szCs w:val="20"/>
              </w:rPr>
              <w:t>Review and update the procedure when necessary</w:t>
            </w:r>
          </w:p>
        </w:tc>
      </w:tr>
      <w:tr w:rsidR="004F5FA2" w:rsidRPr="00445FA4" w14:paraId="02F7FDF7" w14:textId="77777777" w:rsidTr="00D415B7">
        <w:trPr>
          <w:trHeight w:val="2656"/>
          <w:jc w:val="center"/>
        </w:trPr>
        <w:tc>
          <w:tcPr>
            <w:tcW w:w="1994" w:type="dxa"/>
            <w:shd w:val="clear" w:color="auto" w:fill="F2F2F2"/>
          </w:tcPr>
          <w:p w14:paraId="737E5E17" w14:textId="77777777" w:rsidR="004F5FA2" w:rsidRPr="00445FA4" w:rsidRDefault="00273DD3" w:rsidP="00A21572">
            <w:pPr>
              <w:pBdr>
                <w:top w:val="nil"/>
                <w:left w:val="nil"/>
                <w:bottom w:val="nil"/>
                <w:right w:val="nil"/>
                <w:between w:val="nil"/>
              </w:pBdr>
              <w:spacing w:before="40" w:after="40" w:line="360" w:lineRule="auto"/>
              <w:jc w:val="left"/>
              <w:rPr>
                <w:rFonts w:ascii="Aptos" w:eastAsia="Aptos" w:hAnsi="Aptos" w:cs="Aptos"/>
                <w:color w:val="000000"/>
                <w:sz w:val="20"/>
                <w:szCs w:val="20"/>
              </w:rPr>
            </w:pPr>
            <w:r w:rsidRPr="00445FA4">
              <w:rPr>
                <w:rFonts w:ascii="Aptos" w:hAnsi="Aptos"/>
                <w:color w:val="000000"/>
                <w:sz w:val="20"/>
                <w:szCs w:val="20"/>
              </w:rPr>
              <w:t>Contractor</w:t>
            </w:r>
          </w:p>
          <w:p w14:paraId="51EC9F73" w14:textId="77777777" w:rsidR="004F5FA2" w:rsidRPr="00445FA4" w:rsidRDefault="00273DD3" w:rsidP="00A21572">
            <w:pPr>
              <w:spacing w:line="360" w:lineRule="auto"/>
              <w:jc w:val="left"/>
              <w:rPr>
                <w:rFonts w:ascii="Aptos" w:eastAsia="Aptos" w:hAnsi="Aptos" w:cs="Aptos"/>
                <w:sz w:val="20"/>
                <w:szCs w:val="20"/>
              </w:rPr>
            </w:pPr>
            <w:r w:rsidRPr="00445FA4">
              <w:rPr>
                <w:rFonts w:ascii="Aptos" w:hAnsi="Aptos"/>
                <w:sz w:val="20"/>
                <w:szCs w:val="20"/>
              </w:rPr>
              <w:t>Management Representative/Project Manager</w:t>
            </w:r>
          </w:p>
        </w:tc>
        <w:tc>
          <w:tcPr>
            <w:tcW w:w="7229" w:type="dxa"/>
            <w:shd w:val="clear" w:color="auto" w:fill="F2F2F2"/>
          </w:tcPr>
          <w:p w14:paraId="7DADEBCB" w14:textId="77777777" w:rsidR="004F5FA2" w:rsidRPr="00445FA4" w:rsidRDefault="00273DD3" w:rsidP="004D1C09">
            <w:pPr>
              <w:pStyle w:val="ListeParagraf"/>
              <w:numPr>
                <w:ilvl w:val="0"/>
                <w:numId w:val="90"/>
              </w:numPr>
              <w:spacing w:line="360" w:lineRule="auto"/>
              <w:rPr>
                <w:rFonts w:ascii="Aptos" w:hAnsi="Aptos"/>
                <w:sz w:val="20"/>
                <w:szCs w:val="20"/>
              </w:rPr>
            </w:pPr>
            <w:r w:rsidRPr="00445FA4">
              <w:rPr>
                <w:rFonts w:ascii="Aptos" w:hAnsi="Aptos"/>
                <w:sz w:val="20"/>
                <w:szCs w:val="20"/>
              </w:rPr>
              <w:t>Ensuring that the management plan is implemented throughout the project.</w:t>
            </w:r>
          </w:p>
          <w:p w14:paraId="143BD5F7" w14:textId="5895DA8E" w:rsidR="004F5FA2" w:rsidRPr="00445FA4" w:rsidRDefault="00273DD3" w:rsidP="004D1C09">
            <w:pPr>
              <w:pStyle w:val="ListeParagraf"/>
              <w:numPr>
                <w:ilvl w:val="0"/>
                <w:numId w:val="90"/>
              </w:numPr>
              <w:spacing w:line="360" w:lineRule="auto"/>
              <w:rPr>
                <w:rFonts w:ascii="Aptos" w:hAnsi="Aptos"/>
                <w:sz w:val="20"/>
                <w:szCs w:val="20"/>
              </w:rPr>
            </w:pPr>
            <w:r w:rsidRPr="00445FA4">
              <w:rPr>
                <w:rFonts w:ascii="Aptos" w:hAnsi="Aptos"/>
                <w:sz w:val="20"/>
                <w:szCs w:val="20"/>
              </w:rPr>
              <w:t xml:space="preserve">Provide oversight and make </w:t>
            </w:r>
            <w:r w:rsidR="00A21572" w:rsidRPr="00445FA4">
              <w:rPr>
                <w:rFonts w:ascii="Aptos" w:hAnsi="Aptos"/>
                <w:sz w:val="20"/>
                <w:szCs w:val="20"/>
              </w:rPr>
              <w:t>a</w:t>
            </w:r>
            <w:r w:rsidRPr="00445FA4">
              <w:rPr>
                <w:rFonts w:ascii="Aptos" w:hAnsi="Aptos"/>
                <w:sz w:val="20"/>
                <w:szCs w:val="20"/>
              </w:rPr>
              <w:t xml:space="preserve"> </w:t>
            </w:r>
            <w:r w:rsidR="00A21572" w:rsidRPr="00445FA4">
              <w:rPr>
                <w:rFonts w:ascii="Aptos" w:hAnsi="Aptos"/>
                <w:sz w:val="20"/>
                <w:szCs w:val="20"/>
              </w:rPr>
              <w:t>routine audit</w:t>
            </w:r>
            <w:r w:rsidRPr="00445FA4">
              <w:rPr>
                <w:rFonts w:ascii="Aptos" w:hAnsi="Aptos"/>
                <w:sz w:val="20"/>
                <w:szCs w:val="20"/>
              </w:rPr>
              <w:t xml:space="preserve"> to ensure that relevant activities suitable with the Management Plan.</w:t>
            </w:r>
          </w:p>
          <w:p w14:paraId="568C2B16" w14:textId="5082E662" w:rsidR="004F5FA2" w:rsidRPr="00445FA4" w:rsidRDefault="00273DD3" w:rsidP="004D1C09">
            <w:pPr>
              <w:pStyle w:val="ListeParagraf"/>
              <w:numPr>
                <w:ilvl w:val="0"/>
                <w:numId w:val="90"/>
              </w:numPr>
              <w:spacing w:line="360" w:lineRule="auto"/>
              <w:rPr>
                <w:rFonts w:ascii="Aptos" w:hAnsi="Aptos"/>
                <w:sz w:val="20"/>
                <w:szCs w:val="20"/>
              </w:rPr>
            </w:pPr>
            <w:r w:rsidRPr="00445FA4">
              <w:rPr>
                <w:rFonts w:ascii="Aptos" w:hAnsi="Aptos"/>
                <w:sz w:val="20"/>
                <w:szCs w:val="20"/>
              </w:rPr>
              <w:t xml:space="preserve">To Ensure that the activities are carried out in accordance with the Management Plan and relevant Procedures, </w:t>
            </w:r>
          </w:p>
          <w:p w14:paraId="5A5DDA56" w14:textId="01538158" w:rsidR="004F5FA2" w:rsidRPr="00445FA4" w:rsidRDefault="00273DD3" w:rsidP="004D1C09">
            <w:pPr>
              <w:pStyle w:val="ListeParagraf"/>
              <w:numPr>
                <w:ilvl w:val="0"/>
                <w:numId w:val="90"/>
              </w:numPr>
              <w:spacing w:line="360" w:lineRule="auto"/>
              <w:rPr>
                <w:rFonts w:ascii="Aptos" w:hAnsi="Aptos"/>
                <w:sz w:val="20"/>
                <w:szCs w:val="20"/>
              </w:rPr>
            </w:pPr>
            <w:r w:rsidRPr="00445FA4">
              <w:rPr>
                <w:rFonts w:ascii="Aptos" w:hAnsi="Aptos"/>
                <w:sz w:val="20"/>
                <w:szCs w:val="20"/>
              </w:rPr>
              <w:t>Ensuring the necessary equipment and vehicles is in functioning.</w:t>
            </w:r>
          </w:p>
          <w:p w14:paraId="3AE50437" w14:textId="77777777" w:rsidR="00A21572" w:rsidRPr="00445FA4" w:rsidRDefault="00273DD3" w:rsidP="004D1C09">
            <w:pPr>
              <w:pStyle w:val="ListeParagraf"/>
              <w:numPr>
                <w:ilvl w:val="0"/>
                <w:numId w:val="90"/>
              </w:numPr>
              <w:spacing w:line="360" w:lineRule="auto"/>
              <w:rPr>
                <w:rFonts w:ascii="Aptos" w:hAnsi="Aptos"/>
                <w:sz w:val="20"/>
                <w:szCs w:val="20"/>
              </w:rPr>
            </w:pPr>
            <w:r w:rsidRPr="00445FA4">
              <w:rPr>
                <w:rFonts w:ascii="Aptos" w:hAnsi="Aptos"/>
                <w:sz w:val="20"/>
                <w:szCs w:val="20"/>
              </w:rPr>
              <w:t xml:space="preserve">Supporting construction personnel in planning and coordinating traffic management in a timely and efficient manner. </w:t>
            </w:r>
          </w:p>
          <w:p w14:paraId="28A10FBC" w14:textId="7EDF8812" w:rsidR="004F5FA2" w:rsidRPr="00445FA4" w:rsidRDefault="00273DD3" w:rsidP="004D1C09">
            <w:pPr>
              <w:pStyle w:val="ListeParagraf"/>
              <w:numPr>
                <w:ilvl w:val="0"/>
                <w:numId w:val="90"/>
              </w:numPr>
              <w:spacing w:line="360" w:lineRule="auto"/>
              <w:rPr>
                <w:rFonts w:ascii="Aptos" w:hAnsi="Aptos"/>
                <w:sz w:val="20"/>
                <w:szCs w:val="20"/>
              </w:rPr>
            </w:pPr>
            <w:r w:rsidRPr="00445FA4">
              <w:rPr>
                <w:rFonts w:ascii="Aptos" w:hAnsi="Aptos"/>
                <w:sz w:val="20"/>
                <w:szCs w:val="20"/>
              </w:rPr>
              <w:t xml:space="preserve">Ensuring that the OHS requirements of all personnel are met. </w:t>
            </w:r>
          </w:p>
          <w:p w14:paraId="45E565F4" w14:textId="5F80B039" w:rsidR="004F5FA2" w:rsidRPr="00445FA4" w:rsidRDefault="00273DD3" w:rsidP="004D1C09">
            <w:pPr>
              <w:pStyle w:val="ListeParagraf"/>
              <w:numPr>
                <w:ilvl w:val="0"/>
                <w:numId w:val="90"/>
              </w:numPr>
              <w:spacing w:line="360" w:lineRule="auto"/>
              <w:rPr>
                <w:rFonts w:ascii="Aptos" w:hAnsi="Aptos"/>
                <w:sz w:val="20"/>
                <w:szCs w:val="20"/>
              </w:rPr>
            </w:pPr>
            <w:r w:rsidRPr="00445FA4">
              <w:rPr>
                <w:rFonts w:ascii="Aptos" w:hAnsi="Aptos"/>
                <w:sz w:val="20"/>
                <w:szCs w:val="20"/>
              </w:rPr>
              <w:t>Manage daily material deliveries and vehicle access to the site.</w:t>
            </w:r>
          </w:p>
          <w:p w14:paraId="0C85267F" w14:textId="1D89A7AC" w:rsidR="004F5FA2" w:rsidRPr="00445FA4" w:rsidRDefault="00273DD3" w:rsidP="004D1C09">
            <w:pPr>
              <w:pStyle w:val="ListeParagraf"/>
              <w:numPr>
                <w:ilvl w:val="0"/>
                <w:numId w:val="90"/>
              </w:numPr>
              <w:spacing w:line="360" w:lineRule="auto"/>
              <w:rPr>
                <w:rFonts w:ascii="Aptos" w:hAnsi="Aptos"/>
                <w:sz w:val="20"/>
                <w:szCs w:val="20"/>
              </w:rPr>
            </w:pPr>
            <w:r w:rsidRPr="00445FA4">
              <w:rPr>
                <w:rFonts w:ascii="Aptos" w:hAnsi="Aptos"/>
                <w:sz w:val="20"/>
                <w:szCs w:val="20"/>
              </w:rPr>
              <w:t xml:space="preserve">Avoiding heavy traffic loads on frequently used roads, ensuring that access is only through designated routes, and planning the timing of deliveries and access.  </w:t>
            </w:r>
          </w:p>
          <w:p w14:paraId="6B229C58" w14:textId="23D943A2" w:rsidR="004F5FA2" w:rsidRPr="00445FA4" w:rsidRDefault="00273DD3" w:rsidP="004D1C09">
            <w:pPr>
              <w:pStyle w:val="ListeParagraf"/>
              <w:numPr>
                <w:ilvl w:val="0"/>
                <w:numId w:val="90"/>
              </w:numPr>
              <w:spacing w:line="360" w:lineRule="auto"/>
              <w:rPr>
                <w:rFonts w:ascii="Aptos" w:hAnsi="Aptos"/>
                <w:sz w:val="20"/>
                <w:szCs w:val="20"/>
              </w:rPr>
            </w:pPr>
            <w:r w:rsidRPr="00445FA4">
              <w:rPr>
                <w:rFonts w:ascii="Aptos" w:hAnsi="Aptos"/>
                <w:sz w:val="20"/>
                <w:szCs w:val="20"/>
              </w:rPr>
              <w:t xml:space="preserve">Liaise with the construction team in the planning, coordination and monitoring of traffic movements and facilitate the implementation of corrective actions. </w:t>
            </w:r>
          </w:p>
          <w:p w14:paraId="29D4BD61" w14:textId="16D60976" w:rsidR="004F5FA2" w:rsidRPr="00445FA4" w:rsidRDefault="00273DD3" w:rsidP="004D1C09">
            <w:pPr>
              <w:pStyle w:val="ListeParagraf"/>
              <w:numPr>
                <w:ilvl w:val="0"/>
                <w:numId w:val="90"/>
              </w:numPr>
              <w:spacing w:line="360" w:lineRule="auto"/>
              <w:rPr>
                <w:rFonts w:ascii="Aptos" w:hAnsi="Aptos"/>
                <w:sz w:val="20"/>
                <w:szCs w:val="20"/>
              </w:rPr>
            </w:pPr>
            <w:r w:rsidRPr="00445FA4">
              <w:rPr>
                <w:rFonts w:ascii="Aptos" w:hAnsi="Aptos"/>
                <w:sz w:val="20"/>
                <w:szCs w:val="20"/>
              </w:rPr>
              <w:t>Prepare/ensure the preparation of necessary reports and keep accident reports and inspection reports</w:t>
            </w:r>
          </w:p>
          <w:p w14:paraId="6171EACF" w14:textId="22225130" w:rsidR="004F5FA2" w:rsidRPr="00445FA4" w:rsidRDefault="00273DD3" w:rsidP="004D1C09">
            <w:pPr>
              <w:pStyle w:val="ListeParagraf"/>
              <w:numPr>
                <w:ilvl w:val="0"/>
                <w:numId w:val="90"/>
              </w:numPr>
              <w:spacing w:line="360" w:lineRule="auto"/>
              <w:rPr>
                <w:rFonts w:ascii="Aptos" w:hAnsi="Aptos"/>
                <w:sz w:val="20"/>
                <w:szCs w:val="20"/>
              </w:rPr>
            </w:pPr>
            <w:r w:rsidRPr="00445FA4">
              <w:rPr>
                <w:rFonts w:ascii="Aptos" w:hAnsi="Aptos"/>
                <w:sz w:val="20"/>
                <w:szCs w:val="20"/>
              </w:rPr>
              <w:t>To ensure that the tools and equipment used is in functioning in accordance with the manufacturer's specifications.</w:t>
            </w:r>
          </w:p>
          <w:p w14:paraId="6A49E65B" w14:textId="77777777" w:rsidR="004F5FA2" w:rsidRPr="00445FA4" w:rsidRDefault="004F5FA2" w:rsidP="00CF3942">
            <w:pPr>
              <w:spacing w:line="360" w:lineRule="auto"/>
              <w:rPr>
                <w:rFonts w:ascii="Aptos" w:eastAsia="Aptos" w:hAnsi="Aptos" w:cs="Aptos"/>
                <w:sz w:val="20"/>
                <w:szCs w:val="20"/>
              </w:rPr>
            </w:pPr>
          </w:p>
          <w:p w14:paraId="30172520" w14:textId="77777777" w:rsidR="004F5FA2" w:rsidRPr="00445FA4" w:rsidRDefault="004F5FA2" w:rsidP="00CF3942">
            <w:pPr>
              <w:spacing w:line="360" w:lineRule="auto"/>
              <w:rPr>
                <w:rFonts w:ascii="Aptos" w:eastAsia="Aptos" w:hAnsi="Aptos" w:cs="Aptos"/>
                <w:sz w:val="20"/>
                <w:szCs w:val="20"/>
              </w:rPr>
            </w:pPr>
          </w:p>
        </w:tc>
      </w:tr>
    </w:tbl>
    <w:p w14:paraId="12B497AA" w14:textId="77777777" w:rsidR="00A21572" w:rsidRPr="00445FA4" w:rsidRDefault="00A21572" w:rsidP="00CF3942">
      <w:pPr>
        <w:spacing w:after="120" w:line="360" w:lineRule="auto"/>
        <w:jc w:val="both"/>
        <w:rPr>
          <w:b/>
          <w:sz w:val="20"/>
          <w:szCs w:val="20"/>
        </w:rPr>
      </w:pPr>
    </w:p>
    <w:p w14:paraId="5A3E25D5" w14:textId="77777777" w:rsidR="005C2C2E" w:rsidRPr="00445FA4" w:rsidRDefault="005C2C2E" w:rsidP="00CF3942">
      <w:pPr>
        <w:spacing w:after="120" w:line="360" w:lineRule="auto"/>
        <w:jc w:val="both"/>
        <w:rPr>
          <w:b/>
          <w:sz w:val="20"/>
          <w:szCs w:val="20"/>
        </w:rPr>
      </w:pPr>
    </w:p>
    <w:p w14:paraId="7A7EF345" w14:textId="77777777" w:rsidR="005C2C2E" w:rsidRPr="00445FA4" w:rsidRDefault="005C2C2E" w:rsidP="00CF3942">
      <w:pPr>
        <w:spacing w:after="120" w:line="360" w:lineRule="auto"/>
        <w:jc w:val="both"/>
        <w:rPr>
          <w:b/>
          <w:sz w:val="20"/>
          <w:szCs w:val="20"/>
        </w:rPr>
      </w:pPr>
    </w:p>
    <w:p w14:paraId="0D0BC911" w14:textId="77777777" w:rsidR="004F5FA2" w:rsidRPr="00445FA4" w:rsidRDefault="00273DD3" w:rsidP="00CF3942">
      <w:pPr>
        <w:spacing w:after="120" w:line="360" w:lineRule="auto"/>
        <w:jc w:val="both"/>
        <w:rPr>
          <w:b/>
        </w:rPr>
      </w:pPr>
      <w:r w:rsidRPr="00445FA4">
        <w:rPr>
          <w:b/>
        </w:rPr>
        <w:lastRenderedPageBreak/>
        <w:t>4. Mitigation Measures and Management Controls</w:t>
      </w:r>
    </w:p>
    <w:p w14:paraId="182D48B3" w14:textId="77777777" w:rsidR="004F5FA2" w:rsidRPr="00445FA4" w:rsidRDefault="00273DD3" w:rsidP="00CF3942">
      <w:pPr>
        <w:spacing w:after="120" w:line="360" w:lineRule="auto"/>
        <w:ind w:firstLine="708"/>
        <w:jc w:val="both"/>
        <w:rPr>
          <w:b/>
        </w:rPr>
      </w:pPr>
      <w:r w:rsidRPr="00445FA4">
        <w:rPr>
          <w:b/>
        </w:rPr>
        <w:t>4.1 General Requirements</w:t>
      </w:r>
    </w:p>
    <w:p w14:paraId="7101FE61" w14:textId="321522FB" w:rsidR="009D3FCC" w:rsidRPr="00445FA4" w:rsidRDefault="009D3FCC" w:rsidP="009D3FCC">
      <w:pPr>
        <w:pStyle w:val="ResimYazs"/>
        <w:keepNext/>
        <w:jc w:val="center"/>
      </w:pPr>
      <w:r w:rsidRPr="00445FA4">
        <w:t>General Requirements</w:t>
      </w:r>
    </w:p>
    <w:tbl>
      <w:tblPr>
        <w:tblStyle w:val="32"/>
        <w:tblW w:w="9072" w:type="dxa"/>
        <w:jc w:val="center"/>
        <w:tblBorders>
          <w:top w:val="single" w:sz="4" w:space="0" w:color="000000"/>
          <w:left w:val="nil"/>
          <w:bottom w:val="single" w:sz="4" w:space="0" w:color="000000"/>
          <w:right w:val="nil"/>
          <w:insideH w:val="single" w:sz="4" w:space="0" w:color="000000"/>
          <w:insideV w:val="single" w:sz="4" w:space="0" w:color="000000"/>
        </w:tblBorders>
        <w:tblLayout w:type="fixed"/>
        <w:tblLook w:val="0400" w:firstRow="0" w:lastRow="0" w:firstColumn="0" w:lastColumn="0" w:noHBand="0" w:noVBand="1"/>
      </w:tblPr>
      <w:tblGrid>
        <w:gridCol w:w="1453"/>
        <w:gridCol w:w="1615"/>
        <w:gridCol w:w="4420"/>
        <w:gridCol w:w="1584"/>
      </w:tblGrid>
      <w:tr w:rsidR="004F5FA2" w:rsidRPr="00445FA4" w14:paraId="61B6C8AD" w14:textId="77777777" w:rsidTr="005D46E3">
        <w:trPr>
          <w:trHeight w:val="20"/>
          <w:tblHeader/>
          <w:jc w:val="center"/>
        </w:trPr>
        <w:tc>
          <w:tcPr>
            <w:tcW w:w="1560" w:type="dxa"/>
            <w:tcBorders>
              <w:left w:val="single" w:sz="4" w:space="0" w:color="000000"/>
            </w:tcBorders>
            <w:shd w:val="clear" w:color="auto" w:fill="ABB7C1"/>
            <w:vAlign w:val="center"/>
          </w:tcPr>
          <w:p w14:paraId="1C4AC55C" w14:textId="2D49E788" w:rsidR="004F5FA2" w:rsidRPr="00445FA4" w:rsidRDefault="00273DD3" w:rsidP="00E73DEA">
            <w:pPr>
              <w:spacing w:line="360" w:lineRule="auto"/>
              <w:jc w:val="left"/>
              <w:rPr>
                <w:rFonts w:ascii="Aptos" w:eastAsia="Aptos" w:hAnsi="Aptos" w:cs="Aptos"/>
                <w:b/>
                <w:sz w:val="18"/>
                <w:szCs w:val="18"/>
              </w:rPr>
            </w:pPr>
            <w:r w:rsidRPr="00445FA4">
              <w:rPr>
                <w:rFonts w:ascii="Aptos" w:hAnsi="Aptos"/>
                <w:b/>
                <w:sz w:val="18"/>
                <w:szCs w:val="18"/>
              </w:rPr>
              <w:t>Project Phase</w:t>
            </w:r>
          </w:p>
        </w:tc>
        <w:tc>
          <w:tcPr>
            <w:tcW w:w="1735" w:type="dxa"/>
            <w:shd w:val="clear" w:color="auto" w:fill="ABB7C1"/>
          </w:tcPr>
          <w:p w14:paraId="7B821516" w14:textId="77777777" w:rsidR="004F5FA2" w:rsidRPr="00445FA4" w:rsidRDefault="004F5FA2" w:rsidP="00CF3942">
            <w:pPr>
              <w:spacing w:line="360" w:lineRule="auto"/>
              <w:rPr>
                <w:rFonts w:ascii="Aptos" w:eastAsia="Aptos" w:hAnsi="Aptos" w:cs="Aptos"/>
                <w:b/>
                <w:sz w:val="18"/>
                <w:szCs w:val="18"/>
              </w:rPr>
            </w:pPr>
          </w:p>
          <w:p w14:paraId="486FF5D0" w14:textId="77777777" w:rsidR="004F5FA2" w:rsidRPr="00445FA4" w:rsidRDefault="00273DD3" w:rsidP="00CF3942">
            <w:pPr>
              <w:spacing w:line="360" w:lineRule="auto"/>
              <w:rPr>
                <w:rFonts w:ascii="Aptos" w:eastAsia="Aptos" w:hAnsi="Aptos" w:cs="Aptos"/>
                <w:b/>
                <w:sz w:val="18"/>
                <w:szCs w:val="18"/>
              </w:rPr>
            </w:pPr>
            <w:r w:rsidRPr="00445FA4">
              <w:rPr>
                <w:rFonts w:ascii="Aptos" w:hAnsi="Aptos"/>
                <w:b/>
                <w:sz w:val="18"/>
                <w:szCs w:val="18"/>
              </w:rPr>
              <w:t>Potential Risk/Impact</w:t>
            </w:r>
          </w:p>
        </w:tc>
        <w:tc>
          <w:tcPr>
            <w:tcW w:w="4785" w:type="dxa"/>
            <w:shd w:val="clear" w:color="auto" w:fill="ABB7C1"/>
            <w:vAlign w:val="center"/>
          </w:tcPr>
          <w:p w14:paraId="0A35FA1E" w14:textId="77777777" w:rsidR="004F5FA2" w:rsidRPr="00445FA4" w:rsidRDefault="00273DD3" w:rsidP="00E73DEA">
            <w:pPr>
              <w:spacing w:line="360" w:lineRule="auto"/>
              <w:jc w:val="left"/>
              <w:rPr>
                <w:rFonts w:ascii="Aptos" w:eastAsia="Aptos" w:hAnsi="Aptos" w:cs="Aptos"/>
                <w:b/>
                <w:sz w:val="18"/>
                <w:szCs w:val="18"/>
              </w:rPr>
            </w:pPr>
            <w:r w:rsidRPr="00445FA4">
              <w:rPr>
                <w:rFonts w:ascii="Aptos" w:hAnsi="Aptos"/>
                <w:b/>
                <w:sz w:val="18"/>
                <w:szCs w:val="18"/>
              </w:rPr>
              <w:t>Mitigation Measures</w:t>
            </w:r>
          </w:p>
        </w:tc>
        <w:tc>
          <w:tcPr>
            <w:tcW w:w="1702" w:type="dxa"/>
            <w:tcBorders>
              <w:right w:val="single" w:sz="4" w:space="0" w:color="000000"/>
            </w:tcBorders>
            <w:shd w:val="clear" w:color="auto" w:fill="ABB7C1"/>
            <w:vAlign w:val="center"/>
          </w:tcPr>
          <w:p w14:paraId="53C9044C" w14:textId="77777777" w:rsidR="004F5FA2" w:rsidRPr="00445FA4" w:rsidRDefault="00273DD3" w:rsidP="00E73DEA">
            <w:pPr>
              <w:spacing w:line="360" w:lineRule="auto"/>
              <w:jc w:val="left"/>
              <w:rPr>
                <w:rFonts w:ascii="Aptos" w:eastAsia="Aptos" w:hAnsi="Aptos" w:cs="Aptos"/>
                <w:b/>
                <w:sz w:val="18"/>
                <w:szCs w:val="18"/>
              </w:rPr>
            </w:pPr>
            <w:r w:rsidRPr="00445FA4">
              <w:rPr>
                <w:rFonts w:ascii="Aptos" w:hAnsi="Aptos"/>
                <w:b/>
                <w:sz w:val="18"/>
                <w:szCs w:val="18"/>
              </w:rPr>
              <w:t xml:space="preserve"> Responsibility </w:t>
            </w:r>
          </w:p>
        </w:tc>
      </w:tr>
      <w:tr w:rsidR="004F5FA2" w:rsidRPr="00445FA4" w14:paraId="482A9F14" w14:textId="77777777" w:rsidTr="005D46E3">
        <w:trPr>
          <w:trHeight w:val="20"/>
          <w:jc w:val="center"/>
        </w:trPr>
        <w:tc>
          <w:tcPr>
            <w:tcW w:w="1560" w:type="dxa"/>
            <w:tcBorders>
              <w:left w:val="single" w:sz="4" w:space="0" w:color="000000"/>
              <w:right w:val="single" w:sz="4" w:space="0" w:color="000000"/>
            </w:tcBorders>
            <w:shd w:val="clear" w:color="auto" w:fill="F2F2F2"/>
            <w:tcMar>
              <w:top w:w="0" w:type="dxa"/>
              <w:left w:w="108" w:type="dxa"/>
              <w:bottom w:w="0" w:type="dxa"/>
              <w:right w:w="108" w:type="dxa"/>
            </w:tcMar>
            <w:vAlign w:val="center"/>
          </w:tcPr>
          <w:p w14:paraId="79054788" w14:textId="77777777" w:rsidR="00C37DDE" w:rsidRPr="00445FA4" w:rsidRDefault="00C37DDE" w:rsidP="008851EF">
            <w:pPr>
              <w:spacing w:line="360" w:lineRule="auto"/>
              <w:jc w:val="left"/>
              <w:rPr>
                <w:rFonts w:ascii="Aptos" w:eastAsia="Aptos" w:hAnsi="Aptos" w:cs="Aptos"/>
                <w:sz w:val="18"/>
                <w:szCs w:val="18"/>
              </w:rPr>
            </w:pPr>
            <w:r w:rsidRPr="00445FA4">
              <w:rPr>
                <w:rFonts w:ascii="Aptos" w:hAnsi="Aptos"/>
                <w:sz w:val="18"/>
                <w:szCs w:val="18"/>
              </w:rPr>
              <w:t xml:space="preserve">All Stages of the Project </w:t>
            </w:r>
          </w:p>
          <w:p w14:paraId="3C3D725C" w14:textId="65E40E4B" w:rsidR="004F5FA2" w:rsidRPr="00445FA4" w:rsidRDefault="00C37DDE" w:rsidP="008851EF">
            <w:pPr>
              <w:spacing w:line="360" w:lineRule="auto"/>
              <w:jc w:val="left"/>
              <w:rPr>
                <w:rFonts w:ascii="Aptos" w:eastAsia="Aptos" w:hAnsi="Aptos" w:cs="Aptos"/>
                <w:sz w:val="18"/>
                <w:szCs w:val="18"/>
              </w:rPr>
            </w:pPr>
            <w:r w:rsidRPr="00445FA4">
              <w:rPr>
                <w:rFonts w:ascii="Aptos" w:hAnsi="Aptos"/>
                <w:sz w:val="18"/>
                <w:szCs w:val="18"/>
              </w:rPr>
              <w:t>(Pre-Demolition, Demolition, and Construction Phase)</w:t>
            </w:r>
          </w:p>
        </w:tc>
        <w:tc>
          <w:tcPr>
            <w:tcW w:w="1735" w:type="dxa"/>
            <w:tcBorders>
              <w:left w:val="single" w:sz="4" w:space="0" w:color="000000"/>
              <w:right w:val="single" w:sz="4" w:space="0" w:color="000000"/>
            </w:tcBorders>
            <w:shd w:val="clear" w:color="auto" w:fill="F2F2F2"/>
            <w:tcMar>
              <w:top w:w="0" w:type="dxa"/>
              <w:left w:w="108" w:type="dxa"/>
              <w:bottom w:w="0" w:type="dxa"/>
              <w:right w:w="108" w:type="dxa"/>
            </w:tcMar>
            <w:vAlign w:val="center"/>
          </w:tcPr>
          <w:p w14:paraId="1C590146" w14:textId="77777777" w:rsidR="004F5FA2" w:rsidRPr="00445FA4" w:rsidRDefault="00273DD3" w:rsidP="008851EF">
            <w:pPr>
              <w:spacing w:line="360" w:lineRule="auto"/>
              <w:jc w:val="left"/>
              <w:rPr>
                <w:rFonts w:ascii="Aptos" w:eastAsia="Aptos" w:hAnsi="Aptos" w:cs="Aptos"/>
                <w:sz w:val="18"/>
                <w:szCs w:val="18"/>
              </w:rPr>
            </w:pPr>
            <w:r w:rsidRPr="00445FA4">
              <w:rPr>
                <w:rFonts w:ascii="Aptos" w:hAnsi="Aptos"/>
                <w:sz w:val="18"/>
                <w:szCs w:val="18"/>
              </w:rPr>
              <w:t>Management of traffic and community safety impacts of the project</w:t>
            </w:r>
          </w:p>
        </w:tc>
        <w:tc>
          <w:tcPr>
            <w:tcW w:w="4785" w:type="dxa"/>
            <w:tcBorders>
              <w:left w:val="single" w:sz="4" w:space="0" w:color="000000"/>
              <w:right w:val="single" w:sz="4" w:space="0" w:color="000000"/>
            </w:tcBorders>
            <w:shd w:val="clear" w:color="auto" w:fill="F2F2F2"/>
            <w:tcMar>
              <w:top w:w="0" w:type="dxa"/>
              <w:left w:w="108" w:type="dxa"/>
              <w:bottom w:w="0" w:type="dxa"/>
              <w:right w:w="108" w:type="dxa"/>
            </w:tcMar>
            <w:vAlign w:val="center"/>
          </w:tcPr>
          <w:p w14:paraId="1D92A9B5" w14:textId="77777777" w:rsidR="004F5FA2" w:rsidRPr="00445FA4" w:rsidRDefault="00273DD3" w:rsidP="004D1C09">
            <w:pPr>
              <w:numPr>
                <w:ilvl w:val="0"/>
                <w:numId w:val="72"/>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Within the scope of the project, determining the roads and streets that can be used by heavy vehicles and those that are not suitable for use and creating a route map accordingly.</w:t>
            </w:r>
          </w:p>
          <w:p w14:paraId="1E853EFA" w14:textId="77777777" w:rsidR="004F5FA2" w:rsidRPr="00445FA4" w:rsidRDefault="00273DD3" w:rsidP="004D1C09">
            <w:pPr>
              <w:numPr>
                <w:ilvl w:val="0"/>
                <w:numId w:val="72"/>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Preventing the use of roads that would endanger public health and safety by taking the opinions of local authorities such as headman and municipality during the traffic risk analysis process</w:t>
            </w:r>
          </w:p>
          <w:p w14:paraId="78CDB577" w14:textId="77777777" w:rsidR="004F5FA2" w:rsidRPr="00445FA4" w:rsidRDefault="00273DD3" w:rsidP="004D1C09">
            <w:pPr>
              <w:numPr>
                <w:ilvl w:val="0"/>
                <w:numId w:val="72"/>
              </w:numPr>
              <w:pBdr>
                <w:top w:val="nil"/>
                <w:left w:val="nil"/>
                <w:bottom w:val="nil"/>
                <w:right w:val="nil"/>
                <w:between w:val="nil"/>
              </w:pBdr>
              <w:spacing w:after="160" w:line="360" w:lineRule="auto"/>
              <w:jc w:val="left"/>
              <w:rPr>
                <w:rFonts w:ascii="Aptos" w:hAnsi="Aptos"/>
                <w:color w:val="000000"/>
                <w:sz w:val="18"/>
                <w:szCs w:val="18"/>
              </w:rPr>
            </w:pPr>
            <w:r w:rsidRPr="00445FA4">
              <w:rPr>
                <w:rFonts w:ascii="Aptos" w:hAnsi="Aptos"/>
                <w:color w:val="000000"/>
                <w:sz w:val="18"/>
                <w:szCs w:val="18"/>
              </w:rPr>
              <w:t>Sharing route information, including the roads that will and cannot be used within the scope of the project, with drivers and relevant subcontractors and providing the necessary information/awareness.</w:t>
            </w:r>
          </w:p>
        </w:tc>
        <w:tc>
          <w:tcPr>
            <w:tcW w:w="1702" w:type="dxa"/>
            <w:tcBorders>
              <w:left w:val="single" w:sz="4" w:space="0" w:color="000000"/>
              <w:right w:val="single" w:sz="4" w:space="0" w:color="000000"/>
            </w:tcBorders>
            <w:shd w:val="clear" w:color="auto" w:fill="F2F2F2"/>
            <w:tcMar>
              <w:top w:w="0" w:type="dxa"/>
              <w:left w:w="108" w:type="dxa"/>
              <w:bottom w:w="0" w:type="dxa"/>
              <w:right w:w="108" w:type="dxa"/>
            </w:tcMar>
            <w:vAlign w:val="center"/>
          </w:tcPr>
          <w:p w14:paraId="06B77C5D" w14:textId="77777777" w:rsidR="004F5FA2" w:rsidRPr="00445FA4" w:rsidRDefault="00273DD3" w:rsidP="008851EF">
            <w:pPr>
              <w:spacing w:line="360" w:lineRule="auto"/>
              <w:ind w:left="-290" w:firstLine="290"/>
              <w:jc w:val="left"/>
              <w:rPr>
                <w:rFonts w:ascii="Aptos" w:eastAsia="Aptos" w:hAnsi="Aptos" w:cs="Aptos"/>
                <w:sz w:val="18"/>
                <w:szCs w:val="18"/>
              </w:rPr>
            </w:pPr>
            <w:r w:rsidRPr="00445FA4">
              <w:rPr>
                <w:rFonts w:ascii="Aptos" w:hAnsi="Aptos"/>
                <w:sz w:val="18"/>
                <w:szCs w:val="18"/>
              </w:rPr>
              <w:t xml:space="preserve"> Contractor</w:t>
            </w:r>
          </w:p>
        </w:tc>
      </w:tr>
    </w:tbl>
    <w:p w14:paraId="684C6883" w14:textId="77777777" w:rsidR="009D3FCC" w:rsidRPr="00445FA4" w:rsidRDefault="009D3FCC" w:rsidP="00C37DDE">
      <w:pPr>
        <w:rPr>
          <w:b/>
          <w:bCs/>
        </w:rPr>
      </w:pPr>
    </w:p>
    <w:p w14:paraId="7A6FE98B" w14:textId="77777777" w:rsidR="00751DE3" w:rsidRPr="00445FA4" w:rsidRDefault="00751DE3" w:rsidP="00C37DDE">
      <w:pPr>
        <w:rPr>
          <w:b/>
          <w:bCs/>
        </w:rPr>
      </w:pPr>
    </w:p>
    <w:p w14:paraId="67C4541C" w14:textId="469BF680" w:rsidR="004F5FA2" w:rsidRPr="00445FA4" w:rsidRDefault="00273DD3" w:rsidP="00C37DDE">
      <w:pPr>
        <w:rPr>
          <w:b/>
          <w:bCs/>
        </w:rPr>
      </w:pPr>
      <w:r w:rsidRPr="00445FA4">
        <w:rPr>
          <w:b/>
          <w:bCs/>
        </w:rPr>
        <w:t>4.2 Province-Specific Requirements</w:t>
      </w:r>
    </w:p>
    <w:p w14:paraId="49F791EA" w14:textId="6FEBD717" w:rsidR="009D3FCC" w:rsidRPr="00445FA4" w:rsidRDefault="009D3FCC" w:rsidP="009D3FCC">
      <w:pPr>
        <w:pStyle w:val="ResimYazs"/>
        <w:keepNext/>
        <w:jc w:val="center"/>
      </w:pPr>
      <w:r w:rsidRPr="00445FA4">
        <w:t>Province-Specific Requirements</w:t>
      </w:r>
    </w:p>
    <w:tbl>
      <w:tblPr>
        <w:tblStyle w:val="31"/>
        <w:tblW w:w="97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1790"/>
        <w:gridCol w:w="4730"/>
        <w:gridCol w:w="1700"/>
      </w:tblGrid>
      <w:tr w:rsidR="004F5FA2" w:rsidRPr="00445FA4" w14:paraId="6D5089EC" w14:textId="77777777" w:rsidTr="009D3FCC">
        <w:trPr>
          <w:trHeight w:val="20"/>
          <w:tblHeader/>
        </w:trPr>
        <w:tc>
          <w:tcPr>
            <w:tcW w:w="1560" w:type="dxa"/>
            <w:shd w:val="clear" w:color="auto" w:fill="ABB7C1"/>
            <w:vAlign w:val="center"/>
          </w:tcPr>
          <w:p w14:paraId="71DBA1B1" w14:textId="40D2A4CC" w:rsidR="004F5FA2" w:rsidRPr="00445FA4" w:rsidRDefault="00273DD3" w:rsidP="00E73DEA">
            <w:pPr>
              <w:spacing w:line="360" w:lineRule="auto"/>
              <w:jc w:val="left"/>
              <w:rPr>
                <w:rFonts w:ascii="Aptos" w:eastAsia="Aptos" w:hAnsi="Aptos" w:cs="Aptos"/>
                <w:b/>
                <w:sz w:val="18"/>
                <w:szCs w:val="18"/>
              </w:rPr>
            </w:pPr>
            <w:r w:rsidRPr="00445FA4">
              <w:rPr>
                <w:rFonts w:ascii="Aptos" w:hAnsi="Aptos"/>
                <w:b/>
                <w:sz w:val="18"/>
                <w:szCs w:val="18"/>
              </w:rPr>
              <w:t>Project Phase</w:t>
            </w:r>
          </w:p>
        </w:tc>
        <w:tc>
          <w:tcPr>
            <w:tcW w:w="1790" w:type="dxa"/>
            <w:shd w:val="clear" w:color="auto" w:fill="ABB7C1"/>
            <w:vAlign w:val="center"/>
          </w:tcPr>
          <w:p w14:paraId="11D6F63E" w14:textId="77777777" w:rsidR="004F5FA2" w:rsidRPr="00445FA4" w:rsidRDefault="004F5FA2" w:rsidP="00E73DEA">
            <w:pPr>
              <w:spacing w:line="360" w:lineRule="auto"/>
              <w:jc w:val="left"/>
              <w:rPr>
                <w:rFonts w:ascii="Aptos" w:eastAsia="Aptos" w:hAnsi="Aptos" w:cs="Aptos"/>
                <w:b/>
                <w:sz w:val="18"/>
                <w:szCs w:val="18"/>
              </w:rPr>
            </w:pPr>
          </w:p>
          <w:p w14:paraId="7EB17492" w14:textId="77777777" w:rsidR="004F5FA2" w:rsidRPr="00445FA4" w:rsidRDefault="00273DD3" w:rsidP="00E73DEA">
            <w:pPr>
              <w:spacing w:line="360" w:lineRule="auto"/>
              <w:jc w:val="left"/>
              <w:rPr>
                <w:rFonts w:ascii="Aptos" w:eastAsia="Aptos" w:hAnsi="Aptos" w:cs="Aptos"/>
                <w:b/>
                <w:sz w:val="18"/>
                <w:szCs w:val="18"/>
              </w:rPr>
            </w:pPr>
            <w:r w:rsidRPr="00445FA4">
              <w:rPr>
                <w:rFonts w:ascii="Aptos" w:hAnsi="Aptos"/>
                <w:b/>
                <w:sz w:val="18"/>
                <w:szCs w:val="18"/>
              </w:rPr>
              <w:t>Potential Risk/Impact</w:t>
            </w:r>
          </w:p>
        </w:tc>
        <w:tc>
          <w:tcPr>
            <w:tcW w:w="4730" w:type="dxa"/>
            <w:shd w:val="clear" w:color="auto" w:fill="ABB7C1"/>
            <w:vAlign w:val="center"/>
          </w:tcPr>
          <w:p w14:paraId="78D21340" w14:textId="77777777" w:rsidR="004F5FA2" w:rsidRPr="00445FA4" w:rsidRDefault="00273DD3" w:rsidP="00E73DEA">
            <w:pPr>
              <w:spacing w:line="360" w:lineRule="auto"/>
              <w:jc w:val="left"/>
              <w:rPr>
                <w:rFonts w:ascii="Aptos" w:eastAsia="Aptos" w:hAnsi="Aptos" w:cs="Aptos"/>
                <w:b/>
                <w:sz w:val="18"/>
                <w:szCs w:val="18"/>
              </w:rPr>
            </w:pPr>
            <w:r w:rsidRPr="00445FA4">
              <w:rPr>
                <w:rFonts w:ascii="Aptos" w:hAnsi="Aptos"/>
                <w:b/>
                <w:sz w:val="18"/>
                <w:szCs w:val="18"/>
              </w:rPr>
              <w:t>Mitigation Measures</w:t>
            </w:r>
          </w:p>
        </w:tc>
        <w:tc>
          <w:tcPr>
            <w:tcW w:w="1700" w:type="dxa"/>
            <w:shd w:val="clear" w:color="auto" w:fill="ABB7C1"/>
            <w:vAlign w:val="center"/>
          </w:tcPr>
          <w:p w14:paraId="2E39752A" w14:textId="6C08FFA5" w:rsidR="004F5FA2" w:rsidRPr="00445FA4" w:rsidRDefault="00273DD3" w:rsidP="00E73DEA">
            <w:pPr>
              <w:spacing w:line="360" w:lineRule="auto"/>
              <w:jc w:val="left"/>
              <w:rPr>
                <w:rFonts w:ascii="Aptos" w:eastAsia="Aptos" w:hAnsi="Aptos" w:cs="Aptos"/>
                <w:b/>
                <w:sz w:val="18"/>
                <w:szCs w:val="18"/>
              </w:rPr>
            </w:pPr>
            <w:r w:rsidRPr="00445FA4">
              <w:rPr>
                <w:rFonts w:ascii="Aptos" w:hAnsi="Aptos"/>
                <w:b/>
                <w:sz w:val="18"/>
                <w:szCs w:val="18"/>
              </w:rPr>
              <w:t>Responsibility</w:t>
            </w:r>
          </w:p>
        </w:tc>
      </w:tr>
      <w:tr w:rsidR="004F5FA2" w:rsidRPr="00445FA4" w14:paraId="5D6C0559" w14:textId="77777777" w:rsidTr="008851EF">
        <w:trPr>
          <w:trHeight w:val="610"/>
        </w:trPr>
        <w:tc>
          <w:tcPr>
            <w:tcW w:w="1560" w:type="dxa"/>
            <w:shd w:val="clear" w:color="auto" w:fill="F2F2F2"/>
            <w:vAlign w:val="center"/>
          </w:tcPr>
          <w:p w14:paraId="7BDFC479" w14:textId="30445F78" w:rsidR="00C37DDE" w:rsidRPr="00445FA4" w:rsidRDefault="00C37DDE" w:rsidP="008851EF">
            <w:pPr>
              <w:spacing w:line="360" w:lineRule="auto"/>
              <w:jc w:val="left"/>
              <w:rPr>
                <w:rFonts w:ascii="Aptos" w:eastAsia="Aptos" w:hAnsi="Aptos" w:cs="Aptos"/>
                <w:sz w:val="18"/>
                <w:szCs w:val="18"/>
              </w:rPr>
            </w:pPr>
            <w:r w:rsidRPr="00445FA4">
              <w:rPr>
                <w:rFonts w:ascii="Aptos" w:hAnsi="Aptos"/>
                <w:sz w:val="18"/>
                <w:szCs w:val="18"/>
              </w:rPr>
              <w:t>All Stages of the Project</w:t>
            </w:r>
          </w:p>
          <w:p w14:paraId="45C80F61" w14:textId="52815ACE" w:rsidR="004F5FA2" w:rsidRPr="00445FA4" w:rsidRDefault="00C37DDE" w:rsidP="008851EF">
            <w:pPr>
              <w:spacing w:line="360" w:lineRule="auto"/>
              <w:jc w:val="left"/>
              <w:rPr>
                <w:rFonts w:ascii="Aptos" w:eastAsia="Aptos" w:hAnsi="Aptos" w:cs="Aptos"/>
                <w:sz w:val="18"/>
                <w:szCs w:val="18"/>
              </w:rPr>
            </w:pPr>
            <w:r w:rsidRPr="00445FA4">
              <w:rPr>
                <w:rFonts w:ascii="Aptos" w:hAnsi="Aptos"/>
                <w:sz w:val="18"/>
                <w:szCs w:val="18"/>
              </w:rPr>
              <w:t>(Pre-Demolition, Demolition, and Construction Phase)</w:t>
            </w:r>
          </w:p>
        </w:tc>
        <w:tc>
          <w:tcPr>
            <w:tcW w:w="1790" w:type="dxa"/>
            <w:shd w:val="clear" w:color="auto" w:fill="F2F2F2"/>
            <w:vAlign w:val="center"/>
          </w:tcPr>
          <w:p w14:paraId="2702E4C4" w14:textId="4A0F4241" w:rsidR="004F5FA2" w:rsidRPr="00445FA4" w:rsidRDefault="004F5FA2" w:rsidP="008851EF">
            <w:pPr>
              <w:spacing w:line="360" w:lineRule="auto"/>
              <w:jc w:val="left"/>
              <w:rPr>
                <w:rFonts w:ascii="Aptos" w:eastAsia="Aptos" w:hAnsi="Aptos" w:cs="Aptos"/>
                <w:sz w:val="18"/>
                <w:szCs w:val="18"/>
              </w:rPr>
            </w:pPr>
          </w:p>
          <w:p w14:paraId="350EF597" w14:textId="77777777" w:rsidR="004F5FA2" w:rsidRPr="00445FA4" w:rsidRDefault="00273DD3" w:rsidP="008851EF">
            <w:pPr>
              <w:spacing w:line="360" w:lineRule="auto"/>
              <w:jc w:val="left"/>
              <w:rPr>
                <w:rFonts w:ascii="Aptos" w:eastAsia="Aptos" w:hAnsi="Aptos" w:cs="Aptos"/>
                <w:sz w:val="18"/>
                <w:szCs w:val="18"/>
              </w:rPr>
            </w:pPr>
            <w:r w:rsidRPr="00445FA4">
              <w:rPr>
                <w:rFonts w:ascii="Aptos" w:hAnsi="Aptos"/>
                <w:sz w:val="18"/>
                <w:szCs w:val="18"/>
              </w:rPr>
              <w:t>Management of traffic and community safety impacts of the project</w:t>
            </w:r>
          </w:p>
        </w:tc>
        <w:tc>
          <w:tcPr>
            <w:tcW w:w="4730" w:type="dxa"/>
            <w:shd w:val="clear" w:color="auto" w:fill="F2F2F2"/>
            <w:vAlign w:val="center"/>
          </w:tcPr>
          <w:p w14:paraId="19F07926" w14:textId="0A597EDA" w:rsidR="004F5FA2" w:rsidRPr="00445FA4" w:rsidRDefault="00273DD3" w:rsidP="004D1C09">
            <w:pPr>
              <w:numPr>
                <w:ilvl w:val="0"/>
                <w:numId w:val="72"/>
              </w:numPr>
              <w:pBdr>
                <w:top w:val="nil"/>
                <w:left w:val="nil"/>
                <w:bottom w:val="nil"/>
                <w:right w:val="nil"/>
                <w:between w:val="nil"/>
              </w:pBdr>
              <w:spacing w:after="160" w:line="360" w:lineRule="auto"/>
              <w:jc w:val="left"/>
              <w:rPr>
                <w:rFonts w:ascii="Aptos" w:hAnsi="Aptos"/>
                <w:color w:val="000000"/>
                <w:sz w:val="18"/>
                <w:szCs w:val="18"/>
              </w:rPr>
            </w:pPr>
            <w:r w:rsidRPr="00445FA4">
              <w:rPr>
                <w:rFonts w:ascii="Aptos" w:hAnsi="Aptos"/>
                <w:color w:val="000000"/>
                <w:sz w:val="18"/>
                <w:szCs w:val="18"/>
              </w:rPr>
              <w:t xml:space="preserve">Acting in cooperation with </w:t>
            </w:r>
            <w:r w:rsidR="00E340B7" w:rsidRPr="00445FA4">
              <w:rPr>
                <w:rFonts w:ascii="Aptos" w:hAnsi="Aptos"/>
                <w:color w:val="000000"/>
                <w:sz w:val="18"/>
                <w:szCs w:val="18"/>
              </w:rPr>
              <w:t xml:space="preserve">Manisa </w:t>
            </w:r>
            <w:r w:rsidRPr="00445FA4">
              <w:rPr>
                <w:rFonts w:ascii="Aptos" w:hAnsi="Aptos"/>
                <w:color w:val="000000"/>
                <w:sz w:val="18"/>
                <w:szCs w:val="18"/>
              </w:rPr>
              <w:t xml:space="preserve">Metropolitan Municipality Transportation Coordination Center Transportation Coordination Center UKOME on issues such as announcing the time intervals when heavy tonnage vehicles transport materials </w:t>
            </w:r>
            <w:r w:rsidRPr="00445FA4">
              <w:rPr>
                <w:rFonts w:ascii="Aptos" w:hAnsi="Aptos"/>
                <w:color w:val="000000"/>
                <w:sz w:val="18"/>
                <w:szCs w:val="18"/>
              </w:rPr>
              <w:lastRenderedPageBreak/>
              <w:t>and equipment to/from the site, selecting alternative routes, etc.</w:t>
            </w:r>
          </w:p>
        </w:tc>
        <w:tc>
          <w:tcPr>
            <w:tcW w:w="1700" w:type="dxa"/>
            <w:shd w:val="clear" w:color="auto" w:fill="F2F2F2"/>
            <w:vAlign w:val="center"/>
          </w:tcPr>
          <w:p w14:paraId="396471BC" w14:textId="466D9247" w:rsidR="004F5FA2" w:rsidRPr="00445FA4" w:rsidRDefault="00273DD3" w:rsidP="008851EF">
            <w:pPr>
              <w:spacing w:line="360" w:lineRule="auto"/>
              <w:jc w:val="left"/>
              <w:rPr>
                <w:rFonts w:ascii="Aptos" w:eastAsia="Aptos" w:hAnsi="Aptos" w:cs="Aptos"/>
                <w:sz w:val="18"/>
                <w:szCs w:val="18"/>
              </w:rPr>
            </w:pPr>
            <w:r w:rsidRPr="00445FA4">
              <w:rPr>
                <w:rFonts w:ascii="Aptos" w:hAnsi="Aptos"/>
                <w:sz w:val="18"/>
                <w:szCs w:val="18"/>
              </w:rPr>
              <w:lastRenderedPageBreak/>
              <w:t>Contractor</w:t>
            </w:r>
          </w:p>
        </w:tc>
      </w:tr>
    </w:tbl>
    <w:p w14:paraId="41E6742B" w14:textId="77777777" w:rsidR="00FB5F28" w:rsidRPr="00445FA4" w:rsidRDefault="00FB5F28" w:rsidP="009D3FCC">
      <w:pPr>
        <w:spacing w:after="120" w:line="360" w:lineRule="auto"/>
        <w:jc w:val="both"/>
        <w:rPr>
          <w:sz w:val="20"/>
          <w:szCs w:val="20"/>
        </w:rPr>
      </w:pPr>
    </w:p>
    <w:p w14:paraId="2D514E79" w14:textId="77777777" w:rsidR="004F5FA2" w:rsidRPr="00445FA4" w:rsidRDefault="00273DD3" w:rsidP="009D3FCC">
      <w:pPr>
        <w:spacing w:after="120" w:line="360" w:lineRule="auto"/>
        <w:jc w:val="both"/>
        <w:rPr>
          <w:b/>
        </w:rPr>
      </w:pPr>
      <w:r w:rsidRPr="00445FA4">
        <w:rPr>
          <w:b/>
        </w:rPr>
        <w:t>4.3 Sub-project Related Possible Requirements based on Types</w:t>
      </w:r>
    </w:p>
    <w:p w14:paraId="790C6E73" w14:textId="45A77A60" w:rsidR="008851EF" w:rsidRPr="00445FA4" w:rsidRDefault="008851EF" w:rsidP="008851EF">
      <w:pPr>
        <w:pStyle w:val="ResimYazs"/>
        <w:keepNext/>
        <w:jc w:val="center"/>
      </w:pPr>
      <w:r w:rsidRPr="00445FA4">
        <w:t xml:space="preserve">Sub-project Related Possible Requirements </w:t>
      </w:r>
      <w:r w:rsidR="003263A0" w:rsidRPr="00445FA4">
        <w:t>B</w:t>
      </w:r>
      <w:r w:rsidRPr="00445FA4">
        <w:t>ased on Types</w:t>
      </w:r>
    </w:p>
    <w:tbl>
      <w:tblPr>
        <w:tblStyle w:val="30"/>
        <w:tblW w:w="9782" w:type="dxa"/>
        <w:tblInd w:w="-5" w:type="dxa"/>
        <w:tblBorders>
          <w:top w:val="single" w:sz="4" w:space="0" w:color="000000"/>
          <w:left w:val="nil"/>
          <w:bottom w:val="single" w:sz="4" w:space="0" w:color="000000"/>
          <w:right w:val="nil"/>
          <w:insideH w:val="single" w:sz="4" w:space="0" w:color="000000"/>
          <w:insideV w:val="single" w:sz="4" w:space="0" w:color="000000"/>
        </w:tblBorders>
        <w:tblLayout w:type="fixed"/>
        <w:tblLook w:val="0400" w:firstRow="0" w:lastRow="0" w:firstColumn="0" w:lastColumn="0" w:noHBand="0" w:noVBand="1"/>
      </w:tblPr>
      <w:tblGrid>
        <w:gridCol w:w="1560"/>
        <w:gridCol w:w="1701"/>
        <w:gridCol w:w="4819"/>
        <w:gridCol w:w="1702"/>
      </w:tblGrid>
      <w:tr w:rsidR="004F5FA2" w:rsidRPr="00445FA4" w14:paraId="29067D4B" w14:textId="77777777" w:rsidTr="008851EF">
        <w:trPr>
          <w:trHeight w:val="20"/>
          <w:tblHeader/>
        </w:trPr>
        <w:tc>
          <w:tcPr>
            <w:tcW w:w="1560" w:type="dxa"/>
            <w:tcBorders>
              <w:left w:val="single" w:sz="4" w:space="0" w:color="000000"/>
            </w:tcBorders>
            <w:shd w:val="clear" w:color="auto" w:fill="ABB7C1"/>
            <w:vAlign w:val="center"/>
          </w:tcPr>
          <w:p w14:paraId="233C4DFA" w14:textId="77777777" w:rsidR="004F5FA2" w:rsidRPr="00445FA4" w:rsidRDefault="00273DD3" w:rsidP="008851EF">
            <w:pPr>
              <w:spacing w:line="360" w:lineRule="auto"/>
              <w:jc w:val="left"/>
              <w:rPr>
                <w:rFonts w:ascii="Aptos" w:eastAsia="Aptos" w:hAnsi="Aptos" w:cs="Aptos"/>
                <w:b/>
                <w:sz w:val="18"/>
                <w:szCs w:val="18"/>
              </w:rPr>
            </w:pPr>
            <w:r w:rsidRPr="00445FA4">
              <w:rPr>
                <w:rFonts w:ascii="Aptos" w:hAnsi="Aptos"/>
                <w:b/>
                <w:sz w:val="18"/>
                <w:szCs w:val="18"/>
              </w:rPr>
              <w:t xml:space="preserve"> </w:t>
            </w:r>
          </w:p>
          <w:p w14:paraId="5B883760" w14:textId="77777777" w:rsidR="004F5FA2" w:rsidRPr="00445FA4" w:rsidRDefault="00273DD3" w:rsidP="008851EF">
            <w:pPr>
              <w:spacing w:line="360" w:lineRule="auto"/>
              <w:jc w:val="left"/>
              <w:rPr>
                <w:rFonts w:ascii="Aptos" w:eastAsia="Aptos" w:hAnsi="Aptos" w:cs="Aptos"/>
                <w:b/>
                <w:sz w:val="18"/>
                <w:szCs w:val="18"/>
              </w:rPr>
            </w:pPr>
            <w:r w:rsidRPr="00445FA4">
              <w:rPr>
                <w:rFonts w:ascii="Aptos" w:hAnsi="Aptos"/>
                <w:b/>
                <w:sz w:val="18"/>
                <w:szCs w:val="18"/>
              </w:rPr>
              <w:t>Project Phase</w:t>
            </w:r>
          </w:p>
        </w:tc>
        <w:tc>
          <w:tcPr>
            <w:tcW w:w="1701" w:type="dxa"/>
            <w:shd w:val="clear" w:color="auto" w:fill="ABB7C1"/>
            <w:vAlign w:val="center"/>
          </w:tcPr>
          <w:p w14:paraId="13C149A0" w14:textId="77777777" w:rsidR="004F5FA2" w:rsidRPr="00445FA4" w:rsidRDefault="004F5FA2" w:rsidP="008851EF">
            <w:pPr>
              <w:spacing w:line="360" w:lineRule="auto"/>
              <w:jc w:val="left"/>
              <w:rPr>
                <w:rFonts w:ascii="Aptos" w:eastAsia="Aptos" w:hAnsi="Aptos" w:cs="Aptos"/>
                <w:b/>
                <w:sz w:val="18"/>
                <w:szCs w:val="18"/>
              </w:rPr>
            </w:pPr>
          </w:p>
          <w:p w14:paraId="79323A3E" w14:textId="77777777" w:rsidR="004F5FA2" w:rsidRPr="00445FA4" w:rsidRDefault="00273DD3" w:rsidP="008851EF">
            <w:pPr>
              <w:spacing w:line="360" w:lineRule="auto"/>
              <w:jc w:val="left"/>
              <w:rPr>
                <w:rFonts w:ascii="Aptos" w:eastAsia="Aptos" w:hAnsi="Aptos" w:cs="Aptos"/>
                <w:b/>
                <w:sz w:val="18"/>
                <w:szCs w:val="18"/>
              </w:rPr>
            </w:pPr>
            <w:r w:rsidRPr="00445FA4">
              <w:rPr>
                <w:rFonts w:ascii="Aptos" w:hAnsi="Aptos"/>
                <w:b/>
                <w:sz w:val="18"/>
                <w:szCs w:val="18"/>
              </w:rPr>
              <w:t>Potential Risk/Impact</w:t>
            </w:r>
          </w:p>
        </w:tc>
        <w:tc>
          <w:tcPr>
            <w:tcW w:w="4819" w:type="dxa"/>
            <w:shd w:val="clear" w:color="auto" w:fill="ABB7C1"/>
            <w:vAlign w:val="center"/>
          </w:tcPr>
          <w:p w14:paraId="16F1426E" w14:textId="77777777" w:rsidR="004F5FA2" w:rsidRPr="00445FA4" w:rsidRDefault="00273DD3" w:rsidP="008851EF">
            <w:pPr>
              <w:spacing w:line="360" w:lineRule="auto"/>
              <w:jc w:val="left"/>
              <w:rPr>
                <w:rFonts w:ascii="Aptos" w:eastAsia="Aptos" w:hAnsi="Aptos" w:cs="Aptos"/>
                <w:b/>
                <w:sz w:val="18"/>
                <w:szCs w:val="18"/>
              </w:rPr>
            </w:pPr>
            <w:r w:rsidRPr="00445FA4">
              <w:rPr>
                <w:rFonts w:ascii="Aptos" w:hAnsi="Aptos"/>
                <w:b/>
                <w:sz w:val="18"/>
                <w:szCs w:val="18"/>
              </w:rPr>
              <w:t xml:space="preserve"> Mitigation Measures</w:t>
            </w:r>
          </w:p>
        </w:tc>
        <w:tc>
          <w:tcPr>
            <w:tcW w:w="1702" w:type="dxa"/>
            <w:tcBorders>
              <w:right w:val="single" w:sz="4" w:space="0" w:color="000000"/>
            </w:tcBorders>
            <w:shd w:val="clear" w:color="auto" w:fill="ABB7C1"/>
            <w:vAlign w:val="center"/>
          </w:tcPr>
          <w:p w14:paraId="408E2AA3" w14:textId="5B826EB6" w:rsidR="004F5FA2" w:rsidRPr="00445FA4" w:rsidRDefault="00273DD3" w:rsidP="008851EF">
            <w:pPr>
              <w:spacing w:line="360" w:lineRule="auto"/>
              <w:jc w:val="left"/>
              <w:rPr>
                <w:rFonts w:ascii="Aptos" w:eastAsia="Aptos" w:hAnsi="Aptos" w:cs="Aptos"/>
                <w:b/>
                <w:sz w:val="18"/>
                <w:szCs w:val="18"/>
              </w:rPr>
            </w:pPr>
            <w:r w:rsidRPr="00445FA4">
              <w:rPr>
                <w:rFonts w:ascii="Aptos" w:hAnsi="Aptos"/>
                <w:b/>
                <w:sz w:val="18"/>
                <w:szCs w:val="18"/>
              </w:rPr>
              <w:t>Responsibility</w:t>
            </w:r>
          </w:p>
        </w:tc>
      </w:tr>
      <w:tr w:rsidR="004F5FA2" w:rsidRPr="00445FA4" w14:paraId="496E8158" w14:textId="77777777" w:rsidTr="00394074">
        <w:trPr>
          <w:trHeight w:val="1063"/>
        </w:trPr>
        <w:tc>
          <w:tcPr>
            <w:tcW w:w="1560" w:type="dxa"/>
            <w:tcBorders>
              <w:left w:val="single" w:sz="4" w:space="0" w:color="000000"/>
              <w:right w:val="single" w:sz="4" w:space="0" w:color="000000"/>
            </w:tcBorders>
            <w:shd w:val="clear" w:color="auto" w:fill="F2F2F2"/>
            <w:tcMar>
              <w:top w:w="0" w:type="dxa"/>
              <w:left w:w="108" w:type="dxa"/>
              <w:bottom w:w="0" w:type="dxa"/>
              <w:right w:w="108" w:type="dxa"/>
            </w:tcMar>
            <w:vAlign w:val="center"/>
          </w:tcPr>
          <w:p w14:paraId="465C7E27" w14:textId="77777777" w:rsidR="008851EF" w:rsidRPr="00445FA4" w:rsidRDefault="008851EF" w:rsidP="008851EF">
            <w:pPr>
              <w:spacing w:line="360" w:lineRule="auto"/>
              <w:jc w:val="left"/>
              <w:rPr>
                <w:rFonts w:ascii="Aptos" w:eastAsia="Aptos" w:hAnsi="Aptos" w:cs="Aptos"/>
                <w:sz w:val="18"/>
                <w:szCs w:val="18"/>
              </w:rPr>
            </w:pPr>
            <w:r w:rsidRPr="00445FA4">
              <w:rPr>
                <w:rFonts w:ascii="Aptos" w:hAnsi="Aptos"/>
                <w:sz w:val="18"/>
                <w:szCs w:val="18"/>
              </w:rPr>
              <w:t>All Stages of the Project</w:t>
            </w:r>
          </w:p>
          <w:p w14:paraId="7901640F" w14:textId="656083EB" w:rsidR="004F5FA2" w:rsidRPr="00445FA4" w:rsidRDefault="008851EF" w:rsidP="008851EF">
            <w:pPr>
              <w:spacing w:line="360" w:lineRule="auto"/>
              <w:jc w:val="left"/>
              <w:rPr>
                <w:rFonts w:ascii="Aptos" w:eastAsia="Aptos" w:hAnsi="Aptos" w:cs="Aptos"/>
                <w:sz w:val="18"/>
                <w:szCs w:val="18"/>
              </w:rPr>
            </w:pPr>
            <w:r w:rsidRPr="00445FA4">
              <w:rPr>
                <w:rFonts w:ascii="Aptos" w:hAnsi="Aptos"/>
                <w:sz w:val="18"/>
                <w:szCs w:val="18"/>
              </w:rPr>
              <w:t>(Pre-Demolition, Demolition, and Construction Phase)</w:t>
            </w:r>
          </w:p>
        </w:tc>
        <w:tc>
          <w:tcPr>
            <w:tcW w:w="1701" w:type="dxa"/>
            <w:tcBorders>
              <w:left w:val="single" w:sz="4" w:space="0" w:color="000000"/>
              <w:right w:val="single" w:sz="4" w:space="0" w:color="000000"/>
            </w:tcBorders>
            <w:shd w:val="clear" w:color="auto" w:fill="F2F2F2"/>
            <w:tcMar>
              <w:top w:w="0" w:type="dxa"/>
              <w:left w:w="108" w:type="dxa"/>
              <w:bottom w:w="0" w:type="dxa"/>
              <w:right w:w="108" w:type="dxa"/>
            </w:tcMar>
            <w:vAlign w:val="center"/>
          </w:tcPr>
          <w:p w14:paraId="45688E08" w14:textId="77777777" w:rsidR="004F5FA2" w:rsidRPr="00445FA4" w:rsidRDefault="00273DD3" w:rsidP="008851EF">
            <w:pPr>
              <w:spacing w:line="360" w:lineRule="auto"/>
              <w:jc w:val="left"/>
              <w:rPr>
                <w:rFonts w:ascii="Aptos" w:eastAsia="Aptos" w:hAnsi="Aptos" w:cs="Aptos"/>
                <w:sz w:val="18"/>
                <w:szCs w:val="18"/>
              </w:rPr>
            </w:pPr>
            <w:r w:rsidRPr="00445FA4">
              <w:rPr>
                <w:rFonts w:ascii="Aptos" w:hAnsi="Aptos"/>
                <w:sz w:val="18"/>
                <w:szCs w:val="18"/>
              </w:rPr>
              <w:t>Management of traffic and community safety impacts of the project</w:t>
            </w:r>
          </w:p>
        </w:tc>
        <w:tc>
          <w:tcPr>
            <w:tcW w:w="4819" w:type="dxa"/>
            <w:tcBorders>
              <w:left w:val="single" w:sz="4" w:space="0" w:color="000000"/>
              <w:right w:val="single" w:sz="4" w:space="0" w:color="000000"/>
            </w:tcBorders>
            <w:shd w:val="clear" w:color="auto" w:fill="F2F2F2"/>
            <w:tcMar>
              <w:top w:w="0" w:type="dxa"/>
              <w:left w:w="108" w:type="dxa"/>
              <w:bottom w:w="0" w:type="dxa"/>
              <w:right w:w="108" w:type="dxa"/>
            </w:tcMar>
            <w:vAlign w:val="center"/>
          </w:tcPr>
          <w:p w14:paraId="571DA90A" w14:textId="77777777" w:rsidR="004F5FA2" w:rsidRPr="00445FA4" w:rsidRDefault="00273DD3" w:rsidP="004D1C09">
            <w:pPr>
              <w:numPr>
                <w:ilvl w:val="0"/>
                <w:numId w:val="73"/>
              </w:numPr>
              <w:pBdr>
                <w:top w:val="nil"/>
                <w:left w:val="nil"/>
                <w:bottom w:val="nil"/>
                <w:right w:val="nil"/>
                <w:between w:val="nil"/>
              </w:pBdr>
              <w:spacing w:before="120" w:line="360" w:lineRule="auto"/>
              <w:jc w:val="left"/>
              <w:rPr>
                <w:rFonts w:ascii="Aptos" w:hAnsi="Aptos"/>
                <w:color w:val="000000"/>
                <w:sz w:val="18"/>
                <w:szCs w:val="18"/>
              </w:rPr>
            </w:pPr>
            <w:r w:rsidRPr="00445FA4">
              <w:rPr>
                <w:rFonts w:ascii="Aptos" w:hAnsi="Aptos"/>
                <w:color w:val="000000"/>
                <w:sz w:val="18"/>
                <w:szCs w:val="18"/>
              </w:rPr>
              <w:t>The construction site should be closed with a closure curtain (OSB, fence, etc.) in order to prevent unauthorized access to the construction site by third parties.</w:t>
            </w:r>
          </w:p>
          <w:p w14:paraId="27EAC032" w14:textId="77777777" w:rsidR="004F5FA2" w:rsidRPr="00445FA4" w:rsidRDefault="00273DD3" w:rsidP="004D1C09">
            <w:pPr>
              <w:numPr>
                <w:ilvl w:val="0"/>
                <w:numId w:val="73"/>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Separating pedestrian roads from vehicle roads within the construction site, defining a separate transportation route for pedestrians</w:t>
            </w:r>
          </w:p>
          <w:p w14:paraId="73DC16A7" w14:textId="77777777" w:rsidR="004F5FA2" w:rsidRPr="00445FA4" w:rsidRDefault="00273DD3" w:rsidP="004D1C09">
            <w:pPr>
              <w:numPr>
                <w:ilvl w:val="0"/>
                <w:numId w:val="73"/>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 xml:space="preserve">The presence of blind spots outside the field of vision of machine operators during the movement of construction machinery. Use of pointers to avoid these risks. </w:t>
            </w:r>
          </w:p>
          <w:p w14:paraId="5D5DF25D" w14:textId="77777777" w:rsidR="004F5FA2" w:rsidRPr="00445FA4" w:rsidRDefault="00273DD3" w:rsidP="004D1C09">
            <w:pPr>
              <w:numPr>
                <w:ilvl w:val="0"/>
                <w:numId w:val="73"/>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The tires of construction machinery and other vehicles should be selected in accordance with the land and climatic conditions, and worn tires should not be used.</w:t>
            </w:r>
          </w:p>
          <w:p w14:paraId="7827B0A0" w14:textId="77777777" w:rsidR="004F5FA2" w:rsidRPr="00445FA4" w:rsidRDefault="00273DD3" w:rsidP="004D1C09">
            <w:pPr>
              <w:numPr>
                <w:ilvl w:val="0"/>
                <w:numId w:val="73"/>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 xml:space="preserve"> Warning the drivers and pedestrians outside the project with the necessary identification and caution plates on the roads and intersections about the construction site traffic</w:t>
            </w:r>
          </w:p>
          <w:p w14:paraId="25AFD7F9" w14:textId="77777777" w:rsidR="004F5FA2" w:rsidRPr="00445FA4" w:rsidRDefault="00273DD3" w:rsidP="004D1C09">
            <w:pPr>
              <w:numPr>
                <w:ilvl w:val="0"/>
                <w:numId w:val="73"/>
              </w:numPr>
              <w:pBdr>
                <w:top w:val="nil"/>
                <w:left w:val="nil"/>
                <w:bottom w:val="nil"/>
                <w:right w:val="nil"/>
                <w:between w:val="nil"/>
              </w:pBdr>
              <w:spacing w:line="360" w:lineRule="auto"/>
              <w:jc w:val="left"/>
              <w:rPr>
                <w:rFonts w:ascii="Aptos" w:hAnsi="Aptos"/>
                <w:color w:val="000000"/>
                <w:sz w:val="18"/>
                <w:szCs w:val="18"/>
              </w:rPr>
            </w:pPr>
            <w:r w:rsidRPr="00445FA4">
              <w:rPr>
                <w:rFonts w:ascii="Aptos" w:hAnsi="Aptos"/>
                <w:color w:val="000000"/>
                <w:sz w:val="18"/>
                <w:szCs w:val="18"/>
              </w:rPr>
              <w:t>Ensuring that drivers conform to legal speed limits</w:t>
            </w:r>
          </w:p>
          <w:p w14:paraId="65FD2A05" w14:textId="3866050F" w:rsidR="004F5FA2" w:rsidRPr="00445FA4" w:rsidRDefault="00273DD3" w:rsidP="004D1C09">
            <w:pPr>
              <w:numPr>
                <w:ilvl w:val="0"/>
                <w:numId w:val="73"/>
              </w:numPr>
              <w:pBdr>
                <w:top w:val="nil"/>
                <w:left w:val="nil"/>
                <w:bottom w:val="nil"/>
                <w:right w:val="nil"/>
                <w:between w:val="nil"/>
              </w:pBdr>
              <w:spacing w:after="120" w:line="360" w:lineRule="auto"/>
              <w:jc w:val="left"/>
              <w:rPr>
                <w:rFonts w:ascii="Aptos" w:hAnsi="Aptos"/>
                <w:color w:val="000000"/>
                <w:sz w:val="18"/>
                <w:szCs w:val="18"/>
              </w:rPr>
            </w:pPr>
            <w:r w:rsidRPr="00445FA4">
              <w:rPr>
                <w:rFonts w:ascii="Aptos" w:hAnsi="Aptos"/>
                <w:color w:val="000000"/>
                <w:sz w:val="18"/>
                <w:szCs w:val="18"/>
              </w:rPr>
              <w:t>Taking necessary measures to prevent the spread of dust (watering the construction site, covering the vehicles, etc)</w:t>
            </w:r>
          </w:p>
        </w:tc>
        <w:tc>
          <w:tcPr>
            <w:tcW w:w="1702" w:type="dxa"/>
            <w:tcBorders>
              <w:left w:val="single" w:sz="4" w:space="0" w:color="000000"/>
              <w:right w:val="single" w:sz="4" w:space="0" w:color="000000"/>
            </w:tcBorders>
            <w:shd w:val="clear" w:color="auto" w:fill="F2F2F2"/>
            <w:tcMar>
              <w:top w:w="0" w:type="dxa"/>
              <w:left w:w="108" w:type="dxa"/>
              <w:bottom w:w="0" w:type="dxa"/>
              <w:right w:w="108" w:type="dxa"/>
            </w:tcMar>
            <w:vAlign w:val="center"/>
          </w:tcPr>
          <w:p w14:paraId="3C41F55B" w14:textId="2D9F03C1" w:rsidR="004F5FA2" w:rsidRPr="00445FA4" w:rsidRDefault="00273DD3" w:rsidP="008851EF">
            <w:pPr>
              <w:spacing w:line="360" w:lineRule="auto"/>
              <w:jc w:val="left"/>
              <w:rPr>
                <w:rFonts w:ascii="Aptos" w:eastAsia="Aptos" w:hAnsi="Aptos" w:cs="Aptos"/>
                <w:sz w:val="18"/>
                <w:szCs w:val="18"/>
              </w:rPr>
            </w:pPr>
            <w:r w:rsidRPr="00445FA4">
              <w:rPr>
                <w:rFonts w:ascii="Aptos" w:hAnsi="Aptos"/>
                <w:sz w:val="18"/>
                <w:szCs w:val="18"/>
              </w:rPr>
              <w:t>Contractor</w:t>
            </w:r>
          </w:p>
        </w:tc>
      </w:tr>
    </w:tbl>
    <w:p w14:paraId="2F64EC47" w14:textId="77777777" w:rsidR="004F5FA2" w:rsidRPr="00445FA4" w:rsidRDefault="004F5FA2" w:rsidP="00CF3942">
      <w:pPr>
        <w:spacing w:after="120" w:line="360" w:lineRule="auto"/>
        <w:jc w:val="both"/>
        <w:rPr>
          <w:b/>
          <w:sz w:val="20"/>
          <w:szCs w:val="20"/>
        </w:rPr>
      </w:pPr>
    </w:p>
    <w:p w14:paraId="4DC93B6E" w14:textId="77777777" w:rsidR="004F5FA2" w:rsidRPr="00445FA4" w:rsidRDefault="00273DD3" w:rsidP="00CF3942">
      <w:pPr>
        <w:spacing w:after="120" w:line="360" w:lineRule="auto"/>
        <w:jc w:val="both"/>
        <w:rPr>
          <w:b/>
        </w:rPr>
      </w:pPr>
      <w:r w:rsidRPr="00445FA4">
        <w:rPr>
          <w:b/>
        </w:rPr>
        <w:lastRenderedPageBreak/>
        <w:t>5. Training, Reporting and Monitoring</w:t>
      </w:r>
    </w:p>
    <w:p w14:paraId="3BF9CA6C" w14:textId="77777777" w:rsidR="004F5FA2" w:rsidRPr="00445FA4" w:rsidRDefault="00273DD3" w:rsidP="0077741F">
      <w:pPr>
        <w:spacing w:after="120" w:line="360" w:lineRule="auto"/>
        <w:jc w:val="both"/>
        <w:rPr>
          <w:b/>
        </w:rPr>
      </w:pPr>
      <w:r w:rsidRPr="00445FA4">
        <w:rPr>
          <w:b/>
        </w:rPr>
        <w:t>5.1 Training</w:t>
      </w:r>
    </w:p>
    <w:p w14:paraId="78D75471" w14:textId="39566427" w:rsidR="004F5FA2" w:rsidRPr="00445FA4" w:rsidRDefault="00273DD3" w:rsidP="00CF3942">
      <w:pPr>
        <w:spacing w:line="360" w:lineRule="auto"/>
        <w:jc w:val="both"/>
      </w:pPr>
      <w:r w:rsidRPr="00445FA4">
        <w:t xml:space="preserve">In addition to training on how to comply with environmental and social requirements for the sub-project as a whole, contractors should train their employees on how to comply with applicable mitigation requirements when performing their work. In addition to the Health and Safety training, other environmental and social training (e.g., Code of Conduct, waste management and sanitation) are described in the </w:t>
      </w:r>
      <w:r w:rsidR="00E340B7" w:rsidRPr="00445FA4">
        <w:t>Manisa</w:t>
      </w:r>
      <w:r w:rsidRPr="00445FA4">
        <w:t xml:space="preserve"> ESMP.  The trainings will include; </w:t>
      </w:r>
    </w:p>
    <w:p w14:paraId="77CF70A1" w14:textId="77777777" w:rsidR="004F5FA2" w:rsidRPr="00445FA4" w:rsidRDefault="00273DD3" w:rsidP="004D1C09">
      <w:pPr>
        <w:numPr>
          <w:ilvl w:val="0"/>
          <w:numId w:val="50"/>
        </w:numPr>
        <w:pBdr>
          <w:top w:val="nil"/>
          <w:left w:val="nil"/>
          <w:bottom w:val="nil"/>
          <w:right w:val="nil"/>
          <w:between w:val="nil"/>
        </w:pBdr>
        <w:spacing w:before="120" w:after="0" w:line="360" w:lineRule="auto"/>
        <w:jc w:val="both"/>
        <w:rPr>
          <w:color w:val="000000"/>
        </w:rPr>
      </w:pPr>
      <w:r w:rsidRPr="00445FA4">
        <w:rPr>
          <w:color w:val="000000"/>
        </w:rPr>
        <w:t>OHS, environmental and social assessments,</w:t>
      </w:r>
    </w:p>
    <w:p w14:paraId="6C20BACF" w14:textId="77777777" w:rsidR="004F5FA2" w:rsidRPr="00445FA4" w:rsidRDefault="00273DD3" w:rsidP="004D1C09">
      <w:pPr>
        <w:numPr>
          <w:ilvl w:val="0"/>
          <w:numId w:val="50"/>
        </w:numPr>
        <w:pBdr>
          <w:top w:val="nil"/>
          <w:left w:val="nil"/>
          <w:bottom w:val="nil"/>
          <w:right w:val="nil"/>
          <w:between w:val="nil"/>
        </w:pBdr>
        <w:spacing w:after="0" w:line="360" w:lineRule="auto"/>
        <w:jc w:val="both"/>
        <w:rPr>
          <w:color w:val="000000"/>
        </w:rPr>
      </w:pPr>
      <w:r w:rsidRPr="00445FA4">
        <w:rPr>
          <w:color w:val="000000"/>
        </w:rPr>
        <w:t>ESMP,</w:t>
      </w:r>
    </w:p>
    <w:p w14:paraId="3EAB8DD0" w14:textId="77777777" w:rsidR="004F5FA2" w:rsidRPr="00445FA4" w:rsidRDefault="00273DD3" w:rsidP="004D1C09">
      <w:pPr>
        <w:numPr>
          <w:ilvl w:val="0"/>
          <w:numId w:val="50"/>
        </w:numPr>
        <w:pBdr>
          <w:top w:val="nil"/>
          <w:left w:val="nil"/>
          <w:bottom w:val="nil"/>
          <w:right w:val="nil"/>
          <w:between w:val="nil"/>
        </w:pBdr>
        <w:spacing w:after="0" w:line="360" w:lineRule="auto"/>
        <w:jc w:val="both"/>
        <w:rPr>
          <w:color w:val="000000"/>
        </w:rPr>
      </w:pPr>
      <w:r w:rsidRPr="00445FA4">
        <w:rPr>
          <w:color w:val="000000"/>
        </w:rPr>
        <w:t>Community health and safety,</w:t>
      </w:r>
    </w:p>
    <w:p w14:paraId="566C2CB8" w14:textId="77777777" w:rsidR="004F5FA2" w:rsidRPr="00445FA4" w:rsidRDefault="00273DD3" w:rsidP="004D1C09">
      <w:pPr>
        <w:numPr>
          <w:ilvl w:val="0"/>
          <w:numId w:val="50"/>
        </w:numPr>
        <w:pBdr>
          <w:top w:val="nil"/>
          <w:left w:val="nil"/>
          <w:bottom w:val="nil"/>
          <w:right w:val="nil"/>
          <w:between w:val="nil"/>
        </w:pBdr>
        <w:spacing w:after="0" w:line="360" w:lineRule="auto"/>
        <w:jc w:val="both"/>
        <w:rPr>
          <w:color w:val="000000"/>
        </w:rPr>
      </w:pPr>
      <w:r w:rsidRPr="00445FA4">
        <w:rPr>
          <w:color w:val="000000"/>
        </w:rPr>
        <w:t>Community Safety and Traffic Management Plan</w:t>
      </w:r>
    </w:p>
    <w:p w14:paraId="0EFC659D" w14:textId="77777777" w:rsidR="004F5FA2" w:rsidRPr="00445FA4" w:rsidRDefault="00273DD3" w:rsidP="004D1C09">
      <w:pPr>
        <w:numPr>
          <w:ilvl w:val="0"/>
          <w:numId w:val="50"/>
        </w:numPr>
        <w:pBdr>
          <w:top w:val="nil"/>
          <w:left w:val="nil"/>
          <w:bottom w:val="nil"/>
          <w:right w:val="nil"/>
          <w:between w:val="nil"/>
        </w:pBdr>
        <w:spacing w:after="0" w:line="360" w:lineRule="auto"/>
        <w:jc w:val="both"/>
        <w:rPr>
          <w:color w:val="000000"/>
        </w:rPr>
      </w:pPr>
      <w:r w:rsidRPr="00445FA4">
        <w:rPr>
          <w:color w:val="000000"/>
        </w:rPr>
        <w:t>Monitoring and reporting, and</w:t>
      </w:r>
    </w:p>
    <w:p w14:paraId="03D2F88D" w14:textId="77777777" w:rsidR="004F5FA2" w:rsidRPr="00445FA4" w:rsidRDefault="00273DD3" w:rsidP="004D1C09">
      <w:pPr>
        <w:numPr>
          <w:ilvl w:val="0"/>
          <w:numId w:val="50"/>
        </w:numPr>
        <w:pBdr>
          <w:top w:val="nil"/>
          <w:left w:val="nil"/>
          <w:bottom w:val="nil"/>
          <w:right w:val="nil"/>
          <w:between w:val="nil"/>
        </w:pBdr>
        <w:spacing w:after="0" w:line="360" w:lineRule="auto"/>
        <w:jc w:val="both"/>
        <w:rPr>
          <w:color w:val="000000"/>
        </w:rPr>
      </w:pPr>
      <w:r w:rsidRPr="00445FA4">
        <w:rPr>
          <w:color w:val="000000"/>
        </w:rPr>
        <w:t>Other relevant topics.</w:t>
      </w:r>
    </w:p>
    <w:p w14:paraId="4F95FBC2" w14:textId="77777777" w:rsidR="004F5FA2" w:rsidRPr="00445FA4" w:rsidRDefault="00273DD3" w:rsidP="00CF3942">
      <w:pPr>
        <w:spacing w:line="360" w:lineRule="auto"/>
        <w:jc w:val="both"/>
      </w:pPr>
      <w:r w:rsidRPr="00445FA4">
        <w:t>Additionally, especially the contractor OHS focal point should be trained about the following subjects;</w:t>
      </w:r>
    </w:p>
    <w:p w14:paraId="47E826B4" w14:textId="74DE74DF" w:rsidR="004F5FA2" w:rsidRPr="00445FA4" w:rsidRDefault="00145741" w:rsidP="004D1C09">
      <w:pPr>
        <w:numPr>
          <w:ilvl w:val="0"/>
          <w:numId w:val="50"/>
        </w:numPr>
        <w:pBdr>
          <w:top w:val="nil"/>
          <w:left w:val="nil"/>
          <w:bottom w:val="nil"/>
          <w:right w:val="nil"/>
          <w:between w:val="nil"/>
        </w:pBdr>
        <w:spacing w:before="120" w:after="0" w:line="360" w:lineRule="auto"/>
        <w:jc w:val="both"/>
        <w:rPr>
          <w:color w:val="000000"/>
        </w:rPr>
      </w:pPr>
      <w:r w:rsidRPr="00445FA4">
        <w:rPr>
          <w:color w:val="000000"/>
        </w:rPr>
        <w:t>R</w:t>
      </w:r>
      <w:r w:rsidR="00273DD3" w:rsidRPr="00445FA4">
        <w:rPr>
          <w:color w:val="000000"/>
        </w:rPr>
        <w:t>eporting of environmental accidents, OHS accidents and accidents that may affect public health and safety, and</w:t>
      </w:r>
    </w:p>
    <w:p w14:paraId="3021B071" w14:textId="02F860EB" w:rsidR="004F5FA2" w:rsidRPr="00445FA4" w:rsidRDefault="00145741" w:rsidP="004D1C09">
      <w:pPr>
        <w:numPr>
          <w:ilvl w:val="0"/>
          <w:numId w:val="50"/>
        </w:numPr>
        <w:pBdr>
          <w:top w:val="nil"/>
          <w:left w:val="nil"/>
          <w:bottom w:val="nil"/>
          <w:right w:val="nil"/>
          <w:between w:val="nil"/>
        </w:pBdr>
        <w:spacing w:after="0" w:line="360" w:lineRule="auto"/>
        <w:jc w:val="both"/>
        <w:rPr>
          <w:color w:val="000000"/>
        </w:rPr>
      </w:pPr>
      <w:r w:rsidRPr="00445FA4">
        <w:rPr>
          <w:color w:val="000000"/>
        </w:rPr>
        <w:t>R</w:t>
      </w:r>
      <w:r w:rsidR="00273DD3" w:rsidRPr="00445FA4">
        <w:rPr>
          <w:color w:val="000000"/>
        </w:rPr>
        <w:t xml:space="preserve">eporting non-conformities to be identified through the implementation of ESMPs and </w:t>
      </w:r>
      <w:r w:rsidR="005C2C2E" w:rsidRPr="00445FA4">
        <w:rPr>
          <w:color w:val="000000"/>
        </w:rPr>
        <w:t>C-</w:t>
      </w:r>
      <w:r w:rsidR="00273DD3" w:rsidRPr="00445FA4">
        <w:rPr>
          <w:color w:val="000000"/>
        </w:rPr>
        <w:t>ESMP Checklists.</w:t>
      </w:r>
    </w:p>
    <w:p w14:paraId="177AABDB" w14:textId="77777777" w:rsidR="004F5FA2" w:rsidRPr="00445FA4" w:rsidRDefault="00273DD3" w:rsidP="00CF3942">
      <w:pPr>
        <w:spacing w:line="360" w:lineRule="auto"/>
        <w:jc w:val="both"/>
      </w:pPr>
      <w:r w:rsidRPr="00445FA4">
        <w:t xml:space="preserve">The accident/incident reports of the OHS focal point must include, as a minimum, the following: </w:t>
      </w:r>
    </w:p>
    <w:p w14:paraId="581FAB00" w14:textId="77777777" w:rsidR="004F5FA2" w:rsidRPr="00445FA4" w:rsidRDefault="00273DD3" w:rsidP="00CF3942">
      <w:pPr>
        <w:numPr>
          <w:ilvl w:val="0"/>
          <w:numId w:val="6"/>
        </w:numPr>
        <w:pBdr>
          <w:top w:val="nil"/>
          <w:left w:val="nil"/>
          <w:bottom w:val="nil"/>
          <w:right w:val="nil"/>
          <w:between w:val="nil"/>
        </w:pBdr>
        <w:spacing w:before="120" w:after="0" w:line="360" w:lineRule="auto"/>
        <w:jc w:val="both"/>
        <w:rPr>
          <w:color w:val="000000"/>
        </w:rPr>
      </w:pPr>
      <w:r w:rsidRPr="00445FA4">
        <w:rPr>
          <w:color w:val="000000"/>
        </w:rPr>
        <w:t>The date on which the incident takes place and, the date on which it is found out if the latter is different</w:t>
      </w:r>
    </w:p>
    <w:p w14:paraId="51F012EA"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Description of the incident</w:t>
      </w:r>
    </w:p>
    <w:p w14:paraId="021274C7"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 xml:space="preserve">The violated mitigation measures/environmental/social laws </w:t>
      </w:r>
    </w:p>
    <w:p w14:paraId="19169AA3"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The parties that are present at the time of the incident</w:t>
      </w:r>
    </w:p>
    <w:p w14:paraId="1337165E"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The corrective actions taken to fix the problem and prevent its recurrence</w:t>
      </w:r>
    </w:p>
    <w:p w14:paraId="4361D2A4"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All necessary steps that need to be taken to remedy the situation, such as improvement</w:t>
      </w:r>
    </w:p>
    <w:p w14:paraId="1ADAA3CA" w14:textId="77777777" w:rsidR="004F5FA2" w:rsidRPr="00445FA4" w:rsidRDefault="00273DD3" w:rsidP="00CF3942">
      <w:pPr>
        <w:spacing w:line="360" w:lineRule="auto"/>
        <w:jc w:val="both"/>
      </w:pPr>
      <w:r w:rsidRPr="00445FA4">
        <w:t>The non-conformity report must include, as a minimum, the following:</w:t>
      </w:r>
    </w:p>
    <w:p w14:paraId="50CA376D" w14:textId="77777777" w:rsidR="004F5FA2" w:rsidRPr="00445FA4" w:rsidRDefault="00273DD3" w:rsidP="00CF3942">
      <w:pPr>
        <w:numPr>
          <w:ilvl w:val="0"/>
          <w:numId w:val="6"/>
        </w:numPr>
        <w:pBdr>
          <w:top w:val="nil"/>
          <w:left w:val="nil"/>
          <w:bottom w:val="nil"/>
          <w:right w:val="nil"/>
          <w:between w:val="nil"/>
        </w:pBdr>
        <w:spacing w:before="120" w:after="0" w:line="360" w:lineRule="auto"/>
        <w:jc w:val="both"/>
        <w:rPr>
          <w:color w:val="000000"/>
        </w:rPr>
      </w:pPr>
      <w:r w:rsidRPr="00445FA4">
        <w:rPr>
          <w:color w:val="000000"/>
        </w:rPr>
        <w:t>The date on which the incident takes place and, the date on which it is found out if the latter is different</w:t>
      </w:r>
    </w:p>
    <w:p w14:paraId="78BD2F87"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lastRenderedPageBreak/>
        <w:t>Description of the problem</w:t>
      </w:r>
    </w:p>
    <w:p w14:paraId="0CD55392"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The violated mitigation measures/environmental/social laws and the World Bank's ESF requirements</w:t>
      </w:r>
    </w:p>
    <w:p w14:paraId="6EF3AF86"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The parties that are present at the time of the incident</w:t>
      </w:r>
    </w:p>
    <w:p w14:paraId="15A19D52" w14:textId="77777777" w:rsidR="004F5FA2" w:rsidRPr="00445FA4" w:rsidRDefault="00273DD3" w:rsidP="00CF3942">
      <w:pPr>
        <w:numPr>
          <w:ilvl w:val="0"/>
          <w:numId w:val="6"/>
        </w:numPr>
        <w:pBdr>
          <w:top w:val="nil"/>
          <w:left w:val="nil"/>
          <w:bottom w:val="nil"/>
          <w:right w:val="nil"/>
          <w:between w:val="nil"/>
        </w:pBdr>
        <w:spacing w:after="0" w:line="360" w:lineRule="auto"/>
        <w:jc w:val="both"/>
        <w:rPr>
          <w:color w:val="000000"/>
        </w:rPr>
      </w:pPr>
      <w:r w:rsidRPr="00445FA4">
        <w:rPr>
          <w:color w:val="000000"/>
        </w:rPr>
        <w:t>Description of the corrective steps taken</w:t>
      </w:r>
    </w:p>
    <w:p w14:paraId="198EA47B" w14:textId="720588E8" w:rsidR="004F5FA2" w:rsidRPr="00445FA4" w:rsidRDefault="00273DD3" w:rsidP="00751DE3">
      <w:pPr>
        <w:numPr>
          <w:ilvl w:val="0"/>
          <w:numId w:val="6"/>
        </w:numPr>
        <w:pBdr>
          <w:top w:val="nil"/>
          <w:left w:val="nil"/>
          <w:bottom w:val="nil"/>
          <w:right w:val="nil"/>
          <w:between w:val="nil"/>
        </w:pBdr>
        <w:spacing w:after="0" w:line="360" w:lineRule="auto"/>
        <w:jc w:val="both"/>
        <w:rPr>
          <w:color w:val="000000"/>
        </w:rPr>
      </w:pPr>
      <w:r w:rsidRPr="00445FA4">
        <w:rPr>
          <w:color w:val="000000"/>
        </w:rPr>
        <w:t xml:space="preserve">If environmental damage occurs, a description of necessary follow-up steps or long-term improvement requirements </w:t>
      </w:r>
    </w:p>
    <w:p w14:paraId="1048BA5C" w14:textId="77777777" w:rsidR="004F5FA2" w:rsidRPr="00445FA4" w:rsidRDefault="00273DD3" w:rsidP="00145741">
      <w:pPr>
        <w:spacing w:after="120" w:line="360" w:lineRule="auto"/>
        <w:jc w:val="both"/>
        <w:rPr>
          <w:b/>
        </w:rPr>
      </w:pPr>
      <w:r w:rsidRPr="00445FA4">
        <w:rPr>
          <w:b/>
        </w:rPr>
        <w:t>5.2 Reporting</w:t>
      </w:r>
    </w:p>
    <w:p w14:paraId="51220D53" w14:textId="77777777" w:rsidR="004F5FA2" w:rsidRPr="00445FA4" w:rsidRDefault="00273DD3" w:rsidP="00CF3942">
      <w:pPr>
        <w:spacing w:line="360" w:lineRule="auto"/>
        <w:jc w:val="both"/>
      </w:pPr>
      <w:r w:rsidRPr="00445FA4">
        <w:t>Within the scope of the Project and sub-projects, reporting will be performed in line with the following responsibilities, scope, frequency and requirements:</w:t>
      </w:r>
    </w:p>
    <w:p w14:paraId="252D2047" w14:textId="450E99CE" w:rsidR="00D160E6" w:rsidRPr="00445FA4" w:rsidRDefault="00D160E6" w:rsidP="00D160E6">
      <w:pPr>
        <w:pStyle w:val="ResimYazs"/>
        <w:keepNext/>
        <w:jc w:val="center"/>
      </w:pPr>
      <w:r w:rsidRPr="00445FA4">
        <w:t>Table of Reporting Requirements within the Scope of Implementations</w:t>
      </w:r>
    </w:p>
    <w:tbl>
      <w:tblPr>
        <w:tblStyle w:val="29"/>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32"/>
        <w:gridCol w:w="5851"/>
        <w:gridCol w:w="1134"/>
        <w:gridCol w:w="1559"/>
      </w:tblGrid>
      <w:tr w:rsidR="004F5FA2" w:rsidRPr="00445FA4" w14:paraId="12C52AE7" w14:textId="77777777" w:rsidTr="003C089C">
        <w:trPr>
          <w:tblHeader/>
        </w:trPr>
        <w:tc>
          <w:tcPr>
            <w:tcW w:w="1232" w:type="dxa"/>
            <w:shd w:val="clear" w:color="auto" w:fill="ABB7C1"/>
            <w:vAlign w:val="center"/>
          </w:tcPr>
          <w:p w14:paraId="226601F2" w14:textId="33E7C764" w:rsidR="004F5FA2" w:rsidRPr="00445FA4" w:rsidRDefault="00273DD3" w:rsidP="00145741">
            <w:pPr>
              <w:spacing w:line="360" w:lineRule="auto"/>
              <w:jc w:val="left"/>
              <w:rPr>
                <w:rFonts w:ascii="Aptos" w:eastAsia="Aptos" w:hAnsi="Aptos" w:cs="Aptos"/>
                <w:b/>
                <w:sz w:val="18"/>
                <w:szCs w:val="18"/>
              </w:rPr>
            </w:pPr>
            <w:r w:rsidRPr="00445FA4">
              <w:rPr>
                <w:rFonts w:ascii="Aptos" w:hAnsi="Aptos"/>
                <w:b/>
                <w:sz w:val="18"/>
                <w:szCs w:val="18"/>
              </w:rPr>
              <w:t xml:space="preserve">Reporting </w:t>
            </w:r>
            <w:r w:rsidR="00145741" w:rsidRPr="00445FA4">
              <w:rPr>
                <w:rFonts w:ascii="Aptos" w:hAnsi="Aptos"/>
                <w:b/>
                <w:sz w:val="18"/>
                <w:szCs w:val="18"/>
              </w:rPr>
              <w:t>Party</w:t>
            </w:r>
          </w:p>
        </w:tc>
        <w:tc>
          <w:tcPr>
            <w:tcW w:w="5851" w:type="dxa"/>
            <w:shd w:val="clear" w:color="auto" w:fill="ABB7C1"/>
            <w:vAlign w:val="center"/>
          </w:tcPr>
          <w:p w14:paraId="3E655DC2" w14:textId="69D80E76" w:rsidR="004F5FA2" w:rsidRPr="00445FA4" w:rsidRDefault="00273DD3" w:rsidP="00145741">
            <w:pPr>
              <w:spacing w:line="360" w:lineRule="auto"/>
              <w:jc w:val="left"/>
              <w:rPr>
                <w:rFonts w:ascii="Aptos" w:eastAsia="Aptos" w:hAnsi="Aptos" w:cs="Aptos"/>
                <w:b/>
                <w:sz w:val="18"/>
                <w:szCs w:val="18"/>
              </w:rPr>
            </w:pPr>
            <w:r w:rsidRPr="00445FA4">
              <w:rPr>
                <w:rFonts w:ascii="Aptos" w:hAnsi="Aptos"/>
                <w:b/>
                <w:sz w:val="18"/>
                <w:szCs w:val="18"/>
              </w:rPr>
              <w:t xml:space="preserve">Reporting </w:t>
            </w:r>
            <w:r w:rsidR="00145741" w:rsidRPr="00445FA4">
              <w:rPr>
                <w:rFonts w:ascii="Aptos" w:hAnsi="Aptos"/>
                <w:b/>
                <w:sz w:val="18"/>
                <w:szCs w:val="18"/>
              </w:rPr>
              <w:t>Requirements</w:t>
            </w:r>
          </w:p>
        </w:tc>
        <w:tc>
          <w:tcPr>
            <w:tcW w:w="1134" w:type="dxa"/>
            <w:shd w:val="clear" w:color="auto" w:fill="ABB7C1"/>
            <w:vAlign w:val="center"/>
          </w:tcPr>
          <w:p w14:paraId="51CAA1D5" w14:textId="0E59A10E" w:rsidR="004F5FA2" w:rsidRPr="00445FA4" w:rsidRDefault="00273DD3" w:rsidP="00145741">
            <w:pPr>
              <w:spacing w:line="360" w:lineRule="auto"/>
              <w:jc w:val="left"/>
              <w:rPr>
                <w:rFonts w:ascii="Aptos" w:eastAsia="Aptos" w:hAnsi="Aptos" w:cs="Aptos"/>
                <w:b/>
                <w:sz w:val="18"/>
                <w:szCs w:val="18"/>
              </w:rPr>
            </w:pPr>
            <w:r w:rsidRPr="00445FA4">
              <w:rPr>
                <w:rFonts w:ascii="Aptos" w:hAnsi="Aptos"/>
                <w:b/>
                <w:sz w:val="18"/>
                <w:szCs w:val="18"/>
              </w:rPr>
              <w:t xml:space="preserve">Reporting </w:t>
            </w:r>
            <w:r w:rsidR="00145741" w:rsidRPr="00445FA4">
              <w:rPr>
                <w:rFonts w:ascii="Aptos" w:hAnsi="Aptos"/>
                <w:b/>
                <w:sz w:val="18"/>
                <w:szCs w:val="18"/>
              </w:rPr>
              <w:t>Frequency</w:t>
            </w:r>
          </w:p>
        </w:tc>
        <w:tc>
          <w:tcPr>
            <w:tcW w:w="1559" w:type="dxa"/>
            <w:shd w:val="clear" w:color="auto" w:fill="ABB7C1"/>
            <w:vAlign w:val="center"/>
          </w:tcPr>
          <w:p w14:paraId="65AF57B8" w14:textId="0024FFBE" w:rsidR="004F5FA2" w:rsidRPr="00445FA4" w:rsidRDefault="00273DD3" w:rsidP="00145741">
            <w:pPr>
              <w:spacing w:line="360" w:lineRule="auto"/>
              <w:jc w:val="left"/>
              <w:rPr>
                <w:rFonts w:ascii="Aptos" w:eastAsia="Aptos" w:hAnsi="Aptos" w:cs="Aptos"/>
                <w:b/>
                <w:sz w:val="18"/>
                <w:szCs w:val="18"/>
              </w:rPr>
            </w:pPr>
            <w:r w:rsidRPr="00445FA4">
              <w:rPr>
                <w:rFonts w:ascii="Aptos" w:hAnsi="Aptos"/>
                <w:b/>
                <w:sz w:val="18"/>
                <w:szCs w:val="18"/>
              </w:rPr>
              <w:t xml:space="preserve">Party </w:t>
            </w:r>
            <w:r w:rsidR="00145741" w:rsidRPr="00445FA4">
              <w:rPr>
                <w:rFonts w:ascii="Aptos" w:hAnsi="Aptos"/>
                <w:b/>
                <w:sz w:val="18"/>
                <w:szCs w:val="18"/>
              </w:rPr>
              <w:t>To Which Reports Will Be Submitted</w:t>
            </w:r>
          </w:p>
        </w:tc>
      </w:tr>
      <w:tr w:rsidR="004F5FA2" w:rsidRPr="00445FA4" w14:paraId="6674458E" w14:textId="77777777" w:rsidTr="003C089C">
        <w:tc>
          <w:tcPr>
            <w:tcW w:w="1232" w:type="dxa"/>
            <w:shd w:val="clear" w:color="auto" w:fill="F2F2F2"/>
            <w:vAlign w:val="center"/>
          </w:tcPr>
          <w:p w14:paraId="310B9977" w14:textId="77777777" w:rsidR="004F5FA2" w:rsidRPr="00445FA4" w:rsidRDefault="00273DD3" w:rsidP="00145741">
            <w:pPr>
              <w:spacing w:line="360" w:lineRule="auto"/>
              <w:jc w:val="left"/>
              <w:rPr>
                <w:rFonts w:ascii="Aptos" w:eastAsia="Aptos" w:hAnsi="Aptos" w:cs="Aptos"/>
                <w:sz w:val="18"/>
                <w:szCs w:val="18"/>
              </w:rPr>
            </w:pPr>
            <w:r w:rsidRPr="00445FA4">
              <w:rPr>
                <w:rFonts w:ascii="Aptos" w:hAnsi="Aptos"/>
                <w:sz w:val="18"/>
                <w:szCs w:val="18"/>
              </w:rPr>
              <w:t>Contractor / Contractor's OHS Focal Point</w:t>
            </w:r>
          </w:p>
        </w:tc>
        <w:tc>
          <w:tcPr>
            <w:tcW w:w="5851" w:type="dxa"/>
            <w:shd w:val="clear" w:color="auto" w:fill="F2F2F2"/>
          </w:tcPr>
          <w:p w14:paraId="250B30E4" w14:textId="77777777" w:rsidR="004F5FA2" w:rsidRPr="00445FA4"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 xml:space="preserve">Summary of the progress of demolition/retrofitting/construction activities schedule. </w:t>
            </w:r>
          </w:p>
          <w:p w14:paraId="395F5952" w14:textId="17C0ADFD" w:rsidR="004F5FA2" w:rsidRPr="00445FA4"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 xml:space="preserve">Summary of the compliance activities according to the </w:t>
            </w:r>
            <w:r w:rsidR="00E340B7" w:rsidRPr="00445FA4">
              <w:rPr>
                <w:rFonts w:ascii="Aptos" w:hAnsi="Aptos"/>
                <w:sz w:val="18"/>
                <w:szCs w:val="18"/>
              </w:rPr>
              <w:t xml:space="preserve">Manisa </w:t>
            </w:r>
            <w:r w:rsidRPr="00445FA4">
              <w:rPr>
                <w:rFonts w:ascii="Aptos" w:hAnsi="Aptos"/>
                <w:color w:val="000000"/>
                <w:sz w:val="18"/>
                <w:szCs w:val="18"/>
              </w:rPr>
              <w:t xml:space="preserve">ESMP, neighborhood-level ESIAs (if needed) and sub-project-specific ESMP Checklists. </w:t>
            </w:r>
          </w:p>
          <w:p w14:paraId="19F26500" w14:textId="77777777" w:rsidR="004F5FA2" w:rsidRPr="00445FA4"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Up-to-date list of all accidents, incidents and near-misses that occur during the Project.</w:t>
            </w:r>
          </w:p>
          <w:p w14:paraId="03196C0C" w14:textId="77777777" w:rsidR="004F5FA2" w:rsidRPr="00445FA4"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Records of E&amp;S trainings provided to personnel.</w:t>
            </w:r>
          </w:p>
          <w:p w14:paraId="0152C0EF" w14:textId="77777777" w:rsidR="004F5FA2" w:rsidRPr="00445FA4"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 xml:space="preserve">Tracking information of all past issues still being resolved. </w:t>
            </w:r>
          </w:p>
          <w:p w14:paraId="5EC0499F" w14:textId="77777777" w:rsidR="004F5FA2" w:rsidRPr="00445FA4"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Photos of the Project activities related to the implementation of the ESMP Checklist mitigation measures.</w:t>
            </w:r>
          </w:p>
          <w:p w14:paraId="11D53D76" w14:textId="77777777" w:rsidR="004F5FA2" w:rsidRPr="00445FA4"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Daily compliance checklist of the works that are performed every day on the site.</w:t>
            </w:r>
          </w:p>
          <w:p w14:paraId="3CA3A365" w14:textId="77777777" w:rsidR="004F5FA2" w:rsidRPr="00445FA4" w:rsidRDefault="00273DD3">
            <w:pPr>
              <w:numPr>
                <w:ilvl w:val="0"/>
                <w:numId w:val="32"/>
              </w:numPr>
              <w:pBdr>
                <w:top w:val="nil"/>
                <w:left w:val="nil"/>
                <w:bottom w:val="nil"/>
                <w:right w:val="nil"/>
                <w:between w:val="nil"/>
              </w:pBdr>
              <w:spacing w:after="160" w:line="360" w:lineRule="auto"/>
              <w:ind w:left="426" w:hanging="284"/>
              <w:jc w:val="left"/>
              <w:rPr>
                <w:rFonts w:ascii="Aptos" w:hAnsi="Aptos"/>
                <w:color w:val="000000"/>
                <w:sz w:val="18"/>
                <w:szCs w:val="18"/>
              </w:rPr>
            </w:pPr>
            <w:r w:rsidRPr="00445FA4">
              <w:rPr>
                <w:rFonts w:ascii="Aptos" w:hAnsi="Aptos"/>
                <w:color w:val="000000"/>
                <w:sz w:val="18"/>
                <w:szCs w:val="18"/>
              </w:rPr>
              <w:t>Outputs of the performed activities in line with the - Provincial Environmental and Social Monitoring Plan presented in Section 10.</w:t>
            </w:r>
          </w:p>
        </w:tc>
        <w:tc>
          <w:tcPr>
            <w:tcW w:w="1134" w:type="dxa"/>
            <w:shd w:val="clear" w:color="auto" w:fill="F2F2F2"/>
            <w:vAlign w:val="center"/>
          </w:tcPr>
          <w:p w14:paraId="6CC03720" w14:textId="77777777" w:rsidR="004F5FA2" w:rsidRPr="00445FA4" w:rsidRDefault="00273DD3" w:rsidP="00145741">
            <w:pPr>
              <w:spacing w:line="360" w:lineRule="auto"/>
              <w:jc w:val="left"/>
              <w:rPr>
                <w:rFonts w:ascii="Aptos" w:eastAsia="Aptos" w:hAnsi="Aptos" w:cs="Aptos"/>
                <w:sz w:val="18"/>
                <w:szCs w:val="18"/>
              </w:rPr>
            </w:pPr>
            <w:r w:rsidRPr="00445FA4">
              <w:rPr>
                <w:rFonts w:ascii="Aptos" w:hAnsi="Aptos"/>
                <w:sz w:val="18"/>
                <w:szCs w:val="18"/>
              </w:rPr>
              <w:t>Once a month</w:t>
            </w:r>
          </w:p>
        </w:tc>
        <w:tc>
          <w:tcPr>
            <w:tcW w:w="1559" w:type="dxa"/>
            <w:shd w:val="clear" w:color="auto" w:fill="F2F2F2"/>
            <w:vAlign w:val="center"/>
          </w:tcPr>
          <w:p w14:paraId="250FB3DF" w14:textId="77777777" w:rsidR="004F5FA2" w:rsidRPr="00445FA4" w:rsidRDefault="00273DD3" w:rsidP="00145741">
            <w:pPr>
              <w:spacing w:line="360" w:lineRule="auto"/>
              <w:jc w:val="left"/>
              <w:rPr>
                <w:rFonts w:ascii="Aptos" w:eastAsia="Aptos" w:hAnsi="Aptos" w:cs="Aptos"/>
                <w:sz w:val="18"/>
                <w:szCs w:val="18"/>
              </w:rPr>
            </w:pPr>
            <w:r w:rsidRPr="00445FA4">
              <w:rPr>
                <w:rFonts w:ascii="Aptos" w:hAnsi="Aptos"/>
                <w:sz w:val="18"/>
                <w:szCs w:val="18"/>
              </w:rPr>
              <w:t xml:space="preserve">The PMU individual specialists in the provinces. </w:t>
            </w:r>
          </w:p>
        </w:tc>
      </w:tr>
      <w:tr w:rsidR="004F5FA2" w:rsidRPr="00445FA4" w14:paraId="5ABDEEBF" w14:textId="77777777" w:rsidTr="003C089C">
        <w:tc>
          <w:tcPr>
            <w:tcW w:w="1232" w:type="dxa"/>
            <w:shd w:val="clear" w:color="auto" w:fill="F2F2F2"/>
          </w:tcPr>
          <w:p w14:paraId="159D46BC" w14:textId="0F29A038"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 xml:space="preserve">PMU </w:t>
            </w:r>
            <w:r w:rsidR="00145741" w:rsidRPr="00445FA4">
              <w:rPr>
                <w:rFonts w:ascii="Aptos" w:hAnsi="Aptos"/>
                <w:sz w:val="18"/>
                <w:szCs w:val="18"/>
              </w:rPr>
              <w:t>Individual Specialists in the Provinces</w:t>
            </w:r>
          </w:p>
        </w:tc>
        <w:tc>
          <w:tcPr>
            <w:tcW w:w="5851" w:type="dxa"/>
            <w:shd w:val="clear" w:color="auto" w:fill="F2F2F2"/>
          </w:tcPr>
          <w:p w14:paraId="4DAF4E39" w14:textId="77777777" w:rsidR="004F5FA2" w:rsidRPr="00445FA4"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Important points in the monthly reports of the Contractors / Contractor's focal points</w:t>
            </w:r>
          </w:p>
          <w:p w14:paraId="5958B5D3" w14:textId="77777777" w:rsidR="004F5FA2" w:rsidRPr="00445FA4"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Outputs of the supervision, monitoring and auditing activities</w:t>
            </w:r>
          </w:p>
          <w:p w14:paraId="3B4446AE" w14:textId="77777777" w:rsidR="004F5FA2" w:rsidRPr="00445FA4" w:rsidRDefault="00273DD3">
            <w:pPr>
              <w:numPr>
                <w:ilvl w:val="0"/>
                <w:numId w:val="32"/>
              </w:numPr>
              <w:pBdr>
                <w:top w:val="nil"/>
                <w:left w:val="nil"/>
                <w:bottom w:val="nil"/>
                <w:right w:val="nil"/>
                <w:between w:val="nil"/>
              </w:pBdr>
              <w:spacing w:after="160" w:line="360" w:lineRule="auto"/>
              <w:ind w:left="426" w:hanging="284"/>
              <w:jc w:val="left"/>
              <w:rPr>
                <w:rFonts w:ascii="Aptos" w:hAnsi="Aptos"/>
                <w:color w:val="000000"/>
                <w:sz w:val="18"/>
                <w:szCs w:val="18"/>
              </w:rPr>
            </w:pPr>
            <w:r w:rsidRPr="00445FA4">
              <w:rPr>
                <w:rFonts w:ascii="Aptos" w:hAnsi="Aptos"/>
                <w:color w:val="000000"/>
                <w:sz w:val="18"/>
                <w:szCs w:val="18"/>
              </w:rPr>
              <w:t xml:space="preserve">Progress of E&amp;S Audits and ESAPs to be prepared for the Type-III sub-projects, if needed </w:t>
            </w:r>
          </w:p>
        </w:tc>
        <w:tc>
          <w:tcPr>
            <w:tcW w:w="1134" w:type="dxa"/>
            <w:shd w:val="clear" w:color="auto" w:fill="F2F2F2"/>
            <w:vAlign w:val="center"/>
          </w:tcPr>
          <w:p w14:paraId="455851AF" w14:textId="0629D6CD" w:rsidR="004F5FA2" w:rsidRPr="00445FA4" w:rsidRDefault="00273DD3" w:rsidP="00145741">
            <w:pPr>
              <w:spacing w:line="360" w:lineRule="auto"/>
              <w:jc w:val="left"/>
              <w:rPr>
                <w:rFonts w:ascii="Aptos" w:eastAsia="Aptos" w:hAnsi="Aptos" w:cs="Aptos"/>
                <w:sz w:val="18"/>
                <w:szCs w:val="18"/>
              </w:rPr>
            </w:pPr>
            <w:r w:rsidRPr="00445FA4">
              <w:rPr>
                <w:rFonts w:ascii="Aptos" w:hAnsi="Aptos"/>
                <w:sz w:val="18"/>
                <w:szCs w:val="18"/>
              </w:rPr>
              <w:t xml:space="preserve">Once </w:t>
            </w:r>
            <w:r w:rsidR="00145741" w:rsidRPr="00445FA4">
              <w:rPr>
                <w:rFonts w:ascii="Aptos" w:hAnsi="Aptos"/>
                <w:sz w:val="18"/>
                <w:szCs w:val="18"/>
              </w:rPr>
              <w:t>A Month</w:t>
            </w:r>
          </w:p>
        </w:tc>
        <w:tc>
          <w:tcPr>
            <w:tcW w:w="1559" w:type="dxa"/>
            <w:shd w:val="clear" w:color="auto" w:fill="F2F2F2"/>
            <w:vAlign w:val="center"/>
          </w:tcPr>
          <w:p w14:paraId="6842838F" w14:textId="29E42BD1" w:rsidR="004F5FA2" w:rsidRPr="00445FA4" w:rsidRDefault="00273DD3" w:rsidP="00145741">
            <w:pPr>
              <w:spacing w:line="360" w:lineRule="auto"/>
              <w:jc w:val="left"/>
              <w:rPr>
                <w:rFonts w:ascii="Aptos" w:eastAsia="Aptos" w:hAnsi="Aptos" w:cs="Aptos"/>
                <w:sz w:val="18"/>
                <w:szCs w:val="18"/>
              </w:rPr>
            </w:pPr>
            <w:r w:rsidRPr="00445FA4">
              <w:rPr>
                <w:rFonts w:ascii="Aptos" w:hAnsi="Aptos"/>
                <w:sz w:val="18"/>
                <w:szCs w:val="18"/>
              </w:rPr>
              <w:t xml:space="preserve">The PMU </w:t>
            </w:r>
            <w:r w:rsidR="00145741" w:rsidRPr="00445FA4">
              <w:rPr>
                <w:rFonts w:ascii="Aptos" w:hAnsi="Aptos"/>
                <w:sz w:val="18"/>
                <w:szCs w:val="18"/>
              </w:rPr>
              <w:t xml:space="preserve">Head Office </w:t>
            </w:r>
          </w:p>
        </w:tc>
      </w:tr>
      <w:tr w:rsidR="004F5FA2" w:rsidRPr="00445FA4" w14:paraId="5E9FAAFA" w14:textId="77777777" w:rsidTr="003C089C">
        <w:tc>
          <w:tcPr>
            <w:tcW w:w="1232" w:type="dxa"/>
            <w:shd w:val="clear" w:color="auto" w:fill="F2F2F2"/>
          </w:tcPr>
          <w:p w14:paraId="437D0182" w14:textId="46B807BB"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lastRenderedPageBreak/>
              <w:t xml:space="preserve">PMU </w:t>
            </w:r>
            <w:r w:rsidR="00145741" w:rsidRPr="00445FA4">
              <w:rPr>
                <w:rFonts w:ascii="Aptos" w:hAnsi="Aptos"/>
                <w:sz w:val="18"/>
                <w:szCs w:val="18"/>
              </w:rPr>
              <w:t xml:space="preserve">Head Office </w:t>
            </w:r>
          </w:p>
        </w:tc>
        <w:tc>
          <w:tcPr>
            <w:tcW w:w="5851" w:type="dxa"/>
            <w:shd w:val="clear" w:color="auto" w:fill="F2F2F2"/>
          </w:tcPr>
          <w:p w14:paraId="2DAFB630" w14:textId="77777777" w:rsidR="004F5FA2" w:rsidRPr="00445FA4" w:rsidRDefault="00273DD3" w:rsidP="00CF3942">
            <w:pPr>
              <w:spacing w:after="120" w:line="360" w:lineRule="auto"/>
              <w:rPr>
                <w:rFonts w:ascii="Aptos" w:eastAsia="Aptos" w:hAnsi="Aptos" w:cs="Aptos"/>
                <w:sz w:val="18"/>
                <w:szCs w:val="18"/>
              </w:rPr>
            </w:pPr>
            <w:r w:rsidRPr="00445FA4">
              <w:rPr>
                <w:rFonts w:ascii="Aptos" w:hAnsi="Aptos"/>
                <w:sz w:val="18"/>
                <w:szCs w:val="18"/>
              </w:rPr>
              <w:t xml:space="preserve">Using the reports of contractors and the PMU individual specialists in the provinces and their quarterly site monitoring outputs: </w:t>
            </w:r>
          </w:p>
          <w:p w14:paraId="48ED20BC" w14:textId="77777777" w:rsidR="004F5FA2" w:rsidRPr="00445FA4"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 xml:space="preserve">Summary of the completed demolition/retrofitting/construction activities. </w:t>
            </w:r>
          </w:p>
          <w:p w14:paraId="4C0DA935" w14:textId="77777777" w:rsidR="004F5FA2" w:rsidRPr="00445FA4"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 xml:space="preserve">Estimated remaining demolition/retrofitting/construction works and their schedule. </w:t>
            </w:r>
          </w:p>
          <w:p w14:paraId="43213916" w14:textId="77777777" w:rsidR="004F5FA2" w:rsidRPr="00445FA4"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Summary of the compliance activities.</w:t>
            </w:r>
          </w:p>
          <w:p w14:paraId="6C97CADE" w14:textId="1E277756" w:rsidR="004F5FA2" w:rsidRPr="00445FA4"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 xml:space="preserve">Outputs of the activities in line with the </w:t>
            </w:r>
            <w:r w:rsidR="00E340B7" w:rsidRPr="00445FA4">
              <w:rPr>
                <w:rFonts w:ascii="Aptos" w:hAnsi="Aptos"/>
                <w:color w:val="000000"/>
                <w:sz w:val="18"/>
                <w:szCs w:val="18"/>
              </w:rPr>
              <w:t>Manisa</w:t>
            </w:r>
            <w:r w:rsidR="00FB5F28" w:rsidRPr="00445FA4">
              <w:rPr>
                <w:rFonts w:ascii="Aptos" w:hAnsi="Aptos"/>
                <w:color w:val="000000"/>
                <w:sz w:val="18"/>
                <w:szCs w:val="18"/>
              </w:rPr>
              <w:t xml:space="preserve"> </w:t>
            </w:r>
            <w:r w:rsidRPr="00445FA4">
              <w:rPr>
                <w:rFonts w:ascii="Aptos" w:hAnsi="Aptos"/>
                <w:color w:val="000000"/>
                <w:sz w:val="18"/>
                <w:szCs w:val="18"/>
              </w:rPr>
              <w:t>Environmental and Social Monitoring Plans, whose format is presented in Section 10.</w:t>
            </w:r>
          </w:p>
          <w:p w14:paraId="164EAA9A" w14:textId="77777777" w:rsidR="004F5FA2" w:rsidRPr="00445FA4"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Environmental Social, Health and Safety Key Performance Indicators (KPIs), such as:</w:t>
            </w:r>
          </w:p>
          <w:p w14:paraId="62F38479" w14:textId="77777777" w:rsidR="004F5FA2" w:rsidRPr="00445FA4" w:rsidRDefault="00273DD3" w:rsidP="004D1C09">
            <w:pPr>
              <w:numPr>
                <w:ilvl w:val="0"/>
                <w:numId w:val="49"/>
              </w:numPr>
              <w:pBdr>
                <w:top w:val="nil"/>
                <w:left w:val="nil"/>
                <w:bottom w:val="nil"/>
                <w:right w:val="nil"/>
                <w:between w:val="nil"/>
              </w:pBdr>
              <w:spacing w:line="360" w:lineRule="auto"/>
              <w:ind w:left="709" w:hanging="284"/>
              <w:jc w:val="left"/>
              <w:rPr>
                <w:rFonts w:ascii="Aptos" w:hAnsi="Aptos"/>
                <w:color w:val="000000"/>
                <w:sz w:val="18"/>
                <w:szCs w:val="18"/>
              </w:rPr>
            </w:pPr>
            <w:r w:rsidRPr="00445FA4">
              <w:rPr>
                <w:rFonts w:ascii="Aptos" w:hAnsi="Aptos"/>
                <w:color w:val="000000"/>
                <w:sz w:val="18"/>
                <w:szCs w:val="18"/>
              </w:rPr>
              <w:t>Statuses of grievances resolved per province,</w:t>
            </w:r>
          </w:p>
          <w:p w14:paraId="332E0E71" w14:textId="77777777" w:rsidR="004F5FA2" w:rsidRPr="00445FA4" w:rsidRDefault="00273DD3" w:rsidP="004D1C09">
            <w:pPr>
              <w:numPr>
                <w:ilvl w:val="0"/>
                <w:numId w:val="49"/>
              </w:numPr>
              <w:pBdr>
                <w:top w:val="nil"/>
                <w:left w:val="nil"/>
                <w:bottom w:val="nil"/>
                <w:right w:val="nil"/>
                <w:between w:val="nil"/>
              </w:pBdr>
              <w:spacing w:line="360" w:lineRule="auto"/>
              <w:ind w:left="709" w:hanging="284"/>
              <w:jc w:val="left"/>
              <w:rPr>
                <w:rFonts w:ascii="Aptos" w:hAnsi="Aptos"/>
                <w:color w:val="000000"/>
                <w:sz w:val="18"/>
                <w:szCs w:val="18"/>
              </w:rPr>
            </w:pPr>
            <w:r w:rsidRPr="00445FA4">
              <w:rPr>
                <w:rFonts w:ascii="Aptos" w:hAnsi="Aptos"/>
                <w:color w:val="000000"/>
                <w:sz w:val="18"/>
                <w:szCs w:val="18"/>
              </w:rPr>
              <w:t>Properly prepared and approved ESMP Checklist per sub-project,</w:t>
            </w:r>
          </w:p>
          <w:p w14:paraId="08ECE1E4" w14:textId="77777777" w:rsidR="004F5FA2" w:rsidRPr="00445FA4" w:rsidRDefault="00273DD3" w:rsidP="004D1C09">
            <w:pPr>
              <w:numPr>
                <w:ilvl w:val="0"/>
                <w:numId w:val="49"/>
              </w:numPr>
              <w:pBdr>
                <w:top w:val="nil"/>
                <w:left w:val="nil"/>
                <w:bottom w:val="nil"/>
                <w:right w:val="nil"/>
                <w:between w:val="nil"/>
              </w:pBdr>
              <w:spacing w:line="360" w:lineRule="auto"/>
              <w:ind w:left="709" w:hanging="284"/>
              <w:jc w:val="left"/>
              <w:rPr>
                <w:rFonts w:ascii="Aptos" w:hAnsi="Aptos"/>
                <w:color w:val="000000"/>
                <w:sz w:val="18"/>
                <w:szCs w:val="18"/>
              </w:rPr>
            </w:pPr>
            <w:r w:rsidRPr="00445FA4">
              <w:rPr>
                <w:rFonts w:ascii="Aptos" w:hAnsi="Aptos"/>
                <w:color w:val="000000"/>
                <w:sz w:val="18"/>
                <w:szCs w:val="18"/>
              </w:rPr>
              <w:t>Occupational accidents / incidents per province,</w:t>
            </w:r>
          </w:p>
          <w:p w14:paraId="02A29D55" w14:textId="77777777" w:rsidR="004F5FA2" w:rsidRPr="00445FA4" w:rsidRDefault="00273DD3" w:rsidP="004D1C09">
            <w:pPr>
              <w:numPr>
                <w:ilvl w:val="0"/>
                <w:numId w:val="49"/>
              </w:numPr>
              <w:pBdr>
                <w:top w:val="nil"/>
                <w:left w:val="nil"/>
                <w:bottom w:val="nil"/>
                <w:right w:val="nil"/>
                <w:between w:val="nil"/>
              </w:pBdr>
              <w:spacing w:line="360" w:lineRule="auto"/>
              <w:ind w:left="709" w:hanging="284"/>
              <w:jc w:val="left"/>
              <w:rPr>
                <w:rFonts w:ascii="Aptos" w:hAnsi="Aptos"/>
                <w:color w:val="000000"/>
                <w:sz w:val="18"/>
                <w:szCs w:val="18"/>
              </w:rPr>
            </w:pPr>
            <w:r w:rsidRPr="00445FA4">
              <w:rPr>
                <w:rFonts w:ascii="Aptos" w:hAnsi="Aptos"/>
                <w:color w:val="000000"/>
                <w:sz w:val="18"/>
                <w:szCs w:val="18"/>
              </w:rPr>
              <w:t>Number of ESAPs (which are specific to Type-III sub-projects) whose actions are completed per Type-III sub-projects, and</w:t>
            </w:r>
          </w:p>
          <w:p w14:paraId="337A6D84" w14:textId="77777777" w:rsidR="004F5FA2" w:rsidRPr="00445FA4" w:rsidRDefault="00273DD3" w:rsidP="004D1C09">
            <w:pPr>
              <w:numPr>
                <w:ilvl w:val="0"/>
                <w:numId w:val="49"/>
              </w:numPr>
              <w:pBdr>
                <w:top w:val="nil"/>
                <w:left w:val="nil"/>
                <w:bottom w:val="nil"/>
                <w:right w:val="nil"/>
                <w:between w:val="nil"/>
              </w:pBdr>
              <w:spacing w:line="360" w:lineRule="auto"/>
              <w:ind w:left="709" w:hanging="284"/>
              <w:jc w:val="left"/>
              <w:rPr>
                <w:rFonts w:ascii="Aptos" w:hAnsi="Aptos"/>
                <w:color w:val="000000"/>
                <w:sz w:val="18"/>
                <w:szCs w:val="18"/>
              </w:rPr>
            </w:pPr>
            <w:r w:rsidRPr="00445FA4">
              <w:rPr>
                <w:rFonts w:ascii="Aptos" w:hAnsi="Aptos"/>
                <w:color w:val="000000"/>
                <w:sz w:val="18"/>
                <w:szCs w:val="18"/>
              </w:rPr>
              <w:t xml:space="preserve">Ration of recycled construction demolition waste per province (approximately). </w:t>
            </w:r>
          </w:p>
          <w:p w14:paraId="7AC83E2A" w14:textId="77777777" w:rsidR="004F5FA2" w:rsidRPr="00445FA4"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Up-to-date list of Environmental, Social and Safety events.</w:t>
            </w:r>
          </w:p>
          <w:p w14:paraId="6F05C099" w14:textId="77777777" w:rsidR="004F5FA2" w:rsidRPr="00445FA4"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Up-to-date list of all accidents, incidents and near-misses that occur during the Project.</w:t>
            </w:r>
          </w:p>
          <w:p w14:paraId="4ABAAAC9" w14:textId="77777777" w:rsidR="004F5FA2" w:rsidRPr="00445FA4"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445FA4">
              <w:rPr>
                <w:rFonts w:ascii="Aptos" w:hAnsi="Aptos"/>
                <w:color w:val="000000"/>
                <w:sz w:val="18"/>
                <w:szCs w:val="18"/>
              </w:rPr>
              <w:t>Tracking information of all past issues still being resolved.</w:t>
            </w:r>
          </w:p>
          <w:p w14:paraId="7636CEF0" w14:textId="77777777" w:rsidR="004F5FA2" w:rsidRPr="00445FA4" w:rsidRDefault="00273DD3">
            <w:pPr>
              <w:numPr>
                <w:ilvl w:val="0"/>
                <w:numId w:val="32"/>
              </w:numPr>
              <w:pBdr>
                <w:top w:val="nil"/>
                <w:left w:val="nil"/>
                <w:bottom w:val="nil"/>
                <w:right w:val="nil"/>
                <w:between w:val="nil"/>
              </w:pBdr>
              <w:spacing w:after="160" w:line="360" w:lineRule="auto"/>
              <w:ind w:left="426" w:hanging="284"/>
              <w:jc w:val="left"/>
              <w:rPr>
                <w:rFonts w:ascii="Aptos" w:hAnsi="Aptos"/>
                <w:color w:val="000000"/>
                <w:sz w:val="18"/>
                <w:szCs w:val="18"/>
              </w:rPr>
            </w:pPr>
            <w:r w:rsidRPr="00445FA4">
              <w:rPr>
                <w:rFonts w:ascii="Aptos" w:hAnsi="Aptos"/>
                <w:color w:val="000000"/>
                <w:sz w:val="18"/>
                <w:szCs w:val="18"/>
              </w:rPr>
              <w:t>Photos of Project activities.</w:t>
            </w:r>
          </w:p>
          <w:p w14:paraId="2FADB8F0"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The Project Progress Report, which will include not only the sub-project activities under Component 2, but also the activities under other components</w:t>
            </w:r>
          </w:p>
        </w:tc>
        <w:tc>
          <w:tcPr>
            <w:tcW w:w="1134" w:type="dxa"/>
            <w:shd w:val="clear" w:color="auto" w:fill="F2F2F2"/>
            <w:vAlign w:val="center"/>
          </w:tcPr>
          <w:p w14:paraId="369C8A75" w14:textId="77777777" w:rsidR="004F5FA2" w:rsidRPr="00445FA4" w:rsidRDefault="00273DD3" w:rsidP="00145741">
            <w:pPr>
              <w:spacing w:line="360" w:lineRule="auto"/>
              <w:jc w:val="left"/>
              <w:rPr>
                <w:rFonts w:ascii="Aptos" w:eastAsia="Aptos" w:hAnsi="Aptos" w:cs="Aptos"/>
                <w:sz w:val="18"/>
                <w:szCs w:val="18"/>
              </w:rPr>
            </w:pPr>
            <w:r w:rsidRPr="00445FA4">
              <w:rPr>
                <w:rFonts w:ascii="Aptos" w:hAnsi="Aptos"/>
                <w:sz w:val="18"/>
                <w:szCs w:val="18"/>
              </w:rPr>
              <w:t>Quarterly</w:t>
            </w:r>
          </w:p>
        </w:tc>
        <w:tc>
          <w:tcPr>
            <w:tcW w:w="1559" w:type="dxa"/>
            <w:shd w:val="clear" w:color="auto" w:fill="F2F2F2"/>
            <w:vAlign w:val="center"/>
          </w:tcPr>
          <w:p w14:paraId="2E7877FB" w14:textId="77777777" w:rsidR="004F5FA2" w:rsidRPr="00445FA4" w:rsidRDefault="00273DD3" w:rsidP="00145741">
            <w:pPr>
              <w:spacing w:line="360" w:lineRule="auto"/>
              <w:jc w:val="left"/>
              <w:rPr>
                <w:rFonts w:ascii="Aptos" w:eastAsia="Aptos" w:hAnsi="Aptos" w:cs="Aptos"/>
                <w:sz w:val="18"/>
                <w:szCs w:val="18"/>
              </w:rPr>
            </w:pPr>
            <w:r w:rsidRPr="00445FA4">
              <w:rPr>
                <w:rFonts w:ascii="Aptos" w:hAnsi="Aptos"/>
                <w:sz w:val="18"/>
                <w:szCs w:val="18"/>
              </w:rPr>
              <w:t>WB</w:t>
            </w:r>
          </w:p>
        </w:tc>
      </w:tr>
    </w:tbl>
    <w:p w14:paraId="2E6F2E02" w14:textId="77777777" w:rsidR="004F5FA2" w:rsidRPr="00445FA4" w:rsidRDefault="004F5FA2" w:rsidP="00CF3942">
      <w:pPr>
        <w:spacing w:line="360" w:lineRule="auto"/>
        <w:jc w:val="both"/>
        <w:rPr>
          <w:sz w:val="20"/>
          <w:szCs w:val="20"/>
        </w:rPr>
      </w:pPr>
    </w:p>
    <w:p w14:paraId="7A44DFDC" w14:textId="77777777" w:rsidR="004F5FA2" w:rsidRPr="00445FA4" w:rsidRDefault="00273DD3" w:rsidP="00CF3942">
      <w:pPr>
        <w:spacing w:line="360" w:lineRule="auto"/>
        <w:jc w:val="both"/>
        <w:rPr>
          <w:b/>
        </w:rPr>
      </w:pPr>
      <w:r w:rsidRPr="00445FA4">
        <w:rPr>
          <w:b/>
        </w:rPr>
        <w:t>5.3 Monitoring</w:t>
      </w:r>
    </w:p>
    <w:p w14:paraId="30AB36C1" w14:textId="7307FB04" w:rsidR="00B8748F" w:rsidRPr="00445FA4" w:rsidRDefault="00273DD3" w:rsidP="00CF3942">
      <w:pPr>
        <w:spacing w:line="360" w:lineRule="auto"/>
        <w:jc w:val="both"/>
        <w:rPr>
          <w:color w:val="FF0000"/>
        </w:rPr>
      </w:pPr>
      <w:r w:rsidRPr="00445FA4">
        <w:t xml:space="preserve">PMU has the experience and competence to oversee environmental and OHS issues associated with the implementation of the Project's construction activities, in particular in the context of field work, PMU's individual environmental and social experts in the provinces will supervise and monitor the contractors and report any issues identified in the field to the contractors and their </w:t>
      </w:r>
      <w:r w:rsidRPr="00445FA4">
        <w:lastRenderedPageBreak/>
        <w:t>liaison officers and agree on steps to rectify these issues. At this point, it should be noted that in an important event or accident that may affect / threaten the environment, occupational health and safety &amp; community health and safety - fatal work accident, environmental spills and accidents that will put community and environmental health at risk, a work accident that may cause disability etc. -  contractors will immediately inform the UTP and individual Environmental Specialists hired for provinces and the WB will be informed within 48 hours by the UTP. In such a case, the incident report, which includes (1) Root Cause Analysis studies, (2) measures to prevent the accident / incident from happening again, and specific compensation actions / corrective actions, will be submitted to the UTP by the contractor within 30 working days with the guidance and controls of the PMU individual specialists and the UTP will forward the incident report to the WB. The UTP will also report its findings in this context to the WB with their reporting. For the Project, the WB Project team will also visit Project sites from time to time and/or specifically as needed as part of Project supervision.</w:t>
      </w:r>
    </w:p>
    <w:p w14:paraId="13A00DAF" w14:textId="5C2F4103" w:rsidR="00D160E6" w:rsidRPr="00445FA4" w:rsidRDefault="00D160E6" w:rsidP="00D160E6">
      <w:pPr>
        <w:pStyle w:val="ResimYazs"/>
        <w:keepNext/>
        <w:jc w:val="center"/>
      </w:pPr>
      <w:r w:rsidRPr="00445FA4">
        <w:t>OHS Reporting Requirements Table</w:t>
      </w:r>
    </w:p>
    <w:tbl>
      <w:tblPr>
        <w:tblStyle w:val="28"/>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2"/>
        <w:gridCol w:w="1153"/>
        <w:gridCol w:w="2518"/>
        <w:gridCol w:w="1984"/>
        <w:gridCol w:w="1276"/>
        <w:gridCol w:w="2126"/>
      </w:tblGrid>
      <w:tr w:rsidR="004F5FA2" w:rsidRPr="00445FA4" w14:paraId="50FDD307" w14:textId="77777777" w:rsidTr="00C954E2">
        <w:trPr>
          <w:trHeight w:val="918"/>
        </w:trPr>
        <w:tc>
          <w:tcPr>
            <w:tcW w:w="582" w:type="dxa"/>
            <w:shd w:val="clear" w:color="auto" w:fill="ABB7C1"/>
            <w:vAlign w:val="center"/>
          </w:tcPr>
          <w:p w14:paraId="0605FB10" w14:textId="77777777" w:rsidR="004F5FA2" w:rsidRPr="00445FA4" w:rsidRDefault="00273DD3" w:rsidP="00D160E6">
            <w:pPr>
              <w:spacing w:line="360" w:lineRule="auto"/>
              <w:jc w:val="left"/>
              <w:rPr>
                <w:rFonts w:ascii="Aptos" w:eastAsia="Aptos" w:hAnsi="Aptos" w:cs="Aptos"/>
                <w:b/>
                <w:sz w:val="18"/>
                <w:szCs w:val="18"/>
              </w:rPr>
            </w:pPr>
            <w:r w:rsidRPr="00445FA4">
              <w:rPr>
                <w:rFonts w:ascii="Aptos" w:hAnsi="Aptos"/>
                <w:b/>
                <w:sz w:val="18"/>
                <w:szCs w:val="18"/>
              </w:rPr>
              <w:t>No</w:t>
            </w:r>
          </w:p>
        </w:tc>
        <w:tc>
          <w:tcPr>
            <w:tcW w:w="1153" w:type="dxa"/>
            <w:shd w:val="clear" w:color="auto" w:fill="ABB7C1"/>
            <w:vAlign w:val="center"/>
          </w:tcPr>
          <w:p w14:paraId="2E7D5B19" w14:textId="77777777" w:rsidR="004F5FA2" w:rsidRPr="00445FA4" w:rsidRDefault="00273DD3" w:rsidP="00D160E6">
            <w:pPr>
              <w:spacing w:line="360" w:lineRule="auto"/>
              <w:jc w:val="left"/>
              <w:rPr>
                <w:rFonts w:ascii="Aptos" w:eastAsia="Aptos" w:hAnsi="Aptos" w:cs="Aptos"/>
                <w:b/>
                <w:sz w:val="18"/>
                <w:szCs w:val="18"/>
              </w:rPr>
            </w:pPr>
            <w:r w:rsidRPr="00445FA4">
              <w:rPr>
                <w:rFonts w:ascii="Aptos" w:hAnsi="Aptos"/>
                <w:b/>
                <w:sz w:val="18"/>
                <w:szCs w:val="18"/>
              </w:rPr>
              <w:t xml:space="preserve">Parameter </w:t>
            </w:r>
          </w:p>
        </w:tc>
        <w:tc>
          <w:tcPr>
            <w:tcW w:w="2518" w:type="dxa"/>
            <w:shd w:val="clear" w:color="auto" w:fill="ABB7C1"/>
            <w:vAlign w:val="center"/>
          </w:tcPr>
          <w:p w14:paraId="1A1C9019" w14:textId="77777777" w:rsidR="004F5FA2" w:rsidRPr="00445FA4" w:rsidRDefault="00273DD3" w:rsidP="00D160E6">
            <w:pPr>
              <w:spacing w:line="360" w:lineRule="auto"/>
              <w:jc w:val="left"/>
              <w:rPr>
                <w:rFonts w:ascii="Aptos" w:eastAsia="Aptos" w:hAnsi="Aptos" w:cs="Aptos"/>
                <w:b/>
                <w:sz w:val="18"/>
                <w:szCs w:val="18"/>
              </w:rPr>
            </w:pPr>
            <w:r w:rsidRPr="00445FA4">
              <w:rPr>
                <w:rFonts w:ascii="Aptos" w:hAnsi="Aptos"/>
                <w:b/>
                <w:sz w:val="18"/>
                <w:szCs w:val="18"/>
              </w:rPr>
              <w:t>Parameter Details / Mitigation</w:t>
            </w:r>
          </w:p>
        </w:tc>
        <w:tc>
          <w:tcPr>
            <w:tcW w:w="1984" w:type="dxa"/>
            <w:shd w:val="clear" w:color="auto" w:fill="ABB7C1"/>
            <w:vAlign w:val="center"/>
          </w:tcPr>
          <w:p w14:paraId="54D0C388" w14:textId="77777777" w:rsidR="004F5FA2" w:rsidRPr="00445FA4" w:rsidRDefault="00273DD3" w:rsidP="00D160E6">
            <w:pPr>
              <w:spacing w:line="360" w:lineRule="auto"/>
              <w:jc w:val="left"/>
              <w:rPr>
                <w:rFonts w:ascii="Aptos" w:eastAsia="Aptos" w:hAnsi="Aptos" w:cs="Aptos"/>
                <w:b/>
                <w:sz w:val="18"/>
                <w:szCs w:val="18"/>
              </w:rPr>
            </w:pPr>
            <w:r w:rsidRPr="00445FA4">
              <w:rPr>
                <w:rFonts w:ascii="Aptos" w:hAnsi="Aptos"/>
                <w:b/>
                <w:sz w:val="18"/>
                <w:szCs w:val="18"/>
              </w:rPr>
              <w:t>Monitoring Method and Location</w:t>
            </w:r>
          </w:p>
        </w:tc>
        <w:tc>
          <w:tcPr>
            <w:tcW w:w="1276" w:type="dxa"/>
            <w:shd w:val="clear" w:color="auto" w:fill="ABB7C1"/>
            <w:vAlign w:val="center"/>
          </w:tcPr>
          <w:p w14:paraId="67EA17F0" w14:textId="77777777" w:rsidR="004F5FA2" w:rsidRPr="00445FA4" w:rsidRDefault="00273DD3" w:rsidP="00D160E6">
            <w:pPr>
              <w:spacing w:line="360" w:lineRule="auto"/>
              <w:jc w:val="left"/>
              <w:rPr>
                <w:rFonts w:ascii="Aptos" w:eastAsia="Aptos" w:hAnsi="Aptos" w:cs="Aptos"/>
                <w:b/>
                <w:sz w:val="18"/>
                <w:szCs w:val="18"/>
              </w:rPr>
            </w:pPr>
            <w:r w:rsidRPr="00445FA4">
              <w:rPr>
                <w:rFonts w:ascii="Aptos" w:hAnsi="Aptos"/>
                <w:b/>
                <w:sz w:val="18"/>
                <w:szCs w:val="18"/>
              </w:rPr>
              <w:t>Frequency</w:t>
            </w:r>
          </w:p>
        </w:tc>
        <w:tc>
          <w:tcPr>
            <w:tcW w:w="2126" w:type="dxa"/>
            <w:shd w:val="clear" w:color="auto" w:fill="ABB7C1"/>
            <w:vAlign w:val="center"/>
          </w:tcPr>
          <w:p w14:paraId="1AA542BB" w14:textId="77777777" w:rsidR="004F5FA2" w:rsidRPr="00445FA4" w:rsidRDefault="00273DD3" w:rsidP="00D160E6">
            <w:pPr>
              <w:spacing w:line="360" w:lineRule="auto"/>
              <w:jc w:val="left"/>
              <w:rPr>
                <w:rFonts w:ascii="Aptos" w:eastAsia="Aptos" w:hAnsi="Aptos" w:cs="Aptos"/>
                <w:b/>
                <w:sz w:val="18"/>
                <w:szCs w:val="18"/>
              </w:rPr>
            </w:pPr>
            <w:r w:rsidRPr="00445FA4">
              <w:rPr>
                <w:rFonts w:ascii="Aptos" w:hAnsi="Aptos"/>
                <w:b/>
                <w:sz w:val="18"/>
                <w:szCs w:val="18"/>
              </w:rPr>
              <w:t>Responsibility</w:t>
            </w:r>
          </w:p>
        </w:tc>
      </w:tr>
      <w:tr w:rsidR="004F5FA2" w:rsidRPr="00445FA4" w14:paraId="110CF9FA" w14:textId="77777777" w:rsidTr="00C954E2">
        <w:trPr>
          <w:trHeight w:val="22"/>
        </w:trPr>
        <w:tc>
          <w:tcPr>
            <w:tcW w:w="582" w:type="dxa"/>
            <w:vMerge w:val="restart"/>
            <w:shd w:val="clear" w:color="auto" w:fill="F2F2F2"/>
            <w:tcMar>
              <w:top w:w="28" w:type="dxa"/>
              <w:left w:w="85" w:type="dxa"/>
              <w:bottom w:w="28" w:type="dxa"/>
              <w:right w:w="85" w:type="dxa"/>
            </w:tcMar>
          </w:tcPr>
          <w:p w14:paraId="34959E3E"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1</w:t>
            </w:r>
          </w:p>
        </w:tc>
        <w:tc>
          <w:tcPr>
            <w:tcW w:w="1153" w:type="dxa"/>
            <w:vMerge w:val="restart"/>
            <w:shd w:val="clear" w:color="auto" w:fill="F2F2F2"/>
            <w:tcMar>
              <w:top w:w="28" w:type="dxa"/>
              <w:left w:w="85" w:type="dxa"/>
              <w:bottom w:w="28" w:type="dxa"/>
              <w:right w:w="85" w:type="dxa"/>
            </w:tcMar>
          </w:tcPr>
          <w:p w14:paraId="6AE47D2C"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Community Health and Safety / Traffic</w:t>
            </w:r>
          </w:p>
        </w:tc>
        <w:tc>
          <w:tcPr>
            <w:tcW w:w="2518" w:type="dxa"/>
            <w:vMerge w:val="restart"/>
            <w:shd w:val="clear" w:color="auto" w:fill="F2F2F2"/>
            <w:tcMar>
              <w:top w:w="28" w:type="dxa"/>
              <w:left w:w="85" w:type="dxa"/>
              <w:bottom w:w="28" w:type="dxa"/>
              <w:right w:w="85" w:type="dxa"/>
            </w:tcMar>
          </w:tcPr>
          <w:p w14:paraId="5AA2FA38"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 xml:space="preserve">Resolving the traffic congestion problem (if any) which were caused by the demolition activities performed. </w:t>
            </w:r>
          </w:p>
        </w:tc>
        <w:tc>
          <w:tcPr>
            <w:tcW w:w="1984" w:type="dxa"/>
            <w:vMerge w:val="restart"/>
            <w:shd w:val="clear" w:color="auto" w:fill="F2F2F2"/>
            <w:tcMar>
              <w:top w:w="28" w:type="dxa"/>
              <w:left w:w="85" w:type="dxa"/>
              <w:bottom w:w="28" w:type="dxa"/>
              <w:right w:w="85" w:type="dxa"/>
            </w:tcMar>
          </w:tcPr>
          <w:p w14:paraId="39660C4A"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Visual observations on and around of the sub-project site.</w:t>
            </w:r>
          </w:p>
        </w:tc>
        <w:tc>
          <w:tcPr>
            <w:tcW w:w="1276" w:type="dxa"/>
            <w:shd w:val="clear" w:color="auto" w:fill="F2F2F2"/>
            <w:tcMar>
              <w:top w:w="28" w:type="dxa"/>
              <w:left w:w="85" w:type="dxa"/>
              <w:bottom w:w="28" w:type="dxa"/>
              <w:right w:w="85" w:type="dxa"/>
            </w:tcMar>
          </w:tcPr>
          <w:p w14:paraId="1AF23379"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Daily</w:t>
            </w:r>
          </w:p>
        </w:tc>
        <w:tc>
          <w:tcPr>
            <w:tcW w:w="2126" w:type="dxa"/>
            <w:shd w:val="clear" w:color="auto" w:fill="F2F2F2"/>
            <w:tcMar>
              <w:top w:w="28" w:type="dxa"/>
              <w:left w:w="85" w:type="dxa"/>
              <w:bottom w:w="28" w:type="dxa"/>
              <w:right w:w="85" w:type="dxa"/>
            </w:tcMar>
          </w:tcPr>
          <w:p w14:paraId="58AD7276"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Contractor / Contractor’s OHS Focal Point</w:t>
            </w:r>
          </w:p>
        </w:tc>
      </w:tr>
      <w:tr w:rsidR="004F5FA2" w:rsidRPr="00445FA4" w14:paraId="075956AB" w14:textId="77777777" w:rsidTr="00C954E2">
        <w:trPr>
          <w:trHeight w:val="22"/>
        </w:trPr>
        <w:tc>
          <w:tcPr>
            <w:tcW w:w="582" w:type="dxa"/>
            <w:vMerge/>
            <w:shd w:val="clear" w:color="auto" w:fill="F2F2F2"/>
            <w:tcMar>
              <w:top w:w="28" w:type="dxa"/>
              <w:left w:w="85" w:type="dxa"/>
              <w:bottom w:w="28" w:type="dxa"/>
              <w:right w:w="85" w:type="dxa"/>
            </w:tcMar>
          </w:tcPr>
          <w:p w14:paraId="39DEAEE2"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153" w:type="dxa"/>
            <w:vMerge/>
            <w:shd w:val="clear" w:color="auto" w:fill="F2F2F2"/>
            <w:tcMar>
              <w:top w:w="28" w:type="dxa"/>
              <w:left w:w="85" w:type="dxa"/>
              <w:bottom w:w="28" w:type="dxa"/>
              <w:right w:w="85" w:type="dxa"/>
            </w:tcMar>
          </w:tcPr>
          <w:p w14:paraId="2EE7DD62"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518" w:type="dxa"/>
            <w:vMerge/>
            <w:shd w:val="clear" w:color="auto" w:fill="F2F2F2"/>
            <w:tcMar>
              <w:top w:w="28" w:type="dxa"/>
              <w:left w:w="85" w:type="dxa"/>
              <w:bottom w:w="28" w:type="dxa"/>
              <w:right w:w="85" w:type="dxa"/>
            </w:tcMar>
          </w:tcPr>
          <w:p w14:paraId="1024C4CF"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984" w:type="dxa"/>
            <w:vMerge/>
            <w:shd w:val="clear" w:color="auto" w:fill="F2F2F2"/>
            <w:tcMar>
              <w:top w:w="28" w:type="dxa"/>
              <w:left w:w="85" w:type="dxa"/>
              <w:bottom w:w="28" w:type="dxa"/>
              <w:right w:w="85" w:type="dxa"/>
            </w:tcMar>
          </w:tcPr>
          <w:p w14:paraId="6D9EE242"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6" w:type="dxa"/>
            <w:shd w:val="clear" w:color="auto" w:fill="F2F2F2"/>
            <w:tcMar>
              <w:top w:w="28" w:type="dxa"/>
              <w:left w:w="85" w:type="dxa"/>
              <w:bottom w:w="28" w:type="dxa"/>
              <w:right w:w="85" w:type="dxa"/>
            </w:tcMar>
          </w:tcPr>
          <w:p w14:paraId="035AEC80"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Weekly</w:t>
            </w:r>
          </w:p>
        </w:tc>
        <w:tc>
          <w:tcPr>
            <w:tcW w:w="2126" w:type="dxa"/>
            <w:shd w:val="clear" w:color="auto" w:fill="F2F2F2"/>
            <w:tcMar>
              <w:top w:w="28" w:type="dxa"/>
              <w:left w:w="85" w:type="dxa"/>
              <w:bottom w:w="28" w:type="dxa"/>
              <w:right w:w="85" w:type="dxa"/>
            </w:tcMar>
          </w:tcPr>
          <w:p w14:paraId="522F9AFA"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PMU Individual Specialists in the provinces</w:t>
            </w:r>
          </w:p>
        </w:tc>
      </w:tr>
      <w:tr w:rsidR="004F5FA2" w:rsidRPr="00445FA4" w14:paraId="2EB106AF" w14:textId="77777777" w:rsidTr="00C954E2">
        <w:trPr>
          <w:trHeight w:val="22"/>
        </w:trPr>
        <w:tc>
          <w:tcPr>
            <w:tcW w:w="582" w:type="dxa"/>
            <w:vMerge w:val="restart"/>
            <w:shd w:val="clear" w:color="auto" w:fill="F2F2F2"/>
          </w:tcPr>
          <w:p w14:paraId="095E9C8A"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2</w:t>
            </w:r>
          </w:p>
        </w:tc>
        <w:tc>
          <w:tcPr>
            <w:tcW w:w="1153" w:type="dxa"/>
            <w:vMerge w:val="restart"/>
            <w:shd w:val="clear" w:color="auto" w:fill="F2F2F2"/>
          </w:tcPr>
          <w:p w14:paraId="0DA81960"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Community Health and Safety</w:t>
            </w:r>
          </w:p>
        </w:tc>
        <w:tc>
          <w:tcPr>
            <w:tcW w:w="2518" w:type="dxa"/>
            <w:vMerge w:val="restart"/>
            <w:shd w:val="clear" w:color="auto" w:fill="F2F2F2"/>
          </w:tcPr>
          <w:p w14:paraId="04E2370B"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Taking precautions regarding community health and safety (signing, provision of safety lines, informing locals etc.).</w:t>
            </w:r>
          </w:p>
        </w:tc>
        <w:tc>
          <w:tcPr>
            <w:tcW w:w="1984" w:type="dxa"/>
            <w:vMerge w:val="restart"/>
            <w:shd w:val="clear" w:color="auto" w:fill="F2F2F2"/>
          </w:tcPr>
          <w:p w14:paraId="75665930"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Visual observations on and around of the sub-project sites.</w:t>
            </w:r>
          </w:p>
        </w:tc>
        <w:tc>
          <w:tcPr>
            <w:tcW w:w="1276" w:type="dxa"/>
            <w:shd w:val="clear" w:color="auto" w:fill="F2F2F2"/>
          </w:tcPr>
          <w:p w14:paraId="72788F7B"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Daily</w:t>
            </w:r>
          </w:p>
        </w:tc>
        <w:tc>
          <w:tcPr>
            <w:tcW w:w="2126" w:type="dxa"/>
            <w:shd w:val="clear" w:color="auto" w:fill="F2F2F2"/>
          </w:tcPr>
          <w:p w14:paraId="16254411"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Contractor / Contractor’s OHS Focal Point</w:t>
            </w:r>
          </w:p>
        </w:tc>
      </w:tr>
      <w:tr w:rsidR="004F5FA2" w:rsidRPr="00445FA4" w14:paraId="55B24593" w14:textId="77777777" w:rsidTr="00C954E2">
        <w:trPr>
          <w:trHeight w:val="22"/>
        </w:trPr>
        <w:tc>
          <w:tcPr>
            <w:tcW w:w="582" w:type="dxa"/>
            <w:vMerge/>
            <w:shd w:val="clear" w:color="auto" w:fill="F2F2F2"/>
          </w:tcPr>
          <w:p w14:paraId="585A3E7D"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153" w:type="dxa"/>
            <w:vMerge/>
            <w:shd w:val="clear" w:color="auto" w:fill="F2F2F2"/>
          </w:tcPr>
          <w:p w14:paraId="191C363A"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518" w:type="dxa"/>
            <w:vMerge/>
            <w:shd w:val="clear" w:color="auto" w:fill="F2F2F2"/>
          </w:tcPr>
          <w:p w14:paraId="6A59095D"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984" w:type="dxa"/>
            <w:vMerge/>
            <w:shd w:val="clear" w:color="auto" w:fill="F2F2F2"/>
          </w:tcPr>
          <w:p w14:paraId="74C91AC2"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6" w:type="dxa"/>
            <w:shd w:val="clear" w:color="auto" w:fill="F2F2F2"/>
          </w:tcPr>
          <w:p w14:paraId="62148CD8"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Weekly</w:t>
            </w:r>
          </w:p>
        </w:tc>
        <w:tc>
          <w:tcPr>
            <w:tcW w:w="2126" w:type="dxa"/>
            <w:shd w:val="clear" w:color="auto" w:fill="F2F2F2"/>
          </w:tcPr>
          <w:p w14:paraId="496C2AC9"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PMU Individual Specialists in the provinces</w:t>
            </w:r>
          </w:p>
        </w:tc>
      </w:tr>
      <w:tr w:rsidR="004F5FA2" w:rsidRPr="00445FA4" w14:paraId="5607513D" w14:textId="77777777" w:rsidTr="00C954E2">
        <w:trPr>
          <w:trHeight w:val="22"/>
        </w:trPr>
        <w:tc>
          <w:tcPr>
            <w:tcW w:w="582" w:type="dxa"/>
            <w:vMerge w:val="restart"/>
            <w:shd w:val="clear" w:color="auto" w:fill="F2F2F2"/>
          </w:tcPr>
          <w:p w14:paraId="3323E91A"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3</w:t>
            </w:r>
          </w:p>
        </w:tc>
        <w:tc>
          <w:tcPr>
            <w:tcW w:w="1153" w:type="dxa"/>
            <w:vMerge w:val="restart"/>
            <w:shd w:val="clear" w:color="auto" w:fill="F2F2F2"/>
          </w:tcPr>
          <w:p w14:paraId="03B255FA"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Dust and Noise</w:t>
            </w:r>
          </w:p>
        </w:tc>
        <w:tc>
          <w:tcPr>
            <w:tcW w:w="2518" w:type="dxa"/>
            <w:vMerge w:val="restart"/>
            <w:shd w:val="clear" w:color="auto" w:fill="F2F2F2"/>
          </w:tcPr>
          <w:p w14:paraId="6B990EE4" w14:textId="33A5AE3F"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 xml:space="preserve">Taking compulsory measures within the scope of national legislation and to be detailed in the ESMP Checklists and </w:t>
            </w:r>
            <w:r w:rsidR="00E340B7" w:rsidRPr="00445FA4">
              <w:rPr>
                <w:rFonts w:ascii="Aptos" w:hAnsi="Aptos"/>
                <w:sz w:val="18"/>
                <w:szCs w:val="18"/>
              </w:rPr>
              <w:t>Manisa</w:t>
            </w:r>
            <w:r w:rsidRPr="00445FA4">
              <w:rPr>
                <w:rFonts w:ascii="Aptos" w:hAnsi="Aptos"/>
                <w:sz w:val="18"/>
                <w:szCs w:val="18"/>
              </w:rPr>
              <w:t xml:space="preserve"> ESMP related to dust and noise.</w:t>
            </w:r>
          </w:p>
        </w:tc>
        <w:tc>
          <w:tcPr>
            <w:tcW w:w="1984" w:type="dxa"/>
            <w:vMerge w:val="restart"/>
            <w:shd w:val="clear" w:color="auto" w:fill="F2F2F2"/>
          </w:tcPr>
          <w:p w14:paraId="69DD2E12"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 xml:space="preserve">Visual observations at sub-project sites and impact areas. </w:t>
            </w:r>
          </w:p>
        </w:tc>
        <w:tc>
          <w:tcPr>
            <w:tcW w:w="1276" w:type="dxa"/>
            <w:shd w:val="clear" w:color="auto" w:fill="F2F2F2"/>
          </w:tcPr>
          <w:p w14:paraId="653D6272"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Daily</w:t>
            </w:r>
          </w:p>
        </w:tc>
        <w:tc>
          <w:tcPr>
            <w:tcW w:w="2126" w:type="dxa"/>
            <w:shd w:val="clear" w:color="auto" w:fill="F2F2F2"/>
          </w:tcPr>
          <w:p w14:paraId="7EF69D8E"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Contractor / Contractor’s OHS Focal Point</w:t>
            </w:r>
          </w:p>
        </w:tc>
      </w:tr>
      <w:tr w:rsidR="004F5FA2" w:rsidRPr="00445FA4" w14:paraId="26EAF1AC" w14:textId="77777777" w:rsidTr="00C954E2">
        <w:trPr>
          <w:trHeight w:val="22"/>
        </w:trPr>
        <w:tc>
          <w:tcPr>
            <w:tcW w:w="582" w:type="dxa"/>
            <w:vMerge/>
            <w:shd w:val="clear" w:color="auto" w:fill="F2F2F2"/>
          </w:tcPr>
          <w:p w14:paraId="71C4665A"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153" w:type="dxa"/>
            <w:vMerge/>
            <w:shd w:val="clear" w:color="auto" w:fill="F2F2F2"/>
          </w:tcPr>
          <w:p w14:paraId="169778B1"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518" w:type="dxa"/>
            <w:vMerge/>
            <w:shd w:val="clear" w:color="auto" w:fill="F2F2F2"/>
          </w:tcPr>
          <w:p w14:paraId="4BFDEAA7"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984" w:type="dxa"/>
            <w:vMerge/>
            <w:shd w:val="clear" w:color="auto" w:fill="F2F2F2"/>
          </w:tcPr>
          <w:p w14:paraId="671FE607"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6" w:type="dxa"/>
            <w:shd w:val="clear" w:color="auto" w:fill="F2F2F2"/>
          </w:tcPr>
          <w:p w14:paraId="4DC880D2"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Weekly</w:t>
            </w:r>
          </w:p>
        </w:tc>
        <w:tc>
          <w:tcPr>
            <w:tcW w:w="2126" w:type="dxa"/>
            <w:shd w:val="clear" w:color="auto" w:fill="F2F2F2"/>
          </w:tcPr>
          <w:p w14:paraId="2002CFCF"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PMU Independent Specialists of the cities</w:t>
            </w:r>
          </w:p>
        </w:tc>
      </w:tr>
      <w:tr w:rsidR="004F5FA2" w:rsidRPr="00445FA4" w14:paraId="00D8BFD9" w14:textId="77777777" w:rsidTr="00C954E2">
        <w:trPr>
          <w:trHeight w:val="737"/>
        </w:trPr>
        <w:tc>
          <w:tcPr>
            <w:tcW w:w="582" w:type="dxa"/>
            <w:vMerge w:val="restart"/>
            <w:shd w:val="clear" w:color="auto" w:fill="F2F2F2"/>
          </w:tcPr>
          <w:p w14:paraId="1E46132D"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lastRenderedPageBreak/>
              <w:t>4</w:t>
            </w:r>
          </w:p>
        </w:tc>
        <w:tc>
          <w:tcPr>
            <w:tcW w:w="1153" w:type="dxa"/>
            <w:vMerge w:val="restart"/>
            <w:shd w:val="clear" w:color="auto" w:fill="F2F2F2"/>
          </w:tcPr>
          <w:p w14:paraId="015A67F7"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Sub-project Traffic</w:t>
            </w:r>
          </w:p>
        </w:tc>
        <w:tc>
          <w:tcPr>
            <w:tcW w:w="2518" w:type="dxa"/>
            <w:vMerge w:val="restart"/>
            <w:shd w:val="clear" w:color="auto" w:fill="F2F2F2"/>
          </w:tcPr>
          <w:p w14:paraId="04530E34"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 xml:space="preserve">Implementation of mitigation measures to be defined in Community Safety and Traffic Plans which will be prepared for each province. </w:t>
            </w:r>
          </w:p>
        </w:tc>
        <w:tc>
          <w:tcPr>
            <w:tcW w:w="1984" w:type="dxa"/>
            <w:vMerge w:val="restart"/>
            <w:shd w:val="clear" w:color="auto" w:fill="F2F2F2"/>
          </w:tcPr>
          <w:p w14:paraId="01549F76"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Visual observations on and around of the sub-project sites.</w:t>
            </w:r>
          </w:p>
          <w:p w14:paraId="2676242E"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Review of documentation/records such as;</w:t>
            </w:r>
          </w:p>
          <w:p w14:paraId="1D56B6A8" w14:textId="77777777" w:rsidR="004F5FA2" w:rsidRPr="00445FA4" w:rsidRDefault="00273DD3" w:rsidP="004D1C09">
            <w:pPr>
              <w:numPr>
                <w:ilvl w:val="0"/>
                <w:numId w:val="48"/>
              </w:numPr>
              <w:pBdr>
                <w:top w:val="nil"/>
                <w:left w:val="nil"/>
                <w:bottom w:val="nil"/>
                <w:right w:val="nil"/>
                <w:between w:val="nil"/>
              </w:pBdr>
              <w:spacing w:line="360" w:lineRule="auto"/>
              <w:ind w:left="209" w:hanging="209"/>
              <w:jc w:val="left"/>
              <w:rPr>
                <w:rFonts w:ascii="Aptos" w:hAnsi="Aptos"/>
                <w:color w:val="000000"/>
                <w:sz w:val="18"/>
                <w:szCs w:val="18"/>
              </w:rPr>
            </w:pPr>
            <w:r w:rsidRPr="00445FA4">
              <w:rPr>
                <w:rFonts w:ascii="Aptos" w:hAnsi="Aptos"/>
                <w:color w:val="000000"/>
                <w:sz w:val="18"/>
                <w:szCs w:val="18"/>
              </w:rPr>
              <w:t xml:space="preserve">training records, </w:t>
            </w:r>
          </w:p>
          <w:p w14:paraId="22AA128D" w14:textId="77777777" w:rsidR="004F5FA2" w:rsidRPr="00445FA4" w:rsidRDefault="00273DD3" w:rsidP="004D1C09">
            <w:pPr>
              <w:numPr>
                <w:ilvl w:val="0"/>
                <w:numId w:val="48"/>
              </w:numPr>
              <w:pBdr>
                <w:top w:val="nil"/>
                <w:left w:val="nil"/>
                <w:bottom w:val="nil"/>
                <w:right w:val="nil"/>
                <w:between w:val="nil"/>
              </w:pBdr>
              <w:spacing w:line="360" w:lineRule="auto"/>
              <w:ind w:left="209" w:hanging="209"/>
              <w:jc w:val="left"/>
              <w:rPr>
                <w:rFonts w:ascii="Aptos" w:hAnsi="Aptos"/>
                <w:color w:val="000000"/>
                <w:sz w:val="18"/>
                <w:szCs w:val="18"/>
              </w:rPr>
            </w:pPr>
            <w:r w:rsidRPr="00445FA4">
              <w:rPr>
                <w:rFonts w:ascii="Aptos" w:hAnsi="Aptos"/>
                <w:color w:val="000000"/>
                <w:sz w:val="18"/>
                <w:szCs w:val="18"/>
              </w:rPr>
              <w:t xml:space="preserve">speed limit violations, </w:t>
            </w:r>
          </w:p>
          <w:p w14:paraId="7196804D" w14:textId="77777777" w:rsidR="004F5FA2" w:rsidRPr="00445FA4" w:rsidRDefault="00273DD3" w:rsidP="004D1C09">
            <w:pPr>
              <w:numPr>
                <w:ilvl w:val="0"/>
                <w:numId w:val="48"/>
              </w:numPr>
              <w:pBdr>
                <w:top w:val="nil"/>
                <w:left w:val="nil"/>
                <w:bottom w:val="nil"/>
                <w:right w:val="nil"/>
                <w:between w:val="nil"/>
              </w:pBdr>
              <w:spacing w:after="160" w:line="360" w:lineRule="auto"/>
              <w:ind w:left="209" w:hanging="209"/>
              <w:jc w:val="left"/>
              <w:rPr>
                <w:rFonts w:ascii="Aptos" w:hAnsi="Aptos"/>
                <w:color w:val="000000"/>
                <w:sz w:val="18"/>
                <w:szCs w:val="18"/>
              </w:rPr>
            </w:pPr>
            <w:r w:rsidRPr="00445FA4">
              <w:rPr>
                <w:rFonts w:ascii="Aptos" w:hAnsi="Aptos"/>
                <w:color w:val="000000"/>
                <w:sz w:val="18"/>
                <w:szCs w:val="18"/>
              </w:rPr>
              <w:t>traffic related grievances</w:t>
            </w:r>
          </w:p>
        </w:tc>
        <w:tc>
          <w:tcPr>
            <w:tcW w:w="1276" w:type="dxa"/>
            <w:shd w:val="clear" w:color="auto" w:fill="F2F2F2"/>
          </w:tcPr>
          <w:p w14:paraId="35C500B3"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Daily</w:t>
            </w:r>
          </w:p>
        </w:tc>
        <w:tc>
          <w:tcPr>
            <w:tcW w:w="2126" w:type="dxa"/>
            <w:shd w:val="clear" w:color="auto" w:fill="F2F2F2"/>
          </w:tcPr>
          <w:p w14:paraId="61B8927D"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Contractor / Contractor’s OHS Focal Point</w:t>
            </w:r>
          </w:p>
        </w:tc>
      </w:tr>
      <w:tr w:rsidR="004F5FA2" w:rsidRPr="00445FA4" w14:paraId="4820F23B" w14:textId="77777777" w:rsidTr="00C954E2">
        <w:trPr>
          <w:trHeight w:val="1497"/>
        </w:trPr>
        <w:tc>
          <w:tcPr>
            <w:tcW w:w="582" w:type="dxa"/>
            <w:vMerge/>
            <w:shd w:val="clear" w:color="auto" w:fill="F2F2F2"/>
          </w:tcPr>
          <w:p w14:paraId="164493AB"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153" w:type="dxa"/>
            <w:vMerge/>
            <w:shd w:val="clear" w:color="auto" w:fill="F2F2F2"/>
          </w:tcPr>
          <w:p w14:paraId="5FE1C490"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518" w:type="dxa"/>
            <w:vMerge/>
            <w:shd w:val="clear" w:color="auto" w:fill="F2F2F2"/>
          </w:tcPr>
          <w:p w14:paraId="733EAB8D"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984" w:type="dxa"/>
            <w:vMerge/>
            <w:shd w:val="clear" w:color="auto" w:fill="F2F2F2"/>
          </w:tcPr>
          <w:p w14:paraId="464843A6" w14:textId="77777777" w:rsidR="004F5FA2" w:rsidRPr="00445FA4"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6" w:type="dxa"/>
            <w:shd w:val="clear" w:color="auto" w:fill="F2F2F2"/>
          </w:tcPr>
          <w:p w14:paraId="5D5801DB"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Weekly</w:t>
            </w:r>
          </w:p>
        </w:tc>
        <w:tc>
          <w:tcPr>
            <w:tcW w:w="2126" w:type="dxa"/>
            <w:shd w:val="clear" w:color="auto" w:fill="F2F2F2"/>
          </w:tcPr>
          <w:p w14:paraId="144C2480"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Contractor / Contractor’s OHS Focal Point PMU Individual Specialists of the cities</w:t>
            </w:r>
          </w:p>
        </w:tc>
      </w:tr>
    </w:tbl>
    <w:p w14:paraId="32F98FF6" w14:textId="596224FD" w:rsidR="004F5FA2" w:rsidRPr="00445FA4" w:rsidRDefault="004F5FA2" w:rsidP="00CF3942">
      <w:pPr>
        <w:spacing w:line="360" w:lineRule="auto"/>
        <w:rPr>
          <w:color w:val="FF0000"/>
          <w:sz w:val="20"/>
          <w:szCs w:val="20"/>
        </w:rPr>
      </w:pPr>
    </w:p>
    <w:p w14:paraId="6FBE8B7B" w14:textId="27C7810A" w:rsidR="005C2C2E" w:rsidRPr="00445FA4" w:rsidRDefault="005C2C2E">
      <w:pPr>
        <w:rPr>
          <w:color w:val="FF0000"/>
          <w:sz w:val="20"/>
          <w:szCs w:val="20"/>
        </w:rPr>
      </w:pPr>
      <w:r w:rsidRPr="00445FA4">
        <w:rPr>
          <w:color w:val="FF0000"/>
          <w:sz w:val="20"/>
          <w:szCs w:val="20"/>
        </w:rPr>
        <w:br w:type="page"/>
      </w:r>
    </w:p>
    <w:p w14:paraId="4F23AF58" w14:textId="1BF116B7" w:rsidR="004F5FA2" w:rsidRPr="00445FA4" w:rsidRDefault="00273DD3" w:rsidP="00D160E6">
      <w:pPr>
        <w:pStyle w:val="Balk1"/>
        <w:spacing w:after="240"/>
        <w:rPr>
          <w:rFonts w:eastAsia="Aptos" w:cs="Aptos"/>
          <w:b w:val="0"/>
        </w:rPr>
      </w:pPr>
      <w:bookmarkStart w:id="240" w:name="_Toc219450797"/>
      <w:r w:rsidRPr="00445FA4">
        <w:rPr>
          <w:rFonts w:eastAsia="Aptos" w:cs="Aptos"/>
        </w:rPr>
        <w:lastRenderedPageBreak/>
        <w:t>ANNEX 8- RESOURCE EFFICIENCY AND POLLUTION PREVENTION PLAN</w:t>
      </w:r>
      <w:bookmarkEnd w:id="240"/>
    </w:p>
    <w:p w14:paraId="270AA55A" w14:textId="77777777" w:rsidR="004F5FA2" w:rsidRPr="00445FA4" w:rsidRDefault="00273DD3" w:rsidP="004D1C09">
      <w:pPr>
        <w:numPr>
          <w:ilvl w:val="0"/>
          <w:numId w:val="75"/>
        </w:numPr>
        <w:pBdr>
          <w:top w:val="nil"/>
          <w:left w:val="nil"/>
          <w:bottom w:val="nil"/>
          <w:right w:val="nil"/>
          <w:between w:val="nil"/>
        </w:pBdr>
        <w:spacing w:line="360" w:lineRule="auto"/>
        <w:jc w:val="both"/>
        <w:rPr>
          <w:b/>
          <w:color w:val="000000"/>
        </w:rPr>
      </w:pPr>
      <w:r w:rsidRPr="00445FA4">
        <w:rPr>
          <w:b/>
          <w:color w:val="000000"/>
        </w:rPr>
        <w:t>PURPOSE AND SCOPE</w:t>
      </w:r>
    </w:p>
    <w:p w14:paraId="5E763420" w14:textId="77777777" w:rsidR="004F5FA2" w:rsidRPr="00445FA4" w:rsidRDefault="00273DD3" w:rsidP="00CF3942">
      <w:pPr>
        <w:spacing w:line="360" w:lineRule="auto"/>
        <w:jc w:val="both"/>
      </w:pPr>
      <w:r w:rsidRPr="00445FA4">
        <w:t>Resource efficiency is the efficient and sustainable use of limited and exhaustible resources such as raw materials, energy and water to create more value using fewer inputs. It can also be defined as doing more with fewer resources and reducing the negative impacts of resource use.</w:t>
      </w:r>
    </w:p>
    <w:p w14:paraId="77BAA5EF" w14:textId="5ACA42DA" w:rsidR="004F5FA2" w:rsidRPr="00445FA4" w:rsidRDefault="00273DD3" w:rsidP="00CF3942">
      <w:pPr>
        <w:spacing w:line="360" w:lineRule="auto"/>
        <w:jc w:val="both"/>
      </w:pPr>
      <w:r w:rsidRPr="00445FA4">
        <w:t>The Resource Efficiency and Pollution Prevention Plan has been developed to identify the primary applicable requirements for waste management for the Project in accordance with relevant national legislation, the World Bank Environmental and Social Framework and relevant Environmental and Social Standards (ESSs). The Plan will be applicable to the retrofitting / demolition / reconstruction activities of the Project's subprojects, particularly under Component 2</w:t>
      </w:r>
      <w:r w:rsidR="00B8748F" w:rsidRPr="00445FA4">
        <w:t>.</w:t>
      </w:r>
    </w:p>
    <w:p w14:paraId="4E7CBAC2" w14:textId="77777777" w:rsidR="004F5FA2" w:rsidRPr="00445FA4" w:rsidRDefault="00273DD3" w:rsidP="004D1C09">
      <w:pPr>
        <w:numPr>
          <w:ilvl w:val="0"/>
          <w:numId w:val="75"/>
        </w:numPr>
        <w:pBdr>
          <w:top w:val="nil"/>
          <w:left w:val="nil"/>
          <w:bottom w:val="nil"/>
          <w:right w:val="nil"/>
          <w:between w:val="nil"/>
        </w:pBdr>
        <w:spacing w:line="360" w:lineRule="auto"/>
        <w:jc w:val="both"/>
        <w:rPr>
          <w:b/>
          <w:color w:val="000000"/>
        </w:rPr>
      </w:pPr>
      <w:r w:rsidRPr="00445FA4">
        <w:rPr>
          <w:b/>
          <w:color w:val="000000"/>
        </w:rPr>
        <w:t>STANDARDS</w:t>
      </w:r>
    </w:p>
    <w:p w14:paraId="221584E9" w14:textId="77777777" w:rsidR="004F5FA2" w:rsidRPr="00445FA4" w:rsidRDefault="00273DD3" w:rsidP="00CF3942">
      <w:pPr>
        <w:spacing w:line="360" w:lineRule="auto"/>
        <w:jc w:val="both"/>
        <w:rPr>
          <w:bCs/>
        </w:rPr>
      </w:pPr>
      <w:r w:rsidRPr="00445FA4">
        <w:rPr>
          <w:bCs/>
        </w:rPr>
        <w:t>World Bank ESF Requirements</w:t>
      </w:r>
    </w:p>
    <w:p w14:paraId="2E98AFB8" w14:textId="77777777" w:rsidR="004F5FA2" w:rsidRPr="00445FA4" w:rsidRDefault="00273DD3" w:rsidP="00CF3942">
      <w:pPr>
        <w:spacing w:line="360" w:lineRule="auto"/>
        <w:jc w:val="both"/>
      </w:pPr>
      <w:r w:rsidRPr="00445FA4">
        <w:t>ESS3 recognizes that economic activity and urbanization often pollute air, water and soil and consume finite resources that can threaten people, ecosystem services and the environment at local, regional and global levels. Current and projected atmospheric concentrations of greenhouse gases (GHGs) threaten the well-being of current and future generations. At the same time, technologies and practices for more efficient and effective resource use, pollution prevention, and GHG emission avoidance and reduction have become more accessible and available.</w:t>
      </w:r>
    </w:p>
    <w:p w14:paraId="3299EDDA" w14:textId="77777777" w:rsidR="004F5FA2" w:rsidRPr="00445FA4" w:rsidRDefault="00273DD3" w:rsidP="00CF3942">
      <w:pPr>
        <w:spacing w:line="360" w:lineRule="auto"/>
        <w:jc w:val="both"/>
      </w:pPr>
      <w:r w:rsidRPr="00445FA4">
        <w:t>ESS3 sets out requirements for addressing resource efficiency and pollution prevention and management throughout the life of the Project, consistent with Global International Industry International Practices (GIIP).</w:t>
      </w:r>
    </w:p>
    <w:p w14:paraId="56468D06" w14:textId="77777777" w:rsidR="004F5FA2" w:rsidRPr="00445FA4" w:rsidRDefault="00273DD3" w:rsidP="00CF3942">
      <w:pPr>
        <w:spacing w:line="360" w:lineRule="auto"/>
        <w:jc w:val="both"/>
      </w:pPr>
      <w:r w:rsidRPr="00445FA4">
        <w:t>The objectives of the Resource Efficiency and Pollution Prevention and Management Standard are given below:</w:t>
      </w:r>
    </w:p>
    <w:p w14:paraId="6B9D0E4C" w14:textId="77777777" w:rsidR="004F5FA2" w:rsidRPr="00445FA4" w:rsidRDefault="00273DD3" w:rsidP="00CF3942">
      <w:pPr>
        <w:spacing w:line="360" w:lineRule="auto"/>
        <w:jc w:val="both"/>
      </w:pPr>
      <w:r w:rsidRPr="00445FA4">
        <w:t>To promote the sustainable use of resources, including energy, water and raw materials</w:t>
      </w:r>
    </w:p>
    <w:p w14:paraId="033A61C4" w14:textId="2E81A4ED" w:rsidR="004F5FA2" w:rsidRPr="00445FA4" w:rsidRDefault="00273DD3" w:rsidP="00CF3942">
      <w:pPr>
        <w:spacing w:line="360" w:lineRule="auto"/>
        <w:jc w:val="both"/>
      </w:pPr>
      <w:r w:rsidRPr="00445FA4">
        <w:t>Prevent or minimize adverse impacts on human health and the environment by preventing or minimizing pollution from project activities</w:t>
      </w:r>
      <w:r w:rsidR="005B4696" w:rsidRPr="00445FA4">
        <w:t>.</w:t>
      </w:r>
    </w:p>
    <w:p w14:paraId="71C53BE5" w14:textId="77777777" w:rsidR="004F5FA2" w:rsidRPr="00445FA4" w:rsidRDefault="00273DD3" w:rsidP="00CF3942">
      <w:pPr>
        <w:spacing w:line="360" w:lineRule="auto"/>
        <w:jc w:val="both"/>
      </w:pPr>
      <w:r w:rsidRPr="00445FA4">
        <w:lastRenderedPageBreak/>
        <w:t>Avoid or minimize project-related emissions of short- and long-lived climate pollutants</w:t>
      </w:r>
    </w:p>
    <w:p w14:paraId="3697BA07" w14:textId="77777777" w:rsidR="004F5FA2" w:rsidRPr="00445FA4" w:rsidRDefault="00273DD3" w:rsidP="00CF3942">
      <w:pPr>
        <w:spacing w:line="360" w:lineRule="auto"/>
        <w:jc w:val="both"/>
      </w:pPr>
      <w:r w:rsidRPr="00445FA4">
        <w:t>Prevent or minimize the generation of hazardous and non-hazardous waste</w:t>
      </w:r>
    </w:p>
    <w:p w14:paraId="75C8766E" w14:textId="77777777" w:rsidR="004F5FA2" w:rsidRPr="00445FA4" w:rsidRDefault="00273DD3" w:rsidP="00CF3942">
      <w:pPr>
        <w:spacing w:line="360" w:lineRule="auto"/>
        <w:jc w:val="both"/>
      </w:pPr>
      <w:r w:rsidRPr="00445FA4">
        <w:t>Minimize and manage the risks and impacts associated with pesticide use.</w:t>
      </w:r>
    </w:p>
    <w:p w14:paraId="26745CA3" w14:textId="77777777" w:rsidR="004F5FA2" w:rsidRPr="00445FA4" w:rsidRDefault="00273DD3" w:rsidP="00CF3942">
      <w:pPr>
        <w:spacing w:line="360" w:lineRule="auto"/>
        <w:jc w:val="both"/>
      </w:pPr>
      <w:r w:rsidRPr="00445FA4">
        <w:t>This plan outlines the resource efficiency and pollution prevention framework to be followed by the contractor.</w:t>
      </w:r>
    </w:p>
    <w:p w14:paraId="5912AAA9" w14:textId="77777777" w:rsidR="004F5FA2" w:rsidRPr="00445FA4" w:rsidRDefault="00273DD3" w:rsidP="00CF3942">
      <w:pPr>
        <w:spacing w:line="360" w:lineRule="auto"/>
        <w:jc w:val="both"/>
      </w:pPr>
      <w:r w:rsidRPr="00445FA4">
        <w:t>This plan is prepared for implementation by the Project Management Unit (PMU), contractors and subcontractors. The roles and responsibilities for the implementation of the Plan are presented in Section 6.</w:t>
      </w:r>
    </w:p>
    <w:p w14:paraId="7A949429" w14:textId="77777777" w:rsidR="004F5FA2" w:rsidRPr="00445FA4" w:rsidRDefault="00273DD3" w:rsidP="004D1C09">
      <w:pPr>
        <w:numPr>
          <w:ilvl w:val="0"/>
          <w:numId w:val="75"/>
        </w:numPr>
        <w:pBdr>
          <w:top w:val="nil"/>
          <w:left w:val="nil"/>
          <w:bottom w:val="nil"/>
          <w:right w:val="nil"/>
          <w:between w:val="nil"/>
        </w:pBdr>
        <w:spacing w:line="360" w:lineRule="auto"/>
        <w:jc w:val="both"/>
        <w:rPr>
          <w:b/>
          <w:color w:val="000000"/>
        </w:rPr>
      </w:pPr>
      <w:r w:rsidRPr="00445FA4">
        <w:rPr>
          <w:b/>
          <w:color w:val="000000"/>
        </w:rPr>
        <w:t>POSSIBLE SUB-PROJECT TYPES AND DETAILS</w:t>
      </w:r>
    </w:p>
    <w:p w14:paraId="3104E5CD" w14:textId="77777777" w:rsidR="004F5FA2" w:rsidRPr="00445FA4" w:rsidRDefault="00273DD3" w:rsidP="00CF3942">
      <w:pPr>
        <w:spacing w:line="360" w:lineRule="auto"/>
        <w:jc w:val="both"/>
        <w:rPr>
          <w:b/>
        </w:rPr>
      </w:pPr>
      <w:r w:rsidRPr="00445FA4">
        <w:rPr>
          <w:b/>
        </w:rPr>
        <w:t>Potential Sub-Projects under Component 2</w:t>
      </w:r>
    </w:p>
    <w:p w14:paraId="23F0BB85" w14:textId="77777777" w:rsidR="004F5FA2" w:rsidRPr="00445FA4" w:rsidRDefault="00273DD3" w:rsidP="00CF3942">
      <w:pPr>
        <w:spacing w:line="360" w:lineRule="auto"/>
        <w:jc w:val="both"/>
        <w:rPr>
          <w:b/>
        </w:rPr>
      </w:pPr>
      <w:r w:rsidRPr="00445FA4">
        <w:t xml:space="preserve">The rationale for Component 2 is the need for resilient housing/workplaces in the Project pilot provinces, which will greatly contribute to increased climate and disaster resilience. The Government of Türkiye faces several challenges in implementing the national regulatory framework supporting climate and disaster resilient urban transformation. Key challenges include the need for increased financing for retrofitting/reconstruction activities to meet resilience and energy efficiency standards, and the transfer of funding to municipalities to increase investments in resilient urban infrastructure. Accordingly, the sub-project types according to the activity to be realized can be listed as follows: </w:t>
      </w:r>
    </w:p>
    <w:p w14:paraId="6556B32F" w14:textId="1B10D103" w:rsidR="004F5FA2" w:rsidRPr="00445FA4" w:rsidRDefault="00273DD3" w:rsidP="004D1C09">
      <w:pPr>
        <w:pStyle w:val="ListeParagraf"/>
        <w:numPr>
          <w:ilvl w:val="0"/>
          <w:numId w:val="102"/>
        </w:numPr>
        <w:spacing w:line="360" w:lineRule="auto"/>
        <w:jc w:val="both"/>
      </w:pPr>
      <w:r w:rsidRPr="00445FA4">
        <w:t>Type-I: Sub-projects involving buildings that have been identified as risky structures but have not been demolished, and for which demolition and reconstruction activities will be carried out.</w:t>
      </w:r>
    </w:p>
    <w:p w14:paraId="4A24F20F" w14:textId="25071484" w:rsidR="004F5FA2" w:rsidRPr="00445FA4" w:rsidRDefault="00273DD3" w:rsidP="004D1C09">
      <w:pPr>
        <w:pStyle w:val="ListeParagraf"/>
        <w:numPr>
          <w:ilvl w:val="0"/>
          <w:numId w:val="102"/>
        </w:numPr>
        <w:spacing w:line="360" w:lineRule="auto"/>
        <w:jc w:val="both"/>
      </w:pPr>
      <w:r w:rsidRPr="00445FA4">
        <w:t>Type-II: Sub-projects involving buildings that have been identified as risky structures, but have applied for loans for retrofitting instead of demolition and reconstruction, and accordingly, only retrofitting activities will be carried out.</w:t>
      </w:r>
    </w:p>
    <w:p w14:paraId="551E12E7" w14:textId="2AA8F311" w:rsidR="00C954E2" w:rsidRPr="00445FA4" w:rsidRDefault="00273DD3" w:rsidP="004D1C09">
      <w:pPr>
        <w:pStyle w:val="ListeParagraf"/>
        <w:numPr>
          <w:ilvl w:val="0"/>
          <w:numId w:val="102"/>
        </w:numPr>
        <w:spacing w:line="360" w:lineRule="auto"/>
        <w:jc w:val="both"/>
      </w:pPr>
      <w:r w:rsidRPr="00445FA4">
        <w:t>Type-III: Sub-projects that have been demolished after being identified as risky buildings and will apply for loans only for reconstruction activities within the scope of Component 2</w:t>
      </w:r>
      <w:r w:rsidR="005B4696" w:rsidRPr="00445FA4">
        <w:t>.</w:t>
      </w:r>
    </w:p>
    <w:p w14:paraId="11CCEBCF" w14:textId="77777777" w:rsidR="00B8748F" w:rsidRPr="00445FA4" w:rsidRDefault="00B8748F" w:rsidP="00CF3942">
      <w:pPr>
        <w:spacing w:line="360" w:lineRule="auto"/>
        <w:jc w:val="both"/>
      </w:pPr>
    </w:p>
    <w:p w14:paraId="372174A3" w14:textId="77777777" w:rsidR="004F5FA2" w:rsidRPr="00445FA4" w:rsidRDefault="00273DD3" w:rsidP="004D1C09">
      <w:pPr>
        <w:numPr>
          <w:ilvl w:val="0"/>
          <w:numId w:val="75"/>
        </w:numPr>
        <w:pBdr>
          <w:top w:val="nil"/>
          <w:left w:val="nil"/>
          <w:bottom w:val="nil"/>
          <w:right w:val="nil"/>
          <w:between w:val="nil"/>
        </w:pBdr>
        <w:spacing w:line="360" w:lineRule="auto"/>
        <w:jc w:val="both"/>
        <w:rPr>
          <w:b/>
          <w:color w:val="000000"/>
        </w:rPr>
      </w:pPr>
      <w:r w:rsidRPr="00445FA4">
        <w:rPr>
          <w:b/>
          <w:color w:val="000000"/>
        </w:rPr>
        <w:lastRenderedPageBreak/>
        <w:t xml:space="preserve"> SUMMARY OF IMPACTS</w:t>
      </w:r>
    </w:p>
    <w:p w14:paraId="198457CD" w14:textId="77777777" w:rsidR="004F5FA2" w:rsidRPr="00445FA4" w:rsidRDefault="00273DD3" w:rsidP="00CF3942">
      <w:pPr>
        <w:spacing w:line="360" w:lineRule="auto"/>
        <w:jc w:val="both"/>
      </w:pPr>
      <w:r w:rsidRPr="00445FA4">
        <w:t>Retrofitting, demolition and reconstruction activities will cause noise and air pollution, as well as hazardous material risks such as chemical leakage risks. In addition, basic retrofitting/reconstruction requirements such as concrete, rebar, insulation material, etc., will be required as resources, as well as water for personnel use and fuels for vehicles and equipment.</w:t>
      </w:r>
    </w:p>
    <w:p w14:paraId="05290B00" w14:textId="77777777" w:rsidR="004F5FA2" w:rsidRPr="00445FA4" w:rsidRDefault="00273DD3" w:rsidP="00CF3942">
      <w:pPr>
        <w:spacing w:line="360" w:lineRule="auto"/>
        <w:jc w:val="both"/>
      </w:pPr>
      <w:r w:rsidRPr="00445FA4">
        <w:rPr>
          <w:b/>
        </w:rPr>
        <w:t>Raw materials:</w:t>
      </w:r>
      <w:r w:rsidRPr="00445FA4">
        <w:t xml:space="preserve"> The way materials are used is related to the production and consumption processes. Extracted natural resources are used for manufacturing purposes and then consumed as goods or services. Each process stage generates energy flows and by-products. The by-products are recovered or released into nature as waste and emissions. However, man-made materials are not easily recovered or degraded in nature due to their toxicity and non-degradable nature. Therefore, efficient use of raw materials and by-products is important to save energy and conserve natural resources. </w:t>
      </w:r>
    </w:p>
    <w:p w14:paraId="1297A2F8" w14:textId="77777777" w:rsidR="004F5FA2" w:rsidRPr="00445FA4" w:rsidRDefault="00273DD3" w:rsidP="00CF3942">
      <w:pPr>
        <w:spacing w:line="360" w:lineRule="auto"/>
        <w:jc w:val="both"/>
      </w:pPr>
      <w:r w:rsidRPr="00445FA4">
        <w:rPr>
          <w:b/>
        </w:rPr>
        <w:t xml:space="preserve">Energy: </w:t>
      </w:r>
      <w:r w:rsidRPr="00445FA4">
        <w:t xml:space="preserve">It is accepted that a country's standard of living and energy consumption follow a parallel course. World energy consumption is constantly increasing. Unfortunately, the world's energy needs are mainly met from fossil fuels with limited reserves. Therefore, sustainable energy use should be ensured by reducing the consumption of fossil fuels, reducing greenhouse gas emissions, using energy efficiently and preferring alternative sources. </w:t>
      </w:r>
    </w:p>
    <w:p w14:paraId="5E53BEC3" w14:textId="00894A5C" w:rsidR="004F5FA2" w:rsidRPr="00445FA4" w:rsidRDefault="00273DD3" w:rsidP="00CF3942">
      <w:pPr>
        <w:spacing w:line="360" w:lineRule="auto"/>
        <w:jc w:val="both"/>
      </w:pPr>
      <w:r w:rsidRPr="00445FA4">
        <w:rPr>
          <w:b/>
        </w:rPr>
        <w:t xml:space="preserve">Water: </w:t>
      </w:r>
      <w:r w:rsidRPr="00445FA4">
        <w:t xml:space="preserve">Water resources are important for society and ecosystems and are required for agriculture, </w:t>
      </w:r>
      <w:r w:rsidR="005A2B7B" w:rsidRPr="00445FA4">
        <w:t>husbandry</w:t>
      </w:r>
      <w:r w:rsidRPr="00445FA4">
        <w:t>, energy production, navigation, recreation and manufacturing. The main issues related to water use are the abundance, availability and quality of resources in nature. While the status of water resources varies according to local conditions, climate change is also an important factor. As a result of climate change, the water demand of living things increases with increasing temperatures. On the other hand, water and energy systems are interconnected. Energy is required for water pumping, transportation and processing. Therefore, efficient use of water is necessary to improve living standards in the future.</w:t>
      </w:r>
    </w:p>
    <w:p w14:paraId="4DCA214C" w14:textId="77777777" w:rsidR="004F5FA2" w:rsidRPr="00445FA4" w:rsidRDefault="00273DD3" w:rsidP="00CF3942">
      <w:pPr>
        <w:spacing w:line="360" w:lineRule="auto"/>
        <w:jc w:val="both"/>
        <w:rPr>
          <w:b/>
        </w:rPr>
      </w:pPr>
      <w:r w:rsidRPr="00445FA4">
        <w:rPr>
          <w:b/>
        </w:rPr>
        <w:t xml:space="preserve">Wastes: </w:t>
      </w:r>
      <w:r w:rsidRPr="00445FA4">
        <w:t>Project activities will result in the generation of various non-hazardous and hazardous wastes.</w:t>
      </w:r>
    </w:p>
    <w:p w14:paraId="5E6C2E02" w14:textId="77777777" w:rsidR="004F5FA2" w:rsidRPr="00445FA4" w:rsidRDefault="00273DD3" w:rsidP="00CF3942">
      <w:pPr>
        <w:spacing w:line="360" w:lineRule="auto"/>
        <w:jc w:val="both"/>
      </w:pPr>
      <w:r w:rsidRPr="00445FA4">
        <w:t>Non-Hazardous Wastes</w:t>
      </w:r>
    </w:p>
    <w:p w14:paraId="772DF4EA" w14:textId="77777777" w:rsidR="004F5FA2" w:rsidRPr="00445FA4" w:rsidRDefault="00273DD3" w:rsidP="00CF3942">
      <w:pPr>
        <w:spacing w:line="360" w:lineRule="auto"/>
        <w:jc w:val="both"/>
      </w:pPr>
      <w:r w:rsidRPr="00445FA4">
        <w:t>Typical non-hazardous wastes are listed below;</w:t>
      </w:r>
    </w:p>
    <w:p w14:paraId="3919AE51" w14:textId="2166E01D" w:rsidR="004F5FA2" w:rsidRPr="00445FA4" w:rsidRDefault="00273DD3" w:rsidP="004D1C09">
      <w:pPr>
        <w:pStyle w:val="ListeParagraf"/>
        <w:numPr>
          <w:ilvl w:val="0"/>
          <w:numId w:val="104"/>
        </w:numPr>
        <w:spacing w:line="360" w:lineRule="auto"/>
        <w:jc w:val="both"/>
      </w:pPr>
      <w:r w:rsidRPr="00445FA4">
        <w:lastRenderedPageBreak/>
        <w:t>Household wastes,</w:t>
      </w:r>
    </w:p>
    <w:p w14:paraId="29413643" w14:textId="06557176" w:rsidR="004F5FA2" w:rsidRPr="00445FA4" w:rsidRDefault="00273DD3" w:rsidP="004D1C09">
      <w:pPr>
        <w:pStyle w:val="ListeParagraf"/>
        <w:numPr>
          <w:ilvl w:val="0"/>
          <w:numId w:val="104"/>
        </w:numPr>
        <w:spacing w:line="360" w:lineRule="auto"/>
        <w:jc w:val="both"/>
      </w:pPr>
      <w:r w:rsidRPr="00445FA4">
        <w:t>Recyclable waste (e.g., paper, glass, metals, wood waste, trees, cans, textiles, etc.),</w:t>
      </w:r>
    </w:p>
    <w:p w14:paraId="45CB8434" w14:textId="11D695A3" w:rsidR="004F5FA2" w:rsidRPr="00445FA4" w:rsidRDefault="00273DD3" w:rsidP="004D1C09">
      <w:pPr>
        <w:pStyle w:val="ListeParagraf"/>
        <w:numPr>
          <w:ilvl w:val="0"/>
          <w:numId w:val="104"/>
        </w:numPr>
        <w:spacing w:line="360" w:lineRule="auto"/>
        <w:jc w:val="both"/>
      </w:pPr>
      <w:r w:rsidRPr="00445FA4">
        <w:t>Packaging waste,</w:t>
      </w:r>
    </w:p>
    <w:p w14:paraId="2B9B8CE4" w14:textId="16EE7B69" w:rsidR="004F5FA2" w:rsidRPr="00445FA4" w:rsidRDefault="00273DD3" w:rsidP="004D1C09">
      <w:pPr>
        <w:pStyle w:val="ListeParagraf"/>
        <w:numPr>
          <w:ilvl w:val="0"/>
          <w:numId w:val="103"/>
        </w:numPr>
        <w:spacing w:line="360" w:lineRule="auto"/>
        <w:jc w:val="both"/>
      </w:pPr>
      <w:r w:rsidRPr="00445FA4">
        <w:t>Waste tires and</w:t>
      </w:r>
    </w:p>
    <w:p w14:paraId="0978E40B" w14:textId="2C0D40BE" w:rsidR="004F5FA2" w:rsidRPr="00445FA4" w:rsidRDefault="00273DD3" w:rsidP="004D1C09">
      <w:pPr>
        <w:pStyle w:val="ListeParagraf"/>
        <w:numPr>
          <w:ilvl w:val="0"/>
          <w:numId w:val="103"/>
        </w:numPr>
        <w:spacing w:line="360" w:lineRule="auto"/>
        <w:jc w:val="both"/>
      </w:pPr>
      <w:r w:rsidRPr="00445FA4">
        <w:t>Excavation wastes.</w:t>
      </w:r>
    </w:p>
    <w:p w14:paraId="7DD12BF8" w14:textId="77777777" w:rsidR="004F5FA2" w:rsidRPr="00445FA4" w:rsidRDefault="00273DD3" w:rsidP="004D1C09">
      <w:pPr>
        <w:pStyle w:val="ListeParagraf"/>
        <w:numPr>
          <w:ilvl w:val="0"/>
          <w:numId w:val="103"/>
        </w:numPr>
        <w:spacing w:line="360" w:lineRule="auto"/>
        <w:jc w:val="both"/>
      </w:pPr>
      <w:r w:rsidRPr="00445FA4">
        <w:t>Hazardous Wastes</w:t>
      </w:r>
    </w:p>
    <w:p w14:paraId="5C90CF37" w14:textId="77777777" w:rsidR="004F5FA2" w:rsidRPr="00445FA4" w:rsidRDefault="00273DD3" w:rsidP="004D1C09">
      <w:pPr>
        <w:pStyle w:val="ListeParagraf"/>
        <w:numPr>
          <w:ilvl w:val="0"/>
          <w:numId w:val="103"/>
        </w:numPr>
        <w:spacing w:line="360" w:lineRule="auto"/>
        <w:jc w:val="both"/>
      </w:pPr>
      <w:r w:rsidRPr="00445FA4">
        <w:t>The different types of hazardous wastes likely to be generated as a result of the Project activities are listed below:</w:t>
      </w:r>
    </w:p>
    <w:p w14:paraId="3A6A5037" w14:textId="77777777" w:rsidR="004F5FA2" w:rsidRPr="00445FA4" w:rsidRDefault="00273DD3" w:rsidP="004D1C09">
      <w:pPr>
        <w:pStyle w:val="ListeParagraf"/>
        <w:numPr>
          <w:ilvl w:val="0"/>
          <w:numId w:val="103"/>
        </w:numPr>
        <w:spacing w:line="360" w:lineRule="auto"/>
        <w:jc w:val="both"/>
      </w:pPr>
      <w:r w:rsidRPr="00445FA4">
        <w:t>Waste batteries and accumulators,</w:t>
      </w:r>
    </w:p>
    <w:p w14:paraId="1B9422A7" w14:textId="77777777" w:rsidR="004F5FA2" w:rsidRPr="00445FA4" w:rsidRDefault="00273DD3" w:rsidP="004D1C09">
      <w:pPr>
        <w:pStyle w:val="ListeParagraf"/>
        <w:numPr>
          <w:ilvl w:val="0"/>
          <w:numId w:val="103"/>
        </w:numPr>
        <w:spacing w:line="360" w:lineRule="auto"/>
        <w:jc w:val="both"/>
      </w:pPr>
      <w:r w:rsidRPr="00445FA4">
        <w:t>Waste vegetable oil,</w:t>
      </w:r>
    </w:p>
    <w:p w14:paraId="1564AF4A" w14:textId="38AD7455" w:rsidR="006762C0" w:rsidRPr="00445FA4" w:rsidRDefault="00273DD3" w:rsidP="004D1C09">
      <w:pPr>
        <w:pStyle w:val="ListeParagraf"/>
        <w:numPr>
          <w:ilvl w:val="0"/>
          <w:numId w:val="103"/>
        </w:numPr>
        <w:spacing w:line="360" w:lineRule="auto"/>
        <w:jc w:val="both"/>
      </w:pPr>
      <w:r w:rsidRPr="00445FA4">
        <w:t>Medical waste,</w:t>
      </w:r>
      <w:bookmarkStart w:id="241" w:name="_1a346fx" w:colFirst="0" w:colLast="0"/>
      <w:bookmarkEnd w:id="241"/>
    </w:p>
    <w:p w14:paraId="68669EE4" w14:textId="77777777" w:rsidR="006762C0" w:rsidRPr="00445FA4" w:rsidRDefault="006762C0" w:rsidP="004D1C09">
      <w:pPr>
        <w:pStyle w:val="ListeParagraf"/>
        <w:numPr>
          <w:ilvl w:val="0"/>
          <w:numId w:val="103"/>
        </w:numPr>
        <w:spacing w:line="360" w:lineRule="auto"/>
        <w:jc w:val="both"/>
      </w:pPr>
      <w:r w:rsidRPr="00445FA4">
        <w:t>Waste oil (from maintenance of equipment and vehicles, transformers, etc.),</w:t>
      </w:r>
    </w:p>
    <w:p w14:paraId="43EA81D2" w14:textId="77777777" w:rsidR="006762C0" w:rsidRPr="00445FA4" w:rsidRDefault="006762C0" w:rsidP="004D1C09">
      <w:pPr>
        <w:pStyle w:val="ListeParagraf"/>
        <w:numPr>
          <w:ilvl w:val="0"/>
          <w:numId w:val="103"/>
        </w:numPr>
        <w:spacing w:line="360" w:lineRule="auto"/>
        <w:jc w:val="both"/>
      </w:pPr>
      <w:r w:rsidRPr="00445FA4">
        <w:t>Waste paint,</w:t>
      </w:r>
    </w:p>
    <w:p w14:paraId="16832BD6" w14:textId="77777777" w:rsidR="006762C0" w:rsidRPr="00445FA4" w:rsidRDefault="006762C0" w:rsidP="004D1C09">
      <w:pPr>
        <w:pStyle w:val="ListeParagraf"/>
        <w:numPr>
          <w:ilvl w:val="0"/>
          <w:numId w:val="103"/>
        </w:numPr>
        <w:spacing w:line="360" w:lineRule="auto"/>
        <w:jc w:val="both"/>
      </w:pPr>
      <w:r w:rsidRPr="00445FA4">
        <w:t>Other hazardous wastes related to operation and maintenance activities and</w:t>
      </w:r>
    </w:p>
    <w:p w14:paraId="41355C5A" w14:textId="77777777" w:rsidR="006762C0" w:rsidRPr="00445FA4" w:rsidRDefault="006762C0" w:rsidP="004D1C09">
      <w:pPr>
        <w:pStyle w:val="ListeParagraf"/>
        <w:numPr>
          <w:ilvl w:val="0"/>
          <w:numId w:val="103"/>
        </w:numPr>
        <w:spacing w:line="360" w:lineRule="auto"/>
        <w:jc w:val="both"/>
      </w:pPr>
      <w:r w:rsidRPr="00445FA4">
        <w:t>Materials in contact with hazardous substances (including pesticide containers).</w:t>
      </w:r>
    </w:p>
    <w:p w14:paraId="3724B798" w14:textId="77777777" w:rsidR="006762C0" w:rsidRPr="00445FA4" w:rsidRDefault="006762C0" w:rsidP="004D1C09">
      <w:pPr>
        <w:pStyle w:val="ListeParagraf"/>
        <w:numPr>
          <w:ilvl w:val="0"/>
          <w:numId w:val="103"/>
        </w:numPr>
        <w:spacing w:line="360" w:lineRule="auto"/>
        <w:jc w:val="both"/>
      </w:pPr>
      <w:r w:rsidRPr="00445FA4">
        <w:t>Excavation, Construction and Demolition Waste</w:t>
      </w:r>
    </w:p>
    <w:p w14:paraId="16A42653" w14:textId="77777777" w:rsidR="006762C0" w:rsidRPr="00445FA4" w:rsidRDefault="006762C0" w:rsidP="006762C0">
      <w:pPr>
        <w:spacing w:line="360" w:lineRule="auto"/>
        <w:jc w:val="both"/>
      </w:pPr>
      <w:r w:rsidRPr="00445FA4">
        <w:t>Soil and rock materials excavated during land preparation and construction will be reused on site as much as possible. Practices will be in place for the management of excess excavated material as well as other construction and demolition waste.</w:t>
      </w:r>
    </w:p>
    <w:p w14:paraId="325F0B68" w14:textId="159DBA17" w:rsidR="006762C0" w:rsidRPr="00445FA4" w:rsidRDefault="006762C0" w:rsidP="004D1C09">
      <w:pPr>
        <w:pStyle w:val="ListeParagraf"/>
        <w:numPr>
          <w:ilvl w:val="0"/>
          <w:numId w:val="75"/>
        </w:numPr>
        <w:pBdr>
          <w:top w:val="nil"/>
          <w:left w:val="nil"/>
          <w:bottom w:val="nil"/>
          <w:right w:val="nil"/>
          <w:between w:val="nil"/>
        </w:pBdr>
        <w:spacing w:line="360" w:lineRule="auto"/>
        <w:jc w:val="both"/>
        <w:rPr>
          <w:b/>
          <w:color w:val="000000"/>
        </w:rPr>
      </w:pPr>
      <w:r w:rsidRPr="00445FA4">
        <w:rPr>
          <w:b/>
          <w:color w:val="000000"/>
        </w:rPr>
        <w:t>MITIGATION MEASURES</w:t>
      </w:r>
    </w:p>
    <w:p w14:paraId="26AC535D" w14:textId="774E0915" w:rsidR="00F43B55" w:rsidRPr="00445FA4" w:rsidRDefault="006762C0" w:rsidP="00C954E2">
      <w:pPr>
        <w:spacing w:line="360" w:lineRule="auto"/>
        <w:jc w:val="both"/>
        <w:rPr>
          <w:sz w:val="20"/>
          <w:szCs w:val="20"/>
        </w:rPr>
      </w:pPr>
      <w:r w:rsidRPr="00445FA4">
        <w:rPr>
          <w:sz w:val="20"/>
          <w:szCs w:val="20"/>
        </w:rPr>
        <w:t xml:space="preserve">Resource efficiency is the efficient and sustainable use of limited and exhaustible resources such as raw materials, energy and water to create more value using fewer inputs. It can also be defined as doing more with fewer resources and reducing the negative impacts of resource use. </w:t>
      </w:r>
    </w:p>
    <w:p w14:paraId="529AFFEB" w14:textId="77777777" w:rsidR="009B1FC7" w:rsidRPr="00445FA4" w:rsidRDefault="009B1FC7">
      <w:pPr>
        <w:rPr>
          <w:b/>
          <w:i/>
          <w:iCs/>
          <w:sz w:val="20"/>
          <w:szCs w:val="20"/>
        </w:rPr>
      </w:pPr>
      <w:r w:rsidRPr="00445FA4">
        <w:rPr>
          <w:b/>
          <w:i/>
          <w:iCs/>
          <w:sz w:val="20"/>
          <w:szCs w:val="20"/>
        </w:rPr>
        <w:br w:type="page"/>
      </w:r>
    </w:p>
    <w:p w14:paraId="40199DBD" w14:textId="07BF57E1" w:rsidR="00F43B55" w:rsidRPr="00445FA4" w:rsidRDefault="00C954E2" w:rsidP="0016788C">
      <w:pPr>
        <w:tabs>
          <w:tab w:val="left" w:pos="2293"/>
        </w:tabs>
        <w:jc w:val="center"/>
        <w:rPr>
          <w:b/>
          <w:i/>
          <w:iCs/>
          <w:sz w:val="20"/>
          <w:szCs w:val="20"/>
        </w:rPr>
      </w:pPr>
      <w:r w:rsidRPr="00445FA4">
        <w:rPr>
          <w:b/>
          <w:i/>
          <w:iCs/>
          <w:sz w:val="20"/>
          <w:szCs w:val="20"/>
        </w:rPr>
        <w:lastRenderedPageBreak/>
        <w:t>Resource Efficiency and Pollution Prevention Plans</w:t>
      </w:r>
    </w:p>
    <w:tbl>
      <w:tblPr>
        <w:tblStyle w:val="TabloKlavuzu"/>
        <w:tblW w:w="9072" w:type="dxa"/>
        <w:jc w:val="center"/>
        <w:tblCellMar>
          <w:top w:w="28" w:type="dxa"/>
          <w:left w:w="85" w:type="dxa"/>
          <w:bottom w:w="28" w:type="dxa"/>
          <w:right w:w="85" w:type="dxa"/>
        </w:tblCellMar>
        <w:tblLook w:val="04A0" w:firstRow="1" w:lastRow="0" w:firstColumn="1" w:lastColumn="0" w:noHBand="0" w:noVBand="1"/>
      </w:tblPr>
      <w:tblGrid>
        <w:gridCol w:w="1590"/>
        <w:gridCol w:w="5469"/>
        <w:gridCol w:w="2013"/>
      </w:tblGrid>
      <w:tr w:rsidR="00F43B55" w:rsidRPr="00445FA4" w14:paraId="29F702BA" w14:textId="77777777" w:rsidTr="0016788C">
        <w:trPr>
          <w:trHeight w:val="20"/>
          <w:tblHeader/>
          <w:jc w:val="center"/>
        </w:trPr>
        <w:tc>
          <w:tcPr>
            <w:tcW w:w="1590" w:type="dxa"/>
            <w:shd w:val="clear" w:color="auto" w:fill="ABB7C1"/>
          </w:tcPr>
          <w:p w14:paraId="3A9981BA" w14:textId="77777777" w:rsidR="00F43B55" w:rsidRPr="00445FA4" w:rsidRDefault="00F43B55" w:rsidP="0016788C">
            <w:pPr>
              <w:spacing w:line="276" w:lineRule="auto"/>
              <w:rPr>
                <w:b/>
                <w:bCs/>
                <w:sz w:val="20"/>
                <w:szCs w:val="20"/>
              </w:rPr>
            </w:pPr>
          </w:p>
        </w:tc>
        <w:tc>
          <w:tcPr>
            <w:tcW w:w="5469" w:type="dxa"/>
            <w:shd w:val="clear" w:color="auto" w:fill="ABB7C1"/>
          </w:tcPr>
          <w:p w14:paraId="2E129E5A" w14:textId="77777777" w:rsidR="00F43B55" w:rsidRPr="00445FA4" w:rsidRDefault="00F43B55" w:rsidP="0016788C">
            <w:pPr>
              <w:spacing w:line="276" w:lineRule="auto"/>
              <w:rPr>
                <w:b/>
                <w:bCs/>
                <w:sz w:val="20"/>
                <w:szCs w:val="20"/>
              </w:rPr>
            </w:pPr>
            <w:r w:rsidRPr="00445FA4">
              <w:rPr>
                <w:b/>
                <w:bCs/>
                <w:sz w:val="20"/>
                <w:szCs w:val="20"/>
              </w:rPr>
              <w:t>Mitigation Measures</w:t>
            </w:r>
          </w:p>
        </w:tc>
        <w:tc>
          <w:tcPr>
            <w:tcW w:w="2013" w:type="dxa"/>
            <w:shd w:val="clear" w:color="auto" w:fill="ABB7C1"/>
          </w:tcPr>
          <w:p w14:paraId="1B51BE1C" w14:textId="77777777" w:rsidR="00F43B55" w:rsidRPr="00445FA4" w:rsidRDefault="00F43B55" w:rsidP="0016788C">
            <w:pPr>
              <w:spacing w:line="276" w:lineRule="auto"/>
              <w:rPr>
                <w:b/>
                <w:bCs/>
                <w:sz w:val="20"/>
                <w:szCs w:val="20"/>
              </w:rPr>
            </w:pPr>
            <w:r w:rsidRPr="00445FA4">
              <w:rPr>
                <w:b/>
                <w:bCs/>
                <w:sz w:val="20"/>
                <w:szCs w:val="20"/>
              </w:rPr>
              <w:t>Duties And Responsibilities</w:t>
            </w:r>
          </w:p>
        </w:tc>
      </w:tr>
      <w:tr w:rsidR="00F43B55" w:rsidRPr="00445FA4" w14:paraId="363BEA18" w14:textId="77777777" w:rsidTr="0016788C">
        <w:trPr>
          <w:trHeight w:val="20"/>
          <w:jc w:val="center"/>
        </w:trPr>
        <w:tc>
          <w:tcPr>
            <w:tcW w:w="1590" w:type="dxa"/>
            <w:shd w:val="clear" w:color="auto" w:fill="F2F2F2"/>
            <w:vAlign w:val="center"/>
          </w:tcPr>
          <w:p w14:paraId="04306926" w14:textId="77777777" w:rsidR="00F43B55" w:rsidRPr="00445FA4" w:rsidRDefault="00F43B55" w:rsidP="0016788C">
            <w:pPr>
              <w:spacing w:line="276" w:lineRule="auto"/>
              <w:rPr>
                <w:sz w:val="20"/>
                <w:szCs w:val="20"/>
              </w:rPr>
            </w:pPr>
            <w:r w:rsidRPr="00445FA4">
              <w:rPr>
                <w:sz w:val="20"/>
                <w:szCs w:val="20"/>
              </w:rPr>
              <w:t>Air Quality</w:t>
            </w:r>
          </w:p>
        </w:tc>
        <w:tc>
          <w:tcPr>
            <w:tcW w:w="5469" w:type="dxa"/>
            <w:shd w:val="clear" w:color="auto" w:fill="F2F2F2"/>
            <w:vAlign w:val="center"/>
          </w:tcPr>
          <w:p w14:paraId="503E8689" w14:textId="77777777" w:rsidR="00F43B55" w:rsidRPr="00445FA4" w:rsidRDefault="00F43B55" w:rsidP="004D1C09">
            <w:pPr>
              <w:pStyle w:val="TableParagraph"/>
              <w:numPr>
                <w:ilvl w:val="0"/>
                <w:numId w:val="92"/>
              </w:numPr>
              <w:tabs>
                <w:tab w:val="left" w:pos="322"/>
              </w:tabs>
              <w:spacing w:before="81" w:line="240" w:lineRule="auto"/>
              <w:jc w:val="left"/>
              <w:rPr>
                <w:rFonts w:ascii="Aptos" w:eastAsiaTheme="majorEastAsia" w:hAnsi="Aptos"/>
                <w:b w:val="0"/>
                <w:i w:val="0"/>
                <w:iCs/>
                <w:szCs w:val="20"/>
              </w:rPr>
            </w:pPr>
            <w:r w:rsidRPr="00445FA4">
              <w:rPr>
                <w:rFonts w:ascii="Aptos" w:eastAsiaTheme="majorEastAsia" w:hAnsi="Aptos"/>
                <w:b w:val="0"/>
                <w:i w:val="0"/>
                <w:iCs/>
                <w:kern w:val="16"/>
                <w:szCs w:val="20"/>
              </w:rPr>
              <w:t>Construction or waste materials shall not be burnt in open areas.</w:t>
            </w:r>
          </w:p>
          <w:p w14:paraId="09BC044C" w14:textId="77777777" w:rsidR="00F43B55" w:rsidRPr="00445FA4" w:rsidRDefault="00F43B55" w:rsidP="004D1C09">
            <w:pPr>
              <w:pStyle w:val="ListeParagraf"/>
              <w:numPr>
                <w:ilvl w:val="0"/>
                <w:numId w:val="92"/>
              </w:numPr>
              <w:spacing w:line="276" w:lineRule="auto"/>
              <w:rPr>
                <w:sz w:val="20"/>
                <w:szCs w:val="20"/>
              </w:rPr>
            </w:pPr>
            <w:r w:rsidRPr="00445FA4">
              <w:rPr>
                <w:sz w:val="20"/>
                <w:szCs w:val="20"/>
              </w:rPr>
              <w:t>Construction machinery will not be left idling for prolonged periods.</w:t>
            </w:r>
          </w:p>
          <w:p w14:paraId="0CFD98E0" w14:textId="77777777" w:rsidR="00F43B55" w:rsidRPr="00445FA4" w:rsidRDefault="00F43B55" w:rsidP="004D1C09">
            <w:pPr>
              <w:pStyle w:val="ListeParagraf"/>
              <w:numPr>
                <w:ilvl w:val="0"/>
                <w:numId w:val="92"/>
              </w:numPr>
              <w:spacing w:line="276" w:lineRule="auto"/>
              <w:rPr>
                <w:sz w:val="20"/>
                <w:szCs w:val="20"/>
              </w:rPr>
            </w:pPr>
            <w:r w:rsidRPr="00445FA4">
              <w:rPr>
                <w:sz w:val="20"/>
                <w:szCs w:val="20"/>
              </w:rPr>
              <w:t>Trucks used for material transportation will be covered, and speed limits will be enforced.</w:t>
            </w:r>
          </w:p>
          <w:p w14:paraId="77DE84DD" w14:textId="77777777" w:rsidR="00F43B55" w:rsidRPr="00445FA4" w:rsidRDefault="00F43B55" w:rsidP="004D1C09">
            <w:pPr>
              <w:pStyle w:val="ListeParagraf"/>
              <w:numPr>
                <w:ilvl w:val="0"/>
                <w:numId w:val="92"/>
              </w:numPr>
              <w:spacing w:line="276" w:lineRule="auto"/>
              <w:rPr>
                <w:sz w:val="20"/>
                <w:szCs w:val="20"/>
              </w:rPr>
            </w:pPr>
            <w:r w:rsidRPr="00445FA4">
              <w:rPr>
                <w:sz w:val="20"/>
                <w:szCs w:val="20"/>
              </w:rPr>
              <w:t>All vehicles operating on-site will have valid exhaust emission permits and undergo regular maintenance.</w:t>
            </w:r>
          </w:p>
          <w:p w14:paraId="2E9C1B08" w14:textId="77777777" w:rsidR="00F43B55" w:rsidRPr="00445FA4" w:rsidRDefault="00F43B55" w:rsidP="004D1C09">
            <w:pPr>
              <w:pStyle w:val="ListeParagraf"/>
              <w:numPr>
                <w:ilvl w:val="0"/>
                <w:numId w:val="92"/>
              </w:numPr>
              <w:spacing w:line="276" w:lineRule="auto"/>
              <w:rPr>
                <w:sz w:val="20"/>
                <w:szCs w:val="20"/>
              </w:rPr>
            </w:pPr>
            <w:r w:rsidRPr="00445FA4">
              <w:rPr>
                <w:sz w:val="20"/>
                <w:szCs w:val="20"/>
              </w:rPr>
              <w:t>Water spraying will be conducted on transportation routes as needed to prevent dust formation.</w:t>
            </w:r>
          </w:p>
          <w:p w14:paraId="35C5C86A" w14:textId="77777777" w:rsidR="00F43B55" w:rsidRPr="00445FA4" w:rsidRDefault="00F43B55" w:rsidP="004D1C09">
            <w:pPr>
              <w:pStyle w:val="ListeParagraf"/>
              <w:numPr>
                <w:ilvl w:val="0"/>
                <w:numId w:val="92"/>
              </w:numPr>
              <w:spacing w:line="276" w:lineRule="auto"/>
              <w:rPr>
                <w:sz w:val="20"/>
                <w:szCs w:val="20"/>
              </w:rPr>
            </w:pPr>
            <w:r w:rsidRPr="00445FA4">
              <w:rPr>
                <w:sz w:val="20"/>
                <w:szCs w:val="20"/>
              </w:rPr>
              <w:t>Regular maintenance of all vehicles will be ensured to minimize emissions.</w:t>
            </w:r>
          </w:p>
          <w:p w14:paraId="7FA6616C" w14:textId="77777777" w:rsidR="00F43B55" w:rsidRPr="00445FA4" w:rsidRDefault="00F43B55" w:rsidP="004D1C09">
            <w:pPr>
              <w:pStyle w:val="ListeParagraf"/>
              <w:numPr>
                <w:ilvl w:val="0"/>
                <w:numId w:val="92"/>
              </w:numPr>
              <w:spacing w:line="276" w:lineRule="auto"/>
              <w:rPr>
                <w:sz w:val="20"/>
                <w:szCs w:val="20"/>
              </w:rPr>
            </w:pPr>
            <w:r w:rsidRPr="00445FA4">
              <w:rPr>
                <w:sz w:val="20"/>
                <w:szCs w:val="20"/>
              </w:rPr>
              <w:t>If dust is generated during air-powered drilling, mitigation measures such as continuous water spraying or the installation of dust barriers will be implemented.</w:t>
            </w:r>
          </w:p>
        </w:tc>
        <w:tc>
          <w:tcPr>
            <w:tcW w:w="2013" w:type="dxa"/>
            <w:shd w:val="clear" w:color="auto" w:fill="F2F2F2"/>
            <w:vAlign w:val="center"/>
          </w:tcPr>
          <w:p w14:paraId="2CF4610D" w14:textId="77777777" w:rsidR="00F43B55" w:rsidRPr="00445FA4" w:rsidRDefault="00F43B55" w:rsidP="0016788C">
            <w:pPr>
              <w:spacing w:line="276" w:lineRule="auto"/>
              <w:rPr>
                <w:sz w:val="20"/>
                <w:szCs w:val="20"/>
              </w:rPr>
            </w:pPr>
            <w:r w:rsidRPr="00445FA4">
              <w:rPr>
                <w:sz w:val="20"/>
                <w:szCs w:val="20"/>
              </w:rPr>
              <w:t>Contractors</w:t>
            </w:r>
          </w:p>
        </w:tc>
      </w:tr>
      <w:tr w:rsidR="00F43B55" w:rsidRPr="00445FA4" w14:paraId="7C8824C4" w14:textId="77777777" w:rsidTr="0016788C">
        <w:trPr>
          <w:trHeight w:val="20"/>
          <w:jc w:val="center"/>
        </w:trPr>
        <w:tc>
          <w:tcPr>
            <w:tcW w:w="1590" w:type="dxa"/>
            <w:shd w:val="clear" w:color="auto" w:fill="F2F2F2"/>
            <w:vAlign w:val="center"/>
          </w:tcPr>
          <w:p w14:paraId="3390614D" w14:textId="77777777" w:rsidR="00F43B55" w:rsidRPr="00445FA4" w:rsidRDefault="00F43B55" w:rsidP="0016788C">
            <w:pPr>
              <w:spacing w:line="276" w:lineRule="auto"/>
              <w:rPr>
                <w:sz w:val="20"/>
                <w:szCs w:val="20"/>
              </w:rPr>
            </w:pPr>
            <w:r w:rsidRPr="00445FA4">
              <w:rPr>
                <w:sz w:val="20"/>
                <w:szCs w:val="20"/>
              </w:rPr>
              <w:t>Soil and Groundwater</w:t>
            </w:r>
          </w:p>
        </w:tc>
        <w:tc>
          <w:tcPr>
            <w:tcW w:w="5469" w:type="dxa"/>
            <w:shd w:val="clear" w:color="auto" w:fill="F2F2F2"/>
            <w:vAlign w:val="center"/>
          </w:tcPr>
          <w:p w14:paraId="44F1A4DC" w14:textId="77777777" w:rsidR="00F43B55" w:rsidRPr="00445FA4" w:rsidRDefault="00F43B55" w:rsidP="004D1C09">
            <w:pPr>
              <w:pStyle w:val="ListeParagraf"/>
              <w:numPr>
                <w:ilvl w:val="0"/>
                <w:numId w:val="93"/>
              </w:numPr>
              <w:spacing w:line="276" w:lineRule="auto"/>
              <w:rPr>
                <w:sz w:val="20"/>
                <w:szCs w:val="20"/>
              </w:rPr>
            </w:pPr>
            <w:r w:rsidRPr="00445FA4">
              <w:rPr>
                <w:sz w:val="20"/>
                <w:szCs w:val="20"/>
              </w:rPr>
              <w:t>Residual (excess) concrete from mixer trucks will not be washed on the construction site, its surroundings, or access roads.</w:t>
            </w:r>
          </w:p>
          <w:p w14:paraId="054E5641" w14:textId="77777777" w:rsidR="00F43B55" w:rsidRPr="00445FA4" w:rsidRDefault="00F43B55" w:rsidP="004D1C09">
            <w:pPr>
              <w:pStyle w:val="ListeParagraf"/>
              <w:numPr>
                <w:ilvl w:val="0"/>
                <w:numId w:val="93"/>
              </w:numPr>
              <w:spacing w:line="276" w:lineRule="auto"/>
              <w:rPr>
                <w:sz w:val="20"/>
                <w:szCs w:val="20"/>
              </w:rPr>
            </w:pPr>
            <w:r w:rsidRPr="00445FA4">
              <w:rPr>
                <w:sz w:val="20"/>
                <w:szCs w:val="20"/>
              </w:rPr>
              <w:t>Concrete mixer drivers will receive appropriate training on waste management procedures.</w:t>
            </w:r>
          </w:p>
          <w:p w14:paraId="294FB649" w14:textId="77777777" w:rsidR="00F43B55" w:rsidRPr="00445FA4" w:rsidRDefault="00F43B55" w:rsidP="004D1C09">
            <w:pPr>
              <w:pStyle w:val="ListeParagraf"/>
              <w:numPr>
                <w:ilvl w:val="0"/>
                <w:numId w:val="93"/>
              </w:numPr>
              <w:spacing w:line="276" w:lineRule="auto"/>
              <w:rPr>
                <w:sz w:val="20"/>
                <w:szCs w:val="20"/>
              </w:rPr>
            </w:pPr>
            <w:r w:rsidRPr="00445FA4">
              <w:rPr>
                <w:sz w:val="20"/>
                <w:szCs w:val="20"/>
              </w:rPr>
              <w:t>Hazardous chemicals and materials will be stored in a designated area to prevent leakage and spillage.</w:t>
            </w:r>
          </w:p>
          <w:p w14:paraId="7210CA9C" w14:textId="77777777" w:rsidR="00F43B55" w:rsidRPr="00445FA4" w:rsidRDefault="00F43B55" w:rsidP="004D1C09">
            <w:pPr>
              <w:pStyle w:val="ListeParagraf"/>
              <w:numPr>
                <w:ilvl w:val="0"/>
                <w:numId w:val="93"/>
              </w:numPr>
              <w:spacing w:line="276" w:lineRule="auto"/>
              <w:rPr>
                <w:sz w:val="20"/>
                <w:szCs w:val="20"/>
              </w:rPr>
            </w:pPr>
            <w:r w:rsidRPr="00445FA4">
              <w:rPr>
                <w:sz w:val="20"/>
                <w:szCs w:val="20"/>
              </w:rPr>
              <w:t>Containers with partially used chemicals will be kept sealed when not in use. In the event of a hazardous substance or waste spillage, containment measures will be implemented to limit exposure. Workers capable of responding to such incidents will be provided with relevant leakage-spillage emergency response training.</w:t>
            </w:r>
          </w:p>
          <w:p w14:paraId="0939B671" w14:textId="77777777" w:rsidR="00F43B55" w:rsidRPr="00445FA4" w:rsidRDefault="00F43B55" w:rsidP="004D1C09">
            <w:pPr>
              <w:pStyle w:val="ListeParagraf"/>
              <w:numPr>
                <w:ilvl w:val="0"/>
                <w:numId w:val="93"/>
              </w:numPr>
              <w:spacing w:line="276" w:lineRule="auto"/>
              <w:rPr>
                <w:sz w:val="20"/>
                <w:szCs w:val="20"/>
              </w:rPr>
            </w:pPr>
            <w:r w:rsidRPr="00445FA4">
              <w:rPr>
                <w:sz w:val="20"/>
                <w:szCs w:val="20"/>
              </w:rPr>
              <w:t>Proper spill containment kits will be placed at designated locations within the construction site.</w:t>
            </w:r>
          </w:p>
        </w:tc>
        <w:tc>
          <w:tcPr>
            <w:tcW w:w="2013" w:type="dxa"/>
            <w:shd w:val="clear" w:color="auto" w:fill="F2F2F2"/>
            <w:vAlign w:val="center"/>
          </w:tcPr>
          <w:p w14:paraId="0618B298" w14:textId="77777777" w:rsidR="00F43B55" w:rsidRPr="00445FA4" w:rsidRDefault="00F43B55" w:rsidP="0016788C">
            <w:pPr>
              <w:spacing w:line="276" w:lineRule="auto"/>
              <w:rPr>
                <w:sz w:val="20"/>
                <w:szCs w:val="20"/>
              </w:rPr>
            </w:pPr>
            <w:r w:rsidRPr="00445FA4">
              <w:rPr>
                <w:sz w:val="20"/>
                <w:szCs w:val="20"/>
              </w:rPr>
              <w:t>Contractors</w:t>
            </w:r>
          </w:p>
        </w:tc>
      </w:tr>
      <w:tr w:rsidR="00F43B55" w:rsidRPr="00445FA4" w14:paraId="110738E8" w14:textId="77777777" w:rsidTr="0016788C">
        <w:trPr>
          <w:trHeight w:val="20"/>
          <w:jc w:val="center"/>
        </w:trPr>
        <w:tc>
          <w:tcPr>
            <w:tcW w:w="1590" w:type="dxa"/>
            <w:shd w:val="clear" w:color="auto" w:fill="F2F2F2"/>
            <w:vAlign w:val="center"/>
          </w:tcPr>
          <w:p w14:paraId="0DF77236" w14:textId="77777777" w:rsidR="00F43B55" w:rsidRPr="00445FA4" w:rsidRDefault="00F43B55" w:rsidP="0016788C">
            <w:pPr>
              <w:spacing w:line="276" w:lineRule="auto"/>
              <w:rPr>
                <w:sz w:val="20"/>
                <w:szCs w:val="20"/>
              </w:rPr>
            </w:pPr>
            <w:r w:rsidRPr="00445FA4">
              <w:rPr>
                <w:sz w:val="20"/>
                <w:szCs w:val="20"/>
              </w:rPr>
              <w:t>Solid Waste</w:t>
            </w:r>
          </w:p>
        </w:tc>
        <w:tc>
          <w:tcPr>
            <w:tcW w:w="5469" w:type="dxa"/>
            <w:shd w:val="clear" w:color="auto" w:fill="F2F2F2"/>
            <w:vAlign w:val="center"/>
          </w:tcPr>
          <w:p w14:paraId="68E53098" w14:textId="77777777" w:rsidR="00F43B55" w:rsidRPr="00445FA4" w:rsidRDefault="00F43B55" w:rsidP="004D1C09">
            <w:pPr>
              <w:pStyle w:val="ListeParagraf"/>
              <w:numPr>
                <w:ilvl w:val="0"/>
                <w:numId w:val="94"/>
              </w:numPr>
              <w:rPr>
                <w:sz w:val="20"/>
                <w:szCs w:val="20"/>
              </w:rPr>
            </w:pPr>
            <w:r w:rsidRPr="00445FA4">
              <w:rPr>
                <w:sz w:val="20"/>
                <w:szCs w:val="20"/>
              </w:rPr>
              <w:t xml:space="preserve">Household waste will be sorted at the source (plastic, glass, paper, etc.) and recyclable waste will be recycled. </w:t>
            </w:r>
          </w:p>
          <w:p w14:paraId="3B863327" w14:textId="2423F38A" w:rsidR="00F43B55" w:rsidRPr="00445FA4" w:rsidRDefault="00F43B55" w:rsidP="004D1C09">
            <w:pPr>
              <w:pStyle w:val="ListeParagraf"/>
              <w:numPr>
                <w:ilvl w:val="0"/>
                <w:numId w:val="94"/>
              </w:numPr>
              <w:spacing w:line="276" w:lineRule="auto"/>
              <w:rPr>
                <w:sz w:val="20"/>
                <w:szCs w:val="20"/>
              </w:rPr>
            </w:pPr>
            <w:r w:rsidRPr="00445FA4">
              <w:rPr>
                <w:sz w:val="20"/>
                <w:szCs w:val="20"/>
              </w:rPr>
              <w:t xml:space="preserve">Non-recyclable waste will be collected in leak-proof bins and disposed of via the </w:t>
            </w:r>
            <w:r w:rsidR="00E340B7" w:rsidRPr="00445FA4">
              <w:rPr>
                <w:sz w:val="20"/>
                <w:szCs w:val="20"/>
              </w:rPr>
              <w:t xml:space="preserve">Manisa </w:t>
            </w:r>
            <w:r w:rsidRPr="00445FA4">
              <w:rPr>
                <w:sz w:val="20"/>
                <w:szCs w:val="20"/>
              </w:rPr>
              <w:t>Metropolitan Municipality's solid waste collection system.</w:t>
            </w:r>
          </w:p>
        </w:tc>
        <w:tc>
          <w:tcPr>
            <w:tcW w:w="2013" w:type="dxa"/>
            <w:shd w:val="clear" w:color="auto" w:fill="F2F2F2"/>
            <w:vAlign w:val="center"/>
          </w:tcPr>
          <w:p w14:paraId="26652348" w14:textId="77777777" w:rsidR="00F43B55" w:rsidRPr="00445FA4" w:rsidRDefault="00F43B55" w:rsidP="0016788C">
            <w:pPr>
              <w:spacing w:line="276" w:lineRule="auto"/>
              <w:rPr>
                <w:sz w:val="20"/>
                <w:szCs w:val="20"/>
              </w:rPr>
            </w:pPr>
            <w:r w:rsidRPr="00445FA4">
              <w:rPr>
                <w:sz w:val="20"/>
                <w:szCs w:val="20"/>
              </w:rPr>
              <w:t>Contractors</w:t>
            </w:r>
          </w:p>
        </w:tc>
      </w:tr>
      <w:tr w:rsidR="00F43B55" w:rsidRPr="00445FA4" w14:paraId="632EA1D1" w14:textId="77777777" w:rsidTr="0016788C">
        <w:trPr>
          <w:trHeight w:val="20"/>
          <w:jc w:val="center"/>
        </w:trPr>
        <w:tc>
          <w:tcPr>
            <w:tcW w:w="1590" w:type="dxa"/>
            <w:shd w:val="clear" w:color="auto" w:fill="F2F2F2"/>
            <w:vAlign w:val="center"/>
          </w:tcPr>
          <w:p w14:paraId="5D1ED526" w14:textId="77777777" w:rsidR="00F43B55" w:rsidRPr="00445FA4" w:rsidRDefault="00F43B55" w:rsidP="0016788C">
            <w:pPr>
              <w:spacing w:line="276" w:lineRule="auto"/>
              <w:rPr>
                <w:sz w:val="20"/>
                <w:szCs w:val="20"/>
              </w:rPr>
            </w:pPr>
            <w:r w:rsidRPr="00445FA4">
              <w:rPr>
                <w:sz w:val="20"/>
                <w:szCs w:val="20"/>
              </w:rPr>
              <w:t>Noise level</w:t>
            </w:r>
          </w:p>
        </w:tc>
        <w:tc>
          <w:tcPr>
            <w:tcW w:w="5469" w:type="dxa"/>
            <w:shd w:val="clear" w:color="auto" w:fill="F2F2F2"/>
            <w:vAlign w:val="center"/>
          </w:tcPr>
          <w:p w14:paraId="02E40DD7" w14:textId="77777777" w:rsidR="00F43B55" w:rsidRPr="00445FA4" w:rsidRDefault="00F43B55" w:rsidP="004D1C09">
            <w:pPr>
              <w:pStyle w:val="ListeParagraf"/>
              <w:numPr>
                <w:ilvl w:val="0"/>
                <w:numId w:val="95"/>
              </w:numPr>
              <w:spacing w:line="276" w:lineRule="auto"/>
              <w:rPr>
                <w:sz w:val="20"/>
                <w:szCs w:val="20"/>
              </w:rPr>
            </w:pPr>
            <w:r w:rsidRPr="00445FA4">
              <w:rPr>
                <w:sz w:val="20"/>
                <w:szCs w:val="20"/>
              </w:rPr>
              <w:t xml:space="preserve">During the construction phase, the engine covers of generators, air compressors, and other mechanical equipment will be kept closed, and the equipment </w:t>
            </w:r>
            <w:r w:rsidRPr="00445FA4">
              <w:rPr>
                <w:sz w:val="20"/>
                <w:szCs w:val="20"/>
              </w:rPr>
              <w:lastRenderedPageBreak/>
              <w:t>will be placed as far away as possible from residential areas.</w:t>
            </w:r>
          </w:p>
          <w:p w14:paraId="01F3AE53" w14:textId="77777777" w:rsidR="00F43B55" w:rsidRPr="00445FA4" w:rsidRDefault="00F43B55" w:rsidP="004D1C09">
            <w:pPr>
              <w:pStyle w:val="ListeParagraf"/>
              <w:numPr>
                <w:ilvl w:val="0"/>
                <w:numId w:val="95"/>
              </w:numPr>
              <w:spacing w:line="276" w:lineRule="auto"/>
              <w:rPr>
                <w:sz w:val="20"/>
                <w:szCs w:val="20"/>
              </w:rPr>
            </w:pPr>
            <w:r w:rsidRPr="00445FA4">
              <w:rPr>
                <w:sz w:val="20"/>
                <w:szCs w:val="20"/>
              </w:rPr>
              <w:t xml:space="preserve">The noise generated during the construction phase will be limited to the time periods specified in the permits. Construction activities within or near residential areas will not be carried out during evening and nighttime hours, outside of the designated daytime working hours. </w:t>
            </w:r>
          </w:p>
          <w:p w14:paraId="7C7368FD" w14:textId="77777777" w:rsidR="00F43B55" w:rsidRPr="00445FA4" w:rsidRDefault="00F43B55" w:rsidP="004D1C09">
            <w:pPr>
              <w:pStyle w:val="ListeParagraf"/>
              <w:numPr>
                <w:ilvl w:val="0"/>
                <w:numId w:val="95"/>
              </w:numPr>
              <w:spacing w:line="276" w:lineRule="auto"/>
              <w:rPr>
                <w:sz w:val="20"/>
                <w:szCs w:val="20"/>
              </w:rPr>
            </w:pPr>
            <w:r w:rsidRPr="00445FA4">
              <w:rPr>
                <w:sz w:val="20"/>
                <w:szCs w:val="20"/>
              </w:rPr>
              <w:t>Construction activities will be restricted to daytime hours as much as possible. In the case of activities taking place during evening or nighttime hours, the noise limits of 65 dBA for evening hours and 60 dBA for nighttime hours will be ensured. Additionally, the necessary approval from the Provincial Environmental Board will be obtained for evening and nighttime work.</w:t>
            </w:r>
          </w:p>
          <w:p w14:paraId="728FA3A5" w14:textId="77777777" w:rsidR="00F43B55" w:rsidRPr="00445FA4" w:rsidRDefault="00F43B55" w:rsidP="004D1C09">
            <w:pPr>
              <w:pStyle w:val="ListeParagraf"/>
              <w:numPr>
                <w:ilvl w:val="0"/>
                <w:numId w:val="95"/>
              </w:numPr>
              <w:spacing w:line="276" w:lineRule="auto"/>
              <w:rPr>
                <w:sz w:val="20"/>
                <w:szCs w:val="20"/>
              </w:rPr>
            </w:pPr>
            <w:r w:rsidRPr="00445FA4">
              <w:rPr>
                <w:sz w:val="20"/>
                <w:szCs w:val="20"/>
              </w:rPr>
              <w:t>In case of increased noise levels during construction, measures such as not operating heavy machinery simultaneously or using newer model vehicles as much as possible will be taken.</w:t>
            </w:r>
          </w:p>
          <w:p w14:paraId="0B85DF50" w14:textId="77777777" w:rsidR="00F43B55" w:rsidRPr="00445FA4" w:rsidRDefault="00F43B55" w:rsidP="004D1C09">
            <w:pPr>
              <w:pStyle w:val="ListeParagraf"/>
              <w:numPr>
                <w:ilvl w:val="0"/>
                <w:numId w:val="95"/>
              </w:numPr>
              <w:spacing w:line="276" w:lineRule="auto"/>
              <w:rPr>
                <w:sz w:val="20"/>
                <w:szCs w:val="20"/>
              </w:rPr>
            </w:pPr>
            <w:r w:rsidRPr="00445FA4">
              <w:rPr>
                <w:sz w:val="20"/>
                <w:szCs w:val="20"/>
              </w:rPr>
              <w:t>Residents living near the construction site will be informed throughout the construction period.</w:t>
            </w:r>
          </w:p>
        </w:tc>
        <w:tc>
          <w:tcPr>
            <w:tcW w:w="2013" w:type="dxa"/>
            <w:shd w:val="clear" w:color="auto" w:fill="F2F2F2"/>
            <w:vAlign w:val="center"/>
          </w:tcPr>
          <w:p w14:paraId="29D4C8F8" w14:textId="77777777" w:rsidR="00F43B55" w:rsidRPr="00445FA4" w:rsidRDefault="00F43B55" w:rsidP="0016788C">
            <w:pPr>
              <w:spacing w:line="276" w:lineRule="auto"/>
              <w:rPr>
                <w:sz w:val="20"/>
                <w:szCs w:val="20"/>
              </w:rPr>
            </w:pPr>
            <w:r w:rsidRPr="00445FA4">
              <w:rPr>
                <w:sz w:val="20"/>
                <w:szCs w:val="20"/>
              </w:rPr>
              <w:lastRenderedPageBreak/>
              <w:t>Contractors</w:t>
            </w:r>
          </w:p>
        </w:tc>
      </w:tr>
      <w:tr w:rsidR="00F43B55" w:rsidRPr="00445FA4" w14:paraId="3F2A4314" w14:textId="77777777" w:rsidTr="0016788C">
        <w:trPr>
          <w:trHeight w:val="20"/>
          <w:jc w:val="center"/>
        </w:trPr>
        <w:tc>
          <w:tcPr>
            <w:tcW w:w="1590" w:type="dxa"/>
            <w:shd w:val="clear" w:color="auto" w:fill="F2F2F2"/>
            <w:vAlign w:val="center"/>
          </w:tcPr>
          <w:p w14:paraId="0F02B2F5" w14:textId="77777777" w:rsidR="00F43B55" w:rsidRPr="00445FA4" w:rsidRDefault="00F43B55" w:rsidP="0016788C">
            <w:pPr>
              <w:spacing w:line="276" w:lineRule="auto"/>
              <w:rPr>
                <w:sz w:val="20"/>
                <w:szCs w:val="20"/>
              </w:rPr>
            </w:pPr>
            <w:r w:rsidRPr="00445FA4">
              <w:rPr>
                <w:sz w:val="20"/>
                <w:szCs w:val="20"/>
              </w:rPr>
              <w:t>Wastewater</w:t>
            </w:r>
          </w:p>
        </w:tc>
        <w:tc>
          <w:tcPr>
            <w:tcW w:w="5469" w:type="dxa"/>
            <w:shd w:val="clear" w:color="auto" w:fill="F2F2F2"/>
            <w:vAlign w:val="center"/>
          </w:tcPr>
          <w:p w14:paraId="75982749" w14:textId="77777777" w:rsidR="00F43B55" w:rsidRPr="00445FA4" w:rsidRDefault="00F43B55" w:rsidP="004D1C09">
            <w:pPr>
              <w:pStyle w:val="ListeParagraf"/>
              <w:numPr>
                <w:ilvl w:val="0"/>
                <w:numId w:val="96"/>
              </w:numPr>
              <w:spacing w:line="276" w:lineRule="auto"/>
              <w:rPr>
                <w:sz w:val="20"/>
                <w:szCs w:val="20"/>
              </w:rPr>
            </w:pPr>
            <w:r w:rsidRPr="00445FA4">
              <w:rPr>
                <w:sz w:val="20"/>
                <w:szCs w:val="20"/>
              </w:rPr>
              <w:t>The wastewater generated during the construction activities will be integrated into the existing sewage system.</w:t>
            </w:r>
          </w:p>
        </w:tc>
        <w:tc>
          <w:tcPr>
            <w:tcW w:w="2013" w:type="dxa"/>
            <w:shd w:val="clear" w:color="auto" w:fill="F2F2F2"/>
            <w:vAlign w:val="center"/>
          </w:tcPr>
          <w:p w14:paraId="692803E4" w14:textId="77777777" w:rsidR="00F43B55" w:rsidRPr="00445FA4" w:rsidRDefault="00F43B55" w:rsidP="0016788C">
            <w:pPr>
              <w:spacing w:line="276" w:lineRule="auto"/>
              <w:rPr>
                <w:sz w:val="20"/>
                <w:szCs w:val="20"/>
              </w:rPr>
            </w:pPr>
            <w:r w:rsidRPr="00445FA4">
              <w:rPr>
                <w:sz w:val="20"/>
                <w:szCs w:val="20"/>
              </w:rPr>
              <w:t>Contractors</w:t>
            </w:r>
          </w:p>
        </w:tc>
      </w:tr>
      <w:tr w:rsidR="00F43B55" w:rsidRPr="00445FA4" w14:paraId="7337B612" w14:textId="77777777" w:rsidTr="0016788C">
        <w:trPr>
          <w:trHeight w:val="20"/>
          <w:jc w:val="center"/>
        </w:trPr>
        <w:tc>
          <w:tcPr>
            <w:tcW w:w="1590" w:type="dxa"/>
            <w:shd w:val="clear" w:color="auto" w:fill="F2F2F2"/>
            <w:vAlign w:val="center"/>
          </w:tcPr>
          <w:p w14:paraId="535C3CC4" w14:textId="77777777" w:rsidR="00F43B55" w:rsidRPr="00445FA4" w:rsidRDefault="00F43B55" w:rsidP="0016788C">
            <w:pPr>
              <w:spacing w:line="276" w:lineRule="auto"/>
              <w:rPr>
                <w:sz w:val="20"/>
                <w:szCs w:val="20"/>
              </w:rPr>
            </w:pPr>
            <w:r w:rsidRPr="00445FA4">
              <w:rPr>
                <w:sz w:val="20"/>
                <w:szCs w:val="20"/>
              </w:rPr>
              <w:t>Waste Oils</w:t>
            </w:r>
          </w:p>
        </w:tc>
        <w:tc>
          <w:tcPr>
            <w:tcW w:w="5469" w:type="dxa"/>
            <w:shd w:val="clear" w:color="auto" w:fill="F2F2F2"/>
            <w:vAlign w:val="center"/>
          </w:tcPr>
          <w:p w14:paraId="149417A1" w14:textId="77777777" w:rsidR="00F43B55" w:rsidRPr="00445FA4" w:rsidRDefault="00F43B55" w:rsidP="004D1C09">
            <w:pPr>
              <w:pStyle w:val="ListeParagraf"/>
              <w:numPr>
                <w:ilvl w:val="0"/>
                <w:numId w:val="96"/>
              </w:numPr>
              <w:spacing w:line="276" w:lineRule="auto"/>
              <w:rPr>
                <w:sz w:val="20"/>
                <w:szCs w:val="20"/>
              </w:rPr>
            </w:pPr>
            <w:r w:rsidRPr="00445FA4">
              <w:rPr>
                <w:sz w:val="20"/>
                <w:szCs w:val="20"/>
              </w:rPr>
              <w:t>Maintenance of machinery and equipment (e.g., oil change, battery replacement, etc.) will be carried out outside the Project Area by qualified service providers.</w:t>
            </w:r>
          </w:p>
          <w:p w14:paraId="105B2899" w14:textId="77777777" w:rsidR="00F43B55" w:rsidRPr="00445FA4" w:rsidRDefault="00F43B55" w:rsidP="004D1C09">
            <w:pPr>
              <w:pStyle w:val="ListeParagraf"/>
              <w:numPr>
                <w:ilvl w:val="0"/>
                <w:numId w:val="96"/>
              </w:numPr>
              <w:spacing w:line="276" w:lineRule="auto"/>
              <w:rPr>
                <w:sz w:val="20"/>
                <w:szCs w:val="20"/>
              </w:rPr>
            </w:pPr>
            <w:r w:rsidRPr="00445FA4">
              <w:rPr>
                <w:sz w:val="20"/>
                <w:szCs w:val="20"/>
              </w:rPr>
              <w:t>If oil changes, battery changes, tire changes, etc. are unavoidable at the construction site, dedicated areas (with appropriate drainage) will be used for this purpose.</w:t>
            </w:r>
          </w:p>
          <w:p w14:paraId="14313666" w14:textId="77777777" w:rsidR="00F43B55" w:rsidRPr="00445FA4" w:rsidRDefault="00F43B55" w:rsidP="004D1C09">
            <w:pPr>
              <w:pStyle w:val="ListeParagraf"/>
              <w:numPr>
                <w:ilvl w:val="0"/>
                <w:numId w:val="96"/>
              </w:numPr>
              <w:spacing w:line="276" w:lineRule="auto"/>
              <w:rPr>
                <w:sz w:val="20"/>
                <w:szCs w:val="20"/>
              </w:rPr>
            </w:pPr>
            <w:r w:rsidRPr="00445FA4">
              <w:rPr>
                <w:sz w:val="20"/>
                <w:szCs w:val="20"/>
              </w:rPr>
              <w:t>An impermeable cover will be placed under the vehicles to prevent soil contamination, and this activity will be conducted away from water sources.</w:t>
            </w:r>
          </w:p>
          <w:p w14:paraId="3F009F1A" w14:textId="77777777" w:rsidR="00F43B55" w:rsidRPr="00445FA4" w:rsidRDefault="00F43B55" w:rsidP="004D1C09">
            <w:pPr>
              <w:pStyle w:val="ListeParagraf"/>
              <w:numPr>
                <w:ilvl w:val="0"/>
                <w:numId w:val="96"/>
              </w:numPr>
              <w:spacing w:line="276" w:lineRule="auto"/>
              <w:rPr>
                <w:sz w:val="20"/>
                <w:szCs w:val="20"/>
              </w:rPr>
            </w:pPr>
            <w:r w:rsidRPr="00445FA4">
              <w:rPr>
                <w:sz w:val="20"/>
                <w:szCs w:val="20"/>
              </w:rPr>
              <w:t>In case of any oil/fuel/lubricant spillage or leakage at the construction site, pollution will be controlled using absorbent materials, and contaminated soil (if any) will be removed to a sufficient depth and stored as hazardous waste.</w:t>
            </w:r>
          </w:p>
          <w:p w14:paraId="15E47D31" w14:textId="77777777" w:rsidR="00F43B55" w:rsidRPr="00445FA4" w:rsidRDefault="00F43B55" w:rsidP="004D1C09">
            <w:pPr>
              <w:pStyle w:val="ListeParagraf"/>
              <w:numPr>
                <w:ilvl w:val="0"/>
                <w:numId w:val="96"/>
              </w:numPr>
              <w:spacing w:line="276" w:lineRule="auto"/>
              <w:rPr>
                <w:sz w:val="20"/>
                <w:szCs w:val="20"/>
              </w:rPr>
            </w:pPr>
            <w:r w:rsidRPr="00445FA4">
              <w:rPr>
                <w:sz w:val="20"/>
                <w:szCs w:val="20"/>
              </w:rPr>
              <w:t xml:space="preserve">All vehicles used in transportation will be equipped with absorbent material against any leakage or </w:t>
            </w:r>
            <w:r w:rsidRPr="00445FA4">
              <w:rPr>
                <w:sz w:val="20"/>
                <w:szCs w:val="20"/>
              </w:rPr>
              <w:lastRenderedPageBreak/>
              <w:t>spillage. Workers will be instructed on the use and disposal of materials. Filters or materials saturated with petroleum products will be emptied into a suitable container to remove any free product before disposal.</w:t>
            </w:r>
          </w:p>
          <w:p w14:paraId="79A384FB" w14:textId="77777777" w:rsidR="00F43B55" w:rsidRPr="00445FA4" w:rsidRDefault="00F43B55" w:rsidP="004D1C09">
            <w:pPr>
              <w:pStyle w:val="ListeParagraf"/>
              <w:numPr>
                <w:ilvl w:val="0"/>
                <w:numId w:val="96"/>
              </w:numPr>
              <w:spacing w:line="276" w:lineRule="auto"/>
              <w:rPr>
                <w:sz w:val="20"/>
                <w:szCs w:val="20"/>
              </w:rPr>
            </w:pPr>
            <w:r w:rsidRPr="00445FA4">
              <w:rPr>
                <w:sz w:val="20"/>
                <w:szCs w:val="20"/>
              </w:rPr>
              <w:t>Waste oils will be temporarily stored, collected and disposed of in separate containers according to the categories specified in the Regulation on Control of Waste Oils. Waste oil will be collected in containers placed on an impermeable surface. Different containers will be used for different categories of waste oil. Waste oil temporary storage containers will be marked "Waste Oil".</w:t>
            </w:r>
          </w:p>
          <w:p w14:paraId="11319CA1" w14:textId="77777777" w:rsidR="00F43B55" w:rsidRPr="00445FA4" w:rsidRDefault="00F43B55" w:rsidP="004D1C09">
            <w:pPr>
              <w:pStyle w:val="ListeParagraf"/>
              <w:numPr>
                <w:ilvl w:val="0"/>
                <w:numId w:val="96"/>
              </w:numPr>
              <w:spacing w:line="276" w:lineRule="auto"/>
              <w:rPr>
                <w:sz w:val="20"/>
                <w:szCs w:val="20"/>
              </w:rPr>
            </w:pPr>
            <w:r w:rsidRPr="00445FA4">
              <w:rPr>
                <w:sz w:val="20"/>
                <w:szCs w:val="20"/>
              </w:rPr>
              <w:t>Waste vegetable oils will be temporarily collected in special containers. Waste oil will not be allowed to be discharged into receiving environments or toilets/sinks.</w:t>
            </w:r>
          </w:p>
        </w:tc>
        <w:tc>
          <w:tcPr>
            <w:tcW w:w="2013" w:type="dxa"/>
            <w:shd w:val="clear" w:color="auto" w:fill="F2F2F2"/>
            <w:vAlign w:val="center"/>
          </w:tcPr>
          <w:p w14:paraId="37528150" w14:textId="77777777" w:rsidR="00F43B55" w:rsidRPr="00445FA4" w:rsidRDefault="00F43B55" w:rsidP="0016788C">
            <w:pPr>
              <w:spacing w:line="276" w:lineRule="auto"/>
              <w:rPr>
                <w:sz w:val="20"/>
                <w:szCs w:val="20"/>
              </w:rPr>
            </w:pPr>
            <w:r w:rsidRPr="00445FA4">
              <w:rPr>
                <w:sz w:val="20"/>
                <w:szCs w:val="20"/>
              </w:rPr>
              <w:lastRenderedPageBreak/>
              <w:t>Contractors</w:t>
            </w:r>
          </w:p>
        </w:tc>
      </w:tr>
      <w:tr w:rsidR="00F43B55" w:rsidRPr="00445FA4" w14:paraId="39B31208" w14:textId="77777777" w:rsidTr="0016788C">
        <w:trPr>
          <w:trHeight w:val="20"/>
          <w:jc w:val="center"/>
        </w:trPr>
        <w:tc>
          <w:tcPr>
            <w:tcW w:w="1590" w:type="dxa"/>
            <w:shd w:val="clear" w:color="auto" w:fill="F2F2F2"/>
            <w:vAlign w:val="center"/>
          </w:tcPr>
          <w:p w14:paraId="3B50D2D7" w14:textId="77777777" w:rsidR="00F43B55" w:rsidRPr="00445FA4" w:rsidRDefault="00F43B55" w:rsidP="0016788C">
            <w:pPr>
              <w:spacing w:line="276" w:lineRule="auto"/>
              <w:rPr>
                <w:sz w:val="20"/>
                <w:szCs w:val="20"/>
              </w:rPr>
            </w:pPr>
            <w:r w:rsidRPr="00445FA4">
              <w:rPr>
                <w:sz w:val="20"/>
                <w:szCs w:val="20"/>
              </w:rPr>
              <w:t>Excavation, Construction and Demolition Waste</w:t>
            </w:r>
          </w:p>
        </w:tc>
        <w:tc>
          <w:tcPr>
            <w:tcW w:w="5469" w:type="dxa"/>
            <w:shd w:val="clear" w:color="auto" w:fill="F2F2F2"/>
            <w:vAlign w:val="center"/>
          </w:tcPr>
          <w:p w14:paraId="26B55727" w14:textId="77777777" w:rsidR="00F43B55" w:rsidRPr="00445FA4" w:rsidRDefault="00F43B55" w:rsidP="004D1C09">
            <w:pPr>
              <w:pStyle w:val="ListeParagraf"/>
              <w:numPr>
                <w:ilvl w:val="0"/>
                <w:numId w:val="97"/>
              </w:numPr>
              <w:spacing w:line="276" w:lineRule="auto"/>
              <w:rPr>
                <w:sz w:val="20"/>
                <w:szCs w:val="20"/>
              </w:rPr>
            </w:pPr>
            <w:r w:rsidRPr="00445FA4">
              <w:rPr>
                <w:sz w:val="20"/>
                <w:szCs w:val="20"/>
              </w:rPr>
              <w:t>Under no circumstances will excavation, construction, and demolition waste be disposed of on-site.</w:t>
            </w:r>
          </w:p>
          <w:p w14:paraId="15DD2CDE" w14:textId="77777777" w:rsidR="00F43B55" w:rsidRPr="00445FA4" w:rsidRDefault="00F43B55" w:rsidP="004D1C09">
            <w:pPr>
              <w:pStyle w:val="ListeParagraf"/>
              <w:numPr>
                <w:ilvl w:val="0"/>
                <w:numId w:val="97"/>
              </w:numPr>
              <w:spacing w:line="276" w:lineRule="auto"/>
              <w:rPr>
                <w:sz w:val="20"/>
                <w:szCs w:val="20"/>
              </w:rPr>
            </w:pPr>
            <w:r w:rsidRPr="00445FA4">
              <w:rPr>
                <w:sz w:val="20"/>
                <w:szCs w:val="20"/>
              </w:rPr>
              <w:t>Only the portion of cut trees and shrubs, such as small branches, leaves, etc., not collected by the relevant forestry authority will be left on site, as this material will contribute to increased growth of local flora through fertilization of the soil.</w:t>
            </w:r>
          </w:p>
          <w:p w14:paraId="610EEEE1" w14:textId="77777777" w:rsidR="00F43B55" w:rsidRPr="00445FA4" w:rsidRDefault="00F43B55" w:rsidP="004D1C09">
            <w:pPr>
              <w:pStyle w:val="ListeParagraf"/>
              <w:numPr>
                <w:ilvl w:val="0"/>
                <w:numId w:val="97"/>
              </w:numPr>
              <w:rPr>
                <w:sz w:val="20"/>
                <w:szCs w:val="20"/>
              </w:rPr>
            </w:pPr>
            <w:r w:rsidRPr="00445FA4">
              <w:rPr>
                <w:sz w:val="20"/>
                <w:szCs w:val="20"/>
              </w:rPr>
              <w:t xml:space="preserve">Areas used for temporary storage of excavated waste will be reinstated as soon as the earthworks/construction activities in each relevant area are completed. </w:t>
            </w:r>
          </w:p>
          <w:p w14:paraId="14EF0A5A" w14:textId="77777777" w:rsidR="00F43B55" w:rsidRPr="00445FA4" w:rsidRDefault="00F43B55" w:rsidP="004D1C09">
            <w:pPr>
              <w:pStyle w:val="ListeParagraf"/>
              <w:numPr>
                <w:ilvl w:val="0"/>
                <w:numId w:val="97"/>
              </w:numPr>
              <w:rPr>
                <w:sz w:val="20"/>
                <w:szCs w:val="20"/>
              </w:rPr>
            </w:pPr>
            <w:r w:rsidRPr="00445FA4">
              <w:rPr>
                <w:sz w:val="20"/>
                <w:szCs w:val="20"/>
              </w:rPr>
              <w:t>Topsoil will be removed separately from the excavated material</w:t>
            </w:r>
          </w:p>
        </w:tc>
        <w:tc>
          <w:tcPr>
            <w:tcW w:w="2013" w:type="dxa"/>
            <w:shd w:val="clear" w:color="auto" w:fill="F2F2F2"/>
            <w:vAlign w:val="center"/>
          </w:tcPr>
          <w:p w14:paraId="316CE5A7" w14:textId="77777777" w:rsidR="00F43B55" w:rsidRPr="00445FA4" w:rsidRDefault="00F43B55" w:rsidP="0016788C">
            <w:pPr>
              <w:spacing w:line="276" w:lineRule="auto"/>
              <w:rPr>
                <w:sz w:val="20"/>
                <w:szCs w:val="20"/>
              </w:rPr>
            </w:pPr>
            <w:r w:rsidRPr="00445FA4">
              <w:rPr>
                <w:sz w:val="20"/>
                <w:szCs w:val="20"/>
              </w:rPr>
              <w:t>Contractors</w:t>
            </w:r>
          </w:p>
        </w:tc>
      </w:tr>
    </w:tbl>
    <w:p w14:paraId="39A11A3D" w14:textId="77777777" w:rsidR="00F43B55" w:rsidRPr="00445FA4" w:rsidRDefault="00F43B55" w:rsidP="00A53350">
      <w:pPr>
        <w:tabs>
          <w:tab w:val="left" w:pos="2293"/>
        </w:tabs>
        <w:rPr>
          <w:bCs/>
          <w:i/>
          <w:iCs/>
          <w:sz w:val="20"/>
          <w:szCs w:val="20"/>
        </w:rPr>
      </w:pPr>
    </w:p>
    <w:p w14:paraId="6459BBDE" w14:textId="77777777" w:rsidR="005B4696" w:rsidRPr="00445FA4" w:rsidRDefault="005B4696" w:rsidP="00A53350">
      <w:pPr>
        <w:tabs>
          <w:tab w:val="left" w:pos="2293"/>
        </w:tabs>
        <w:rPr>
          <w:bCs/>
          <w:i/>
          <w:iCs/>
          <w:sz w:val="20"/>
          <w:szCs w:val="20"/>
        </w:rPr>
      </w:pPr>
    </w:p>
    <w:p w14:paraId="62CB9B16" w14:textId="77777777" w:rsidR="005B4696" w:rsidRPr="00445FA4" w:rsidRDefault="005B4696" w:rsidP="00A53350">
      <w:pPr>
        <w:tabs>
          <w:tab w:val="left" w:pos="2293"/>
        </w:tabs>
        <w:rPr>
          <w:bCs/>
          <w:i/>
          <w:iCs/>
          <w:sz w:val="20"/>
          <w:szCs w:val="20"/>
        </w:rPr>
      </w:pPr>
    </w:p>
    <w:p w14:paraId="62C1C846" w14:textId="77777777" w:rsidR="005B4696" w:rsidRPr="00445FA4" w:rsidRDefault="005B4696" w:rsidP="00A53350">
      <w:pPr>
        <w:tabs>
          <w:tab w:val="left" w:pos="2293"/>
        </w:tabs>
        <w:rPr>
          <w:bCs/>
          <w:i/>
          <w:iCs/>
          <w:sz w:val="20"/>
          <w:szCs w:val="20"/>
        </w:rPr>
      </w:pPr>
    </w:p>
    <w:p w14:paraId="410F74C6" w14:textId="77777777" w:rsidR="005B4696" w:rsidRPr="00445FA4" w:rsidRDefault="005B4696" w:rsidP="00A53350">
      <w:pPr>
        <w:tabs>
          <w:tab w:val="left" w:pos="2293"/>
        </w:tabs>
        <w:rPr>
          <w:bCs/>
          <w:i/>
          <w:iCs/>
          <w:sz w:val="20"/>
          <w:szCs w:val="20"/>
        </w:rPr>
      </w:pPr>
    </w:p>
    <w:p w14:paraId="550C461F" w14:textId="77777777" w:rsidR="005B4696" w:rsidRPr="00445FA4" w:rsidRDefault="005B4696" w:rsidP="00A53350">
      <w:pPr>
        <w:tabs>
          <w:tab w:val="left" w:pos="2293"/>
        </w:tabs>
        <w:rPr>
          <w:bCs/>
          <w:i/>
          <w:iCs/>
          <w:sz w:val="20"/>
          <w:szCs w:val="20"/>
        </w:rPr>
      </w:pPr>
    </w:p>
    <w:p w14:paraId="1D260720" w14:textId="77777777" w:rsidR="005B4696" w:rsidRPr="00445FA4" w:rsidRDefault="005B4696" w:rsidP="00A53350">
      <w:pPr>
        <w:tabs>
          <w:tab w:val="left" w:pos="2293"/>
        </w:tabs>
        <w:rPr>
          <w:bCs/>
          <w:i/>
          <w:iCs/>
          <w:sz w:val="20"/>
          <w:szCs w:val="20"/>
        </w:rPr>
      </w:pPr>
    </w:p>
    <w:p w14:paraId="37ED7D63" w14:textId="77777777" w:rsidR="005B4696" w:rsidRPr="00445FA4" w:rsidRDefault="005B4696" w:rsidP="00A53350">
      <w:pPr>
        <w:tabs>
          <w:tab w:val="left" w:pos="2293"/>
        </w:tabs>
        <w:rPr>
          <w:bCs/>
          <w:i/>
          <w:iCs/>
          <w:sz w:val="20"/>
          <w:szCs w:val="20"/>
        </w:rPr>
      </w:pPr>
    </w:p>
    <w:p w14:paraId="0F45676C" w14:textId="77777777" w:rsidR="005B4696" w:rsidRPr="00445FA4" w:rsidRDefault="005B4696" w:rsidP="00A53350">
      <w:pPr>
        <w:tabs>
          <w:tab w:val="left" w:pos="2293"/>
        </w:tabs>
        <w:rPr>
          <w:bCs/>
          <w:i/>
          <w:iCs/>
          <w:sz w:val="20"/>
          <w:szCs w:val="20"/>
        </w:rPr>
      </w:pPr>
    </w:p>
    <w:p w14:paraId="2E5A01A5" w14:textId="4FC9C729" w:rsidR="009B1FC7" w:rsidRPr="00445FA4" w:rsidRDefault="009D2F94" w:rsidP="005B4696">
      <w:pPr>
        <w:spacing w:line="360" w:lineRule="auto"/>
        <w:jc w:val="both"/>
        <w:rPr>
          <w:b/>
        </w:rPr>
      </w:pPr>
      <w:r w:rsidRPr="00445FA4">
        <w:rPr>
          <w:b/>
        </w:rPr>
        <w:lastRenderedPageBreak/>
        <w:t>Duties and Responsibilities</w:t>
      </w:r>
    </w:p>
    <w:p w14:paraId="60B26A90" w14:textId="2C114A3E" w:rsidR="006762C0" w:rsidRPr="00445FA4" w:rsidRDefault="006762C0" w:rsidP="006762C0">
      <w:pPr>
        <w:pStyle w:val="ResimYazs"/>
        <w:keepNext/>
        <w:jc w:val="center"/>
      </w:pPr>
      <w:r w:rsidRPr="00445FA4">
        <w:t>Duties and Responsibilities</w:t>
      </w:r>
    </w:p>
    <w:tbl>
      <w:tblPr>
        <w:tblStyle w:val="26"/>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50"/>
        <w:gridCol w:w="6222"/>
      </w:tblGrid>
      <w:tr w:rsidR="004F5FA2" w:rsidRPr="00445FA4" w14:paraId="31CFA341" w14:textId="77777777" w:rsidTr="006762C0">
        <w:trPr>
          <w:trHeight w:val="1459"/>
        </w:trPr>
        <w:tc>
          <w:tcPr>
            <w:tcW w:w="2850" w:type="dxa"/>
            <w:shd w:val="clear" w:color="auto" w:fill="F2F2F2"/>
          </w:tcPr>
          <w:p w14:paraId="24613A31" w14:textId="77777777" w:rsidR="004F5FA2" w:rsidRPr="00445FA4" w:rsidRDefault="00273DD3" w:rsidP="00CF3942">
            <w:pPr>
              <w:spacing w:line="360" w:lineRule="auto"/>
              <w:jc w:val="both"/>
              <w:rPr>
                <w:sz w:val="18"/>
                <w:szCs w:val="18"/>
              </w:rPr>
            </w:pPr>
            <w:bookmarkStart w:id="242" w:name="_3u2rp3q" w:colFirst="0" w:colLast="0"/>
            <w:bookmarkEnd w:id="242"/>
            <w:r w:rsidRPr="00445FA4">
              <w:rPr>
                <w:sz w:val="18"/>
                <w:szCs w:val="18"/>
              </w:rPr>
              <w:t xml:space="preserve">Project Management Unit (PMU)  </w:t>
            </w:r>
          </w:p>
        </w:tc>
        <w:tc>
          <w:tcPr>
            <w:tcW w:w="6222" w:type="dxa"/>
            <w:shd w:val="clear" w:color="auto" w:fill="F2F2F2"/>
          </w:tcPr>
          <w:p w14:paraId="41023388" w14:textId="77777777" w:rsidR="004F5FA2" w:rsidRPr="00445FA4" w:rsidRDefault="00273DD3" w:rsidP="004D1C09">
            <w:pPr>
              <w:pStyle w:val="ListeParagraf"/>
              <w:numPr>
                <w:ilvl w:val="0"/>
                <w:numId w:val="98"/>
              </w:numPr>
              <w:spacing w:line="360" w:lineRule="auto"/>
              <w:jc w:val="both"/>
              <w:rPr>
                <w:sz w:val="18"/>
                <w:szCs w:val="18"/>
              </w:rPr>
            </w:pPr>
            <w:r w:rsidRPr="00445FA4">
              <w:rPr>
                <w:sz w:val="18"/>
                <w:szCs w:val="18"/>
              </w:rPr>
              <w:t>Ensure that adequate resources are provided for the implementation of this Plan.</w:t>
            </w:r>
          </w:p>
          <w:p w14:paraId="0C7FB80F" w14:textId="77777777" w:rsidR="004F5FA2" w:rsidRPr="00445FA4" w:rsidRDefault="00273DD3" w:rsidP="004D1C09">
            <w:pPr>
              <w:pStyle w:val="ListeParagraf"/>
              <w:numPr>
                <w:ilvl w:val="0"/>
                <w:numId w:val="98"/>
              </w:numPr>
              <w:spacing w:line="360" w:lineRule="auto"/>
              <w:jc w:val="both"/>
              <w:rPr>
                <w:sz w:val="18"/>
                <w:szCs w:val="18"/>
              </w:rPr>
            </w:pPr>
            <w:r w:rsidRPr="00445FA4">
              <w:rPr>
                <w:sz w:val="18"/>
                <w:szCs w:val="18"/>
              </w:rPr>
              <w:t>Review and update the Plan, as necessary</w:t>
            </w:r>
          </w:p>
          <w:p w14:paraId="1AC4CE26" w14:textId="77777777" w:rsidR="004F5FA2" w:rsidRPr="00445FA4" w:rsidRDefault="00273DD3" w:rsidP="004D1C09">
            <w:pPr>
              <w:pStyle w:val="ListeParagraf"/>
              <w:numPr>
                <w:ilvl w:val="0"/>
                <w:numId w:val="98"/>
              </w:numPr>
              <w:spacing w:line="360" w:lineRule="auto"/>
              <w:jc w:val="both"/>
              <w:rPr>
                <w:sz w:val="18"/>
                <w:szCs w:val="18"/>
              </w:rPr>
            </w:pPr>
            <w:r w:rsidRPr="00445FA4">
              <w:rPr>
                <w:sz w:val="18"/>
                <w:szCs w:val="18"/>
              </w:rPr>
              <w:t>Ensure that technical support is provided to contractors for the implementation of the Plan.</w:t>
            </w:r>
          </w:p>
          <w:p w14:paraId="0B255236" w14:textId="77777777" w:rsidR="004F5FA2" w:rsidRPr="00445FA4" w:rsidRDefault="00273DD3" w:rsidP="004D1C09">
            <w:pPr>
              <w:pStyle w:val="ListeParagraf"/>
              <w:numPr>
                <w:ilvl w:val="0"/>
                <w:numId w:val="98"/>
              </w:numPr>
              <w:spacing w:line="360" w:lineRule="auto"/>
              <w:jc w:val="both"/>
              <w:rPr>
                <w:sz w:val="18"/>
                <w:szCs w:val="18"/>
              </w:rPr>
            </w:pPr>
            <w:r w:rsidRPr="00445FA4">
              <w:rPr>
                <w:sz w:val="18"/>
                <w:szCs w:val="18"/>
              </w:rPr>
              <w:t>Oversee contractor compliance with Project requirements through contractor monitoring and reports.</w:t>
            </w:r>
          </w:p>
        </w:tc>
      </w:tr>
      <w:tr w:rsidR="004F5FA2" w:rsidRPr="00445FA4" w14:paraId="4C4E573F" w14:textId="77777777" w:rsidTr="006762C0">
        <w:tc>
          <w:tcPr>
            <w:tcW w:w="2850" w:type="dxa"/>
            <w:shd w:val="clear" w:color="auto" w:fill="F2F2F2"/>
          </w:tcPr>
          <w:p w14:paraId="05B6D2F4" w14:textId="77777777" w:rsidR="004F5FA2" w:rsidRPr="00445FA4" w:rsidRDefault="00273DD3" w:rsidP="00CF3942">
            <w:pPr>
              <w:spacing w:line="360" w:lineRule="auto"/>
              <w:jc w:val="both"/>
              <w:rPr>
                <w:sz w:val="18"/>
                <w:szCs w:val="18"/>
              </w:rPr>
            </w:pPr>
            <w:r w:rsidRPr="00445FA4">
              <w:rPr>
                <w:sz w:val="18"/>
                <w:szCs w:val="18"/>
              </w:rPr>
              <w:t>Contractors</w:t>
            </w:r>
          </w:p>
        </w:tc>
        <w:tc>
          <w:tcPr>
            <w:tcW w:w="6222" w:type="dxa"/>
            <w:shd w:val="clear" w:color="auto" w:fill="F2F2F2"/>
          </w:tcPr>
          <w:p w14:paraId="51C7820D" w14:textId="0B2DA6EB" w:rsidR="004F5FA2" w:rsidRPr="00445FA4" w:rsidRDefault="00273DD3" w:rsidP="004D1C09">
            <w:pPr>
              <w:pStyle w:val="ListeParagraf"/>
              <w:numPr>
                <w:ilvl w:val="0"/>
                <w:numId w:val="98"/>
              </w:numPr>
              <w:spacing w:line="360" w:lineRule="auto"/>
              <w:jc w:val="both"/>
              <w:rPr>
                <w:sz w:val="18"/>
                <w:szCs w:val="18"/>
              </w:rPr>
            </w:pPr>
            <w:r w:rsidRPr="00445FA4">
              <w:rPr>
                <w:sz w:val="18"/>
                <w:szCs w:val="18"/>
              </w:rPr>
              <w:t>Ensure that this plan is implemented in line with Project standards</w:t>
            </w:r>
          </w:p>
          <w:p w14:paraId="6DD51B64" w14:textId="241C69E5" w:rsidR="004F5FA2" w:rsidRPr="00445FA4" w:rsidRDefault="00273DD3" w:rsidP="004D1C09">
            <w:pPr>
              <w:pStyle w:val="ListeParagraf"/>
              <w:numPr>
                <w:ilvl w:val="0"/>
                <w:numId w:val="98"/>
              </w:numPr>
              <w:spacing w:line="360" w:lineRule="auto"/>
              <w:jc w:val="both"/>
              <w:rPr>
                <w:sz w:val="18"/>
                <w:szCs w:val="18"/>
              </w:rPr>
            </w:pPr>
            <w:r w:rsidRPr="00445FA4">
              <w:rPr>
                <w:sz w:val="18"/>
                <w:szCs w:val="18"/>
              </w:rPr>
              <w:t>Ensure, as its main responsibility, the implementation of the Plan (also by Subcontractors, if any) and report to the PMU on non-compliance and performance of the Plan implementation.</w:t>
            </w:r>
          </w:p>
          <w:p w14:paraId="2388B009" w14:textId="7D7AA9C2" w:rsidR="004F5FA2" w:rsidRPr="00445FA4" w:rsidRDefault="00273DD3" w:rsidP="004D1C09">
            <w:pPr>
              <w:pStyle w:val="ListeParagraf"/>
              <w:numPr>
                <w:ilvl w:val="0"/>
                <w:numId w:val="98"/>
              </w:numPr>
              <w:spacing w:line="360" w:lineRule="auto"/>
              <w:jc w:val="both"/>
              <w:rPr>
                <w:sz w:val="18"/>
                <w:szCs w:val="18"/>
              </w:rPr>
            </w:pPr>
            <w:r w:rsidRPr="00445FA4">
              <w:rPr>
                <w:sz w:val="18"/>
                <w:szCs w:val="18"/>
              </w:rPr>
              <w:t>Participate in the development of corrective and/or remedial actions when necessary (e.g., when non-compliances are identified, when there is a change in the relevant legislation, etc.).</w:t>
            </w:r>
          </w:p>
          <w:p w14:paraId="4DD6018A" w14:textId="77777777" w:rsidR="004F5FA2" w:rsidRPr="00445FA4" w:rsidRDefault="00273DD3" w:rsidP="004D1C09">
            <w:pPr>
              <w:pStyle w:val="ListeParagraf"/>
              <w:numPr>
                <w:ilvl w:val="0"/>
                <w:numId w:val="98"/>
              </w:numPr>
              <w:spacing w:line="360" w:lineRule="auto"/>
              <w:jc w:val="both"/>
              <w:rPr>
                <w:sz w:val="18"/>
                <w:szCs w:val="18"/>
              </w:rPr>
            </w:pPr>
            <w:r w:rsidRPr="00445FA4">
              <w:rPr>
                <w:sz w:val="18"/>
                <w:szCs w:val="18"/>
              </w:rPr>
              <w:t>Provide relevant trainings.</w:t>
            </w:r>
          </w:p>
          <w:p w14:paraId="2605F4C9" w14:textId="7E1E7D5E" w:rsidR="004F5FA2" w:rsidRPr="00445FA4" w:rsidRDefault="00273DD3" w:rsidP="004D1C09">
            <w:pPr>
              <w:pStyle w:val="ListeParagraf"/>
              <w:numPr>
                <w:ilvl w:val="0"/>
                <w:numId w:val="98"/>
              </w:numPr>
              <w:spacing w:line="360" w:lineRule="auto"/>
              <w:jc w:val="both"/>
              <w:rPr>
                <w:sz w:val="18"/>
                <w:szCs w:val="18"/>
              </w:rPr>
            </w:pPr>
            <w:r w:rsidRPr="00445FA4">
              <w:rPr>
                <w:sz w:val="18"/>
                <w:szCs w:val="18"/>
              </w:rPr>
              <w:t>Carry out internal audits and daily audits and record non-compliances identified.</w:t>
            </w:r>
          </w:p>
          <w:p w14:paraId="4D8C7AD7" w14:textId="77777777" w:rsidR="004F5FA2" w:rsidRPr="00445FA4" w:rsidRDefault="00273DD3" w:rsidP="004D1C09">
            <w:pPr>
              <w:pStyle w:val="ListeParagraf"/>
              <w:numPr>
                <w:ilvl w:val="0"/>
                <w:numId w:val="98"/>
              </w:numPr>
              <w:spacing w:line="360" w:lineRule="auto"/>
              <w:jc w:val="both"/>
              <w:rPr>
                <w:sz w:val="18"/>
                <w:szCs w:val="18"/>
              </w:rPr>
            </w:pPr>
            <w:r w:rsidRPr="00445FA4">
              <w:rPr>
                <w:sz w:val="18"/>
                <w:szCs w:val="18"/>
              </w:rPr>
              <w:t>Ensure that relevant non-compliances are recorded and responded to promptly.</w:t>
            </w:r>
          </w:p>
          <w:p w14:paraId="2151704F" w14:textId="0D759F81" w:rsidR="004F5FA2" w:rsidRPr="00445FA4" w:rsidRDefault="00273DD3" w:rsidP="004D1C09">
            <w:pPr>
              <w:pStyle w:val="ListeParagraf"/>
              <w:numPr>
                <w:ilvl w:val="0"/>
                <w:numId w:val="98"/>
              </w:numPr>
              <w:spacing w:line="360" w:lineRule="auto"/>
              <w:jc w:val="both"/>
              <w:rPr>
                <w:sz w:val="18"/>
                <w:szCs w:val="18"/>
              </w:rPr>
            </w:pPr>
            <w:r w:rsidRPr="00445FA4">
              <w:rPr>
                <w:sz w:val="18"/>
                <w:szCs w:val="18"/>
              </w:rPr>
              <w:t>Review and update the Plan when necessary (in coordination with PMU).</w:t>
            </w:r>
          </w:p>
        </w:tc>
      </w:tr>
    </w:tbl>
    <w:p w14:paraId="31D52336" w14:textId="160A85CF" w:rsidR="003C1129" w:rsidRDefault="003C1129" w:rsidP="00CF3942">
      <w:pPr>
        <w:pStyle w:val="Balk1"/>
        <w:ind w:left="1418" w:hanging="1418"/>
        <w:rPr>
          <w:rFonts w:eastAsia="Aptos" w:cs="Aptos"/>
        </w:rPr>
      </w:pPr>
      <w:r>
        <w:rPr>
          <w:rFonts w:eastAsia="Aptos" w:cs="Aptos"/>
        </w:rPr>
        <w:br w:type="page"/>
      </w:r>
    </w:p>
    <w:p w14:paraId="36FDFA2D" w14:textId="5540B362" w:rsidR="004F5FA2" w:rsidRPr="00445FA4" w:rsidRDefault="00273DD3" w:rsidP="00CF3942">
      <w:pPr>
        <w:pStyle w:val="Balk1"/>
        <w:ind w:left="1418" w:hanging="1418"/>
        <w:rPr>
          <w:rFonts w:eastAsia="Aptos" w:cs="Aptos"/>
        </w:rPr>
      </w:pPr>
      <w:bookmarkStart w:id="243" w:name="_Toc219450798"/>
      <w:r w:rsidRPr="00445FA4">
        <w:rPr>
          <w:rFonts w:eastAsia="Aptos" w:cs="Aptos"/>
        </w:rPr>
        <w:lastRenderedPageBreak/>
        <w:t>ANNEX 9- WASTE MANAGEMENT PLAN</w:t>
      </w:r>
      <w:bookmarkEnd w:id="243"/>
    </w:p>
    <w:p w14:paraId="48736577" w14:textId="7D5A98BD" w:rsidR="004F5FA2" w:rsidRPr="00445FA4" w:rsidRDefault="00F825FE" w:rsidP="00F825FE">
      <w:pPr>
        <w:spacing w:line="360" w:lineRule="auto"/>
        <w:jc w:val="both"/>
        <w:rPr>
          <w:b/>
        </w:rPr>
      </w:pPr>
      <w:r w:rsidRPr="00445FA4">
        <w:rPr>
          <w:b/>
        </w:rPr>
        <w:t xml:space="preserve">1. </w:t>
      </w:r>
      <w:r w:rsidR="00273DD3" w:rsidRPr="00445FA4">
        <w:rPr>
          <w:b/>
        </w:rPr>
        <w:t>Purpose and Scope</w:t>
      </w:r>
    </w:p>
    <w:p w14:paraId="0E086D43" w14:textId="77777777" w:rsidR="004F5FA2" w:rsidRPr="00445FA4" w:rsidRDefault="00273DD3" w:rsidP="00CF3942">
      <w:pPr>
        <w:spacing w:line="360" w:lineRule="auto"/>
        <w:jc w:val="both"/>
      </w:pPr>
      <w:r w:rsidRPr="00445FA4">
        <w:t xml:space="preserve">The Waste Management Plan was developed to identify the primary applicable waste management requirements for the Project in accordance with relevant national legislation, the World Bank Environmental and Social Framework and relevant Environmental and Social Standards (ESSs). The Plan will be implemented during retrofitting/demolition/reconstruction phases of sub-projects under Component 2. </w:t>
      </w:r>
    </w:p>
    <w:p w14:paraId="74544D72" w14:textId="77777777" w:rsidR="004F5FA2" w:rsidRPr="00445FA4" w:rsidRDefault="00273DD3" w:rsidP="00CF3942">
      <w:pPr>
        <w:spacing w:line="360" w:lineRule="auto"/>
        <w:jc w:val="both"/>
      </w:pPr>
      <w:r w:rsidRPr="00445FA4">
        <w:t>Throughout the Project and sub-projects, different types of waste and materials will be generated from different sources and activities. The purpose of this plan is to guide and ensure the collection, separation, storage, processing, transportation, and disposal of non-hazardous and hazardous wastes resulting from Project activities in a way that minimizes impacts on human health and the environment, including minimizing the loss of valuable reusable/recyclable materials.</w:t>
      </w:r>
    </w:p>
    <w:p w14:paraId="612C11C3" w14:textId="77777777" w:rsidR="004F5FA2" w:rsidRPr="00445FA4" w:rsidRDefault="00273DD3" w:rsidP="00CF3942">
      <w:pPr>
        <w:spacing w:line="360" w:lineRule="auto"/>
        <w:jc w:val="both"/>
      </w:pPr>
      <w:r w:rsidRPr="00445FA4">
        <w:t>The plan is in line with national legislation, Resource Efficiency, Pollution Prevention and Management ESS3 requirements and other applicable Good International Industry Practices (GIIPs). The Plan will be implemented systematically throughout the Project and sub-projects along with the following relevant management plans, documents, and procedures:</w:t>
      </w:r>
    </w:p>
    <w:p w14:paraId="72B24FB6" w14:textId="77777777" w:rsidR="004F5FA2" w:rsidRPr="00445FA4" w:rsidRDefault="00273DD3" w:rsidP="004D1C09">
      <w:pPr>
        <w:numPr>
          <w:ilvl w:val="0"/>
          <w:numId w:val="51"/>
        </w:numPr>
        <w:spacing w:before="280" w:after="0" w:line="360" w:lineRule="auto"/>
        <w:ind w:left="1298"/>
        <w:jc w:val="both"/>
        <w:rPr>
          <w:sz w:val="24"/>
          <w:szCs w:val="24"/>
        </w:rPr>
      </w:pPr>
      <w:r w:rsidRPr="00445FA4">
        <w:t>Province-based Environmental and Social Management Plan(s) (ESMP),</w:t>
      </w:r>
    </w:p>
    <w:p w14:paraId="3DA8EC35" w14:textId="77777777" w:rsidR="004F5FA2" w:rsidRPr="00445FA4" w:rsidRDefault="00273DD3" w:rsidP="004D1C09">
      <w:pPr>
        <w:numPr>
          <w:ilvl w:val="0"/>
          <w:numId w:val="51"/>
        </w:numPr>
        <w:spacing w:after="0" w:line="360" w:lineRule="auto"/>
        <w:ind w:left="1298"/>
        <w:jc w:val="both"/>
        <w:rPr>
          <w:sz w:val="24"/>
          <w:szCs w:val="24"/>
        </w:rPr>
      </w:pPr>
      <w:r w:rsidRPr="00445FA4">
        <w:t>Environmental and Social Management Plan Checklist</w:t>
      </w:r>
    </w:p>
    <w:p w14:paraId="147A8719" w14:textId="77777777" w:rsidR="004F5FA2" w:rsidRPr="00445FA4" w:rsidRDefault="00273DD3" w:rsidP="004D1C09">
      <w:pPr>
        <w:numPr>
          <w:ilvl w:val="0"/>
          <w:numId w:val="51"/>
        </w:numPr>
        <w:spacing w:after="0" w:line="360" w:lineRule="auto"/>
        <w:ind w:left="1298"/>
        <w:jc w:val="both"/>
        <w:rPr>
          <w:sz w:val="24"/>
          <w:szCs w:val="24"/>
        </w:rPr>
      </w:pPr>
      <w:r w:rsidRPr="00445FA4">
        <w:t>Labor Management Procedure (LMP),</w:t>
      </w:r>
    </w:p>
    <w:p w14:paraId="3B9D7564" w14:textId="77777777" w:rsidR="004F5FA2" w:rsidRPr="00445FA4" w:rsidRDefault="00273DD3" w:rsidP="004D1C09">
      <w:pPr>
        <w:numPr>
          <w:ilvl w:val="0"/>
          <w:numId w:val="51"/>
        </w:numPr>
        <w:spacing w:after="0" w:line="360" w:lineRule="auto"/>
        <w:ind w:left="1298"/>
        <w:jc w:val="both"/>
        <w:rPr>
          <w:sz w:val="24"/>
          <w:szCs w:val="24"/>
        </w:rPr>
      </w:pPr>
      <w:r w:rsidRPr="00445FA4">
        <w:t>Community Safety and Traffic Management Plan,</w:t>
      </w:r>
    </w:p>
    <w:p w14:paraId="22AD56B8" w14:textId="77777777" w:rsidR="004F5FA2" w:rsidRPr="00445FA4" w:rsidRDefault="00273DD3" w:rsidP="004D1C09">
      <w:pPr>
        <w:numPr>
          <w:ilvl w:val="0"/>
          <w:numId w:val="51"/>
        </w:numPr>
        <w:spacing w:after="0" w:line="360" w:lineRule="auto"/>
        <w:ind w:left="1298"/>
        <w:jc w:val="both"/>
        <w:rPr>
          <w:sz w:val="24"/>
          <w:szCs w:val="24"/>
        </w:rPr>
      </w:pPr>
      <w:r w:rsidRPr="00445FA4">
        <w:t>Province-based Pollution Prevention Plans, and</w:t>
      </w:r>
    </w:p>
    <w:p w14:paraId="6EE49F11" w14:textId="77777777" w:rsidR="004F5FA2" w:rsidRPr="00445FA4" w:rsidRDefault="00273DD3" w:rsidP="004D1C09">
      <w:pPr>
        <w:numPr>
          <w:ilvl w:val="0"/>
          <w:numId w:val="51"/>
        </w:numPr>
        <w:spacing w:after="280" w:line="360" w:lineRule="auto"/>
        <w:ind w:left="1298"/>
        <w:jc w:val="both"/>
        <w:rPr>
          <w:sz w:val="24"/>
          <w:szCs w:val="24"/>
        </w:rPr>
      </w:pPr>
      <w:r w:rsidRPr="00445FA4">
        <w:t>Stakeholder Engagement Plan (including grievance mechanism)</w:t>
      </w:r>
    </w:p>
    <w:p w14:paraId="44E5DB86" w14:textId="2349BD10" w:rsidR="00DB4789" w:rsidRPr="00445FA4" w:rsidRDefault="00273DD3" w:rsidP="00CF3942">
      <w:pPr>
        <w:spacing w:line="360" w:lineRule="auto"/>
        <w:jc w:val="both"/>
      </w:pPr>
      <w:r w:rsidRPr="00445FA4">
        <w:t>This Plan is a living document and responsibilities, procedures and compliance actions should be updated as appropriate.</w:t>
      </w:r>
      <w:bookmarkStart w:id="244" w:name="_odc9jc" w:colFirst="0" w:colLast="0"/>
      <w:bookmarkEnd w:id="244"/>
    </w:p>
    <w:p w14:paraId="3E21B501" w14:textId="77777777" w:rsidR="007D08F7" w:rsidRPr="00445FA4" w:rsidRDefault="007D08F7" w:rsidP="00CF3942">
      <w:pPr>
        <w:spacing w:line="360" w:lineRule="auto"/>
        <w:jc w:val="both"/>
      </w:pPr>
    </w:p>
    <w:p w14:paraId="122AE1F9" w14:textId="77777777" w:rsidR="007D08F7" w:rsidRPr="00445FA4" w:rsidRDefault="007D08F7" w:rsidP="00CF3942">
      <w:pPr>
        <w:spacing w:line="360" w:lineRule="auto"/>
        <w:jc w:val="both"/>
      </w:pPr>
    </w:p>
    <w:p w14:paraId="336A4470" w14:textId="77777777" w:rsidR="007D08F7" w:rsidRPr="00445FA4" w:rsidRDefault="007D08F7" w:rsidP="00CF3942">
      <w:pPr>
        <w:spacing w:line="360" w:lineRule="auto"/>
        <w:jc w:val="both"/>
      </w:pPr>
    </w:p>
    <w:p w14:paraId="09089977" w14:textId="6C0512CB" w:rsidR="004F5FA2" w:rsidRPr="00445FA4" w:rsidRDefault="00F825FE" w:rsidP="00CF3942">
      <w:pPr>
        <w:spacing w:line="360" w:lineRule="auto"/>
        <w:jc w:val="both"/>
      </w:pPr>
      <w:r w:rsidRPr="00445FA4">
        <w:rPr>
          <w:b/>
        </w:rPr>
        <w:lastRenderedPageBreak/>
        <w:t>2.</w:t>
      </w:r>
      <w:r w:rsidR="00273DD3" w:rsidRPr="00445FA4">
        <w:rPr>
          <w:b/>
        </w:rPr>
        <w:t>Legal Requirements &amp; Standards</w:t>
      </w:r>
    </w:p>
    <w:p w14:paraId="29F41444" w14:textId="46208B64" w:rsidR="004F5FA2" w:rsidRPr="00445FA4" w:rsidRDefault="00273DD3" w:rsidP="00CF3942">
      <w:pPr>
        <w:spacing w:line="360" w:lineRule="auto"/>
        <w:jc w:val="both"/>
      </w:pPr>
      <w:bookmarkStart w:id="245" w:name="_38czs75" w:colFirst="0" w:colLast="0"/>
      <w:bookmarkEnd w:id="245"/>
      <w:r w:rsidRPr="00445FA4">
        <w:rPr>
          <w:b/>
        </w:rPr>
        <w:t xml:space="preserve">2.1National Legislation </w:t>
      </w:r>
    </w:p>
    <w:p w14:paraId="13BA4AB9" w14:textId="77777777" w:rsidR="004F5FA2" w:rsidRPr="00445FA4" w:rsidRDefault="00273DD3" w:rsidP="00CF3942">
      <w:pPr>
        <w:spacing w:line="360" w:lineRule="auto"/>
        <w:jc w:val="both"/>
      </w:pPr>
      <w:r w:rsidRPr="00445FA4">
        <w:t>The Environmental Law No. 2872, published in the Official Gazette dated 11 August 1983 and numbered 18132, provides the legal framework for the regulation of sectors and their possible effects on the environment.</w:t>
      </w:r>
    </w:p>
    <w:p w14:paraId="6CD162C3" w14:textId="77777777" w:rsidR="004F5FA2" w:rsidRPr="00445FA4" w:rsidRDefault="00273DD3" w:rsidP="00CF3942">
      <w:pPr>
        <w:spacing w:line="360" w:lineRule="auto"/>
        <w:jc w:val="both"/>
      </w:pPr>
      <w:r w:rsidRPr="00445FA4">
        <w:t>The Environmental Law has allowed the publication of various regulations. Those related to waste management and what the Project and sub-projects must comply with, are explained below.</w:t>
      </w:r>
    </w:p>
    <w:p w14:paraId="37C6BE96" w14:textId="43B9EA00" w:rsidR="004F5FA2" w:rsidRPr="00445FA4" w:rsidRDefault="00273DD3" w:rsidP="00CF3942">
      <w:pPr>
        <w:spacing w:line="360" w:lineRule="auto"/>
        <w:jc w:val="both"/>
        <w:rPr>
          <w:b/>
          <w:bCs/>
        </w:rPr>
      </w:pPr>
      <w:r w:rsidRPr="00445FA4">
        <w:rPr>
          <w:b/>
          <w:bCs/>
        </w:rPr>
        <w:t>2.1.1.</w:t>
      </w:r>
      <w:r w:rsidR="00F825FE" w:rsidRPr="00445FA4">
        <w:rPr>
          <w:b/>
          <w:bCs/>
        </w:rPr>
        <w:t xml:space="preserve"> </w:t>
      </w:r>
      <w:r w:rsidRPr="00445FA4">
        <w:rPr>
          <w:b/>
          <w:bCs/>
        </w:rPr>
        <w:t>Waste Management Regulation</w:t>
      </w:r>
    </w:p>
    <w:p w14:paraId="5E8A621F" w14:textId="77777777" w:rsidR="004F5FA2" w:rsidRPr="00445FA4" w:rsidRDefault="00273DD3" w:rsidP="00CF3942">
      <w:pPr>
        <w:spacing w:line="360" w:lineRule="auto"/>
        <w:jc w:val="both"/>
      </w:pPr>
      <w:r w:rsidRPr="00445FA4">
        <w:t>Waste Management Regulation is the implementing regulation published with a purpose to comply with the European Union Waste Framework Directive. The Regulation was published in the Official Gazette No. 29314 and dated 2 April 2015. The Waste Management Regulation provides a single comprehensive framework for waste management. It has repealed and replaced the Solid Waste Management Regulation and the General Principles of Waste Management Regulation as of April 2015 and the Regulation on the Control of Hazardous Wastes as of April 2, 2016.</w:t>
      </w:r>
    </w:p>
    <w:p w14:paraId="7DE33319" w14:textId="77777777" w:rsidR="004F5FA2" w:rsidRPr="00445FA4" w:rsidRDefault="00273DD3" w:rsidP="00CF3942">
      <w:pPr>
        <w:spacing w:line="360" w:lineRule="auto"/>
        <w:jc w:val="both"/>
      </w:pPr>
      <w:r w:rsidRPr="00445FA4">
        <w:t>Article 9 of the Regulation regulates the obligations of waste producers and waste owners, including:</w:t>
      </w:r>
    </w:p>
    <w:p w14:paraId="102C3F3F" w14:textId="77777777" w:rsidR="004F5FA2" w:rsidRPr="00445FA4" w:rsidRDefault="00273DD3">
      <w:pPr>
        <w:numPr>
          <w:ilvl w:val="0"/>
          <w:numId w:val="17"/>
        </w:numPr>
        <w:pBdr>
          <w:top w:val="nil"/>
          <w:left w:val="nil"/>
          <w:bottom w:val="nil"/>
          <w:right w:val="nil"/>
          <w:between w:val="nil"/>
        </w:pBdr>
        <w:spacing w:before="120" w:after="0" w:line="360" w:lineRule="auto"/>
        <w:jc w:val="both"/>
        <w:rPr>
          <w:color w:val="000000"/>
        </w:rPr>
      </w:pPr>
      <w:r w:rsidRPr="00445FA4">
        <w:rPr>
          <w:color w:val="000000"/>
        </w:rPr>
        <w:t>Taking necessary measures to minimize waste production.</w:t>
      </w:r>
    </w:p>
    <w:p w14:paraId="0C82FC6D" w14:textId="77777777" w:rsidR="004F5FA2" w:rsidRPr="00445FA4" w:rsidRDefault="00273DD3">
      <w:pPr>
        <w:numPr>
          <w:ilvl w:val="0"/>
          <w:numId w:val="17"/>
        </w:numPr>
        <w:pBdr>
          <w:top w:val="nil"/>
          <w:left w:val="nil"/>
          <w:bottom w:val="nil"/>
          <w:right w:val="nil"/>
          <w:between w:val="nil"/>
        </w:pBdr>
        <w:spacing w:after="0" w:line="360" w:lineRule="auto"/>
        <w:jc w:val="both"/>
        <w:rPr>
          <w:color w:val="000000"/>
        </w:rPr>
      </w:pPr>
      <w:r w:rsidRPr="00445FA4">
        <w:rPr>
          <w:color w:val="000000"/>
        </w:rPr>
        <w:t>Preparing and presenting the waste management plan with measures for the produced wastes and the prevention and reduction it.</w:t>
      </w:r>
    </w:p>
    <w:p w14:paraId="181A9F57" w14:textId="77777777" w:rsidR="004F5FA2" w:rsidRPr="00445FA4" w:rsidRDefault="00273DD3">
      <w:pPr>
        <w:numPr>
          <w:ilvl w:val="0"/>
          <w:numId w:val="17"/>
        </w:numPr>
        <w:pBdr>
          <w:top w:val="nil"/>
          <w:left w:val="nil"/>
          <w:bottom w:val="nil"/>
          <w:right w:val="nil"/>
          <w:between w:val="nil"/>
        </w:pBdr>
        <w:spacing w:after="0" w:line="360" w:lineRule="auto"/>
        <w:jc w:val="both"/>
        <w:rPr>
          <w:color w:val="000000"/>
        </w:rPr>
      </w:pPr>
      <w:r w:rsidRPr="00445FA4">
        <w:rPr>
          <w:color w:val="000000"/>
        </w:rPr>
        <w:t>Making annual waste production notification through the internet-based system of the MoEUCC and</w:t>
      </w:r>
    </w:p>
    <w:p w14:paraId="505F99DB" w14:textId="77777777" w:rsidR="004F5FA2" w:rsidRPr="00445FA4" w:rsidRDefault="00273DD3">
      <w:pPr>
        <w:numPr>
          <w:ilvl w:val="0"/>
          <w:numId w:val="17"/>
        </w:numPr>
        <w:pBdr>
          <w:top w:val="nil"/>
          <w:left w:val="nil"/>
          <w:bottom w:val="nil"/>
          <w:right w:val="nil"/>
          <w:between w:val="nil"/>
        </w:pBdr>
        <w:spacing w:after="0" w:line="360" w:lineRule="auto"/>
        <w:jc w:val="both"/>
        <w:rPr>
          <w:color w:val="000000"/>
        </w:rPr>
      </w:pPr>
      <w:r w:rsidRPr="00445FA4">
        <w:rPr>
          <w:color w:val="000000"/>
        </w:rPr>
        <w:t>When required, using the Urbanization and National Waste Transportation Form for wastes (the template is given in Annex 9-A of the Hazardous Waste Control Regulation, which was amended and repealed by the Waste Management Regulation).</w:t>
      </w:r>
    </w:p>
    <w:p w14:paraId="5C105D96" w14:textId="77777777" w:rsidR="00B64B2F" w:rsidRPr="00445FA4" w:rsidRDefault="00B64B2F" w:rsidP="00B64B2F">
      <w:pPr>
        <w:pBdr>
          <w:top w:val="nil"/>
          <w:left w:val="nil"/>
          <w:bottom w:val="nil"/>
          <w:right w:val="nil"/>
          <w:between w:val="nil"/>
        </w:pBdr>
        <w:spacing w:after="0" w:line="360" w:lineRule="auto"/>
        <w:jc w:val="both"/>
        <w:rPr>
          <w:color w:val="000000"/>
        </w:rPr>
      </w:pPr>
    </w:p>
    <w:p w14:paraId="1B6C0AD4" w14:textId="77777777" w:rsidR="00B64B2F" w:rsidRPr="00445FA4" w:rsidRDefault="00B64B2F" w:rsidP="00B64B2F">
      <w:pPr>
        <w:pBdr>
          <w:top w:val="nil"/>
          <w:left w:val="nil"/>
          <w:bottom w:val="nil"/>
          <w:right w:val="nil"/>
          <w:between w:val="nil"/>
        </w:pBdr>
        <w:spacing w:after="0" w:line="360" w:lineRule="auto"/>
        <w:jc w:val="both"/>
        <w:rPr>
          <w:color w:val="000000"/>
        </w:rPr>
      </w:pPr>
    </w:p>
    <w:p w14:paraId="59803513" w14:textId="77777777" w:rsidR="00B64B2F" w:rsidRPr="00445FA4" w:rsidRDefault="00B64B2F" w:rsidP="00B64B2F">
      <w:pPr>
        <w:pBdr>
          <w:top w:val="nil"/>
          <w:left w:val="nil"/>
          <w:bottom w:val="nil"/>
          <w:right w:val="nil"/>
          <w:between w:val="nil"/>
        </w:pBdr>
        <w:spacing w:after="0" w:line="360" w:lineRule="auto"/>
        <w:jc w:val="both"/>
        <w:rPr>
          <w:color w:val="000000"/>
        </w:rPr>
      </w:pPr>
    </w:p>
    <w:p w14:paraId="1796F038" w14:textId="77777777" w:rsidR="00B64B2F" w:rsidRPr="00445FA4" w:rsidRDefault="00B64B2F" w:rsidP="005D46E3">
      <w:pPr>
        <w:pBdr>
          <w:top w:val="nil"/>
          <w:left w:val="nil"/>
          <w:bottom w:val="nil"/>
          <w:right w:val="nil"/>
          <w:between w:val="nil"/>
        </w:pBdr>
        <w:spacing w:after="0" w:line="360" w:lineRule="auto"/>
        <w:jc w:val="both"/>
        <w:rPr>
          <w:color w:val="000000"/>
        </w:rPr>
      </w:pPr>
    </w:p>
    <w:p w14:paraId="7E9E4ACF" w14:textId="77777777" w:rsidR="004F5FA2" w:rsidRPr="00445FA4" w:rsidRDefault="00273DD3" w:rsidP="00CF3942">
      <w:pPr>
        <w:spacing w:line="360" w:lineRule="auto"/>
        <w:jc w:val="both"/>
        <w:rPr>
          <w:b/>
          <w:bCs/>
        </w:rPr>
      </w:pPr>
      <w:r w:rsidRPr="00445FA4">
        <w:rPr>
          <w:b/>
          <w:bCs/>
        </w:rPr>
        <w:lastRenderedPageBreak/>
        <w:t>2.1.2.</w:t>
      </w:r>
      <w:r w:rsidRPr="00445FA4">
        <w:rPr>
          <w:b/>
          <w:bCs/>
        </w:rPr>
        <w:tab/>
        <w:t xml:space="preserve">The Regulation on Control of Excavated Soil, Construction and Demolition Wastes </w:t>
      </w:r>
    </w:p>
    <w:p w14:paraId="19A8E8C1" w14:textId="77777777" w:rsidR="004F5FA2" w:rsidRPr="00445FA4" w:rsidRDefault="00273DD3" w:rsidP="00CF3942">
      <w:pPr>
        <w:spacing w:line="360" w:lineRule="auto"/>
        <w:jc w:val="both"/>
      </w:pPr>
      <w:r w:rsidRPr="00445FA4">
        <w:t>The Regulation on Control of Excavated Soil, Construction and Demolition Wastes was published in the Official Gazette No. 25406 dated 18 March 2004. Articles 10, 34, 35, 36, 37, 38, 39, 40, 41 and 42 regarding the storage of wastes have been repealed by the Regulation on the Regular Storage of Wastes published in the Official Gazette dated 26 March 2010 and numbered 27533.</w:t>
      </w:r>
    </w:p>
    <w:p w14:paraId="7FF5E9D5" w14:textId="77777777" w:rsidR="004F5FA2" w:rsidRPr="00445FA4" w:rsidRDefault="00273DD3" w:rsidP="00CF3942">
      <w:pPr>
        <w:spacing w:line="360" w:lineRule="auto"/>
        <w:jc w:val="both"/>
      </w:pPr>
      <w:r w:rsidRPr="00445FA4">
        <w:t>The purpose of this regulation; It is to determine the principles and procedures regarding the collection, temporary storage, transfer, recycling, reuse, and disposal of wastes in an environmentally friendly manner, as well as minimizing excavated soil, construction, and demolition wastes at the source of production.</w:t>
      </w:r>
    </w:p>
    <w:p w14:paraId="181899A6" w14:textId="77777777" w:rsidR="004F5FA2" w:rsidRPr="00445FA4" w:rsidRDefault="00273DD3" w:rsidP="00CF3942">
      <w:pPr>
        <w:spacing w:line="360" w:lineRule="auto"/>
        <w:jc w:val="both"/>
      </w:pPr>
      <w:r w:rsidRPr="00445FA4">
        <w:t>Pursuant to Article 9 of the Regulation; Facilities producing excavation, construction and demolition waste are obliged to manage waste in a way that minimizes the negative impacts of waste on the environment and human health. Facilities must obtain the necessary permits for the generation, transport, and storage of waste. Facilities are not allowed to dump construction waste on places/locations and facilities other than those permitted by municipal or other authorities.</w:t>
      </w:r>
    </w:p>
    <w:p w14:paraId="02CB4628" w14:textId="77777777" w:rsidR="004F5FA2" w:rsidRPr="00445FA4" w:rsidRDefault="00273DD3" w:rsidP="00CF3942">
      <w:pPr>
        <w:spacing w:line="360" w:lineRule="auto"/>
        <w:jc w:val="both"/>
      </w:pPr>
      <w:r w:rsidRPr="00445FA4">
        <w:t>The regulation also stipulates that the Project owner is responsible for taking the necessary measures to minimize the noise and visual effects and dust emissions during the removal of the excavation material. The activity area should also be closed. In addition, planning should be done so that the amount of excavated soil is equal to the fill volume. Excavated soil should be used within the area of activity as much as possible.</w:t>
      </w:r>
    </w:p>
    <w:p w14:paraId="4B4F1FA2" w14:textId="77777777" w:rsidR="004F5FA2" w:rsidRPr="00445FA4" w:rsidRDefault="00273DD3" w:rsidP="00CF3942">
      <w:pPr>
        <w:spacing w:line="360" w:lineRule="auto"/>
        <w:jc w:val="both"/>
        <w:rPr>
          <w:b/>
          <w:bCs/>
        </w:rPr>
      </w:pPr>
      <w:r w:rsidRPr="00445FA4">
        <w:rPr>
          <w:b/>
          <w:bCs/>
        </w:rPr>
        <w:t>2.1.3.</w:t>
      </w:r>
      <w:r w:rsidRPr="00445FA4">
        <w:rPr>
          <w:b/>
          <w:bCs/>
        </w:rPr>
        <w:tab/>
        <w:t xml:space="preserve">Packaging Waste Control Regulation </w:t>
      </w:r>
    </w:p>
    <w:p w14:paraId="357D5F0C" w14:textId="77777777" w:rsidR="004F5FA2" w:rsidRPr="00445FA4" w:rsidRDefault="00273DD3" w:rsidP="00CF3942">
      <w:pPr>
        <w:spacing w:line="360" w:lineRule="auto"/>
        <w:jc w:val="both"/>
      </w:pPr>
      <w:r w:rsidRPr="00445FA4">
        <w:t>Packaging Waste Control Regulation was published in the Official Gazette No. 28035 and dated 24 August 2011. The purpose of the regulation:</w:t>
      </w:r>
    </w:p>
    <w:p w14:paraId="25B42DFF" w14:textId="77777777" w:rsidR="004F5FA2" w:rsidRPr="00445FA4" w:rsidRDefault="00273DD3" w:rsidP="004D1C09">
      <w:pPr>
        <w:numPr>
          <w:ilvl w:val="0"/>
          <w:numId w:val="53"/>
        </w:numPr>
        <w:spacing w:before="120" w:after="0" w:line="360" w:lineRule="auto"/>
        <w:ind w:left="1298"/>
        <w:jc w:val="both"/>
        <w:rPr>
          <w:sz w:val="24"/>
          <w:szCs w:val="24"/>
        </w:rPr>
      </w:pPr>
      <w:r w:rsidRPr="00445FA4">
        <w:t>To provide certain environmentally specific criteria, basic conditions, and properties for packaging production,</w:t>
      </w:r>
    </w:p>
    <w:p w14:paraId="0C5552ED" w14:textId="77777777" w:rsidR="004F5FA2" w:rsidRPr="00445FA4" w:rsidRDefault="00273DD3" w:rsidP="004D1C09">
      <w:pPr>
        <w:numPr>
          <w:ilvl w:val="0"/>
          <w:numId w:val="53"/>
        </w:numPr>
        <w:spacing w:after="0" w:line="360" w:lineRule="auto"/>
        <w:ind w:left="1298"/>
        <w:jc w:val="both"/>
        <w:rPr>
          <w:sz w:val="24"/>
          <w:szCs w:val="24"/>
        </w:rPr>
      </w:pPr>
      <w:r w:rsidRPr="00445FA4">
        <w:t>To prevent the direct or indirect disposal of packaging wastes in a way that harms the environment, and</w:t>
      </w:r>
    </w:p>
    <w:p w14:paraId="405B05EB" w14:textId="77777777" w:rsidR="004F5FA2" w:rsidRPr="00445FA4" w:rsidRDefault="00273DD3" w:rsidP="004D1C09">
      <w:pPr>
        <w:numPr>
          <w:ilvl w:val="0"/>
          <w:numId w:val="53"/>
        </w:numPr>
        <w:spacing w:after="280" w:line="360" w:lineRule="auto"/>
        <w:ind w:left="1298"/>
        <w:jc w:val="both"/>
        <w:rPr>
          <w:sz w:val="24"/>
          <w:szCs w:val="24"/>
        </w:rPr>
      </w:pPr>
      <w:r w:rsidRPr="00445FA4">
        <w:t>To prevent and minimize the creation of packaging waste by using reuse, recycling, and recovery methods.</w:t>
      </w:r>
    </w:p>
    <w:p w14:paraId="7EFEEE92" w14:textId="77777777" w:rsidR="004F5FA2" w:rsidRPr="00445FA4" w:rsidRDefault="00273DD3" w:rsidP="00CF3942">
      <w:pPr>
        <w:spacing w:line="360" w:lineRule="auto"/>
        <w:jc w:val="both"/>
      </w:pPr>
      <w:r w:rsidRPr="00445FA4">
        <w:lastRenderedPageBreak/>
        <w:t>Packaging Waste Control Regulation states that packaging waste should be collected and stored separately from other wastes in order to ensure to reduce environmental pollution, make maximum use of landfills, contribute to the economy and it is disposed of without harming the environment.</w:t>
      </w:r>
    </w:p>
    <w:p w14:paraId="15134DF4" w14:textId="77777777" w:rsidR="004F5FA2" w:rsidRPr="00445FA4" w:rsidRDefault="00273DD3" w:rsidP="00CF3942">
      <w:pPr>
        <w:spacing w:line="360" w:lineRule="auto"/>
        <w:jc w:val="both"/>
      </w:pPr>
      <w:bookmarkStart w:id="246" w:name="_1nia2ey" w:colFirst="0" w:colLast="0"/>
      <w:bookmarkEnd w:id="246"/>
      <w:r w:rsidRPr="00445FA4">
        <w:t>The parties, which produce packaging waste within the borders of municipalities collecting wastes separately, are obliged to deliver the packaging wastes to the responsible municipalities or their contracted and licensed collection/separation organizations.</w:t>
      </w:r>
    </w:p>
    <w:p w14:paraId="20A2474F" w14:textId="77777777" w:rsidR="004F5FA2" w:rsidRPr="00445FA4" w:rsidRDefault="00273DD3" w:rsidP="00CF3942">
      <w:pPr>
        <w:spacing w:line="360" w:lineRule="auto"/>
        <w:jc w:val="both"/>
        <w:rPr>
          <w:b/>
          <w:bCs/>
        </w:rPr>
      </w:pPr>
      <w:r w:rsidRPr="00445FA4">
        <w:rPr>
          <w:b/>
          <w:bCs/>
        </w:rPr>
        <w:t>2.1.4.</w:t>
      </w:r>
      <w:r w:rsidRPr="00445FA4">
        <w:rPr>
          <w:b/>
          <w:bCs/>
        </w:rPr>
        <w:tab/>
        <w:t xml:space="preserve">Waste Batteries </w:t>
      </w:r>
    </w:p>
    <w:p w14:paraId="0C9667FC" w14:textId="77777777" w:rsidR="004F5FA2" w:rsidRPr="00445FA4" w:rsidRDefault="00273DD3" w:rsidP="00CF3942">
      <w:pPr>
        <w:spacing w:line="360" w:lineRule="auto"/>
        <w:jc w:val="both"/>
      </w:pPr>
      <w:r w:rsidRPr="00445FA4">
        <w:t>The Regulation on Control of Waste Batteries and Accumulators was published in the Official Gazette No. 25569 and dated 31 August 2004. The purpose of the regulation:</w:t>
      </w:r>
    </w:p>
    <w:p w14:paraId="011FF090" w14:textId="77777777" w:rsidR="004F5FA2" w:rsidRPr="00445FA4" w:rsidRDefault="00273DD3" w:rsidP="004D1C09">
      <w:pPr>
        <w:numPr>
          <w:ilvl w:val="0"/>
          <w:numId w:val="54"/>
        </w:numPr>
        <w:spacing w:before="120" w:after="0" w:line="360" w:lineRule="auto"/>
        <w:ind w:left="1298"/>
        <w:jc w:val="both"/>
        <w:rPr>
          <w:sz w:val="24"/>
          <w:szCs w:val="24"/>
        </w:rPr>
      </w:pPr>
      <w:r w:rsidRPr="00445FA4">
        <w:t>To regulate the legal and technical principles for the determination of policies and programs from production to final disposal of batteries and accumulators,</w:t>
      </w:r>
    </w:p>
    <w:p w14:paraId="415C78C3" w14:textId="77777777" w:rsidR="004F5FA2" w:rsidRPr="00445FA4" w:rsidRDefault="00273DD3" w:rsidP="004D1C09">
      <w:pPr>
        <w:numPr>
          <w:ilvl w:val="0"/>
          <w:numId w:val="54"/>
        </w:numPr>
        <w:spacing w:after="0" w:line="360" w:lineRule="auto"/>
        <w:ind w:left="1298"/>
        <w:jc w:val="both"/>
        <w:rPr>
          <w:sz w:val="24"/>
          <w:szCs w:val="24"/>
        </w:rPr>
      </w:pPr>
      <w:r w:rsidRPr="00445FA4">
        <w:t>To ensure the production of batteries and accumulators with certain environmental criteria, basic conditions, and features,</w:t>
      </w:r>
    </w:p>
    <w:p w14:paraId="1391B061" w14:textId="77777777" w:rsidR="004F5FA2" w:rsidRPr="00445FA4" w:rsidRDefault="00273DD3" w:rsidP="004D1C09">
      <w:pPr>
        <w:numPr>
          <w:ilvl w:val="0"/>
          <w:numId w:val="54"/>
        </w:numPr>
        <w:spacing w:after="0" w:line="360" w:lineRule="auto"/>
        <w:ind w:left="1298"/>
        <w:jc w:val="both"/>
        <w:rPr>
          <w:sz w:val="24"/>
          <w:szCs w:val="24"/>
        </w:rPr>
      </w:pPr>
      <w:r w:rsidRPr="00445FA4">
        <w:t>To prevent wastes from reaching to receiving environments,</w:t>
      </w:r>
    </w:p>
    <w:p w14:paraId="57282884" w14:textId="77777777" w:rsidR="004F5FA2" w:rsidRPr="00445FA4" w:rsidRDefault="00273DD3" w:rsidP="004D1C09">
      <w:pPr>
        <w:numPr>
          <w:ilvl w:val="0"/>
          <w:numId w:val="54"/>
        </w:numPr>
        <w:spacing w:after="0" w:line="360" w:lineRule="auto"/>
        <w:ind w:left="1298"/>
        <w:jc w:val="both"/>
        <w:rPr>
          <w:sz w:val="24"/>
          <w:szCs w:val="24"/>
        </w:rPr>
      </w:pPr>
      <w:r w:rsidRPr="00445FA4">
        <w:t>To provide the necessary technical and administrative standards in its management, and</w:t>
      </w:r>
    </w:p>
    <w:p w14:paraId="3AA74165" w14:textId="77777777" w:rsidR="004F5FA2" w:rsidRPr="00445FA4" w:rsidRDefault="00273DD3" w:rsidP="004D1C09">
      <w:pPr>
        <w:numPr>
          <w:ilvl w:val="0"/>
          <w:numId w:val="54"/>
        </w:numPr>
        <w:spacing w:after="280" w:line="360" w:lineRule="auto"/>
        <w:ind w:left="1298"/>
        <w:jc w:val="both"/>
        <w:rPr>
          <w:sz w:val="24"/>
          <w:szCs w:val="24"/>
        </w:rPr>
      </w:pPr>
      <w:r w:rsidRPr="00445FA4">
        <w:t>To establish a collection system for the recovery and final disposal of waste batteries and accumulators.</w:t>
      </w:r>
    </w:p>
    <w:p w14:paraId="3D8499AE" w14:textId="77777777" w:rsidR="004F5FA2" w:rsidRPr="00445FA4" w:rsidRDefault="00273DD3" w:rsidP="00CF3942">
      <w:pPr>
        <w:spacing w:line="360" w:lineRule="auto"/>
        <w:jc w:val="both"/>
      </w:pPr>
      <w:r w:rsidRPr="00445FA4">
        <w:t>According to the regulation, battery and accumulator consumers are obliged to:</w:t>
      </w:r>
    </w:p>
    <w:p w14:paraId="230887D2" w14:textId="77777777" w:rsidR="004F5FA2" w:rsidRPr="00445FA4" w:rsidRDefault="00273DD3" w:rsidP="004D1C09">
      <w:pPr>
        <w:numPr>
          <w:ilvl w:val="0"/>
          <w:numId w:val="55"/>
        </w:numPr>
        <w:spacing w:before="120" w:after="0" w:line="360" w:lineRule="auto"/>
        <w:ind w:left="1298"/>
        <w:jc w:val="both"/>
        <w:rPr>
          <w:sz w:val="24"/>
          <w:szCs w:val="24"/>
        </w:rPr>
      </w:pPr>
      <w:r w:rsidRPr="00445FA4">
        <w:t>To collect waste batteries separately from domestic waste,</w:t>
      </w:r>
    </w:p>
    <w:p w14:paraId="194F5470" w14:textId="77777777" w:rsidR="004F5FA2" w:rsidRPr="00445FA4" w:rsidRDefault="00273DD3" w:rsidP="004D1C09">
      <w:pPr>
        <w:numPr>
          <w:ilvl w:val="0"/>
          <w:numId w:val="55"/>
        </w:numPr>
        <w:spacing w:after="0" w:line="360" w:lineRule="auto"/>
        <w:ind w:left="1298"/>
        <w:jc w:val="both"/>
        <w:rPr>
          <w:sz w:val="24"/>
          <w:szCs w:val="24"/>
        </w:rPr>
      </w:pPr>
      <w:r w:rsidRPr="00445FA4">
        <w:t>Delivering waste batteries to collection points to be established by businesses or municipalities that distribute and sell battery products,</w:t>
      </w:r>
    </w:p>
    <w:p w14:paraId="13671BAA" w14:textId="77777777" w:rsidR="004F5FA2" w:rsidRPr="00445FA4" w:rsidRDefault="00273DD3" w:rsidP="004D1C09">
      <w:pPr>
        <w:numPr>
          <w:ilvl w:val="0"/>
          <w:numId w:val="55"/>
        </w:numPr>
        <w:spacing w:after="0" w:line="360" w:lineRule="auto"/>
        <w:ind w:left="1298"/>
        <w:jc w:val="both"/>
        <w:rPr>
          <w:sz w:val="24"/>
          <w:szCs w:val="24"/>
        </w:rPr>
      </w:pPr>
      <w:r w:rsidRPr="00445FA4">
        <w:t>Delivering old accumulators to temporary storage areas created by businesses that distribute and sell accumulator products and those who operate vehicle maintenance and repair shops (accumulators cannot be delivered by waiting for more than 90 days after they become waste),</w:t>
      </w:r>
    </w:p>
    <w:p w14:paraId="759D0D77" w14:textId="77777777" w:rsidR="004F5FA2" w:rsidRPr="00445FA4" w:rsidRDefault="00273DD3" w:rsidP="004D1C09">
      <w:pPr>
        <w:numPr>
          <w:ilvl w:val="0"/>
          <w:numId w:val="55"/>
        </w:numPr>
        <w:spacing w:after="0" w:line="360" w:lineRule="auto"/>
        <w:ind w:left="1298"/>
        <w:jc w:val="both"/>
        <w:rPr>
          <w:sz w:val="24"/>
          <w:szCs w:val="24"/>
        </w:rPr>
      </w:pPr>
      <w:r w:rsidRPr="00445FA4">
        <w:t>Paying a deposit in case of purchasing a new accumulator without delivering the old ones, and</w:t>
      </w:r>
    </w:p>
    <w:p w14:paraId="251A7DBA" w14:textId="77777777" w:rsidR="004F5FA2" w:rsidRPr="00445FA4" w:rsidRDefault="00273DD3" w:rsidP="004D1C09">
      <w:pPr>
        <w:numPr>
          <w:ilvl w:val="0"/>
          <w:numId w:val="55"/>
        </w:numPr>
        <w:spacing w:after="280" w:line="360" w:lineRule="auto"/>
        <w:ind w:left="1298"/>
        <w:jc w:val="both"/>
        <w:rPr>
          <w:sz w:val="24"/>
          <w:szCs w:val="24"/>
        </w:rPr>
      </w:pPr>
      <w:r w:rsidRPr="00445FA4">
        <w:lastRenderedPageBreak/>
        <w:t>To ensure that impermeable ground and other necessary conditions are provided in the temporary storage areas where batteries and accumulators will be stored.</w:t>
      </w:r>
    </w:p>
    <w:p w14:paraId="045606D7" w14:textId="77777777" w:rsidR="004F5FA2" w:rsidRPr="00445FA4" w:rsidRDefault="00273DD3" w:rsidP="00CF3942">
      <w:pPr>
        <w:spacing w:line="360" w:lineRule="auto"/>
        <w:jc w:val="both"/>
        <w:rPr>
          <w:b/>
          <w:bCs/>
        </w:rPr>
      </w:pPr>
      <w:r w:rsidRPr="00445FA4">
        <w:rPr>
          <w:b/>
          <w:bCs/>
        </w:rPr>
        <w:t>2.1.5.</w:t>
      </w:r>
      <w:r w:rsidRPr="00445FA4">
        <w:rPr>
          <w:b/>
          <w:bCs/>
        </w:rPr>
        <w:tab/>
        <w:t xml:space="preserve">Waste Oil Control Regulation </w:t>
      </w:r>
    </w:p>
    <w:p w14:paraId="73511768" w14:textId="77777777" w:rsidR="004F5FA2" w:rsidRPr="00445FA4" w:rsidRDefault="00273DD3" w:rsidP="00CF3942">
      <w:pPr>
        <w:spacing w:line="360" w:lineRule="auto"/>
        <w:jc w:val="both"/>
      </w:pPr>
      <w:r w:rsidRPr="00445FA4">
        <w:t>Waste Oil Control Regulation was published in the Official Gazette No. 26952 and dated 30 June 2008. The purpose of the regulation:</w:t>
      </w:r>
    </w:p>
    <w:p w14:paraId="08FBDE8E" w14:textId="77777777" w:rsidR="004F5FA2" w:rsidRPr="00445FA4" w:rsidRDefault="00273DD3">
      <w:pPr>
        <w:numPr>
          <w:ilvl w:val="0"/>
          <w:numId w:val="18"/>
        </w:numPr>
        <w:pBdr>
          <w:top w:val="nil"/>
          <w:left w:val="nil"/>
          <w:bottom w:val="nil"/>
          <w:right w:val="nil"/>
          <w:between w:val="nil"/>
        </w:pBdr>
        <w:spacing w:before="120" w:after="0" w:line="360" w:lineRule="auto"/>
        <w:jc w:val="both"/>
        <w:rPr>
          <w:color w:val="000000"/>
        </w:rPr>
      </w:pPr>
      <w:r w:rsidRPr="00445FA4">
        <w:rPr>
          <w:color w:val="000000"/>
        </w:rPr>
        <w:t>To prevent the direct and indirect disposal of electrical waste and electronic waste oils to the environment.</w:t>
      </w:r>
    </w:p>
    <w:p w14:paraId="4195A51C" w14:textId="77777777" w:rsidR="004F5FA2" w:rsidRPr="00445FA4" w:rsidRDefault="00273DD3">
      <w:pPr>
        <w:numPr>
          <w:ilvl w:val="0"/>
          <w:numId w:val="18"/>
        </w:numPr>
        <w:pBdr>
          <w:top w:val="nil"/>
          <w:left w:val="nil"/>
          <w:bottom w:val="nil"/>
          <w:right w:val="nil"/>
          <w:between w:val="nil"/>
        </w:pBdr>
        <w:spacing w:after="0" w:line="360" w:lineRule="auto"/>
        <w:jc w:val="both"/>
        <w:rPr>
          <w:color w:val="000000"/>
        </w:rPr>
      </w:pPr>
      <w:r w:rsidRPr="00445FA4">
        <w:rPr>
          <w:color w:val="000000"/>
        </w:rPr>
        <w:t>To ensure its temporary storage, transportation, and disposal without harming the environment and human health.</w:t>
      </w:r>
    </w:p>
    <w:p w14:paraId="24EBED81" w14:textId="77777777" w:rsidR="004F5FA2" w:rsidRPr="00445FA4" w:rsidRDefault="00273DD3">
      <w:pPr>
        <w:numPr>
          <w:ilvl w:val="0"/>
          <w:numId w:val="18"/>
        </w:numPr>
        <w:pBdr>
          <w:top w:val="nil"/>
          <w:left w:val="nil"/>
          <w:bottom w:val="nil"/>
          <w:right w:val="nil"/>
          <w:between w:val="nil"/>
        </w:pBdr>
        <w:spacing w:after="0" w:line="360" w:lineRule="auto"/>
        <w:jc w:val="both"/>
        <w:rPr>
          <w:color w:val="000000"/>
        </w:rPr>
      </w:pPr>
      <w:r w:rsidRPr="00445FA4">
        <w:rPr>
          <w:color w:val="000000"/>
        </w:rPr>
        <w:t>To establish the necessary technical and administrative standards in the management of waste oils.</w:t>
      </w:r>
    </w:p>
    <w:p w14:paraId="0A032889" w14:textId="77777777" w:rsidR="004F5FA2" w:rsidRPr="00445FA4" w:rsidRDefault="00273DD3">
      <w:pPr>
        <w:numPr>
          <w:ilvl w:val="0"/>
          <w:numId w:val="18"/>
        </w:numPr>
        <w:pBdr>
          <w:top w:val="nil"/>
          <w:left w:val="nil"/>
          <w:bottom w:val="nil"/>
          <w:right w:val="nil"/>
          <w:between w:val="nil"/>
        </w:pBdr>
        <w:spacing w:after="0" w:line="360" w:lineRule="auto"/>
        <w:jc w:val="both"/>
        <w:rPr>
          <w:color w:val="000000"/>
        </w:rPr>
      </w:pPr>
      <w:r w:rsidRPr="00445FA4">
        <w:rPr>
          <w:color w:val="000000"/>
        </w:rPr>
        <w:t>To determine the necessary principles and programs for the establishment of temporary storage, collection, and disposal facilities, and</w:t>
      </w:r>
    </w:p>
    <w:p w14:paraId="3636CBDD" w14:textId="77777777" w:rsidR="004F5FA2" w:rsidRPr="00445FA4" w:rsidRDefault="00273DD3">
      <w:pPr>
        <w:numPr>
          <w:ilvl w:val="0"/>
          <w:numId w:val="18"/>
        </w:numPr>
        <w:pBdr>
          <w:top w:val="nil"/>
          <w:left w:val="nil"/>
          <w:bottom w:val="nil"/>
          <w:right w:val="nil"/>
          <w:between w:val="nil"/>
        </w:pBdr>
        <w:spacing w:after="0" w:line="360" w:lineRule="auto"/>
        <w:jc w:val="both"/>
        <w:rPr>
          <w:color w:val="000000"/>
        </w:rPr>
      </w:pPr>
      <w:r w:rsidRPr="00445FA4">
        <w:rPr>
          <w:color w:val="000000"/>
        </w:rPr>
        <w:t>To manage these facilities in an environmentally friendly way.</w:t>
      </w:r>
    </w:p>
    <w:p w14:paraId="6F37AAAF" w14:textId="77777777" w:rsidR="004F5FA2" w:rsidRPr="00445FA4" w:rsidRDefault="00273DD3" w:rsidP="00CF3942">
      <w:pPr>
        <w:spacing w:line="360" w:lineRule="auto"/>
        <w:jc w:val="both"/>
      </w:pPr>
      <w:r w:rsidRPr="00445FA4">
        <w:t>According to Article 9 of the Waste Oil Control Regulation, waste oil producers are obliged to take the necessary measures to minimize the creation of waste oils, including waste motor oils and residues from the processing of waste oils. Waste oil producers must make waste oil analyzes and report the production amounts to the MoEUCC. Waste oils of different categories should not be mixed with each other or with other hazardous wastes.</w:t>
      </w:r>
    </w:p>
    <w:p w14:paraId="459BEDC4" w14:textId="77777777" w:rsidR="004F5FA2" w:rsidRPr="00445FA4" w:rsidRDefault="00273DD3" w:rsidP="00CF3942">
      <w:pPr>
        <w:spacing w:line="360" w:lineRule="auto"/>
        <w:jc w:val="both"/>
      </w:pPr>
      <w:r w:rsidRPr="00445FA4">
        <w:t>Waste oil producers must comply with the provisions of the Hazardous Waste Control Regulation for disposal. All records, including waste oil declaration forms and analysis reports, must be kept for at least five years. Regulations prepared by the MoEUCC should be followed for the transportation of waste oils.</w:t>
      </w:r>
    </w:p>
    <w:p w14:paraId="20A20930" w14:textId="2D28C57F" w:rsidR="009D2F94" w:rsidRPr="00445FA4" w:rsidRDefault="00273DD3" w:rsidP="00CF3942">
      <w:pPr>
        <w:spacing w:line="360" w:lineRule="auto"/>
        <w:jc w:val="both"/>
      </w:pPr>
      <w:r w:rsidRPr="00445FA4">
        <w:t>Waste oil must be collected in red colored tanks/barrels, labeled as "Waste Oil". The barrels are placed in the warehouse with provisions for a sealed floor (at least 25 cm thick and lined with epoxy, geo membrane and similar insulating materials) as well as protection from rain.</w:t>
      </w:r>
    </w:p>
    <w:p w14:paraId="2AE6D3A9" w14:textId="77777777" w:rsidR="00B64B2F" w:rsidRPr="00445FA4" w:rsidRDefault="00B64B2F" w:rsidP="00CF3942">
      <w:pPr>
        <w:spacing w:line="360" w:lineRule="auto"/>
        <w:jc w:val="both"/>
      </w:pPr>
    </w:p>
    <w:p w14:paraId="53D5F5EA" w14:textId="77777777" w:rsidR="00B64B2F" w:rsidRPr="00445FA4" w:rsidRDefault="00B64B2F" w:rsidP="00CF3942">
      <w:pPr>
        <w:spacing w:line="360" w:lineRule="auto"/>
        <w:jc w:val="both"/>
      </w:pPr>
    </w:p>
    <w:p w14:paraId="13A5F221" w14:textId="77777777" w:rsidR="00B64B2F" w:rsidRPr="00445FA4" w:rsidRDefault="00B64B2F" w:rsidP="00CF3942">
      <w:pPr>
        <w:spacing w:line="360" w:lineRule="auto"/>
        <w:jc w:val="both"/>
      </w:pPr>
    </w:p>
    <w:p w14:paraId="5538CD91" w14:textId="77777777" w:rsidR="004F5FA2" w:rsidRPr="00445FA4" w:rsidRDefault="00273DD3" w:rsidP="00CF3942">
      <w:pPr>
        <w:spacing w:line="360" w:lineRule="auto"/>
        <w:jc w:val="both"/>
        <w:rPr>
          <w:b/>
          <w:bCs/>
        </w:rPr>
      </w:pPr>
      <w:r w:rsidRPr="00445FA4">
        <w:rPr>
          <w:b/>
          <w:bCs/>
        </w:rPr>
        <w:lastRenderedPageBreak/>
        <w:t>2.1.6.</w:t>
      </w:r>
      <w:r w:rsidRPr="00445FA4">
        <w:rPr>
          <w:b/>
          <w:bCs/>
        </w:rPr>
        <w:tab/>
        <w:t xml:space="preserve">Electrical and Electronic Equipment Waste Control Regulation </w:t>
      </w:r>
    </w:p>
    <w:p w14:paraId="1E4525C9" w14:textId="0C75B666" w:rsidR="009B1FC7" w:rsidRPr="00445FA4" w:rsidRDefault="00273DD3" w:rsidP="005D46E3">
      <w:pPr>
        <w:spacing w:line="360" w:lineRule="auto"/>
        <w:jc w:val="both"/>
        <w:rPr>
          <w:b/>
          <w:bCs/>
        </w:rPr>
      </w:pPr>
      <w:r w:rsidRPr="00445FA4">
        <w:t>One of the main purposes of the Regulation, published in the Official Gazette No. 28300 and dated 22 May 2008, is to determine the methods and targets for minimizing the generation of electrical and electronic waste through reuse, recycling, and recovery.</w:t>
      </w:r>
    </w:p>
    <w:p w14:paraId="63DC9B29" w14:textId="4DFDD79B" w:rsidR="004F5FA2" w:rsidRPr="00445FA4" w:rsidRDefault="00273DD3" w:rsidP="00CF3942">
      <w:pPr>
        <w:spacing w:line="360" w:lineRule="auto"/>
        <w:jc w:val="both"/>
        <w:rPr>
          <w:b/>
          <w:bCs/>
        </w:rPr>
      </w:pPr>
      <w:r w:rsidRPr="00445FA4">
        <w:rPr>
          <w:b/>
          <w:bCs/>
        </w:rPr>
        <w:t>2.1.7.</w:t>
      </w:r>
      <w:r w:rsidRPr="00445FA4">
        <w:rPr>
          <w:b/>
          <w:bCs/>
        </w:rPr>
        <w:tab/>
        <w:t xml:space="preserve">Communiqué on Recovery of Certain Non-Hazardous Wastes </w:t>
      </w:r>
    </w:p>
    <w:p w14:paraId="213950BC" w14:textId="77777777" w:rsidR="004F5FA2" w:rsidRPr="00445FA4" w:rsidRDefault="00273DD3" w:rsidP="00CF3942">
      <w:pPr>
        <w:spacing w:line="360" w:lineRule="auto"/>
        <w:jc w:val="both"/>
      </w:pPr>
      <w:r w:rsidRPr="00445FA4">
        <w:t>The Communiqué on Recovery of Certain Non-Hazardous Wastes was published in the Official Gazette No. 27967 and dated 17 June 2011. According to this communiqué, non-hazardous waste producers are obliged to prepare and implement a waste management plan for the recovery of these wastes, as well as minimizing their production.</w:t>
      </w:r>
    </w:p>
    <w:p w14:paraId="2EDAF1CC" w14:textId="77777777" w:rsidR="004F5FA2" w:rsidRPr="00445FA4" w:rsidRDefault="00273DD3" w:rsidP="00CF3942">
      <w:pPr>
        <w:spacing w:line="360" w:lineRule="auto"/>
        <w:jc w:val="both"/>
      </w:pPr>
      <w:r w:rsidRPr="00445FA4">
        <w:t>Waste should be stored in sealed (or similar) containers in an impermeable floor and roof area. Non-hazardous wastes can be temporarily stored at the construction site until they are recovered, up to one year. Producers are also obliged to send their non-hazardous waste to licensed collection and separation or licensed recycling facilities. In addition, a three-year waste management plan must be prepared and submitted to the Provincial Directorate of Environment and Urbanization.</w:t>
      </w:r>
    </w:p>
    <w:p w14:paraId="3C9DC426" w14:textId="03474318" w:rsidR="00F825FE" w:rsidRPr="00445FA4" w:rsidRDefault="00273DD3" w:rsidP="00CF3942">
      <w:pPr>
        <w:spacing w:line="360" w:lineRule="auto"/>
        <w:jc w:val="both"/>
      </w:pPr>
      <w:r w:rsidRPr="00445FA4">
        <w:t>In addition, it is obligatory to fill in the non-hazardous waste declaration form every year with the information of the previous year and to submit these forms digitally to the MoEUCC. It was also stated that copies of the forms should be kept for 5 years.</w:t>
      </w:r>
    </w:p>
    <w:p w14:paraId="0D050FF2" w14:textId="77777777" w:rsidR="004F5FA2" w:rsidRPr="00445FA4" w:rsidRDefault="00273DD3" w:rsidP="00CF3942">
      <w:pPr>
        <w:spacing w:line="360" w:lineRule="auto"/>
        <w:jc w:val="both"/>
      </w:pPr>
      <w:bookmarkStart w:id="247" w:name="_47hxl2r" w:colFirst="0" w:colLast="0"/>
      <w:bookmarkEnd w:id="247"/>
      <w:r w:rsidRPr="00445FA4">
        <w:rPr>
          <w:b/>
        </w:rPr>
        <w:t>2.2</w:t>
      </w:r>
      <w:r w:rsidRPr="00445FA4">
        <w:rPr>
          <w:b/>
        </w:rPr>
        <w:tab/>
        <w:t xml:space="preserve">World Bank ESF Requirements </w:t>
      </w:r>
    </w:p>
    <w:p w14:paraId="16417050" w14:textId="77777777" w:rsidR="004F5FA2" w:rsidRPr="00445FA4" w:rsidRDefault="00273DD3" w:rsidP="00CF3942">
      <w:pPr>
        <w:spacing w:line="360" w:lineRule="auto"/>
        <w:jc w:val="both"/>
        <w:rPr>
          <w:b/>
          <w:bCs/>
        </w:rPr>
      </w:pPr>
      <w:r w:rsidRPr="00445FA4">
        <w:rPr>
          <w:b/>
          <w:bCs/>
        </w:rPr>
        <w:t>2.2.1.</w:t>
      </w:r>
      <w:r w:rsidRPr="00445FA4">
        <w:rPr>
          <w:b/>
          <w:bCs/>
        </w:rPr>
        <w:tab/>
        <w:t>Resource Efficiency, Pollution Prevention and Management - ESS3</w:t>
      </w:r>
    </w:p>
    <w:p w14:paraId="677E65C8" w14:textId="77777777" w:rsidR="004F5FA2" w:rsidRPr="00445FA4" w:rsidRDefault="00273DD3" w:rsidP="00CF3942">
      <w:pPr>
        <w:spacing w:line="360" w:lineRule="auto"/>
        <w:jc w:val="both"/>
      </w:pPr>
      <w:r w:rsidRPr="00445FA4">
        <w:t>ESS3 recognizes that economic activity and urbanization often pollute the air, water and soil and consume limited resources and can threaten people, ecosystem services and the environment at local, regional, and global levels. The current and projected atmospheric concentration of greenhouse gases (GHG) threatens the well-being of present and future generations. At the same time, more efficient and effective resource use, pollution prevention and greenhouse gas emission avoidance and reduction technologies and practices have become more accessible.</w:t>
      </w:r>
    </w:p>
    <w:p w14:paraId="771396C0" w14:textId="77777777" w:rsidR="004F5FA2" w:rsidRPr="00445FA4" w:rsidRDefault="00273DD3" w:rsidP="00CF3942">
      <w:pPr>
        <w:spacing w:line="360" w:lineRule="auto"/>
        <w:jc w:val="both"/>
      </w:pPr>
      <w:r w:rsidRPr="00445FA4">
        <w:lastRenderedPageBreak/>
        <w:t>Throughout the Project lifecycle, the ESS3 determines the requirements regarding to resource efficiency and pollution</w:t>
      </w:r>
      <w:r w:rsidRPr="00445FA4">
        <w:rPr>
          <w:vertAlign w:val="superscript"/>
        </w:rPr>
        <w:footnoteReference w:id="24"/>
      </w:r>
      <w:r w:rsidRPr="00445FA4">
        <w:t xml:space="preserve"> prevention and management</w:t>
      </w:r>
      <w:r w:rsidRPr="00445FA4">
        <w:rPr>
          <w:vertAlign w:val="superscript"/>
        </w:rPr>
        <w:footnoteReference w:id="25"/>
      </w:r>
      <w:r w:rsidRPr="00445FA4">
        <w:t xml:space="preserve"> consistent with Global International Industry Practices (GIIP).</w:t>
      </w:r>
    </w:p>
    <w:p w14:paraId="458B2F92" w14:textId="77777777" w:rsidR="004F5FA2" w:rsidRPr="00445FA4" w:rsidRDefault="00273DD3" w:rsidP="00CF3942">
      <w:pPr>
        <w:spacing w:line="360" w:lineRule="auto"/>
        <w:jc w:val="both"/>
      </w:pPr>
      <w:r w:rsidRPr="00445FA4">
        <w:t>The objectives of the Resource Efficiency and Pollution Prevention and Management Standard are given below:</w:t>
      </w:r>
    </w:p>
    <w:p w14:paraId="07ACDC91" w14:textId="77777777" w:rsidR="004F5FA2" w:rsidRPr="00445FA4" w:rsidRDefault="00273DD3" w:rsidP="004D1C09">
      <w:pPr>
        <w:numPr>
          <w:ilvl w:val="0"/>
          <w:numId w:val="56"/>
        </w:numPr>
        <w:spacing w:before="120" w:after="0" w:line="360" w:lineRule="auto"/>
        <w:ind w:left="1298"/>
        <w:jc w:val="both"/>
        <w:rPr>
          <w:sz w:val="24"/>
          <w:szCs w:val="24"/>
        </w:rPr>
      </w:pPr>
      <w:r w:rsidRPr="00445FA4">
        <w:t>To promote sustainable use of resources, including energy, water, and raw materials</w:t>
      </w:r>
    </w:p>
    <w:p w14:paraId="0D966911" w14:textId="77777777" w:rsidR="004F5FA2" w:rsidRPr="00445FA4" w:rsidRDefault="00273DD3" w:rsidP="004D1C09">
      <w:pPr>
        <w:numPr>
          <w:ilvl w:val="0"/>
          <w:numId w:val="56"/>
        </w:numPr>
        <w:spacing w:after="0" w:line="360" w:lineRule="auto"/>
        <w:ind w:left="1298"/>
        <w:jc w:val="both"/>
        <w:rPr>
          <w:sz w:val="24"/>
          <w:szCs w:val="24"/>
        </w:rPr>
      </w:pPr>
      <w:r w:rsidRPr="00445FA4">
        <w:t>To prevent or minimize adverse impacts on human health and the environment by preventing or minimizing pollution from Project activities</w:t>
      </w:r>
    </w:p>
    <w:p w14:paraId="5E49621A" w14:textId="77777777" w:rsidR="004F5FA2" w:rsidRPr="00445FA4" w:rsidRDefault="00273DD3" w:rsidP="004D1C09">
      <w:pPr>
        <w:numPr>
          <w:ilvl w:val="0"/>
          <w:numId w:val="56"/>
        </w:numPr>
        <w:spacing w:after="0" w:line="360" w:lineRule="auto"/>
        <w:ind w:left="1298"/>
        <w:jc w:val="both"/>
        <w:rPr>
          <w:sz w:val="24"/>
          <w:szCs w:val="24"/>
        </w:rPr>
      </w:pPr>
      <w:r w:rsidRPr="00445FA4">
        <w:t>To prevent or minimize Project-related emissions of short- and long-lived climate pollutants</w:t>
      </w:r>
    </w:p>
    <w:p w14:paraId="404570BD" w14:textId="77777777" w:rsidR="004F5FA2" w:rsidRPr="00445FA4" w:rsidRDefault="00273DD3" w:rsidP="004D1C09">
      <w:pPr>
        <w:numPr>
          <w:ilvl w:val="0"/>
          <w:numId w:val="56"/>
        </w:numPr>
        <w:spacing w:after="0" w:line="360" w:lineRule="auto"/>
        <w:ind w:left="1298"/>
        <w:jc w:val="both"/>
        <w:rPr>
          <w:sz w:val="24"/>
          <w:szCs w:val="24"/>
        </w:rPr>
      </w:pPr>
      <w:r w:rsidRPr="00445FA4">
        <w:t>To prevent or minimize the generation of hazardous and non-hazardous waste</w:t>
      </w:r>
    </w:p>
    <w:p w14:paraId="4302CEB6" w14:textId="77777777" w:rsidR="004F5FA2" w:rsidRPr="00445FA4" w:rsidRDefault="00273DD3" w:rsidP="004D1C09">
      <w:pPr>
        <w:numPr>
          <w:ilvl w:val="0"/>
          <w:numId w:val="56"/>
        </w:numPr>
        <w:spacing w:after="280" w:line="360" w:lineRule="auto"/>
        <w:ind w:left="1298"/>
        <w:jc w:val="both"/>
        <w:rPr>
          <w:sz w:val="24"/>
          <w:szCs w:val="24"/>
        </w:rPr>
      </w:pPr>
      <w:r w:rsidRPr="00445FA4">
        <w:t>Minimizing and managing the risks and impacts associated with pesticide use.</w:t>
      </w:r>
    </w:p>
    <w:p w14:paraId="5DC103F7" w14:textId="77777777" w:rsidR="004F5FA2" w:rsidRPr="00445FA4" w:rsidRDefault="00273DD3" w:rsidP="00CF3942">
      <w:pPr>
        <w:spacing w:line="360" w:lineRule="auto"/>
        <w:jc w:val="both"/>
      </w:pPr>
      <w:bookmarkStart w:id="248" w:name="_2mn7vak" w:colFirst="0" w:colLast="0"/>
      <w:bookmarkEnd w:id="248"/>
      <w:r w:rsidRPr="00445FA4">
        <w:rPr>
          <w:b/>
        </w:rPr>
        <w:t>2.3</w:t>
      </w:r>
      <w:r w:rsidRPr="00445FA4">
        <w:rPr>
          <w:b/>
        </w:rPr>
        <w:tab/>
        <w:t xml:space="preserve">European Union (EU) Legislation </w:t>
      </w:r>
    </w:p>
    <w:p w14:paraId="50C2117E" w14:textId="77777777" w:rsidR="004F5FA2" w:rsidRPr="00445FA4" w:rsidRDefault="00273DD3" w:rsidP="00CF3942">
      <w:pPr>
        <w:spacing w:line="360" w:lineRule="auto"/>
        <w:jc w:val="both"/>
      </w:pPr>
      <w:r w:rsidRPr="00445FA4">
        <w:t>European Union Directive 2000/532/EC2008/98/EC (Waste Framework Directive) predicts the general provisions regarding waste management and determines the basic waste management definitions. It requires the management of wastes without endangering human health and harming the environment, and without posing a risk to water, air, soil, plants, or animals, and without causing disturbance due to noise or odors, and without adversely affecting rural areas or areas of special interest. Directive replaced the old EU directive on waste, hazardous waste and waste oils and now covers all wastes defined by Decision 2000/532/EC (i.e., European Waste Codes).</w:t>
      </w:r>
    </w:p>
    <w:p w14:paraId="4025E4CB" w14:textId="77777777" w:rsidR="004F5FA2" w:rsidRPr="00445FA4" w:rsidRDefault="00273DD3" w:rsidP="00CF3942">
      <w:pPr>
        <w:spacing w:line="360" w:lineRule="auto"/>
        <w:jc w:val="both"/>
      </w:pPr>
      <w:r w:rsidRPr="00445FA4">
        <w:t xml:space="preserve">In an effort to adjustment of Turkish environmental protection standards with the EU's Waste Framework Directive (2008/98/EC) and the European Commission Decision (2000/532/EC), which creates a waste list, the Republic of Türkiye the MoEUCC adopted a new waste </w:t>
      </w:r>
      <w:r w:rsidRPr="00445FA4">
        <w:lastRenderedPageBreak/>
        <w:t>management regulation that will affect the important waste generating companies in Türkiye. The waste management implementation regulation, published to comply with the Waste Framework Directive, was adopted in 2015. Currently, the waste codes given in Annex 4 of the Turkish Waste Management Regulation are exactly the same as the European Waste Codes.</w:t>
      </w:r>
    </w:p>
    <w:p w14:paraId="08C7074E" w14:textId="5DC746A4" w:rsidR="004F5FA2" w:rsidRPr="00445FA4" w:rsidRDefault="00273DD3" w:rsidP="00CF3942">
      <w:pPr>
        <w:spacing w:line="360" w:lineRule="auto"/>
        <w:jc w:val="both"/>
      </w:pPr>
      <w:bookmarkStart w:id="249" w:name="_11si5id" w:colFirst="0" w:colLast="0"/>
      <w:bookmarkEnd w:id="249"/>
      <w:r w:rsidRPr="00445FA4">
        <w:rPr>
          <w:b/>
        </w:rPr>
        <w:t>3.</w:t>
      </w:r>
      <w:r w:rsidRPr="00445FA4">
        <w:rPr>
          <w:b/>
        </w:rPr>
        <w:tab/>
        <w:t>Roles and Responsibilities</w:t>
      </w:r>
    </w:p>
    <w:p w14:paraId="21D87454" w14:textId="001D5E97" w:rsidR="004F5FA2" w:rsidRPr="00445FA4" w:rsidRDefault="00273DD3" w:rsidP="00F825FE">
      <w:pPr>
        <w:spacing w:line="360" w:lineRule="auto"/>
        <w:jc w:val="both"/>
      </w:pPr>
      <w:r w:rsidRPr="00445FA4">
        <w:t>Roles and responsibilities for the Environmental and Social (E&amp;S) management of the Project are detailed in the Project ESMF. In this context, roles and responsibilities related to asbestos management are given in the table below:</w:t>
      </w:r>
      <w:bookmarkStart w:id="250" w:name="_3ls5o66" w:colFirst="0" w:colLast="0"/>
      <w:bookmarkEnd w:id="250"/>
    </w:p>
    <w:p w14:paraId="75318776" w14:textId="026BAE00" w:rsidR="00F825FE" w:rsidRPr="00445FA4" w:rsidRDefault="00F825FE" w:rsidP="00F825FE">
      <w:pPr>
        <w:pStyle w:val="ResimYazs"/>
        <w:keepNext/>
        <w:jc w:val="center"/>
      </w:pPr>
      <w:r w:rsidRPr="00445FA4">
        <w:t>Roles and Responsibilities</w:t>
      </w:r>
    </w:p>
    <w:tbl>
      <w:tblPr>
        <w:tblStyle w:val="25"/>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8079"/>
      </w:tblGrid>
      <w:tr w:rsidR="004F5FA2" w:rsidRPr="00445FA4" w14:paraId="2CF507B4" w14:textId="77777777" w:rsidTr="00B74B6E">
        <w:trPr>
          <w:tblHeader/>
        </w:trPr>
        <w:tc>
          <w:tcPr>
            <w:tcW w:w="1560" w:type="dxa"/>
            <w:tcBorders>
              <w:top w:val="single" w:sz="4" w:space="0" w:color="000000"/>
              <w:left w:val="single" w:sz="4" w:space="0" w:color="000000"/>
              <w:bottom w:val="single" w:sz="4" w:space="0" w:color="000000"/>
              <w:right w:val="single" w:sz="4" w:space="0" w:color="000000"/>
            </w:tcBorders>
            <w:shd w:val="clear" w:color="auto" w:fill="ABB7C1"/>
          </w:tcPr>
          <w:p w14:paraId="07F37A0F" w14:textId="77777777" w:rsidR="004F5FA2" w:rsidRPr="00445FA4" w:rsidRDefault="00273DD3" w:rsidP="00CF3942">
            <w:pPr>
              <w:pBdr>
                <w:top w:val="nil"/>
                <w:left w:val="nil"/>
                <w:bottom w:val="nil"/>
                <w:right w:val="nil"/>
                <w:between w:val="nil"/>
              </w:pBdr>
              <w:spacing w:before="40" w:after="40" w:line="360" w:lineRule="auto"/>
              <w:jc w:val="both"/>
              <w:rPr>
                <w:b/>
                <w:color w:val="000000"/>
                <w:sz w:val="20"/>
                <w:szCs w:val="20"/>
              </w:rPr>
            </w:pPr>
            <w:r w:rsidRPr="00445FA4">
              <w:rPr>
                <w:b/>
                <w:color w:val="000000"/>
                <w:sz w:val="20"/>
                <w:szCs w:val="20"/>
              </w:rPr>
              <w:t>Roles</w:t>
            </w:r>
          </w:p>
        </w:tc>
        <w:tc>
          <w:tcPr>
            <w:tcW w:w="8079" w:type="dxa"/>
            <w:tcBorders>
              <w:top w:val="single" w:sz="4" w:space="0" w:color="000000"/>
              <w:left w:val="single" w:sz="4" w:space="0" w:color="000000"/>
              <w:bottom w:val="single" w:sz="4" w:space="0" w:color="000000"/>
              <w:right w:val="single" w:sz="4" w:space="0" w:color="000000"/>
            </w:tcBorders>
            <w:shd w:val="clear" w:color="auto" w:fill="ABB7C1"/>
          </w:tcPr>
          <w:p w14:paraId="229E4620" w14:textId="77777777" w:rsidR="004F5FA2" w:rsidRPr="00445FA4" w:rsidRDefault="00273DD3" w:rsidP="00CF3942">
            <w:pPr>
              <w:pBdr>
                <w:top w:val="nil"/>
                <w:left w:val="nil"/>
                <w:bottom w:val="nil"/>
                <w:right w:val="nil"/>
                <w:between w:val="nil"/>
              </w:pBdr>
              <w:spacing w:before="40" w:after="40" w:line="360" w:lineRule="auto"/>
              <w:jc w:val="both"/>
              <w:rPr>
                <w:b/>
                <w:color w:val="000000"/>
                <w:sz w:val="20"/>
                <w:szCs w:val="20"/>
              </w:rPr>
            </w:pPr>
            <w:r w:rsidRPr="00445FA4">
              <w:rPr>
                <w:b/>
                <w:color w:val="000000"/>
                <w:sz w:val="20"/>
                <w:szCs w:val="20"/>
              </w:rPr>
              <w:t>Responsibilities</w:t>
            </w:r>
          </w:p>
        </w:tc>
      </w:tr>
      <w:tr w:rsidR="004F5FA2" w:rsidRPr="00445FA4" w14:paraId="38FE9302" w14:textId="77777777" w:rsidTr="00B74B6E">
        <w:tc>
          <w:tcPr>
            <w:tcW w:w="1560" w:type="dxa"/>
            <w:tcBorders>
              <w:top w:val="single" w:sz="4" w:space="0" w:color="000000"/>
              <w:left w:val="single" w:sz="4" w:space="0" w:color="000000"/>
              <w:bottom w:val="single" w:sz="4" w:space="0" w:color="000000"/>
              <w:right w:val="single" w:sz="4" w:space="0" w:color="000000"/>
            </w:tcBorders>
            <w:shd w:val="clear" w:color="auto" w:fill="F2F2F2"/>
          </w:tcPr>
          <w:p w14:paraId="4F354235" w14:textId="77777777" w:rsidR="004F5FA2" w:rsidRPr="00445FA4" w:rsidRDefault="00273DD3" w:rsidP="00CF3942">
            <w:pPr>
              <w:pBdr>
                <w:top w:val="nil"/>
                <w:left w:val="nil"/>
                <w:bottom w:val="nil"/>
                <w:right w:val="nil"/>
                <w:between w:val="nil"/>
              </w:pBdr>
              <w:spacing w:before="40" w:after="40" w:line="360" w:lineRule="auto"/>
              <w:jc w:val="both"/>
              <w:rPr>
                <w:color w:val="000000"/>
                <w:sz w:val="20"/>
                <w:szCs w:val="20"/>
              </w:rPr>
            </w:pPr>
            <w:r w:rsidRPr="00445FA4">
              <w:rPr>
                <w:color w:val="000000"/>
                <w:sz w:val="20"/>
                <w:szCs w:val="20"/>
              </w:rPr>
              <w:t xml:space="preserve">Project Management Unit </w:t>
            </w:r>
          </w:p>
          <w:p w14:paraId="4939BF79" w14:textId="77777777" w:rsidR="004F5FA2" w:rsidRPr="00445FA4" w:rsidRDefault="00273DD3" w:rsidP="00CF3942">
            <w:pPr>
              <w:pBdr>
                <w:top w:val="nil"/>
                <w:left w:val="nil"/>
                <w:bottom w:val="nil"/>
                <w:right w:val="nil"/>
                <w:between w:val="nil"/>
              </w:pBdr>
              <w:spacing w:before="40" w:after="40" w:line="360" w:lineRule="auto"/>
              <w:jc w:val="both"/>
              <w:rPr>
                <w:color w:val="000000"/>
                <w:sz w:val="20"/>
                <w:szCs w:val="20"/>
              </w:rPr>
            </w:pPr>
            <w:r w:rsidRPr="00445FA4">
              <w:rPr>
                <w:color w:val="000000"/>
                <w:sz w:val="20"/>
                <w:szCs w:val="20"/>
              </w:rPr>
              <w:t>(PMU)</w:t>
            </w:r>
          </w:p>
        </w:tc>
        <w:tc>
          <w:tcPr>
            <w:tcW w:w="8079" w:type="dxa"/>
            <w:tcBorders>
              <w:top w:val="single" w:sz="4" w:space="0" w:color="000000"/>
              <w:left w:val="single" w:sz="4" w:space="0" w:color="000000"/>
              <w:bottom w:val="single" w:sz="4" w:space="0" w:color="000000"/>
              <w:right w:val="single" w:sz="4" w:space="0" w:color="000000"/>
            </w:tcBorders>
            <w:shd w:val="clear" w:color="auto" w:fill="F2F2F2"/>
          </w:tcPr>
          <w:p w14:paraId="47736517" w14:textId="77777777" w:rsidR="004F5FA2" w:rsidRPr="00445FA4" w:rsidRDefault="00273DD3">
            <w:pPr>
              <w:numPr>
                <w:ilvl w:val="0"/>
                <w:numId w:val="13"/>
              </w:numPr>
              <w:pBdr>
                <w:top w:val="nil"/>
                <w:left w:val="nil"/>
                <w:bottom w:val="nil"/>
                <w:right w:val="nil"/>
                <w:between w:val="nil"/>
              </w:pBdr>
              <w:spacing w:before="40" w:after="40" w:line="360" w:lineRule="auto"/>
              <w:jc w:val="both"/>
              <w:rPr>
                <w:color w:val="000000"/>
                <w:sz w:val="20"/>
                <w:szCs w:val="20"/>
              </w:rPr>
            </w:pPr>
            <w:r w:rsidRPr="00445FA4">
              <w:rPr>
                <w:color w:val="000000"/>
                <w:sz w:val="20"/>
                <w:szCs w:val="20"/>
              </w:rPr>
              <w:t>Ensure adequate resources are provided for the implementation of this Plan.</w:t>
            </w:r>
          </w:p>
          <w:p w14:paraId="30F9FEEB" w14:textId="77777777" w:rsidR="004F5FA2" w:rsidRPr="00445FA4" w:rsidRDefault="00273DD3">
            <w:pPr>
              <w:numPr>
                <w:ilvl w:val="0"/>
                <w:numId w:val="13"/>
              </w:numPr>
              <w:pBdr>
                <w:top w:val="nil"/>
                <w:left w:val="nil"/>
                <w:bottom w:val="nil"/>
                <w:right w:val="nil"/>
                <w:between w:val="nil"/>
              </w:pBdr>
              <w:spacing w:before="40" w:after="40" w:line="360" w:lineRule="auto"/>
              <w:jc w:val="both"/>
              <w:rPr>
                <w:color w:val="000000"/>
                <w:sz w:val="20"/>
                <w:szCs w:val="20"/>
              </w:rPr>
            </w:pPr>
            <w:r w:rsidRPr="00445FA4">
              <w:rPr>
                <w:color w:val="000000"/>
                <w:sz w:val="20"/>
                <w:szCs w:val="20"/>
              </w:rPr>
              <w:t>Review and update the Plan as needed</w:t>
            </w:r>
          </w:p>
          <w:p w14:paraId="01B555DE" w14:textId="77777777" w:rsidR="004F5FA2" w:rsidRPr="00445FA4" w:rsidRDefault="00273DD3">
            <w:pPr>
              <w:numPr>
                <w:ilvl w:val="0"/>
                <w:numId w:val="13"/>
              </w:numPr>
              <w:pBdr>
                <w:top w:val="nil"/>
                <w:left w:val="nil"/>
                <w:bottom w:val="nil"/>
                <w:right w:val="nil"/>
                <w:between w:val="nil"/>
              </w:pBdr>
              <w:spacing w:before="40" w:after="40" w:line="360" w:lineRule="auto"/>
              <w:jc w:val="both"/>
              <w:rPr>
                <w:color w:val="000000"/>
                <w:sz w:val="20"/>
                <w:szCs w:val="20"/>
              </w:rPr>
            </w:pPr>
            <w:r w:rsidRPr="00445FA4">
              <w:rPr>
                <w:color w:val="000000"/>
                <w:sz w:val="20"/>
                <w:szCs w:val="20"/>
              </w:rPr>
              <w:t>Ensure that technical support is provided to contractors for the implementation of the plan.</w:t>
            </w:r>
          </w:p>
          <w:p w14:paraId="24ABC69E" w14:textId="77777777" w:rsidR="004F5FA2" w:rsidRPr="00445FA4" w:rsidRDefault="00273DD3">
            <w:pPr>
              <w:numPr>
                <w:ilvl w:val="0"/>
                <w:numId w:val="13"/>
              </w:numPr>
              <w:pBdr>
                <w:top w:val="nil"/>
                <w:left w:val="nil"/>
                <w:bottom w:val="nil"/>
                <w:right w:val="nil"/>
                <w:between w:val="nil"/>
              </w:pBdr>
              <w:spacing w:before="40" w:after="40" w:line="360" w:lineRule="auto"/>
              <w:jc w:val="both"/>
              <w:rPr>
                <w:color w:val="000000"/>
                <w:sz w:val="20"/>
                <w:szCs w:val="20"/>
              </w:rPr>
            </w:pPr>
            <w:r w:rsidRPr="00445FA4">
              <w:rPr>
                <w:color w:val="000000"/>
                <w:sz w:val="20"/>
                <w:szCs w:val="20"/>
              </w:rPr>
              <w:t>Ensure that relevant training is provided by contractors through review of training records and relevant training documentation.</w:t>
            </w:r>
          </w:p>
          <w:p w14:paraId="6CEF723E" w14:textId="77777777" w:rsidR="004F5FA2" w:rsidRPr="00445FA4" w:rsidRDefault="00273DD3">
            <w:pPr>
              <w:numPr>
                <w:ilvl w:val="0"/>
                <w:numId w:val="13"/>
              </w:numPr>
              <w:pBdr>
                <w:top w:val="nil"/>
                <w:left w:val="nil"/>
                <w:bottom w:val="nil"/>
                <w:right w:val="nil"/>
                <w:between w:val="nil"/>
              </w:pBdr>
              <w:spacing w:before="40" w:after="40" w:line="360" w:lineRule="auto"/>
              <w:jc w:val="both"/>
              <w:rPr>
                <w:color w:val="000000"/>
                <w:sz w:val="20"/>
                <w:szCs w:val="20"/>
              </w:rPr>
            </w:pPr>
            <w:r w:rsidRPr="00445FA4">
              <w:rPr>
                <w:color w:val="000000"/>
                <w:sz w:val="20"/>
                <w:szCs w:val="20"/>
              </w:rPr>
              <w:t>Supervising the contractor's compliance with Project requirements through contractor monitoring and reports.</w:t>
            </w:r>
          </w:p>
        </w:tc>
      </w:tr>
      <w:tr w:rsidR="004F5FA2" w:rsidRPr="00445FA4" w14:paraId="6AC69A1C" w14:textId="77777777" w:rsidTr="00B74B6E">
        <w:tc>
          <w:tcPr>
            <w:tcW w:w="1560" w:type="dxa"/>
            <w:tcBorders>
              <w:top w:val="single" w:sz="4" w:space="0" w:color="000000"/>
              <w:left w:val="single" w:sz="4" w:space="0" w:color="000000"/>
              <w:bottom w:val="single" w:sz="4" w:space="0" w:color="000000"/>
              <w:right w:val="single" w:sz="4" w:space="0" w:color="000000"/>
            </w:tcBorders>
            <w:shd w:val="clear" w:color="auto" w:fill="F2F2F2"/>
          </w:tcPr>
          <w:p w14:paraId="195A8F84" w14:textId="77777777" w:rsidR="004F5FA2" w:rsidRPr="00445FA4" w:rsidRDefault="00273DD3" w:rsidP="00CF3942">
            <w:pPr>
              <w:pBdr>
                <w:top w:val="nil"/>
                <w:left w:val="nil"/>
                <w:bottom w:val="nil"/>
                <w:right w:val="nil"/>
                <w:between w:val="nil"/>
              </w:pBdr>
              <w:spacing w:before="40" w:after="40" w:line="360" w:lineRule="auto"/>
              <w:jc w:val="both"/>
              <w:rPr>
                <w:color w:val="000000"/>
                <w:sz w:val="20"/>
                <w:szCs w:val="20"/>
              </w:rPr>
            </w:pPr>
            <w:r w:rsidRPr="00445FA4">
              <w:rPr>
                <w:color w:val="000000"/>
                <w:sz w:val="20"/>
                <w:szCs w:val="20"/>
              </w:rPr>
              <w:t>Contractors</w:t>
            </w:r>
          </w:p>
        </w:tc>
        <w:tc>
          <w:tcPr>
            <w:tcW w:w="8079" w:type="dxa"/>
            <w:tcBorders>
              <w:top w:val="single" w:sz="4" w:space="0" w:color="000000"/>
              <w:left w:val="single" w:sz="4" w:space="0" w:color="000000"/>
              <w:bottom w:val="single" w:sz="4" w:space="0" w:color="000000"/>
              <w:right w:val="single" w:sz="4" w:space="0" w:color="000000"/>
            </w:tcBorders>
            <w:shd w:val="clear" w:color="auto" w:fill="F2F2F2"/>
          </w:tcPr>
          <w:p w14:paraId="424081FC"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20"/>
                <w:szCs w:val="20"/>
              </w:rPr>
            </w:pPr>
            <w:r w:rsidRPr="00445FA4">
              <w:rPr>
                <w:color w:val="000000"/>
                <w:sz w:val="20"/>
                <w:szCs w:val="20"/>
              </w:rPr>
              <w:t>Ensure that this plan is implemented in line with Project standards</w:t>
            </w:r>
          </w:p>
          <w:p w14:paraId="3FC781E1"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20"/>
                <w:szCs w:val="20"/>
              </w:rPr>
            </w:pPr>
            <w:r w:rsidRPr="00445FA4">
              <w:rPr>
                <w:color w:val="000000"/>
                <w:sz w:val="20"/>
                <w:szCs w:val="20"/>
              </w:rPr>
              <w:t>As its main responsibility, to ensure the implementation of the Plan (also by the Subcontractors, if any) and to report the non-compliances and implementation performance of the Plan to the PMU.</w:t>
            </w:r>
          </w:p>
          <w:p w14:paraId="63CE6CB4"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20"/>
                <w:szCs w:val="20"/>
              </w:rPr>
            </w:pPr>
            <w:r w:rsidRPr="00445FA4">
              <w:rPr>
                <w:color w:val="000000"/>
                <w:sz w:val="20"/>
                <w:szCs w:val="20"/>
              </w:rPr>
              <w:t>Participate in the development of corrective and/or remedial actions when necessary (for example, when non-compliances are detected or there is a change in relevant legislation, etc.).</w:t>
            </w:r>
          </w:p>
          <w:p w14:paraId="012D18AD"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20"/>
                <w:szCs w:val="20"/>
              </w:rPr>
            </w:pPr>
            <w:r w:rsidRPr="00445FA4">
              <w:rPr>
                <w:color w:val="000000"/>
                <w:sz w:val="20"/>
                <w:szCs w:val="20"/>
              </w:rPr>
              <w:t>Provide relevant training.</w:t>
            </w:r>
          </w:p>
          <w:p w14:paraId="3A184BD0"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20"/>
                <w:szCs w:val="20"/>
              </w:rPr>
            </w:pPr>
            <w:r w:rsidRPr="00445FA4">
              <w:rPr>
                <w:color w:val="000000"/>
                <w:sz w:val="20"/>
                <w:szCs w:val="20"/>
              </w:rPr>
              <w:t>Performing internal and daily inspections and recording any detected non-compliances.</w:t>
            </w:r>
          </w:p>
          <w:p w14:paraId="51212F6C"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20"/>
                <w:szCs w:val="20"/>
              </w:rPr>
            </w:pPr>
            <w:r w:rsidRPr="00445FA4">
              <w:rPr>
                <w:color w:val="000000"/>
                <w:sz w:val="20"/>
                <w:szCs w:val="20"/>
              </w:rPr>
              <w:t>Ensuring that relevant non-compliances are recorded and promptly responded.</w:t>
            </w:r>
          </w:p>
          <w:p w14:paraId="012524C5"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20"/>
                <w:szCs w:val="20"/>
              </w:rPr>
            </w:pPr>
            <w:r w:rsidRPr="00445FA4">
              <w:rPr>
                <w:color w:val="000000"/>
                <w:sz w:val="20"/>
                <w:szCs w:val="20"/>
              </w:rPr>
              <w:t>Review and update the Plan as needed (in coordination with the PMU).</w:t>
            </w:r>
          </w:p>
          <w:p w14:paraId="09004793"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20"/>
                <w:szCs w:val="20"/>
              </w:rPr>
            </w:pPr>
            <w:r w:rsidRPr="00445FA4">
              <w:rPr>
                <w:color w:val="000000"/>
                <w:sz w:val="20"/>
                <w:szCs w:val="20"/>
              </w:rPr>
              <w:lastRenderedPageBreak/>
              <w:t>Ensure that asbestos management considerations are added in the daily checklist, which will be included in the monthly report to the PMU.</w:t>
            </w:r>
          </w:p>
        </w:tc>
      </w:tr>
      <w:tr w:rsidR="004F5FA2" w:rsidRPr="00445FA4" w14:paraId="5FED9416" w14:textId="77777777" w:rsidTr="00B74B6E">
        <w:tc>
          <w:tcPr>
            <w:tcW w:w="1560" w:type="dxa"/>
            <w:tcBorders>
              <w:top w:val="single" w:sz="4" w:space="0" w:color="000000"/>
              <w:left w:val="single" w:sz="4" w:space="0" w:color="000000"/>
              <w:bottom w:val="single" w:sz="4" w:space="0" w:color="000000"/>
              <w:right w:val="single" w:sz="4" w:space="0" w:color="000000"/>
            </w:tcBorders>
            <w:shd w:val="clear" w:color="auto" w:fill="F2F2F2"/>
          </w:tcPr>
          <w:p w14:paraId="601302FE" w14:textId="77777777" w:rsidR="004F5FA2" w:rsidRPr="00445FA4" w:rsidRDefault="00273DD3" w:rsidP="00CF3942">
            <w:pPr>
              <w:pBdr>
                <w:top w:val="nil"/>
                <w:left w:val="nil"/>
                <w:bottom w:val="nil"/>
                <w:right w:val="nil"/>
                <w:between w:val="nil"/>
              </w:pBdr>
              <w:spacing w:before="40" w:after="40" w:line="360" w:lineRule="auto"/>
              <w:jc w:val="both"/>
              <w:rPr>
                <w:color w:val="000000"/>
                <w:sz w:val="20"/>
                <w:szCs w:val="20"/>
              </w:rPr>
            </w:pPr>
            <w:r w:rsidRPr="00445FA4">
              <w:rPr>
                <w:color w:val="000000"/>
                <w:sz w:val="20"/>
                <w:szCs w:val="20"/>
              </w:rPr>
              <w:lastRenderedPageBreak/>
              <w:t xml:space="preserve">All Personnel </w:t>
            </w:r>
          </w:p>
        </w:tc>
        <w:tc>
          <w:tcPr>
            <w:tcW w:w="8079" w:type="dxa"/>
            <w:tcBorders>
              <w:top w:val="single" w:sz="4" w:space="0" w:color="000000"/>
              <w:left w:val="single" w:sz="4" w:space="0" w:color="000000"/>
              <w:bottom w:val="single" w:sz="4" w:space="0" w:color="000000"/>
              <w:right w:val="single" w:sz="4" w:space="0" w:color="000000"/>
            </w:tcBorders>
            <w:shd w:val="clear" w:color="auto" w:fill="F2F2F2"/>
          </w:tcPr>
          <w:p w14:paraId="5466B233" w14:textId="77777777" w:rsidR="004F5FA2" w:rsidRPr="00445FA4" w:rsidRDefault="00273DD3" w:rsidP="007523B9">
            <w:pPr>
              <w:numPr>
                <w:ilvl w:val="0"/>
                <w:numId w:val="15"/>
              </w:numPr>
              <w:pBdr>
                <w:top w:val="nil"/>
                <w:left w:val="nil"/>
                <w:bottom w:val="nil"/>
                <w:right w:val="nil"/>
                <w:between w:val="nil"/>
              </w:pBdr>
              <w:shd w:val="clear" w:color="auto" w:fill="F2F2F2" w:themeFill="background1" w:themeFillShade="F2"/>
              <w:spacing w:before="120" w:after="0" w:line="360" w:lineRule="auto"/>
              <w:jc w:val="both"/>
              <w:rPr>
                <w:color w:val="000000"/>
                <w:sz w:val="20"/>
                <w:szCs w:val="20"/>
              </w:rPr>
            </w:pPr>
            <w:r w:rsidRPr="00445FA4">
              <w:rPr>
                <w:color w:val="000000"/>
                <w:sz w:val="20"/>
                <w:szCs w:val="20"/>
              </w:rPr>
              <w:t>Participating in training required for asbestos management.</w:t>
            </w:r>
          </w:p>
          <w:p w14:paraId="02CF25E6" w14:textId="77777777" w:rsidR="004F5FA2" w:rsidRPr="00445FA4" w:rsidRDefault="00273DD3" w:rsidP="007523B9">
            <w:pPr>
              <w:numPr>
                <w:ilvl w:val="0"/>
                <w:numId w:val="15"/>
              </w:numPr>
              <w:pBdr>
                <w:top w:val="nil"/>
                <w:left w:val="nil"/>
                <w:bottom w:val="nil"/>
                <w:right w:val="nil"/>
                <w:between w:val="nil"/>
              </w:pBdr>
              <w:shd w:val="clear" w:color="auto" w:fill="F2F2F2" w:themeFill="background1" w:themeFillShade="F2"/>
              <w:spacing w:before="40" w:after="40" w:line="360" w:lineRule="auto"/>
              <w:jc w:val="both"/>
              <w:rPr>
                <w:color w:val="000000"/>
                <w:sz w:val="20"/>
                <w:szCs w:val="20"/>
              </w:rPr>
            </w:pPr>
            <w:r w:rsidRPr="00445FA4">
              <w:rPr>
                <w:color w:val="000000"/>
                <w:sz w:val="20"/>
                <w:szCs w:val="20"/>
              </w:rPr>
              <w:t>Provide self-competence for the implementation of this plan.</w:t>
            </w:r>
          </w:p>
        </w:tc>
      </w:tr>
    </w:tbl>
    <w:p w14:paraId="25FA12CA" w14:textId="77777777" w:rsidR="009B1FC7" w:rsidRPr="00445FA4" w:rsidRDefault="009B1FC7" w:rsidP="00CF3942">
      <w:pPr>
        <w:spacing w:line="360" w:lineRule="auto"/>
        <w:jc w:val="both"/>
        <w:rPr>
          <w:b/>
        </w:rPr>
      </w:pPr>
      <w:bookmarkStart w:id="251" w:name="_20xfydz" w:colFirst="0" w:colLast="0"/>
      <w:bookmarkEnd w:id="251"/>
    </w:p>
    <w:p w14:paraId="3856FE4A" w14:textId="05AF8F27" w:rsidR="004F5FA2" w:rsidRPr="00445FA4" w:rsidRDefault="00273DD3" w:rsidP="00CF3942">
      <w:pPr>
        <w:spacing w:line="360" w:lineRule="auto"/>
        <w:jc w:val="both"/>
      </w:pPr>
      <w:r w:rsidRPr="00445FA4">
        <w:rPr>
          <w:b/>
        </w:rPr>
        <w:t>4.</w:t>
      </w:r>
      <w:r w:rsidRPr="00445FA4">
        <w:rPr>
          <w:b/>
        </w:rPr>
        <w:tab/>
        <w:t>Waste Management</w:t>
      </w:r>
    </w:p>
    <w:p w14:paraId="7C6635BF" w14:textId="77777777" w:rsidR="004F5FA2" w:rsidRPr="00445FA4" w:rsidRDefault="00273DD3" w:rsidP="00CF3942">
      <w:pPr>
        <w:spacing w:line="360" w:lineRule="auto"/>
        <w:jc w:val="both"/>
      </w:pPr>
      <w:bookmarkStart w:id="252" w:name="_4kx3h1s" w:colFirst="0" w:colLast="0"/>
      <w:bookmarkEnd w:id="252"/>
      <w:r w:rsidRPr="00445FA4">
        <w:rPr>
          <w:b/>
        </w:rPr>
        <w:t>4.1.</w:t>
      </w:r>
      <w:r w:rsidRPr="00445FA4">
        <w:rPr>
          <w:b/>
        </w:rPr>
        <w:tab/>
        <w:t xml:space="preserve">Waste Management Approach </w:t>
      </w:r>
    </w:p>
    <w:p w14:paraId="4FEFB8A0" w14:textId="2AF85FD8" w:rsidR="004F5FA2" w:rsidRPr="00445FA4" w:rsidRDefault="00273DD3" w:rsidP="00CF3942">
      <w:pPr>
        <w:spacing w:line="360" w:lineRule="auto"/>
        <w:jc w:val="both"/>
      </w:pPr>
      <w:r w:rsidRPr="00445FA4">
        <w:t>The Waste Framework Directive (Directive 2008/98/EC) provides a waste hierarchy that sets priorities for the best overall environmental option in current waste legislation and policy. In this context, the EU waste hierarchy will also be the hierarchical approach of the Project and the waste management will be based on the following in descending order of preference:</w:t>
      </w:r>
    </w:p>
    <w:p w14:paraId="67F7DDAE" w14:textId="590E0B26" w:rsidR="00B74B6E" w:rsidRPr="00445FA4" w:rsidRDefault="00B74B6E" w:rsidP="00B74B6E">
      <w:pPr>
        <w:pStyle w:val="ResimYazs"/>
        <w:keepNext/>
        <w:jc w:val="center"/>
      </w:pPr>
      <w:r w:rsidRPr="00445FA4">
        <w:t>EU Waste Hierarchy</w:t>
      </w:r>
    </w:p>
    <w:p w14:paraId="0A1A5F77" w14:textId="77777777" w:rsidR="00B74B6E" w:rsidRPr="00445FA4" w:rsidRDefault="00B74B6E" w:rsidP="00CF3942">
      <w:pPr>
        <w:spacing w:line="360" w:lineRule="auto"/>
        <w:jc w:val="both"/>
        <w:rPr>
          <w:sz w:val="20"/>
          <w:szCs w:val="20"/>
        </w:rPr>
      </w:pPr>
      <w:r w:rsidRPr="00445FA4">
        <w:rPr>
          <w:noProof/>
        </w:rPr>
        <mc:AlternateContent>
          <mc:Choice Requires="wpg">
            <w:drawing>
              <wp:inline distT="0" distB="0" distL="0" distR="0" wp14:anchorId="59B3AE33" wp14:editId="5D2EC0CE">
                <wp:extent cx="6010275" cy="2867025"/>
                <wp:effectExtent l="0" t="0" r="9525" b="9525"/>
                <wp:docPr id="2012017261" name="Group 2012017261"/>
                <wp:cNvGraphicFramePr/>
                <a:graphic xmlns:a="http://schemas.openxmlformats.org/drawingml/2006/main">
                  <a:graphicData uri="http://schemas.microsoft.com/office/word/2010/wordprocessingGroup">
                    <wpg:wgp>
                      <wpg:cNvGrpSpPr/>
                      <wpg:grpSpPr>
                        <a:xfrm>
                          <a:off x="0" y="0"/>
                          <a:ext cx="6010275" cy="2867025"/>
                          <a:chOff x="2331325" y="2336950"/>
                          <a:chExt cx="6019850" cy="2876600"/>
                        </a:xfrm>
                      </wpg:grpSpPr>
                      <wpg:grpSp>
                        <wpg:cNvPr id="1033813672" name="Group 1033813672"/>
                        <wpg:cNvGrpSpPr/>
                        <wpg:grpSpPr>
                          <a:xfrm>
                            <a:off x="2340863" y="2346488"/>
                            <a:ext cx="6010275" cy="2867025"/>
                            <a:chOff x="0" y="0"/>
                            <a:chExt cx="6019800" cy="2876550"/>
                          </a:xfrm>
                        </wpg:grpSpPr>
                        <wps:wsp>
                          <wps:cNvPr id="216653313" name="Rectangle 216653313"/>
                          <wps:cNvSpPr/>
                          <wps:spPr>
                            <a:xfrm>
                              <a:off x="0" y="0"/>
                              <a:ext cx="6019800" cy="2876550"/>
                            </a:xfrm>
                            <a:prstGeom prst="rect">
                              <a:avLst/>
                            </a:prstGeom>
                            <a:noFill/>
                            <a:ln>
                              <a:noFill/>
                            </a:ln>
                          </wps:spPr>
                          <wps:txbx>
                            <w:txbxContent>
                              <w:p w14:paraId="30CD094F" w14:textId="77777777" w:rsidR="00B74B6E" w:rsidRPr="00D513D6" w:rsidRDefault="00B74B6E" w:rsidP="00B74B6E">
                                <w:pPr>
                                  <w:spacing w:after="0" w:line="240" w:lineRule="auto"/>
                                  <w:textDirection w:val="btLr"/>
                                </w:pPr>
                              </w:p>
                            </w:txbxContent>
                          </wps:txbx>
                          <wps:bodyPr spcFirstLastPara="1" wrap="square" lIns="91425" tIns="91425" rIns="91425" bIns="91425" anchor="ctr" anchorCtr="0">
                            <a:noAutofit/>
                          </wps:bodyPr>
                        </wps:wsp>
                        <wpg:grpSp>
                          <wpg:cNvPr id="1114188733" name="Group 1114188733"/>
                          <wpg:cNvGrpSpPr/>
                          <wpg:grpSpPr>
                            <a:xfrm>
                              <a:off x="0" y="0"/>
                              <a:ext cx="6010275" cy="2867025"/>
                              <a:chOff x="0" y="0"/>
                              <a:chExt cx="6010275" cy="2867025"/>
                            </a:xfrm>
                          </wpg:grpSpPr>
                          <wps:wsp>
                            <wps:cNvPr id="393419899" name="Rectangle 393419899"/>
                            <wps:cNvSpPr/>
                            <wps:spPr>
                              <a:xfrm>
                                <a:off x="0" y="0"/>
                                <a:ext cx="6010275" cy="2867025"/>
                              </a:xfrm>
                              <a:prstGeom prst="rect">
                                <a:avLst/>
                              </a:prstGeom>
                              <a:noFill/>
                              <a:ln>
                                <a:noFill/>
                              </a:ln>
                            </wps:spPr>
                            <wps:txbx>
                              <w:txbxContent>
                                <w:p w14:paraId="04B5227D" w14:textId="77777777" w:rsidR="00B74B6E" w:rsidRPr="00D513D6" w:rsidRDefault="00B74B6E" w:rsidP="00B74B6E">
                                  <w:pPr>
                                    <w:spacing w:after="0" w:line="240" w:lineRule="auto"/>
                                    <w:textDirection w:val="btLr"/>
                                  </w:pPr>
                                </w:p>
                              </w:txbxContent>
                            </wps:txbx>
                            <wps:bodyPr spcFirstLastPara="1" wrap="square" lIns="91425" tIns="91425" rIns="91425" bIns="91425" anchor="ctr" anchorCtr="0">
                              <a:noAutofit/>
                            </wps:bodyPr>
                          </wps:wsp>
                          <wps:wsp>
                            <wps:cNvPr id="1710408011" name="Rectangle: Rounded Corners 1710408011"/>
                            <wps:cNvSpPr/>
                            <wps:spPr>
                              <a:xfrm>
                                <a:off x="0" y="0"/>
                                <a:ext cx="4627911" cy="516064"/>
                              </a:xfrm>
                              <a:prstGeom prst="roundRect">
                                <a:avLst>
                                  <a:gd name="adj" fmla="val 10000"/>
                                </a:avLst>
                              </a:prstGeom>
                              <a:solidFill>
                                <a:schemeClr val="tx2">
                                  <a:lumMod val="10000"/>
                                  <a:lumOff val="90000"/>
                                </a:schemeClr>
                              </a:solidFill>
                              <a:ln w="19050" cap="flat" cmpd="sng">
                                <a:solidFill>
                                  <a:schemeClr val="lt2"/>
                                </a:solidFill>
                                <a:prstDash val="solid"/>
                                <a:miter lim="800000"/>
                                <a:headEnd type="none" w="sm" len="sm"/>
                                <a:tailEnd type="none" w="sm" len="sm"/>
                              </a:ln>
                            </wps:spPr>
                            <wps:txbx>
                              <w:txbxContent>
                                <w:p w14:paraId="6C75C4A8" w14:textId="77777777" w:rsidR="00B74B6E" w:rsidRPr="00D513D6" w:rsidRDefault="00B74B6E" w:rsidP="00B74B6E">
                                  <w:pPr>
                                    <w:spacing w:after="0" w:line="240" w:lineRule="auto"/>
                                    <w:textDirection w:val="btLr"/>
                                  </w:pPr>
                                </w:p>
                              </w:txbxContent>
                            </wps:txbx>
                            <wps:bodyPr spcFirstLastPara="1" wrap="square" lIns="91425" tIns="91425" rIns="91425" bIns="91425" anchor="ctr" anchorCtr="0">
                              <a:noAutofit/>
                            </wps:bodyPr>
                          </wps:wsp>
                          <wps:wsp>
                            <wps:cNvPr id="1491496320" name="Rectangle 1491496320"/>
                            <wps:cNvSpPr/>
                            <wps:spPr>
                              <a:xfrm>
                                <a:off x="15115" y="15115"/>
                                <a:ext cx="4010658" cy="485834"/>
                              </a:xfrm>
                              <a:prstGeom prst="rect">
                                <a:avLst/>
                              </a:prstGeom>
                              <a:solidFill>
                                <a:schemeClr val="tx2">
                                  <a:lumMod val="10000"/>
                                  <a:lumOff val="90000"/>
                                </a:schemeClr>
                              </a:solidFill>
                              <a:ln>
                                <a:noFill/>
                              </a:ln>
                            </wps:spPr>
                            <wps:txbx>
                              <w:txbxContent>
                                <w:p w14:paraId="77CD3820" w14:textId="21A2497F" w:rsidR="00B74B6E" w:rsidRPr="00D513D6" w:rsidRDefault="00B74B6E" w:rsidP="00B74B6E">
                                  <w:pPr>
                                    <w:spacing w:after="0" w:line="215" w:lineRule="auto"/>
                                    <w:textDirection w:val="btLr"/>
                                  </w:pPr>
                                  <w:r w:rsidRPr="00B74B6E">
                                    <w:rPr>
                                      <w:color w:val="000000"/>
                                    </w:rPr>
                                    <w:t>No waste production if possible</w:t>
                                  </w:r>
                                </w:p>
                              </w:txbxContent>
                            </wps:txbx>
                            <wps:bodyPr spcFirstLastPara="1" wrap="square" lIns="41900" tIns="41900" rIns="41900" bIns="41900" anchor="ctr" anchorCtr="0">
                              <a:noAutofit/>
                            </wps:bodyPr>
                          </wps:wsp>
                          <wps:wsp>
                            <wps:cNvPr id="1216931020" name="Rectangle: Rounded Corners 1216931020"/>
                            <wps:cNvSpPr/>
                            <wps:spPr>
                              <a:xfrm>
                                <a:off x="345590" y="587740"/>
                                <a:ext cx="4627911" cy="516064"/>
                              </a:xfrm>
                              <a:prstGeom prst="roundRect">
                                <a:avLst>
                                  <a:gd name="adj" fmla="val 10000"/>
                                </a:avLst>
                              </a:prstGeom>
                              <a:solidFill>
                                <a:schemeClr val="tx2">
                                  <a:lumMod val="10000"/>
                                  <a:lumOff val="90000"/>
                                </a:schemeClr>
                              </a:solidFill>
                              <a:ln w="19050" cap="flat" cmpd="sng">
                                <a:solidFill>
                                  <a:schemeClr val="lt2"/>
                                </a:solidFill>
                                <a:prstDash val="solid"/>
                                <a:miter lim="800000"/>
                                <a:headEnd type="none" w="sm" len="sm"/>
                                <a:tailEnd type="none" w="sm" len="sm"/>
                              </a:ln>
                            </wps:spPr>
                            <wps:txbx>
                              <w:txbxContent>
                                <w:p w14:paraId="6EBFD373" w14:textId="77777777" w:rsidR="00B74B6E" w:rsidRPr="00D513D6" w:rsidRDefault="00B74B6E" w:rsidP="00B74B6E">
                                  <w:pPr>
                                    <w:spacing w:after="0" w:line="240" w:lineRule="auto"/>
                                    <w:textDirection w:val="btLr"/>
                                  </w:pPr>
                                </w:p>
                              </w:txbxContent>
                            </wps:txbx>
                            <wps:bodyPr spcFirstLastPara="1" wrap="square" lIns="91425" tIns="91425" rIns="91425" bIns="91425" anchor="ctr" anchorCtr="0">
                              <a:noAutofit/>
                            </wps:bodyPr>
                          </wps:wsp>
                          <wps:wsp>
                            <wps:cNvPr id="380319620" name="Rectangle 380319620"/>
                            <wps:cNvSpPr/>
                            <wps:spPr>
                              <a:xfrm>
                                <a:off x="360705" y="602855"/>
                                <a:ext cx="3916649" cy="485834"/>
                              </a:xfrm>
                              <a:prstGeom prst="rect">
                                <a:avLst/>
                              </a:prstGeom>
                              <a:solidFill>
                                <a:schemeClr val="tx2">
                                  <a:lumMod val="10000"/>
                                  <a:lumOff val="90000"/>
                                </a:schemeClr>
                              </a:solidFill>
                              <a:ln>
                                <a:noFill/>
                              </a:ln>
                            </wps:spPr>
                            <wps:txbx>
                              <w:txbxContent>
                                <w:p w14:paraId="71BB2FDB" w14:textId="73503F76" w:rsidR="00B74B6E" w:rsidRPr="00D513D6" w:rsidRDefault="00B74B6E" w:rsidP="00B74B6E">
                                  <w:pPr>
                                    <w:spacing w:after="0" w:line="215" w:lineRule="auto"/>
                                    <w:textDirection w:val="btLr"/>
                                  </w:pPr>
                                  <w:r w:rsidRPr="00B74B6E">
                                    <w:rPr>
                                      <w:color w:val="000000"/>
                                    </w:rPr>
                                    <w:t>Reducing waste generation at source</w:t>
                                  </w:r>
                                </w:p>
                              </w:txbxContent>
                            </wps:txbx>
                            <wps:bodyPr spcFirstLastPara="1" wrap="square" lIns="41900" tIns="41900" rIns="41900" bIns="41900" anchor="ctr" anchorCtr="0">
                              <a:noAutofit/>
                            </wps:bodyPr>
                          </wps:wsp>
                          <wps:wsp>
                            <wps:cNvPr id="741044510" name="Rectangle: Rounded Corners 741044510"/>
                            <wps:cNvSpPr/>
                            <wps:spPr>
                              <a:xfrm>
                                <a:off x="691181" y="1175480"/>
                                <a:ext cx="4627911" cy="516064"/>
                              </a:xfrm>
                              <a:prstGeom prst="roundRect">
                                <a:avLst>
                                  <a:gd name="adj" fmla="val 10000"/>
                                </a:avLst>
                              </a:prstGeom>
                              <a:solidFill>
                                <a:schemeClr val="tx2">
                                  <a:lumMod val="10000"/>
                                  <a:lumOff val="90000"/>
                                </a:schemeClr>
                              </a:solidFill>
                              <a:ln w="19050" cap="flat" cmpd="sng">
                                <a:solidFill>
                                  <a:schemeClr val="lt2"/>
                                </a:solidFill>
                                <a:prstDash val="solid"/>
                                <a:miter lim="800000"/>
                                <a:headEnd type="none" w="sm" len="sm"/>
                                <a:tailEnd type="none" w="sm" len="sm"/>
                              </a:ln>
                            </wps:spPr>
                            <wps:txbx>
                              <w:txbxContent>
                                <w:p w14:paraId="56C1FBB0" w14:textId="77777777" w:rsidR="00B74B6E" w:rsidRPr="00D513D6" w:rsidRDefault="00B74B6E" w:rsidP="00B74B6E">
                                  <w:pPr>
                                    <w:spacing w:after="0" w:line="240" w:lineRule="auto"/>
                                    <w:textDirection w:val="btLr"/>
                                  </w:pPr>
                                </w:p>
                              </w:txbxContent>
                            </wps:txbx>
                            <wps:bodyPr spcFirstLastPara="1" wrap="square" lIns="91425" tIns="91425" rIns="91425" bIns="91425" anchor="ctr" anchorCtr="0">
                              <a:noAutofit/>
                            </wps:bodyPr>
                          </wps:wsp>
                          <wps:wsp>
                            <wps:cNvPr id="1927325717" name="Rectangle 1927325717"/>
                            <wps:cNvSpPr/>
                            <wps:spPr>
                              <a:xfrm>
                                <a:off x="706296" y="1190595"/>
                                <a:ext cx="3916649" cy="485834"/>
                              </a:xfrm>
                              <a:prstGeom prst="rect">
                                <a:avLst/>
                              </a:prstGeom>
                              <a:solidFill>
                                <a:schemeClr val="tx2">
                                  <a:lumMod val="10000"/>
                                  <a:lumOff val="90000"/>
                                </a:schemeClr>
                              </a:solidFill>
                              <a:ln>
                                <a:noFill/>
                              </a:ln>
                            </wps:spPr>
                            <wps:txbx>
                              <w:txbxContent>
                                <w:p w14:paraId="73DC80DD" w14:textId="6C954260" w:rsidR="00B74B6E" w:rsidRPr="00D513D6" w:rsidRDefault="00B74B6E" w:rsidP="00B74B6E">
                                  <w:pPr>
                                    <w:spacing w:before="75" w:after="0" w:line="215" w:lineRule="auto"/>
                                    <w:textDirection w:val="btLr"/>
                                  </w:pPr>
                                  <w:r w:rsidRPr="00B74B6E">
                                    <w:rPr>
                                      <w:color w:val="000000"/>
                                    </w:rPr>
                                    <w:t>Reuse of waste/excess materials if possible</w:t>
                                  </w:r>
                                </w:p>
                              </w:txbxContent>
                            </wps:txbx>
                            <wps:bodyPr spcFirstLastPara="1" wrap="square" lIns="41900" tIns="41900" rIns="41900" bIns="41900" anchor="ctr" anchorCtr="0">
                              <a:noAutofit/>
                            </wps:bodyPr>
                          </wps:wsp>
                          <wps:wsp>
                            <wps:cNvPr id="340078538" name="Rectangle: Rounded Corners 340078538"/>
                            <wps:cNvSpPr/>
                            <wps:spPr>
                              <a:xfrm>
                                <a:off x="1036772" y="1763220"/>
                                <a:ext cx="4627911" cy="516064"/>
                              </a:xfrm>
                              <a:prstGeom prst="roundRect">
                                <a:avLst>
                                  <a:gd name="adj" fmla="val 10000"/>
                                </a:avLst>
                              </a:prstGeom>
                              <a:solidFill>
                                <a:schemeClr val="tx2">
                                  <a:lumMod val="10000"/>
                                  <a:lumOff val="90000"/>
                                </a:schemeClr>
                              </a:solidFill>
                              <a:ln w="19050" cap="flat" cmpd="sng">
                                <a:solidFill>
                                  <a:schemeClr val="lt2"/>
                                </a:solidFill>
                                <a:prstDash val="solid"/>
                                <a:miter lim="800000"/>
                                <a:headEnd type="none" w="sm" len="sm"/>
                                <a:tailEnd type="none" w="sm" len="sm"/>
                              </a:ln>
                            </wps:spPr>
                            <wps:txbx>
                              <w:txbxContent>
                                <w:p w14:paraId="11D6028C" w14:textId="77777777" w:rsidR="00B74B6E" w:rsidRPr="00D513D6" w:rsidRDefault="00B74B6E" w:rsidP="00B74B6E">
                                  <w:pPr>
                                    <w:spacing w:after="0" w:line="240" w:lineRule="auto"/>
                                    <w:textDirection w:val="btLr"/>
                                  </w:pPr>
                                </w:p>
                              </w:txbxContent>
                            </wps:txbx>
                            <wps:bodyPr spcFirstLastPara="1" wrap="square" lIns="91425" tIns="91425" rIns="91425" bIns="91425" anchor="ctr" anchorCtr="0">
                              <a:noAutofit/>
                            </wps:bodyPr>
                          </wps:wsp>
                          <wps:wsp>
                            <wps:cNvPr id="141886569" name="Rectangle 141886569"/>
                            <wps:cNvSpPr/>
                            <wps:spPr>
                              <a:xfrm>
                                <a:off x="1051887" y="1778335"/>
                                <a:ext cx="3916649" cy="485834"/>
                              </a:xfrm>
                              <a:prstGeom prst="rect">
                                <a:avLst/>
                              </a:prstGeom>
                              <a:solidFill>
                                <a:schemeClr val="tx2">
                                  <a:lumMod val="10000"/>
                                  <a:lumOff val="90000"/>
                                </a:schemeClr>
                              </a:solidFill>
                              <a:ln>
                                <a:noFill/>
                              </a:ln>
                            </wps:spPr>
                            <wps:txbx>
                              <w:txbxContent>
                                <w:p w14:paraId="770CE17E" w14:textId="3A1AF9BF" w:rsidR="00B74B6E" w:rsidRPr="00D513D6" w:rsidRDefault="00B74B6E" w:rsidP="00B74B6E">
                                  <w:pPr>
                                    <w:spacing w:after="0" w:line="215" w:lineRule="auto"/>
                                    <w:textDirection w:val="btLr"/>
                                  </w:pPr>
                                  <w:r w:rsidRPr="00B74B6E">
                                    <w:rPr>
                                      <w:color w:val="000000"/>
                                    </w:rPr>
                                    <w:t>Recovery/recycling of waste materials, if possible</w:t>
                                  </w:r>
                                </w:p>
                              </w:txbxContent>
                            </wps:txbx>
                            <wps:bodyPr spcFirstLastPara="1" wrap="square" lIns="41900" tIns="41900" rIns="41900" bIns="41900" anchor="ctr" anchorCtr="0">
                              <a:noAutofit/>
                            </wps:bodyPr>
                          </wps:wsp>
                          <wps:wsp>
                            <wps:cNvPr id="207409730" name="Rectangle: Rounded Corners 207409730"/>
                            <wps:cNvSpPr/>
                            <wps:spPr>
                              <a:xfrm>
                                <a:off x="1382363" y="2350960"/>
                                <a:ext cx="4627911" cy="516064"/>
                              </a:xfrm>
                              <a:prstGeom prst="roundRect">
                                <a:avLst>
                                  <a:gd name="adj" fmla="val 10000"/>
                                </a:avLst>
                              </a:prstGeom>
                              <a:solidFill>
                                <a:schemeClr val="tx2">
                                  <a:lumMod val="10000"/>
                                  <a:lumOff val="90000"/>
                                </a:schemeClr>
                              </a:solidFill>
                              <a:ln w="19050" cap="flat" cmpd="sng">
                                <a:solidFill>
                                  <a:schemeClr val="lt2"/>
                                </a:solidFill>
                                <a:prstDash val="solid"/>
                                <a:miter lim="800000"/>
                                <a:headEnd type="none" w="sm" len="sm"/>
                                <a:tailEnd type="none" w="sm" len="sm"/>
                              </a:ln>
                            </wps:spPr>
                            <wps:txbx>
                              <w:txbxContent>
                                <w:p w14:paraId="0CA2E058" w14:textId="77777777" w:rsidR="00B74B6E" w:rsidRPr="00D513D6" w:rsidRDefault="00B74B6E" w:rsidP="00B74B6E">
                                  <w:pPr>
                                    <w:spacing w:after="0" w:line="240" w:lineRule="auto"/>
                                    <w:textDirection w:val="btLr"/>
                                  </w:pPr>
                                </w:p>
                              </w:txbxContent>
                            </wps:txbx>
                            <wps:bodyPr spcFirstLastPara="1" wrap="square" lIns="91425" tIns="91425" rIns="91425" bIns="91425" anchor="ctr" anchorCtr="0">
                              <a:noAutofit/>
                            </wps:bodyPr>
                          </wps:wsp>
                          <wps:wsp>
                            <wps:cNvPr id="1032850692" name="Rectangle 1032850692"/>
                            <wps:cNvSpPr/>
                            <wps:spPr>
                              <a:xfrm>
                                <a:off x="1397478" y="2366075"/>
                                <a:ext cx="3916649" cy="485834"/>
                              </a:xfrm>
                              <a:prstGeom prst="rect">
                                <a:avLst/>
                              </a:prstGeom>
                              <a:solidFill>
                                <a:schemeClr val="tx2">
                                  <a:lumMod val="10000"/>
                                  <a:lumOff val="90000"/>
                                </a:schemeClr>
                              </a:solidFill>
                              <a:ln>
                                <a:noFill/>
                              </a:ln>
                            </wps:spPr>
                            <wps:txbx>
                              <w:txbxContent>
                                <w:p w14:paraId="188186AE" w14:textId="6EF54E37" w:rsidR="00B74B6E" w:rsidRPr="00D513D6" w:rsidRDefault="00B74B6E" w:rsidP="00B74B6E">
                                  <w:pPr>
                                    <w:spacing w:after="0" w:line="215" w:lineRule="auto"/>
                                    <w:textDirection w:val="btLr"/>
                                  </w:pPr>
                                  <w:r w:rsidRPr="00B74B6E">
                                    <w:rPr>
                                      <w:color w:val="000000"/>
                                    </w:rPr>
                                    <w:t>Disposal of waste off-site by a licensed waste company/municipality</w:t>
                                  </w:r>
                                </w:p>
                              </w:txbxContent>
                            </wps:txbx>
                            <wps:bodyPr spcFirstLastPara="1" wrap="square" lIns="41900" tIns="41900" rIns="41900" bIns="41900" anchor="ctr" anchorCtr="0">
                              <a:noAutofit/>
                            </wps:bodyPr>
                          </wps:wsp>
                          <wps:wsp>
                            <wps:cNvPr id="186792471" name="Arrow: Down 186792471"/>
                            <wps:cNvSpPr/>
                            <wps:spPr>
                              <a:xfrm>
                                <a:off x="4292469" y="377013"/>
                                <a:ext cx="335441" cy="335441"/>
                              </a:xfrm>
                              <a:prstGeom prst="downArrow">
                                <a:avLst>
                                  <a:gd name="adj1" fmla="val 55000"/>
                                  <a:gd name="adj2" fmla="val 45000"/>
                                </a:avLst>
                              </a:prstGeom>
                              <a:solidFill>
                                <a:srgbClr val="CDCFD3">
                                  <a:alpha val="89411"/>
                                </a:srgbClr>
                              </a:solidFill>
                              <a:ln w="12700" cap="flat" cmpd="sng">
                                <a:solidFill>
                                  <a:srgbClr val="CDCFD3">
                                    <a:alpha val="89411"/>
                                  </a:srgbClr>
                                </a:solidFill>
                                <a:prstDash val="solid"/>
                                <a:miter lim="800000"/>
                                <a:headEnd type="none" w="sm" len="sm"/>
                                <a:tailEnd type="none" w="sm" len="sm"/>
                              </a:ln>
                            </wps:spPr>
                            <wps:txbx>
                              <w:txbxContent>
                                <w:p w14:paraId="14635188" w14:textId="77777777" w:rsidR="00B74B6E" w:rsidRPr="00D513D6" w:rsidRDefault="00B74B6E" w:rsidP="00B74B6E">
                                  <w:pPr>
                                    <w:spacing w:after="0" w:line="240" w:lineRule="auto"/>
                                    <w:textDirection w:val="btLr"/>
                                  </w:pPr>
                                </w:p>
                              </w:txbxContent>
                            </wps:txbx>
                            <wps:bodyPr spcFirstLastPara="1" wrap="square" lIns="91425" tIns="91425" rIns="91425" bIns="91425" anchor="ctr" anchorCtr="0">
                              <a:noAutofit/>
                            </wps:bodyPr>
                          </wps:wsp>
                          <wps:wsp>
                            <wps:cNvPr id="1572466890" name="Rectangle 1572466890"/>
                            <wps:cNvSpPr/>
                            <wps:spPr>
                              <a:xfrm>
                                <a:off x="4367943" y="377013"/>
                                <a:ext cx="184493" cy="252419"/>
                              </a:xfrm>
                              <a:prstGeom prst="rect">
                                <a:avLst/>
                              </a:prstGeom>
                              <a:noFill/>
                              <a:ln>
                                <a:noFill/>
                              </a:ln>
                            </wps:spPr>
                            <wps:txbx>
                              <w:txbxContent>
                                <w:p w14:paraId="230C6B9D" w14:textId="77777777" w:rsidR="00B74B6E" w:rsidRPr="00D513D6" w:rsidRDefault="00B74B6E" w:rsidP="00B74B6E">
                                  <w:pPr>
                                    <w:spacing w:after="0" w:line="215" w:lineRule="auto"/>
                                    <w:jc w:val="center"/>
                                    <w:textDirection w:val="btLr"/>
                                  </w:pPr>
                                </w:p>
                              </w:txbxContent>
                            </wps:txbx>
                            <wps:bodyPr spcFirstLastPara="1" wrap="square" lIns="19050" tIns="19050" rIns="19050" bIns="19050" anchor="ctr" anchorCtr="0">
                              <a:noAutofit/>
                            </wps:bodyPr>
                          </wps:wsp>
                          <wps:wsp>
                            <wps:cNvPr id="298022139" name="Arrow: Down 298022139"/>
                            <wps:cNvSpPr/>
                            <wps:spPr>
                              <a:xfrm>
                                <a:off x="4638060" y="964753"/>
                                <a:ext cx="335441" cy="335441"/>
                              </a:xfrm>
                              <a:prstGeom prst="downArrow">
                                <a:avLst>
                                  <a:gd name="adj1" fmla="val 55000"/>
                                  <a:gd name="adj2" fmla="val 45000"/>
                                </a:avLst>
                              </a:prstGeom>
                              <a:solidFill>
                                <a:srgbClr val="CDCFD3">
                                  <a:alpha val="89411"/>
                                </a:srgbClr>
                              </a:solidFill>
                              <a:ln w="12700" cap="flat" cmpd="sng">
                                <a:solidFill>
                                  <a:srgbClr val="CDCFD3">
                                    <a:alpha val="89411"/>
                                  </a:srgbClr>
                                </a:solidFill>
                                <a:prstDash val="solid"/>
                                <a:miter lim="800000"/>
                                <a:headEnd type="none" w="sm" len="sm"/>
                                <a:tailEnd type="none" w="sm" len="sm"/>
                              </a:ln>
                            </wps:spPr>
                            <wps:txbx>
                              <w:txbxContent>
                                <w:p w14:paraId="5CC426D6" w14:textId="77777777" w:rsidR="00B74B6E" w:rsidRPr="00D513D6" w:rsidRDefault="00B74B6E" w:rsidP="00B74B6E">
                                  <w:pPr>
                                    <w:spacing w:after="0" w:line="240" w:lineRule="auto"/>
                                    <w:textDirection w:val="btLr"/>
                                  </w:pPr>
                                </w:p>
                              </w:txbxContent>
                            </wps:txbx>
                            <wps:bodyPr spcFirstLastPara="1" wrap="square" lIns="91425" tIns="91425" rIns="91425" bIns="91425" anchor="ctr" anchorCtr="0">
                              <a:noAutofit/>
                            </wps:bodyPr>
                          </wps:wsp>
                          <wps:wsp>
                            <wps:cNvPr id="695992774" name="Rectangle 695992774"/>
                            <wps:cNvSpPr/>
                            <wps:spPr>
                              <a:xfrm>
                                <a:off x="4713534" y="964753"/>
                                <a:ext cx="184493" cy="252419"/>
                              </a:xfrm>
                              <a:prstGeom prst="rect">
                                <a:avLst/>
                              </a:prstGeom>
                              <a:noFill/>
                              <a:ln>
                                <a:noFill/>
                              </a:ln>
                            </wps:spPr>
                            <wps:txbx>
                              <w:txbxContent>
                                <w:p w14:paraId="2A098564" w14:textId="77777777" w:rsidR="00B74B6E" w:rsidRPr="00D513D6" w:rsidRDefault="00B74B6E" w:rsidP="00B74B6E">
                                  <w:pPr>
                                    <w:spacing w:after="0" w:line="215" w:lineRule="auto"/>
                                    <w:jc w:val="center"/>
                                    <w:textDirection w:val="btLr"/>
                                  </w:pPr>
                                </w:p>
                              </w:txbxContent>
                            </wps:txbx>
                            <wps:bodyPr spcFirstLastPara="1" wrap="square" lIns="19050" tIns="19050" rIns="19050" bIns="19050" anchor="ctr" anchorCtr="0">
                              <a:noAutofit/>
                            </wps:bodyPr>
                          </wps:wsp>
                          <wps:wsp>
                            <wps:cNvPr id="1310541104" name="Arrow: Down 1310541104"/>
                            <wps:cNvSpPr/>
                            <wps:spPr>
                              <a:xfrm>
                                <a:off x="4983651" y="1543892"/>
                                <a:ext cx="335441" cy="335441"/>
                              </a:xfrm>
                              <a:prstGeom prst="downArrow">
                                <a:avLst>
                                  <a:gd name="adj1" fmla="val 55000"/>
                                  <a:gd name="adj2" fmla="val 45000"/>
                                </a:avLst>
                              </a:prstGeom>
                              <a:solidFill>
                                <a:srgbClr val="CDCFD3">
                                  <a:alpha val="89411"/>
                                </a:srgbClr>
                              </a:solidFill>
                              <a:ln w="12700" cap="flat" cmpd="sng">
                                <a:solidFill>
                                  <a:srgbClr val="CDCFD3">
                                    <a:alpha val="89411"/>
                                  </a:srgbClr>
                                </a:solidFill>
                                <a:prstDash val="solid"/>
                                <a:miter lim="800000"/>
                                <a:headEnd type="none" w="sm" len="sm"/>
                                <a:tailEnd type="none" w="sm" len="sm"/>
                              </a:ln>
                            </wps:spPr>
                            <wps:txbx>
                              <w:txbxContent>
                                <w:p w14:paraId="5776871F" w14:textId="77777777" w:rsidR="00B74B6E" w:rsidRPr="00D513D6" w:rsidRDefault="00B74B6E" w:rsidP="00B74B6E">
                                  <w:pPr>
                                    <w:spacing w:after="0" w:line="240" w:lineRule="auto"/>
                                    <w:textDirection w:val="btLr"/>
                                  </w:pPr>
                                </w:p>
                              </w:txbxContent>
                            </wps:txbx>
                            <wps:bodyPr spcFirstLastPara="1" wrap="square" lIns="91425" tIns="91425" rIns="91425" bIns="91425" anchor="ctr" anchorCtr="0">
                              <a:noAutofit/>
                            </wps:bodyPr>
                          </wps:wsp>
                          <wps:wsp>
                            <wps:cNvPr id="330840778" name="Rectangle 330840778"/>
                            <wps:cNvSpPr/>
                            <wps:spPr>
                              <a:xfrm>
                                <a:off x="5059125" y="1543892"/>
                                <a:ext cx="184493" cy="252419"/>
                              </a:xfrm>
                              <a:prstGeom prst="rect">
                                <a:avLst/>
                              </a:prstGeom>
                              <a:noFill/>
                              <a:ln>
                                <a:noFill/>
                              </a:ln>
                            </wps:spPr>
                            <wps:txbx>
                              <w:txbxContent>
                                <w:p w14:paraId="73877082" w14:textId="77777777" w:rsidR="00B74B6E" w:rsidRPr="00D513D6" w:rsidRDefault="00B74B6E" w:rsidP="00B74B6E">
                                  <w:pPr>
                                    <w:spacing w:after="0" w:line="215" w:lineRule="auto"/>
                                    <w:jc w:val="center"/>
                                    <w:textDirection w:val="btLr"/>
                                  </w:pPr>
                                </w:p>
                              </w:txbxContent>
                            </wps:txbx>
                            <wps:bodyPr spcFirstLastPara="1" wrap="square" lIns="19050" tIns="19050" rIns="19050" bIns="19050" anchor="ctr" anchorCtr="0">
                              <a:noAutofit/>
                            </wps:bodyPr>
                          </wps:wsp>
                          <wps:wsp>
                            <wps:cNvPr id="1336608743" name="Arrow: Down 1336608743"/>
                            <wps:cNvSpPr/>
                            <wps:spPr>
                              <a:xfrm>
                                <a:off x="5329242" y="2137367"/>
                                <a:ext cx="335441" cy="335441"/>
                              </a:xfrm>
                              <a:prstGeom prst="downArrow">
                                <a:avLst>
                                  <a:gd name="adj1" fmla="val 55000"/>
                                  <a:gd name="adj2" fmla="val 45000"/>
                                </a:avLst>
                              </a:prstGeom>
                              <a:solidFill>
                                <a:srgbClr val="CDCFD3">
                                  <a:alpha val="89411"/>
                                </a:srgbClr>
                              </a:solidFill>
                              <a:ln w="12700" cap="flat" cmpd="sng">
                                <a:solidFill>
                                  <a:srgbClr val="CDCFD3">
                                    <a:alpha val="89411"/>
                                  </a:srgbClr>
                                </a:solidFill>
                                <a:prstDash val="solid"/>
                                <a:miter lim="800000"/>
                                <a:headEnd type="none" w="sm" len="sm"/>
                                <a:tailEnd type="none" w="sm" len="sm"/>
                              </a:ln>
                            </wps:spPr>
                            <wps:txbx>
                              <w:txbxContent>
                                <w:p w14:paraId="06EE9DDB" w14:textId="77777777" w:rsidR="00B74B6E" w:rsidRPr="00D513D6" w:rsidRDefault="00B74B6E" w:rsidP="00B74B6E">
                                  <w:pPr>
                                    <w:spacing w:after="0" w:line="240" w:lineRule="auto"/>
                                    <w:textDirection w:val="btLr"/>
                                  </w:pPr>
                                </w:p>
                              </w:txbxContent>
                            </wps:txbx>
                            <wps:bodyPr spcFirstLastPara="1" wrap="square" lIns="91425" tIns="91425" rIns="91425" bIns="91425" anchor="ctr" anchorCtr="0">
                              <a:noAutofit/>
                            </wps:bodyPr>
                          </wps:wsp>
                          <wps:wsp>
                            <wps:cNvPr id="1251477394" name="Rectangle 1251477394"/>
                            <wps:cNvSpPr/>
                            <wps:spPr>
                              <a:xfrm>
                                <a:off x="5404716" y="2137367"/>
                                <a:ext cx="184493" cy="252419"/>
                              </a:xfrm>
                              <a:prstGeom prst="rect">
                                <a:avLst/>
                              </a:prstGeom>
                              <a:noFill/>
                              <a:ln>
                                <a:noFill/>
                              </a:ln>
                            </wps:spPr>
                            <wps:txbx>
                              <w:txbxContent>
                                <w:p w14:paraId="7A896196" w14:textId="77777777" w:rsidR="00B74B6E" w:rsidRPr="00D513D6" w:rsidRDefault="00B74B6E" w:rsidP="00B74B6E">
                                  <w:pPr>
                                    <w:spacing w:after="0" w:line="215" w:lineRule="auto"/>
                                    <w:jc w:val="center"/>
                                    <w:textDirection w:val="btLr"/>
                                  </w:pPr>
                                </w:p>
                              </w:txbxContent>
                            </wps:txbx>
                            <wps:bodyPr spcFirstLastPara="1" wrap="square" lIns="19050" tIns="19050" rIns="19050" bIns="19050" anchor="ctr" anchorCtr="0">
                              <a:noAutofit/>
                            </wps:bodyPr>
                          </wps:wsp>
                        </wpg:grpSp>
                      </wpg:grpSp>
                    </wpg:wgp>
                  </a:graphicData>
                </a:graphic>
              </wp:inline>
            </w:drawing>
          </mc:Choice>
          <mc:Fallback>
            <w:pict>
              <v:group w14:anchorId="59B3AE33" id="Group 2012017261" o:spid="_x0000_s1033" style="width:473.25pt;height:225.75pt;mso-position-horizontal-relative:char;mso-position-vertical-relative:line" coordorigin="23313,23369" coordsize="60198,28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">
                <v:group id="Group 1033813672" o:spid="_x0000_s1034" style="position:absolute;left:23408;top:23464;width:60103;height:28671" coordsize="60198,28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">
                  <v:rect id="Rectangle 216653313" o:spid="_x0000_s1035" style="position:absolute;width:60198;height:28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" filled="f" stroked="f">
                    <v:textbox inset="2.53958mm,2.53958mm,2.53958mm,2.53958mm">
                      <w:txbxContent>
                        <w:p w14:paraId="30CD094F" w14:textId="77777777" w:rsidR="00B74B6E" w:rsidRPr="00D513D6" w:rsidRDefault="00B74B6E" w:rsidP="00B74B6E">
                          <w:pPr>
                            <w:spacing w:after="0" w:line="240" w:lineRule="auto"/>
                            <w:textDirection w:val="btLr"/>
                          </w:pPr>
                        </w:p>
                      </w:txbxContent>
                    </v:textbox>
                  </v:rect>
                  <v:group id="Group 1114188733" o:spid="_x0000_s1036" style="position:absolute;width:60102;height:28670" coordsize="60102,28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">
                    <v:rect id="Rectangle 393419899" o:spid="_x0000_s1037" style="position:absolute;width:60102;height:28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" filled="f" stroked="f">
                      <v:textbox inset="2.53958mm,2.53958mm,2.53958mm,2.53958mm">
                        <w:txbxContent>
                          <w:p w14:paraId="04B5227D" w14:textId="77777777" w:rsidR="00B74B6E" w:rsidRPr="00D513D6" w:rsidRDefault="00B74B6E" w:rsidP="00B74B6E">
                            <w:pPr>
                              <w:spacing w:after="0" w:line="240" w:lineRule="auto"/>
                              <w:textDirection w:val="btLr"/>
                            </w:pPr>
                          </w:p>
                        </w:txbxContent>
                      </v:textbox>
                    </v:rect>
                    <v:roundrect id="Rectangle: Rounded Corners 1710408011" o:spid="_x0000_s1038" style="position:absolute;width:46279;height:5160;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" fillcolor="#e2ecf8 [351]" strokecolor="#eeece1 [3203]" strokeweight="1.5pt">
                      <v:stroke startarrowwidth="narrow" startarrowlength="short" endarrowwidth="narrow" endarrowlength="short" joinstyle="miter"/>
                      <v:textbox inset="2.53958mm,2.53958mm,2.53958mm,2.53958mm">
                        <w:txbxContent>
                          <w:p w14:paraId="6C75C4A8" w14:textId="77777777" w:rsidR="00B74B6E" w:rsidRPr="00D513D6" w:rsidRDefault="00B74B6E" w:rsidP="00B74B6E">
                            <w:pPr>
                              <w:spacing w:after="0" w:line="240" w:lineRule="auto"/>
                              <w:textDirection w:val="btLr"/>
                            </w:pPr>
                          </w:p>
                        </w:txbxContent>
                      </v:textbox>
                    </v:roundrect>
                    <v:rect id="Rectangle 1491496320" o:spid="_x0000_s1039" style="position:absolute;left:151;top:151;width:40106;height: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" fillcolor="#e2ecf8 [351]" stroked="f">
                      <v:textbox inset="1.1639mm,1.1639mm,1.1639mm,1.1639mm">
                        <w:txbxContent>
                          <w:p w14:paraId="77CD3820" w14:textId="21A2497F" w:rsidR="00B74B6E" w:rsidRPr="00D513D6" w:rsidRDefault="00B74B6E" w:rsidP="00B74B6E">
                            <w:pPr>
                              <w:spacing w:after="0" w:line="215" w:lineRule="auto"/>
                              <w:textDirection w:val="btLr"/>
                            </w:pPr>
                            <w:r w:rsidRPr="00B74B6E">
                              <w:rPr>
                                <w:color w:val="000000"/>
                              </w:rPr>
                              <w:t>No waste production if possible</w:t>
                            </w:r>
                          </w:p>
                        </w:txbxContent>
                      </v:textbox>
                    </v:rect>
                    <v:roundrect id="Rectangle: Rounded Corners 1216931020" o:spid="_x0000_s1040" style="position:absolute;left:3455;top:5877;width:46280;height:5161;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" fillcolor="#e2ecf8 [351]" strokecolor="#eeece1 [3203]" strokeweight="1.5pt">
                      <v:stroke startarrowwidth="narrow" startarrowlength="short" endarrowwidth="narrow" endarrowlength="short" joinstyle="miter"/>
                      <v:textbox inset="2.53958mm,2.53958mm,2.53958mm,2.53958mm">
                        <w:txbxContent>
                          <w:p w14:paraId="6EBFD373" w14:textId="77777777" w:rsidR="00B74B6E" w:rsidRPr="00D513D6" w:rsidRDefault="00B74B6E" w:rsidP="00B74B6E">
                            <w:pPr>
                              <w:spacing w:after="0" w:line="240" w:lineRule="auto"/>
                              <w:textDirection w:val="btLr"/>
                            </w:pPr>
                          </w:p>
                        </w:txbxContent>
                      </v:textbox>
                    </v:roundrect>
                    <v:rect id="Rectangle 380319620" o:spid="_x0000_s1041" style="position:absolute;left:3607;top:6028;width:39166;height: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" fillcolor="#e2ecf8 [351]" stroked="f">
                      <v:textbox inset="1.1639mm,1.1639mm,1.1639mm,1.1639mm">
                        <w:txbxContent>
                          <w:p w14:paraId="71BB2FDB" w14:textId="73503F76" w:rsidR="00B74B6E" w:rsidRPr="00D513D6" w:rsidRDefault="00B74B6E" w:rsidP="00B74B6E">
                            <w:pPr>
                              <w:spacing w:after="0" w:line="215" w:lineRule="auto"/>
                              <w:textDirection w:val="btLr"/>
                            </w:pPr>
                            <w:r w:rsidRPr="00B74B6E">
                              <w:rPr>
                                <w:color w:val="000000"/>
                              </w:rPr>
                              <w:t>Reducing waste generation at source</w:t>
                            </w:r>
                          </w:p>
                        </w:txbxContent>
                      </v:textbox>
                    </v:rect>
                    <v:roundrect id="Rectangle: Rounded Corners 741044510" o:spid="_x0000_s1042" style="position:absolute;left:6911;top:11754;width:46279;height:5161;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" fillcolor="#e2ecf8 [351]" strokecolor="#eeece1 [3203]" strokeweight="1.5pt">
                      <v:stroke startarrowwidth="narrow" startarrowlength="short" endarrowwidth="narrow" endarrowlength="short" joinstyle="miter"/>
                      <v:textbox inset="2.53958mm,2.53958mm,2.53958mm,2.53958mm">
                        <w:txbxContent>
                          <w:p w14:paraId="56C1FBB0" w14:textId="77777777" w:rsidR="00B74B6E" w:rsidRPr="00D513D6" w:rsidRDefault="00B74B6E" w:rsidP="00B74B6E">
                            <w:pPr>
                              <w:spacing w:after="0" w:line="240" w:lineRule="auto"/>
                              <w:textDirection w:val="btLr"/>
                            </w:pPr>
                          </w:p>
                        </w:txbxContent>
                      </v:textbox>
                    </v:roundrect>
                    <v:rect id="Rectangle 1927325717" o:spid="_x0000_s1043" style="position:absolute;left:7062;top:11905;width:39167;height:4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" fillcolor="#e2ecf8 [351]" stroked="f">
                      <v:textbox inset="1.1639mm,1.1639mm,1.1639mm,1.1639mm">
                        <w:txbxContent>
                          <w:p w14:paraId="73DC80DD" w14:textId="6C954260" w:rsidR="00B74B6E" w:rsidRPr="00D513D6" w:rsidRDefault="00B74B6E" w:rsidP="00B74B6E">
                            <w:pPr>
                              <w:spacing w:before="75" w:after="0" w:line="215" w:lineRule="auto"/>
                              <w:textDirection w:val="btLr"/>
                            </w:pPr>
                            <w:r w:rsidRPr="00B74B6E">
                              <w:rPr>
                                <w:color w:val="000000"/>
                              </w:rPr>
                              <w:t>Reuse of waste/excess materials if possible</w:t>
                            </w:r>
                          </w:p>
                        </w:txbxContent>
                      </v:textbox>
                    </v:rect>
                    <v:roundrect id="Rectangle: Rounded Corners 340078538" o:spid="_x0000_s1044" style="position:absolute;left:10367;top:17632;width:46279;height:5160;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" fillcolor="#e2ecf8 [351]" strokecolor="#eeece1 [3203]" strokeweight="1.5pt">
                      <v:stroke startarrowwidth="narrow" startarrowlength="short" endarrowwidth="narrow" endarrowlength="short" joinstyle="miter"/>
                      <v:textbox inset="2.53958mm,2.53958mm,2.53958mm,2.53958mm">
                        <w:txbxContent>
                          <w:p w14:paraId="11D6028C" w14:textId="77777777" w:rsidR="00B74B6E" w:rsidRPr="00D513D6" w:rsidRDefault="00B74B6E" w:rsidP="00B74B6E">
                            <w:pPr>
                              <w:spacing w:after="0" w:line="240" w:lineRule="auto"/>
                              <w:textDirection w:val="btLr"/>
                            </w:pPr>
                          </w:p>
                        </w:txbxContent>
                      </v:textbox>
                    </v:roundrect>
                    <v:rect id="Rectangle 141886569" o:spid="_x0000_s1045" style="position:absolute;left:10518;top:17783;width:39167;height: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" fillcolor="#e2ecf8 [351]" stroked="f">
                      <v:textbox inset="1.1639mm,1.1639mm,1.1639mm,1.1639mm">
                        <w:txbxContent>
                          <w:p w14:paraId="770CE17E" w14:textId="3A1AF9BF" w:rsidR="00B74B6E" w:rsidRPr="00D513D6" w:rsidRDefault="00B74B6E" w:rsidP="00B74B6E">
                            <w:pPr>
                              <w:spacing w:after="0" w:line="215" w:lineRule="auto"/>
                              <w:textDirection w:val="btLr"/>
                            </w:pPr>
                            <w:r w:rsidRPr="00B74B6E">
                              <w:rPr>
                                <w:color w:val="000000"/>
                              </w:rPr>
                              <w:t>Recovery/recycling of waste materials, if possible</w:t>
                            </w:r>
                          </w:p>
                        </w:txbxContent>
                      </v:textbox>
                    </v:rect>
                    <v:roundrect id="Rectangle: Rounded Corners 207409730" o:spid="_x0000_s1046" style="position:absolute;left:13823;top:23509;width:46279;height:5161;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" fillcolor="#e2ecf8 [351]" strokecolor="#eeece1 [3203]" strokeweight="1.5pt">
                      <v:stroke startarrowwidth="narrow" startarrowlength="short" endarrowwidth="narrow" endarrowlength="short" joinstyle="miter"/>
                      <v:textbox inset="2.53958mm,2.53958mm,2.53958mm,2.53958mm">
                        <w:txbxContent>
                          <w:p w14:paraId="0CA2E058" w14:textId="77777777" w:rsidR="00B74B6E" w:rsidRPr="00D513D6" w:rsidRDefault="00B74B6E" w:rsidP="00B74B6E">
                            <w:pPr>
                              <w:spacing w:after="0" w:line="240" w:lineRule="auto"/>
                              <w:textDirection w:val="btLr"/>
                            </w:pPr>
                          </w:p>
                        </w:txbxContent>
                      </v:textbox>
                    </v:roundrect>
                    <v:rect id="Rectangle 1032850692" o:spid="_x0000_s1047" style="position:absolute;left:13974;top:23660;width:39167;height:4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" fillcolor="#e2ecf8 [351]" stroked="f">
                      <v:textbox inset="1.1639mm,1.1639mm,1.1639mm,1.1639mm">
                        <w:txbxContent>
                          <w:p w14:paraId="188186AE" w14:textId="6EF54E37" w:rsidR="00B74B6E" w:rsidRPr="00D513D6" w:rsidRDefault="00B74B6E" w:rsidP="00B74B6E">
                            <w:pPr>
                              <w:spacing w:after="0" w:line="215" w:lineRule="auto"/>
                              <w:textDirection w:val="btLr"/>
                            </w:pPr>
                            <w:r w:rsidRPr="00B74B6E">
                              <w:rPr>
                                <w:color w:val="000000"/>
                              </w:rPr>
                              <w:t>Disposal of waste off-site by a licensed waste company/municipality</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86792471" o:spid="_x0000_s1048" type="#_x0000_t67" style="position:absolute;left:42924;top:3770;width:3355;height:33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" adj="11880,4860" fillcolor="#cdcfd3" strokecolor="#cdcfd3" strokeweight="1pt">
                      <v:fill opacity="58596f"/>
                      <v:stroke startarrowwidth="narrow" startarrowlength="short" endarrowwidth="narrow" endarrowlength="short" opacity="58596f"/>
                      <v:textbox inset="2.53958mm,2.53958mm,2.53958mm,2.53958mm">
                        <w:txbxContent>
                          <w:p w14:paraId="14635188" w14:textId="77777777" w:rsidR="00B74B6E" w:rsidRPr="00D513D6" w:rsidRDefault="00B74B6E" w:rsidP="00B74B6E">
                            <w:pPr>
                              <w:spacing w:after="0" w:line="240" w:lineRule="auto"/>
                              <w:textDirection w:val="btLr"/>
                            </w:pPr>
                          </w:p>
                        </w:txbxContent>
                      </v:textbox>
                    </v:shape>
                    <v:rect id="Rectangle 1572466890" o:spid="_x0000_s1049" style="position:absolute;left:43679;top:3770;width:1845;height:2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" filled="f" stroked="f">
                      <v:textbox inset="1.5pt,1.5pt,1.5pt,1.5pt">
                        <w:txbxContent>
                          <w:p w14:paraId="230C6B9D" w14:textId="77777777" w:rsidR="00B74B6E" w:rsidRPr="00D513D6" w:rsidRDefault="00B74B6E" w:rsidP="00B74B6E">
                            <w:pPr>
                              <w:spacing w:after="0" w:line="215" w:lineRule="auto"/>
                              <w:jc w:val="center"/>
                              <w:textDirection w:val="btLr"/>
                            </w:pPr>
                          </w:p>
                        </w:txbxContent>
                      </v:textbox>
                    </v:rect>
                    <v:shape id="Arrow: Down 298022139" o:spid="_x0000_s1050" type="#_x0000_t67" style="position:absolute;left:46380;top:9647;width:3355;height:33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" adj="11880,4860" fillcolor="#cdcfd3" strokecolor="#cdcfd3" strokeweight="1pt">
                      <v:fill opacity="58596f"/>
                      <v:stroke startarrowwidth="narrow" startarrowlength="short" endarrowwidth="narrow" endarrowlength="short" opacity="58596f"/>
                      <v:textbox inset="2.53958mm,2.53958mm,2.53958mm,2.53958mm">
                        <w:txbxContent>
                          <w:p w14:paraId="5CC426D6" w14:textId="77777777" w:rsidR="00B74B6E" w:rsidRPr="00D513D6" w:rsidRDefault="00B74B6E" w:rsidP="00B74B6E">
                            <w:pPr>
                              <w:spacing w:after="0" w:line="240" w:lineRule="auto"/>
                              <w:textDirection w:val="btLr"/>
                            </w:pPr>
                          </w:p>
                        </w:txbxContent>
                      </v:textbox>
                    </v:shape>
                    <v:rect id="Rectangle 695992774" o:spid="_x0000_s1051" style="position:absolute;left:47135;top:9647;width:1845;height:2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" filled="f" stroked="f">
                      <v:textbox inset="1.5pt,1.5pt,1.5pt,1.5pt">
                        <w:txbxContent>
                          <w:p w14:paraId="2A098564" w14:textId="77777777" w:rsidR="00B74B6E" w:rsidRPr="00D513D6" w:rsidRDefault="00B74B6E" w:rsidP="00B74B6E">
                            <w:pPr>
                              <w:spacing w:after="0" w:line="215" w:lineRule="auto"/>
                              <w:jc w:val="center"/>
                              <w:textDirection w:val="btLr"/>
                            </w:pPr>
                          </w:p>
                        </w:txbxContent>
                      </v:textbox>
                    </v:rect>
                    <v:shape id="Arrow: Down 1310541104" o:spid="_x0000_s1052" type="#_x0000_t67" style="position:absolute;left:49836;top:15438;width:3354;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" adj="11880,4860" fillcolor="#cdcfd3" strokecolor="#cdcfd3" strokeweight="1pt">
                      <v:fill opacity="58596f"/>
                      <v:stroke startarrowwidth="narrow" startarrowlength="short" endarrowwidth="narrow" endarrowlength="short" opacity="58596f"/>
                      <v:textbox inset="2.53958mm,2.53958mm,2.53958mm,2.53958mm">
                        <w:txbxContent>
                          <w:p w14:paraId="5776871F" w14:textId="77777777" w:rsidR="00B74B6E" w:rsidRPr="00D513D6" w:rsidRDefault="00B74B6E" w:rsidP="00B74B6E">
                            <w:pPr>
                              <w:spacing w:after="0" w:line="240" w:lineRule="auto"/>
                              <w:textDirection w:val="btLr"/>
                            </w:pPr>
                          </w:p>
                        </w:txbxContent>
                      </v:textbox>
                    </v:shape>
                    <v:rect id="Rectangle 330840778" o:spid="_x0000_s1053" style="position:absolute;left:50591;top:15438;width:1845;height:2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" filled="f" stroked="f">
                      <v:textbox inset="1.5pt,1.5pt,1.5pt,1.5pt">
                        <w:txbxContent>
                          <w:p w14:paraId="73877082" w14:textId="77777777" w:rsidR="00B74B6E" w:rsidRPr="00D513D6" w:rsidRDefault="00B74B6E" w:rsidP="00B74B6E">
                            <w:pPr>
                              <w:spacing w:after="0" w:line="215" w:lineRule="auto"/>
                              <w:jc w:val="center"/>
                              <w:textDirection w:val="btLr"/>
                            </w:pPr>
                          </w:p>
                        </w:txbxContent>
                      </v:textbox>
                    </v:rect>
                    <v:shape id="Arrow: Down 1336608743" o:spid="_x0000_s1054" type="#_x0000_t67" style="position:absolute;left:53292;top:21373;width:3354;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" adj="11880,4860" fillcolor="#cdcfd3" strokecolor="#cdcfd3" strokeweight="1pt">
                      <v:fill opacity="58596f"/>
                      <v:stroke startarrowwidth="narrow" startarrowlength="short" endarrowwidth="narrow" endarrowlength="short" opacity="58596f"/>
                      <v:textbox inset="2.53958mm,2.53958mm,2.53958mm,2.53958mm">
                        <w:txbxContent>
                          <w:p w14:paraId="06EE9DDB" w14:textId="77777777" w:rsidR="00B74B6E" w:rsidRPr="00D513D6" w:rsidRDefault="00B74B6E" w:rsidP="00B74B6E">
                            <w:pPr>
                              <w:spacing w:after="0" w:line="240" w:lineRule="auto"/>
                              <w:textDirection w:val="btLr"/>
                            </w:pPr>
                          </w:p>
                        </w:txbxContent>
                      </v:textbox>
                    </v:shape>
                    <v:rect id="Rectangle 1251477394" o:spid="_x0000_s1055" style="position:absolute;left:54047;top:21373;width:1845;height:2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" filled="f" stroked="f">
                      <v:textbox inset="1.5pt,1.5pt,1.5pt,1.5pt">
                        <w:txbxContent>
                          <w:p w14:paraId="7A896196" w14:textId="77777777" w:rsidR="00B74B6E" w:rsidRPr="00D513D6" w:rsidRDefault="00B74B6E" w:rsidP="00B74B6E">
                            <w:pPr>
                              <w:spacing w:after="0" w:line="215" w:lineRule="auto"/>
                              <w:jc w:val="center"/>
                              <w:textDirection w:val="btLr"/>
                            </w:pPr>
                          </w:p>
                        </w:txbxContent>
                      </v:textbox>
                    </v:rect>
                  </v:group>
                </v:group>
                <w10:anchorlock/>
              </v:group>
            </w:pict>
          </mc:Fallback>
        </mc:AlternateContent>
      </w:r>
    </w:p>
    <w:p w14:paraId="7389C4B2" w14:textId="77777777" w:rsidR="004F5FA2" w:rsidRPr="00445FA4" w:rsidRDefault="00273DD3" w:rsidP="00CF3942">
      <w:pPr>
        <w:spacing w:line="360" w:lineRule="auto"/>
        <w:jc w:val="both"/>
      </w:pPr>
      <w:r w:rsidRPr="00445FA4">
        <w:t>The following good management practices will be used to minimize and appropriately manage site waste:</w:t>
      </w:r>
    </w:p>
    <w:p w14:paraId="074BCE96" w14:textId="77777777" w:rsidR="004F5FA2" w:rsidRPr="00445FA4" w:rsidRDefault="00273DD3">
      <w:pPr>
        <w:numPr>
          <w:ilvl w:val="0"/>
          <w:numId w:val="19"/>
        </w:numPr>
        <w:pBdr>
          <w:top w:val="nil"/>
          <w:left w:val="nil"/>
          <w:bottom w:val="nil"/>
          <w:right w:val="nil"/>
          <w:between w:val="nil"/>
        </w:pBdr>
        <w:spacing w:before="120" w:after="0" w:line="360" w:lineRule="auto"/>
        <w:jc w:val="both"/>
        <w:rPr>
          <w:color w:val="000000"/>
        </w:rPr>
      </w:pPr>
      <w:r w:rsidRPr="00445FA4">
        <w:rPr>
          <w:color w:val="000000"/>
        </w:rPr>
        <w:t>Reducing waste generation (through management practices, avoiding or reducing material use, etc.) is the primary objective of this plan.</w:t>
      </w:r>
    </w:p>
    <w:p w14:paraId="024115F4" w14:textId="77777777" w:rsidR="004F5FA2" w:rsidRPr="00445FA4" w:rsidRDefault="00273DD3">
      <w:pPr>
        <w:numPr>
          <w:ilvl w:val="0"/>
          <w:numId w:val="19"/>
        </w:numPr>
        <w:pBdr>
          <w:top w:val="nil"/>
          <w:left w:val="nil"/>
          <w:bottom w:val="nil"/>
          <w:right w:val="nil"/>
          <w:between w:val="nil"/>
        </w:pBdr>
        <w:spacing w:after="0" w:line="360" w:lineRule="auto"/>
        <w:jc w:val="both"/>
        <w:rPr>
          <w:color w:val="000000"/>
        </w:rPr>
      </w:pPr>
      <w:r w:rsidRPr="00445FA4">
        <w:rPr>
          <w:color w:val="000000"/>
        </w:rPr>
        <w:t>Non-hazardous wastes will be separated from hazardous wastes.</w:t>
      </w:r>
    </w:p>
    <w:p w14:paraId="15F3F3BB" w14:textId="77777777" w:rsidR="004F5FA2" w:rsidRPr="00445FA4" w:rsidRDefault="00273DD3">
      <w:pPr>
        <w:numPr>
          <w:ilvl w:val="0"/>
          <w:numId w:val="19"/>
        </w:numPr>
        <w:pBdr>
          <w:top w:val="nil"/>
          <w:left w:val="nil"/>
          <w:bottom w:val="nil"/>
          <w:right w:val="nil"/>
          <w:between w:val="nil"/>
        </w:pBdr>
        <w:spacing w:after="0" w:line="360" w:lineRule="auto"/>
        <w:jc w:val="both"/>
        <w:rPr>
          <w:color w:val="000000"/>
        </w:rPr>
      </w:pPr>
      <w:r w:rsidRPr="00445FA4">
        <w:rPr>
          <w:color w:val="000000"/>
        </w:rPr>
        <w:lastRenderedPageBreak/>
        <w:t>Waste recycling will be mandatory throughout all Project activities and relevant training will be provided.</w:t>
      </w:r>
    </w:p>
    <w:p w14:paraId="4ADA085B" w14:textId="77777777" w:rsidR="004F5FA2" w:rsidRPr="00445FA4" w:rsidRDefault="00273DD3">
      <w:pPr>
        <w:numPr>
          <w:ilvl w:val="0"/>
          <w:numId w:val="19"/>
        </w:numPr>
        <w:pBdr>
          <w:top w:val="nil"/>
          <w:left w:val="nil"/>
          <w:bottom w:val="nil"/>
          <w:right w:val="nil"/>
          <w:between w:val="nil"/>
        </w:pBdr>
        <w:spacing w:after="0" w:line="360" w:lineRule="auto"/>
        <w:jc w:val="both"/>
        <w:rPr>
          <w:color w:val="000000"/>
        </w:rPr>
      </w:pPr>
      <w:r w:rsidRPr="00445FA4">
        <w:rPr>
          <w:color w:val="000000"/>
        </w:rPr>
        <w:t>Wastes to be sent to licensed recycling/recovery companies will be separated according to their types.</w:t>
      </w:r>
    </w:p>
    <w:p w14:paraId="297F571D" w14:textId="77777777" w:rsidR="004F5FA2" w:rsidRPr="00445FA4" w:rsidRDefault="00273DD3">
      <w:pPr>
        <w:numPr>
          <w:ilvl w:val="0"/>
          <w:numId w:val="19"/>
        </w:numPr>
        <w:pBdr>
          <w:top w:val="nil"/>
          <w:left w:val="nil"/>
          <w:bottom w:val="nil"/>
          <w:right w:val="nil"/>
          <w:between w:val="nil"/>
        </w:pBdr>
        <w:spacing w:after="0" w:line="360" w:lineRule="auto"/>
        <w:jc w:val="both"/>
        <w:rPr>
          <w:color w:val="000000"/>
        </w:rPr>
      </w:pPr>
      <w:r w:rsidRPr="00445FA4">
        <w:rPr>
          <w:color w:val="000000"/>
        </w:rPr>
        <w:t>Efforts will be made to minimize the amount of hazardous materials used.</w:t>
      </w:r>
    </w:p>
    <w:p w14:paraId="153DB507" w14:textId="77777777" w:rsidR="004F5FA2" w:rsidRPr="00445FA4" w:rsidRDefault="00273DD3">
      <w:pPr>
        <w:numPr>
          <w:ilvl w:val="0"/>
          <w:numId w:val="19"/>
        </w:numPr>
        <w:pBdr>
          <w:top w:val="nil"/>
          <w:left w:val="nil"/>
          <w:bottom w:val="nil"/>
          <w:right w:val="nil"/>
          <w:between w:val="nil"/>
        </w:pBdr>
        <w:spacing w:after="0" w:line="360" w:lineRule="auto"/>
        <w:jc w:val="both"/>
        <w:rPr>
          <w:color w:val="000000"/>
        </w:rPr>
      </w:pPr>
      <w:r w:rsidRPr="00445FA4">
        <w:rPr>
          <w:color w:val="000000"/>
        </w:rPr>
        <w:t>Personnel working with hazardous materials and waste will be trained in proper use and management.</w:t>
      </w:r>
    </w:p>
    <w:p w14:paraId="7B567793" w14:textId="77777777" w:rsidR="004F5FA2" w:rsidRPr="00445FA4" w:rsidRDefault="00273DD3">
      <w:pPr>
        <w:numPr>
          <w:ilvl w:val="0"/>
          <w:numId w:val="19"/>
        </w:numPr>
        <w:pBdr>
          <w:top w:val="nil"/>
          <w:left w:val="nil"/>
          <w:bottom w:val="nil"/>
          <w:right w:val="nil"/>
          <w:between w:val="nil"/>
        </w:pBdr>
        <w:spacing w:after="0" w:line="360" w:lineRule="auto"/>
        <w:jc w:val="both"/>
        <w:rPr>
          <w:color w:val="000000"/>
        </w:rPr>
      </w:pPr>
      <w:r w:rsidRPr="00445FA4">
        <w:rPr>
          <w:color w:val="000000"/>
        </w:rPr>
        <w:t>Hazardous material leaks will be prevented through careful and logical management of materials.</w:t>
      </w:r>
    </w:p>
    <w:p w14:paraId="3F363EC9" w14:textId="77777777" w:rsidR="004F5FA2" w:rsidRPr="00445FA4" w:rsidRDefault="00273DD3">
      <w:pPr>
        <w:numPr>
          <w:ilvl w:val="0"/>
          <w:numId w:val="19"/>
        </w:numPr>
        <w:pBdr>
          <w:top w:val="nil"/>
          <w:left w:val="nil"/>
          <w:bottom w:val="nil"/>
          <w:right w:val="nil"/>
          <w:between w:val="nil"/>
        </w:pBdr>
        <w:spacing w:after="0" w:line="360" w:lineRule="auto"/>
        <w:jc w:val="both"/>
        <w:rPr>
          <w:color w:val="000000"/>
        </w:rPr>
      </w:pPr>
      <w:r w:rsidRPr="00445FA4">
        <w:rPr>
          <w:color w:val="000000"/>
        </w:rPr>
        <w:t>Where possible, non-hazardous alternatives will be used instead of hazardous materials.</w:t>
      </w:r>
    </w:p>
    <w:p w14:paraId="1F136C94" w14:textId="77777777" w:rsidR="004F5FA2" w:rsidRPr="00445FA4" w:rsidRDefault="00273DD3">
      <w:pPr>
        <w:numPr>
          <w:ilvl w:val="0"/>
          <w:numId w:val="19"/>
        </w:numPr>
        <w:pBdr>
          <w:top w:val="nil"/>
          <w:left w:val="nil"/>
          <w:bottom w:val="nil"/>
          <w:right w:val="nil"/>
          <w:between w:val="nil"/>
        </w:pBdr>
        <w:spacing w:after="0" w:line="360" w:lineRule="auto"/>
        <w:jc w:val="both"/>
        <w:rPr>
          <w:color w:val="000000"/>
        </w:rPr>
      </w:pPr>
      <w:r w:rsidRPr="00445FA4">
        <w:rPr>
          <w:color w:val="000000"/>
        </w:rPr>
        <w:t>Regular inspections of storage areas will be made. Damaged or leaking containers will be replaced when detected.</w:t>
      </w:r>
    </w:p>
    <w:p w14:paraId="47392F26" w14:textId="77777777" w:rsidR="004F5FA2" w:rsidRPr="00445FA4" w:rsidRDefault="00273DD3">
      <w:pPr>
        <w:numPr>
          <w:ilvl w:val="0"/>
          <w:numId w:val="19"/>
        </w:numPr>
        <w:pBdr>
          <w:top w:val="nil"/>
          <w:left w:val="nil"/>
          <w:bottom w:val="nil"/>
          <w:right w:val="nil"/>
          <w:between w:val="nil"/>
        </w:pBdr>
        <w:spacing w:after="0" w:line="360" w:lineRule="auto"/>
        <w:jc w:val="both"/>
        <w:rPr>
          <w:color w:val="000000"/>
        </w:rPr>
      </w:pPr>
      <w:r w:rsidRPr="00445FA4">
        <w:rPr>
          <w:color w:val="000000"/>
        </w:rPr>
        <w:t>Corrective/Preventive maintenance will be performed on the equipment to prevent possible leaks.</w:t>
      </w:r>
    </w:p>
    <w:p w14:paraId="77D2A649" w14:textId="77777777" w:rsidR="004F5FA2" w:rsidRPr="00445FA4" w:rsidRDefault="00273DD3">
      <w:pPr>
        <w:numPr>
          <w:ilvl w:val="0"/>
          <w:numId w:val="19"/>
        </w:numPr>
        <w:pBdr>
          <w:top w:val="nil"/>
          <w:left w:val="nil"/>
          <w:bottom w:val="nil"/>
          <w:right w:val="nil"/>
          <w:between w:val="nil"/>
        </w:pBdr>
        <w:spacing w:after="0" w:line="360" w:lineRule="auto"/>
        <w:jc w:val="both"/>
        <w:rPr>
          <w:color w:val="000000"/>
        </w:rPr>
      </w:pPr>
      <w:r w:rsidRPr="00445FA4">
        <w:rPr>
          <w:color w:val="000000"/>
        </w:rPr>
        <w:t>Waste storage areas will have secondary safety barriers or overflow containers.</w:t>
      </w:r>
    </w:p>
    <w:p w14:paraId="6742246C" w14:textId="77777777" w:rsidR="004F5FA2" w:rsidRPr="00445FA4" w:rsidRDefault="00273DD3">
      <w:pPr>
        <w:numPr>
          <w:ilvl w:val="0"/>
          <w:numId w:val="19"/>
        </w:numPr>
        <w:pBdr>
          <w:top w:val="nil"/>
          <w:left w:val="nil"/>
          <w:bottom w:val="nil"/>
          <w:right w:val="nil"/>
          <w:between w:val="nil"/>
        </w:pBdr>
        <w:spacing w:after="0" w:line="360" w:lineRule="auto"/>
        <w:jc w:val="both"/>
        <w:rPr>
          <w:color w:val="000000"/>
        </w:rPr>
      </w:pPr>
      <w:r w:rsidRPr="00445FA4">
        <w:rPr>
          <w:color w:val="000000"/>
        </w:rPr>
        <w:t>Under no circumstances, wastes will be disposed of at the construction site.</w:t>
      </w:r>
    </w:p>
    <w:p w14:paraId="6F7C1E45" w14:textId="77777777" w:rsidR="004F5FA2" w:rsidRPr="00445FA4" w:rsidRDefault="00273DD3" w:rsidP="00CF3942">
      <w:pPr>
        <w:spacing w:line="360" w:lineRule="auto"/>
        <w:jc w:val="both"/>
      </w:pPr>
      <w:bookmarkStart w:id="253" w:name="_302dr9l" w:colFirst="0" w:colLast="0"/>
      <w:bookmarkEnd w:id="253"/>
      <w:r w:rsidRPr="00445FA4">
        <w:rPr>
          <w:b/>
        </w:rPr>
        <w:t>4.2.</w:t>
      </w:r>
      <w:r w:rsidRPr="00445FA4">
        <w:rPr>
          <w:b/>
        </w:rPr>
        <w:tab/>
        <w:t>Classification of Waste</w:t>
      </w:r>
    </w:p>
    <w:p w14:paraId="07A23182" w14:textId="77777777" w:rsidR="004F5FA2" w:rsidRPr="00445FA4" w:rsidRDefault="00273DD3" w:rsidP="00CF3942">
      <w:pPr>
        <w:spacing w:line="360" w:lineRule="auto"/>
        <w:jc w:val="both"/>
      </w:pPr>
      <w:r w:rsidRPr="00445FA4">
        <w:t>Project activities will result in the generation of various non-hazardous and hazardous wastes.</w:t>
      </w:r>
    </w:p>
    <w:p w14:paraId="74520630" w14:textId="77777777" w:rsidR="004F5FA2" w:rsidRPr="00445FA4" w:rsidRDefault="00273DD3" w:rsidP="00CF3942">
      <w:pPr>
        <w:spacing w:line="360" w:lineRule="auto"/>
        <w:jc w:val="both"/>
        <w:rPr>
          <w:b/>
          <w:bCs/>
        </w:rPr>
      </w:pPr>
      <w:r w:rsidRPr="00445FA4">
        <w:rPr>
          <w:b/>
          <w:bCs/>
        </w:rPr>
        <w:t>4.2.1.</w:t>
      </w:r>
      <w:r w:rsidRPr="00445FA4">
        <w:rPr>
          <w:b/>
          <w:bCs/>
        </w:rPr>
        <w:tab/>
        <w:t xml:space="preserve">Non-Hazardous Wastes </w:t>
      </w:r>
    </w:p>
    <w:p w14:paraId="09C467F6" w14:textId="77777777" w:rsidR="004F5FA2" w:rsidRPr="00445FA4" w:rsidRDefault="00273DD3" w:rsidP="00CF3942">
      <w:pPr>
        <w:spacing w:line="360" w:lineRule="auto"/>
        <w:jc w:val="both"/>
      </w:pPr>
      <w:r w:rsidRPr="00445FA4">
        <w:t>Typical non-hazardous wastes are listed below.</w:t>
      </w:r>
    </w:p>
    <w:p w14:paraId="4ED4FA0B" w14:textId="77777777" w:rsidR="004F5FA2" w:rsidRPr="00445FA4" w:rsidRDefault="00273DD3">
      <w:pPr>
        <w:numPr>
          <w:ilvl w:val="0"/>
          <w:numId w:val="20"/>
        </w:numPr>
        <w:pBdr>
          <w:top w:val="nil"/>
          <w:left w:val="nil"/>
          <w:bottom w:val="nil"/>
          <w:right w:val="nil"/>
          <w:between w:val="nil"/>
        </w:pBdr>
        <w:spacing w:before="120" w:after="0" w:line="360" w:lineRule="auto"/>
        <w:jc w:val="both"/>
        <w:rPr>
          <w:color w:val="000000"/>
        </w:rPr>
      </w:pPr>
      <w:r w:rsidRPr="00445FA4">
        <w:rPr>
          <w:color w:val="000000"/>
        </w:rPr>
        <w:t>Domestic waste,</w:t>
      </w:r>
    </w:p>
    <w:p w14:paraId="5B89623E" w14:textId="77777777" w:rsidR="004F5FA2" w:rsidRPr="00445FA4" w:rsidRDefault="00273DD3">
      <w:pPr>
        <w:numPr>
          <w:ilvl w:val="0"/>
          <w:numId w:val="20"/>
        </w:numPr>
        <w:pBdr>
          <w:top w:val="nil"/>
          <w:left w:val="nil"/>
          <w:bottom w:val="nil"/>
          <w:right w:val="nil"/>
          <w:between w:val="nil"/>
        </w:pBdr>
        <w:spacing w:after="0" w:line="360" w:lineRule="auto"/>
        <w:jc w:val="both"/>
        <w:rPr>
          <w:color w:val="000000"/>
        </w:rPr>
      </w:pPr>
      <w:r w:rsidRPr="00445FA4">
        <w:rPr>
          <w:color w:val="000000"/>
        </w:rPr>
        <w:t>Recyclable waste (e.g., paper, glass, metals, wood waste, trees, tin cans, textiles, etc.),</w:t>
      </w:r>
    </w:p>
    <w:p w14:paraId="408AD418" w14:textId="77777777" w:rsidR="004F5FA2" w:rsidRPr="00445FA4" w:rsidRDefault="00273DD3">
      <w:pPr>
        <w:numPr>
          <w:ilvl w:val="0"/>
          <w:numId w:val="20"/>
        </w:numPr>
        <w:pBdr>
          <w:top w:val="nil"/>
          <w:left w:val="nil"/>
          <w:bottom w:val="nil"/>
          <w:right w:val="nil"/>
          <w:between w:val="nil"/>
        </w:pBdr>
        <w:spacing w:after="0" w:line="360" w:lineRule="auto"/>
        <w:jc w:val="both"/>
        <w:rPr>
          <w:color w:val="000000"/>
        </w:rPr>
      </w:pPr>
      <w:r w:rsidRPr="00445FA4">
        <w:rPr>
          <w:color w:val="000000"/>
        </w:rPr>
        <w:t>Packaging waste,</w:t>
      </w:r>
    </w:p>
    <w:p w14:paraId="28F761F4" w14:textId="77777777" w:rsidR="004F5FA2" w:rsidRPr="00445FA4" w:rsidRDefault="00273DD3">
      <w:pPr>
        <w:numPr>
          <w:ilvl w:val="0"/>
          <w:numId w:val="20"/>
        </w:numPr>
        <w:pBdr>
          <w:top w:val="nil"/>
          <w:left w:val="nil"/>
          <w:bottom w:val="nil"/>
          <w:right w:val="nil"/>
          <w:between w:val="nil"/>
        </w:pBdr>
        <w:spacing w:after="0" w:line="360" w:lineRule="auto"/>
        <w:jc w:val="both"/>
        <w:rPr>
          <w:color w:val="000000"/>
        </w:rPr>
      </w:pPr>
      <w:r w:rsidRPr="00445FA4">
        <w:rPr>
          <w:color w:val="000000"/>
        </w:rPr>
        <w:t>Waste tires and</w:t>
      </w:r>
    </w:p>
    <w:p w14:paraId="3575A130" w14:textId="77777777" w:rsidR="004F5FA2" w:rsidRPr="00445FA4" w:rsidRDefault="00273DD3">
      <w:pPr>
        <w:numPr>
          <w:ilvl w:val="0"/>
          <w:numId w:val="20"/>
        </w:numPr>
        <w:pBdr>
          <w:top w:val="nil"/>
          <w:left w:val="nil"/>
          <w:bottom w:val="nil"/>
          <w:right w:val="nil"/>
          <w:between w:val="nil"/>
        </w:pBdr>
        <w:spacing w:after="0" w:line="360" w:lineRule="auto"/>
        <w:jc w:val="both"/>
        <w:rPr>
          <w:color w:val="000000"/>
        </w:rPr>
      </w:pPr>
      <w:r w:rsidRPr="00445FA4">
        <w:rPr>
          <w:color w:val="000000"/>
        </w:rPr>
        <w:t>Excavation waste.</w:t>
      </w:r>
    </w:p>
    <w:p w14:paraId="7CB57637" w14:textId="77777777" w:rsidR="004F5FA2" w:rsidRPr="00445FA4" w:rsidRDefault="00273DD3" w:rsidP="00CF3942">
      <w:pPr>
        <w:spacing w:line="360" w:lineRule="auto"/>
        <w:jc w:val="both"/>
        <w:rPr>
          <w:b/>
          <w:bCs/>
        </w:rPr>
      </w:pPr>
      <w:r w:rsidRPr="00445FA4">
        <w:rPr>
          <w:b/>
          <w:bCs/>
        </w:rPr>
        <w:t>4.2.2.</w:t>
      </w:r>
      <w:r w:rsidRPr="00445FA4">
        <w:rPr>
          <w:b/>
          <w:bCs/>
        </w:rPr>
        <w:tab/>
        <w:t xml:space="preserve">Hazardous Wastes </w:t>
      </w:r>
    </w:p>
    <w:p w14:paraId="58851CA2" w14:textId="77777777" w:rsidR="004F5FA2" w:rsidRPr="00445FA4" w:rsidRDefault="00273DD3" w:rsidP="00CF3942">
      <w:pPr>
        <w:spacing w:line="360" w:lineRule="auto"/>
        <w:jc w:val="both"/>
      </w:pPr>
      <w:r w:rsidRPr="00445FA4">
        <w:t>Different types of hazardous wastes possibly to be generated as a result of Project activities are listed below:</w:t>
      </w:r>
    </w:p>
    <w:p w14:paraId="05A8480D" w14:textId="77777777" w:rsidR="004F5FA2" w:rsidRPr="00445FA4" w:rsidRDefault="00273DD3">
      <w:pPr>
        <w:numPr>
          <w:ilvl w:val="0"/>
          <w:numId w:val="21"/>
        </w:numPr>
        <w:pBdr>
          <w:top w:val="nil"/>
          <w:left w:val="nil"/>
          <w:bottom w:val="nil"/>
          <w:right w:val="nil"/>
          <w:between w:val="nil"/>
        </w:pBdr>
        <w:spacing w:before="120" w:after="0" w:line="360" w:lineRule="auto"/>
        <w:jc w:val="both"/>
        <w:rPr>
          <w:color w:val="000000"/>
        </w:rPr>
      </w:pPr>
      <w:r w:rsidRPr="00445FA4">
        <w:rPr>
          <w:color w:val="000000"/>
        </w:rPr>
        <w:t>Waste batteries and accumulators,</w:t>
      </w:r>
    </w:p>
    <w:p w14:paraId="23E0BBFE" w14:textId="77777777" w:rsidR="004F5FA2" w:rsidRPr="00445FA4" w:rsidRDefault="00273DD3">
      <w:pPr>
        <w:numPr>
          <w:ilvl w:val="0"/>
          <w:numId w:val="21"/>
        </w:numPr>
        <w:pBdr>
          <w:top w:val="nil"/>
          <w:left w:val="nil"/>
          <w:bottom w:val="nil"/>
          <w:right w:val="nil"/>
          <w:between w:val="nil"/>
        </w:pBdr>
        <w:spacing w:after="0" w:line="360" w:lineRule="auto"/>
        <w:jc w:val="both"/>
        <w:rPr>
          <w:color w:val="000000"/>
        </w:rPr>
      </w:pPr>
      <w:r w:rsidRPr="00445FA4">
        <w:rPr>
          <w:color w:val="000000"/>
        </w:rPr>
        <w:t>Waste vegetable oil,</w:t>
      </w:r>
    </w:p>
    <w:p w14:paraId="7F98CB9F" w14:textId="77777777" w:rsidR="004F5FA2" w:rsidRPr="00445FA4" w:rsidRDefault="00273DD3">
      <w:pPr>
        <w:numPr>
          <w:ilvl w:val="0"/>
          <w:numId w:val="21"/>
        </w:numPr>
        <w:pBdr>
          <w:top w:val="nil"/>
          <w:left w:val="nil"/>
          <w:bottom w:val="nil"/>
          <w:right w:val="nil"/>
          <w:between w:val="nil"/>
        </w:pBdr>
        <w:spacing w:after="0" w:line="360" w:lineRule="auto"/>
        <w:jc w:val="both"/>
        <w:rPr>
          <w:color w:val="000000"/>
        </w:rPr>
      </w:pPr>
      <w:r w:rsidRPr="00445FA4">
        <w:rPr>
          <w:color w:val="000000"/>
        </w:rPr>
        <w:lastRenderedPageBreak/>
        <w:t>Medical waste,</w:t>
      </w:r>
    </w:p>
    <w:p w14:paraId="23C8967D" w14:textId="77777777" w:rsidR="004F5FA2" w:rsidRPr="00445FA4" w:rsidRDefault="00273DD3">
      <w:pPr>
        <w:numPr>
          <w:ilvl w:val="0"/>
          <w:numId w:val="21"/>
        </w:numPr>
        <w:pBdr>
          <w:top w:val="nil"/>
          <w:left w:val="nil"/>
          <w:bottom w:val="nil"/>
          <w:right w:val="nil"/>
          <w:between w:val="nil"/>
        </w:pBdr>
        <w:spacing w:after="0" w:line="360" w:lineRule="auto"/>
        <w:jc w:val="both"/>
        <w:rPr>
          <w:color w:val="000000"/>
        </w:rPr>
      </w:pPr>
      <w:r w:rsidRPr="00445FA4">
        <w:rPr>
          <w:color w:val="000000"/>
        </w:rPr>
        <w:t>Waste oil (from the maintenance of equipment and vehicles, transformers, etc.),</w:t>
      </w:r>
    </w:p>
    <w:p w14:paraId="6141F979" w14:textId="77777777" w:rsidR="004F5FA2" w:rsidRPr="00445FA4" w:rsidRDefault="00273DD3">
      <w:pPr>
        <w:numPr>
          <w:ilvl w:val="0"/>
          <w:numId w:val="21"/>
        </w:numPr>
        <w:pBdr>
          <w:top w:val="nil"/>
          <w:left w:val="nil"/>
          <w:bottom w:val="nil"/>
          <w:right w:val="nil"/>
          <w:between w:val="nil"/>
        </w:pBdr>
        <w:spacing w:after="0" w:line="360" w:lineRule="auto"/>
        <w:jc w:val="both"/>
        <w:rPr>
          <w:color w:val="000000"/>
        </w:rPr>
      </w:pPr>
      <w:r w:rsidRPr="00445FA4">
        <w:rPr>
          <w:color w:val="000000"/>
        </w:rPr>
        <w:t>Waste paint,</w:t>
      </w:r>
    </w:p>
    <w:p w14:paraId="3B0C7C69" w14:textId="77777777" w:rsidR="004F5FA2" w:rsidRPr="00445FA4" w:rsidRDefault="00273DD3">
      <w:pPr>
        <w:numPr>
          <w:ilvl w:val="0"/>
          <w:numId w:val="21"/>
        </w:numPr>
        <w:pBdr>
          <w:top w:val="nil"/>
          <w:left w:val="nil"/>
          <w:bottom w:val="nil"/>
          <w:right w:val="nil"/>
          <w:between w:val="nil"/>
        </w:pBdr>
        <w:spacing w:after="0" w:line="360" w:lineRule="auto"/>
        <w:jc w:val="both"/>
        <w:rPr>
          <w:color w:val="000000"/>
        </w:rPr>
      </w:pPr>
      <w:r w:rsidRPr="00445FA4">
        <w:rPr>
          <w:color w:val="000000"/>
        </w:rPr>
        <w:t>Other hazardous wastes related to operation and maintenance activities and</w:t>
      </w:r>
    </w:p>
    <w:p w14:paraId="4AB5D619" w14:textId="60830D48" w:rsidR="004F5FA2" w:rsidRPr="00445FA4" w:rsidRDefault="00273DD3" w:rsidP="00CF3942">
      <w:pPr>
        <w:numPr>
          <w:ilvl w:val="0"/>
          <w:numId w:val="21"/>
        </w:numPr>
        <w:pBdr>
          <w:top w:val="nil"/>
          <w:left w:val="nil"/>
          <w:bottom w:val="nil"/>
          <w:right w:val="nil"/>
          <w:between w:val="nil"/>
        </w:pBdr>
        <w:spacing w:after="0" w:line="360" w:lineRule="auto"/>
        <w:jc w:val="both"/>
        <w:rPr>
          <w:color w:val="000000"/>
        </w:rPr>
      </w:pPr>
      <w:r w:rsidRPr="00445FA4">
        <w:rPr>
          <w:color w:val="000000"/>
        </w:rPr>
        <w:t>Materials that come into contact with hazardous materials (including pesticide boxes).</w:t>
      </w:r>
      <w:bookmarkStart w:id="254" w:name="_1f7o1he" w:colFirst="0" w:colLast="0"/>
      <w:bookmarkEnd w:id="254"/>
    </w:p>
    <w:p w14:paraId="3CE35F04" w14:textId="0ACEA0D3" w:rsidR="004F5FA2" w:rsidRPr="00445FA4" w:rsidRDefault="00273DD3" w:rsidP="00CF3942">
      <w:pPr>
        <w:spacing w:line="360" w:lineRule="auto"/>
        <w:jc w:val="both"/>
      </w:pPr>
      <w:r w:rsidRPr="00445FA4">
        <w:rPr>
          <w:b/>
        </w:rPr>
        <w:t>4.3.</w:t>
      </w:r>
      <w:r w:rsidRPr="00445FA4">
        <w:rPr>
          <w:b/>
        </w:rPr>
        <w:tab/>
        <w:t>Implementation</w:t>
      </w:r>
    </w:p>
    <w:p w14:paraId="79C0DF70" w14:textId="77777777" w:rsidR="004F5FA2" w:rsidRPr="00445FA4" w:rsidRDefault="00273DD3" w:rsidP="00CF3942">
      <w:pPr>
        <w:spacing w:line="360" w:lineRule="auto"/>
        <w:jc w:val="both"/>
        <w:rPr>
          <w:b/>
          <w:bCs/>
        </w:rPr>
      </w:pPr>
      <w:r w:rsidRPr="00445FA4">
        <w:rPr>
          <w:b/>
          <w:bCs/>
        </w:rPr>
        <w:t>4.3.1.</w:t>
      </w:r>
      <w:r w:rsidRPr="00445FA4">
        <w:rPr>
          <w:b/>
          <w:bCs/>
        </w:rPr>
        <w:tab/>
        <w:t>Waste Collection, Storage, Transportation and Disposal</w:t>
      </w:r>
    </w:p>
    <w:p w14:paraId="7748B45C" w14:textId="77777777" w:rsidR="004F5FA2" w:rsidRPr="00445FA4" w:rsidRDefault="00273DD3" w:rsidP="00CF3942">
      <w:pPr>
        <w:spacing w:line="360" w:lineRule="auto"/>
        <w:jc w:val="both"/>
      </w:pPr>
      <w:r w:rsidRPr="00445FA4">
        <w:t>An industrial (hazardous and non-hazardous) waste management plan will be prepared in line with legal requirements and submitted to the Provincial Directorate of Environment and Urbanization. In addition, it is obligatory to fill in the waste declaration form every year in March, with the information of the previous year and to submit these forms digitally to the MoEUCC.</w:t>
      </w:r>
    </w:p>
    <w:p w14:paraId="3B3C242F" w14:textId="77777777" w:rsidR="004F5FA2" w:rsidRPr="00445FA4" w:rsidRDefault="00273DD3" w:rsidP="00CF3942">
      <w:pPr>
        <w:spacing w:line="360" w:lineRule="auto"/>
        <w:jc w:val="both"/>
        <w:rPr>
          <w:b/>
          <w:bCs/>
        </w:rPr>
      </w:pPr>
      <w:r w:rsidRPr="00445FA4">
        <w:rPr>
          <w:b/>
          <w:bCs/>
        </w:rPr>
        <w:t>4.3.2.</w:t>
      </w:r>
      <w:r w:rsidRPr="00445FA4">
        <w:rPr>
          <w:b/>
          <w:bCs/>
        </w:rPr>
        <w:tab/>
        <w:t xml:space="preserve">Collection, Separation and Storage </w:t>
      </w:r>
    </w:p>
    <w:p w14:paraId="0D44F52C" w14:textId="77777777" w:rsidR="004F5FA2" w:rsidRPr="00445FA4" w:rsidRDefault="00273DD3" w:rsidP="00CF3942">
      <w:pPr>
        <w:spacing w:line="360" w:lineRule="auto"/>
        <w:jc w:val="both"/>
      </w:pPr>
      <w:r w:rsidRPr="00445FA4">
        <w:t>Wastes will be separated and temporarily stored in safe storage areas that are defined separately for hazardous and non-hazardous wastes. Transportation and final disposal activities are explained in Part 4.3.3.</w:t>
      </w:r>
    </w:p>
    <w:p w14:paraId="297E4126" w14:textId="77777777" w:rsidR="004F5FA2" w:rsidRPr="00445FA4" w:rsidRDefault="00273DD3" w:rsidP="00CF3942">
      <w:pPr>
        <w:spacing w:line="360" w:lineRule="auto"/>
        <w:jc w:val="both"/>
        <w:rPr>
          <w:i/>
        </w:rPr>
      </w:pPr>
      <w:r w:rsidRPr="00445FA4">
        <w:rPr>
          <w:i/>
        </w:rPr>
        <w:t>Non-Hazardous Wastes</w:t>
      </w:r>
    </w:p>
    <w:p w14:paraId="6B961011" w14:textId="77777777" w:rsidR="004F5FA2" w:rsidRPr="00445FA4" w:rsidRDefault="00273DD3" w:rsidP="00CF3942">
      <w:pPr>
        <w:spacing w:line="360" w:lineRule="auto"/>
        <w:jc w:val="both"/>
      </w:pPr>
      <w:r w:rsidRPr="00445FA4">
        <w:t>The management of non-hazardous wastes will be as follows:</w:t>
      </w:r>
    </w:p>
    <w:p w14:paraId="76F33E07" w14:textId="77777777" w:rsidR="004F5FA2" w:rsidRPr="00445FA4" w:rsidRDefault="00273DD3">
      <w:pPr>
        <w:numPr>
          <w:ilvl w:val="0"/>
          <w:numId w:val="23"/>
        </w:numPr>
        <w:pBdr>
          <w:top w:val="nil"/>
          <w:left w:val="nil"/>
          <w:bottom w:val="nil"/>
          <w:right w:val="nil"/>
          <w:between w:val="nil"/>
        </w:pBdr>
        <w:spacing w:before="120" w:after="0" w:line="360" w:lineRule="auto"/>
        <w:jc w:val="both"/>
        <w:rPr>
          <w:color w:val="000000"/>
        </w:rPr>
      </w:pPr>
      <w:r w:rsidRPr="00445FA4">
        <w:rPr>
          <w:color w:val="000000"/>
        </w:rPr>
        <w:t>Domestic wastes will be collected in special bins in accordance with the Waste Management Regulation and will be temporarily stored at the construction site.</w:t>
      </w:r>
    </w:p>
    <w:p w14:paraId="6C9F9B6F" w14:textId="77777777" w:rsidR="004F5FA2" w:rsidRPr="00445FA4" w:rsidRDefault="00273DD3">
      <w:pPr>
        <w:numPr>
          <w:ilvl w:val="0"/>
          <w:numId w:val="23"/>
        </w:numPr>
        <w:pBdr>
          <w:top w:val="nil"/>
          <w:left w:val="nil"/>
          <w:bottom w:val="nil"/>
          <w:right w:val="nil"/>
          <w:between w:val="nil"/>
        </w:pBdr>
        <w:spacing w:after="0" w:line="360" w:lineRule="auto"/>
        <w:jc w:val="both"/>
        <w:rPr>
          <w:color w:val="000000"/>
        </w:rPr>
      </w:pPr>
      <w:r w:rsidRPr="00445FA4">
        <w:rPr>
          <w:color w:val="000000"/>
        </w:rPr>
        <w:t>Recyclable wastes will be separated and temporarily stored on site in designated areas.</w:t>
      </w:r>
    </w:p>
    <w:p w14:paraId="421AEC22" w14:textId="77777777" w:rsidR="004F5FA2" w:rsidRPr="00445FA4" w:rsidRDefault="00273DD3">
      <w:pPr>
        <w:numPr>
          <w:ilvl w:val="0"/>
          <w:numId w:val="23"/>
        </w:numPr>
        <w:pBdr>
          <w:top w:val="nil"/>
          <w:left w:val="nil"/>
          <w:bottom w:val="nil"/>
          <w:right w:val="nil"/>
          <w:between w:val="nil"/>
        </w:pBdr>
        <w:spacing w:after="0" w:line="360" w:lineRule="auto"/>
        <w:jc w:val="both"/>
        <w:rPr>
          <w:color w:val="000000"/>
        </w:rPr>
      </w:pPr>
      <w:r w:rsidRPr="00445FA4">
        <w:rPr>
          <w:color w:val="000000"/>
        </w:rPr>
        <w:t>Packaging wastes will be collected separately and temporarily stored in the areas reserved for them at the construction site in accordance with the Packaging Waste Control Regulation.</w:t>
      </w:r>
    </w:p>
    <w:p w14:paraId="1DE1A31B" w14:textId="77777777" w:rsidR="004F5FA2" w:rsidRPr="00445FA4" w:rsidRDefault="00273DD3">
      <w:pPr>
        <w:numPr>
          <w:ilvl w:val="0"/>
          <w:numId w:val="23"/>
        </w:numPr>
        <w:pBdr>
          <w:top w:val="nil"/>
          <w:left w:val="nil"/>
          <w:bottom w:val="nil"/>
          <w:right w:val="nil"/>
          <w:between w:val="nil"/>
        </w:pBdr>
        <w:spacing w:after="0" w:line="360" w:lineRule="auto"/>
        <w:jc w:val="both"/>
        <w:rPr>
          <w:color w:val="000000"/>
        </w:rPr>
      </w:pPr>
      <w:r w:rsidRPr="00445FA4">
        <w:rPr>
          <w:color w:val="000000"/>
        </w:rPr>
        <w:t>Appropriate waste containers will be provided at waste generation sites to facilitate safe and environmentally sound temporary storage. All containers will be clearly marked according to their contents.</w:t>
      </w:r>
    </w:p>
    <w:p w14:paraId="743AF29C" w14:textId="77777777" w:rsidR="004F5FA2" w:rsidRPr="00445FA4" w:rsidRDefault="00273DD3" w:rsidP="00CF3942">
      <w:pPr>
        <w:spacing w:line="360" w:lineRule="auto"/>
        <w:jc w:val="both"/>
        <w:rPr>
          <w:i/>
        </w:rPr>
      </w:pPr>
      <w:r w:rsidRPr="00445FA4">
        <w:rPr>
          <w:i/>
        </w:rPr>
        <w:t xml:space="preserve">Hazardous Wastes </w:t>
      </w:r>
    </w:p>
    <w:p w14:paraId="147A4688" w14:textId="77777777" w:rsidR="004F5FA2" w:rsidRPr="00445FA4" w:rsidRDefault="00273DD3" w:rsidP="00CF3942">
      <w:pPr>
        <w:spacing w:line="360" w:lineRule="auto"/>
        <w:jc w:val="both"/>
      </w:pPr>
      <w:r w:rsidRPr="00445FA4">
        <w:t>The management of hazardous wastes will be as follows:</w:t>
      </w:r>
    </w:p>
    <w:p w14:paraId="31F08CA0" w14:textId="77777777" w:rsidR="004F5FA2" w:rsidRPr="00445FA4" w:rsidRDefault="00273DD3">
      <w:pPr>
        <w:numPr>
          <w:ilvl w:val="0"/>
          <w:numId w:val="24"/>
        </w:numPr>
        <w:pBdr>
          <w:top w:val="nil"/>
          <w:left w:val="nil"/>
          <w:bottom w:val="nil"/>
          <w:right w:val="nil"/>
          <w:between w:val="nil"/>
        </w:pBdr>
        <w:spacing w:before="120" w:after="0" w:line="360" w:lineRule="auto"/>
        <w:jc w:val="both"/>
        <w:rPr>
          <w:color w:val="000000"/>
        </w:rPr>
      </w:pPr>
      <w:r w:rsidRPr="00445FA4">
        <w:rPr>
          <w:color w:val="000000"/>
        </w:rPr>
        <w:lastRenderedPageBreak/>
        <w:t>In accordance with international standards and international common practice, hazardous wastes will be stored in undamaged, leak-proof, safe and suitable containers. In line with the relevant legislation, a specific area with a concrete floor will be used for storage.</w:t>
      </w:r>
    </w:p>
    <w:p w14:paraId="744F98F5" w14:textId="77777777" w:rsidR="004F5FA2" w:rsidRPr="00445FA4" w:rsidRDefault="00273DD3">
      <w:pPr>
        <w:numPr>
          <w:ilvl w:val="0"/>
          <w:numId w:val="24"/>
        </w:numPr>
        <w:pBdr>
          <w:top w:val="nil"/>
          <w:left w:val="nil"/>
          <w:bottom w:val="nil"/>
          <w:right w:val="nil"/>
          <w:between w:val="nil"/>
        </w:pBdr>
        <w:spacing w:after="0" w:line="360" w:lineRule="auto"/>
        <w:jc w:val="both"/>
        <w:rPr>
          <w:color w:val="000000"/>
        </w:rPr>
      </w:pPr>
      <w:r w:rsidRPr="00445FA4">
        <w:rPr>
          <w:color w:val="000000"/>
        </w:rPr>
        <w:t>All waste containers to be used, will have a clear label and an accurate description of the waste type. This will inform site and external personnel for the safe collection and transport of waste. All unidentified waste will be considered hazardous waste. Waste labels will include information such as waste classification/category, waste volume, MSDS and required PPE. All old labels on containers will be removed or sealed to avoid confusion.</w:t>
      </w:r>
    </w:p>
    <w:p w14:paraId="2CABF01B" w14:textId="77777777" w:rsidR="004F5FA2" w:rsidRPr="00445FA4" w:rsidRDefault="00273DD3">
      <w:pPr>
        <w:numPr>
          <w:ilvl w:val="0"/>
          <w:numId w:val="24"/>
        </w:numPr>
        <w:pBdr>
          <w:top w:val="nil"/>
          <w:left w:val="nil"/>
          <w:bottom w:val="nil"/>
          <w:right w:val="nil"/>
          <w:between w:val="nil"/>
        </w:pBdr>
        <w:spacing w:after="0" w:line="360" w:lineRule="auto"/>
        <w:jc w:val="both"/>
        <w:rPr>
          <w:color w:val="000000"/>
        </w:rPr>
      </w:pPr>
      <w:r w:rsidRPr="00445FA4">
        <w:rPr>
          <w:color w:val="000000"/>
        </w:rPr>
        <w:t>Hazardous waste containers will be inspected regularly to determine if they are damaged or has any leaks.</w:t>
      </w:r>
    </w:p>
    <w:p w14:paraId="5B271473" w14:textId="77777777" w:rsidR="004F5FA2" w:rsidRPr="00445FA4" w:rsidRDefault="00273DD3">
      <w:pPr>
        <w:numPr>
          <w:ilvl w:val="0"/>
          <w:numId w:val="24"/>
        </w:numPr>
        <w:pBdr>
          <w:top w:val="nil"/>
          <w:left w:val="nil"/>
          <w:bottom w:val="nil"/>
          <w:right w:val="nil"/>
          <w:between w:val="nil"/>
        </w:pBdr>
        <w:spacing w:after="0" w:line="360" w:lineRule="auto"/>
        <w:jc w:val="both"/>
        <w:rPr>
          <w:color w:val="000000"/>
        </w:rPr>
      </w:pPr>
      <w:r w:rsidRPr="00445FA4">
        <w:rPr>
          <w:color w:val="000000"/>
        </w:rPr>
        <w:t>Hazardous waste containers will be kept closed and wastes will be stored in a way that no chemical reaction occurs.</w:t>
      </w:r>
    </w:p>
    <w:p w14:paraId="0548550D" w14:textId="77777777" w:rsidR="004F5FA2" w:rsidRPr="00445FA4" w:rsidRDefault="00273DD3">
      <w:pPr>
        <w:numPr>
          <w:ilvl w:val="0"/>
          <w:numId w:val="24"/>
        </w:numPr>
        <w:pBdr>
          <w:top w:val="nil"/>
          <w:left w:val="nil"/>
          <w:bottom w:val="nil"/>
          <w:right w:val="nil"/>
          <w:between w:val="nil"/>
        </w:pBdr>
        <w:spacing w:after="0" w:line="360" w:lineRule="auto"/>
        <w:jc w:val="both"/>
        <w:rPr>
          <w:color w:val="000000"/>
        </w:rPr>
      </w:pPr>
      <w:r w:rsidRPr="00445FA4">
        <w:rPr>
          <w:color w:val="000000"/>
        </w:rPr>
        <w:t>Vehicles and construction machinery will be used in the land preparation, construction, and closure phases of the Project. Maintenance of machinery and equipment (e.g., oil change, battery change, etc.) is planned to be done by qualified service providers outside the Project Area. If it is necessary to perform such activities (oil change, battery change, tire change etc.) at the construction site, areas reserved for this work (with appropriate drainage) will be used. In order to prevent soil contamination, a sealed cover will be placed under the vehicles and this activity will be performed away from water sources. If any oil/fuel/lubricant spills or leaks occur at the construction site, the pollution will be controlled by using absorbent materials and the contaminated soil (if any) will be taken to a sufficient depth and stored as hazardous waste.</w:t>
      </w:r>
    </w:p>
    <w:p w14:paraId="42F37BF6" w14:textId="77777777" w:rsidR="004F5FA2" w:rsidRPr="00445FA4" w:rsidRDefault="00273DD3">
      <w:pPr>
        <w:numPr>
          <w:ilvl w:val="0"/>
          <w:numId w:val="24"/>
        </w:numPr>
        <w:pBdr>
          <w:top w:val="nil"/>
          <w:left w:val="nil"/>
          <w:bottom w:val="nil"/>
          <w:right w:val="nil"/>
          <w:between w:val="nil"/>
        </w:pBdr>
        <w:spacing w:after="0" w:line="360" w:lineRule="auto"/>
        <w:jc w:val="both"/>
        <w:rPr>
          <w:color w:val="000000"/>
        </w:rPr>
      </w:pPr>
      <w:r w:rsidRPr="00445FA4">
        <w:rPr>
          <w:color w:val="000000"/>
        </w:rPr>
        <w:t>All vehicles used for transportation will have absorbent material against any leakage or spillage. Workers will be informed about the use and disposal of materials. Filters or materials saturated with petroleum products will be discharged into a suitable container to remove any free products prior to disposal.</w:t>
      </w:r>
    </w:p>
    <w:p w14:paraId="11E7549A" w14:textId="77777777" w:rsidR="004F5FA2" w:rsidRPr="00445FA4" w:rsidRDefault="00273DD3">
      <w:pPr>
        <w:numPr>
          <w:ilvl w:val="0"/>
          <w:numId w:val="24"/>
        </w:numPr>
        <w:pBdr>
          <w:top w:val="nil"/>
          <w:left w:val="nil"/>
          <w:bottom w:val="nil"/>
          <w:right w:val="nil"/>
          <w:between w:val="nil"/>
        </w:pBdr>
        <w:spacing w:after="0" w:line="360" w:lineRule="auto"/>
        <w:jc w:val="both"/>
        <w:rPr>
          <w:color w:val="000000"/>
        </w:rPr>
      </w:pPr>
      <w:r w:rsidRPr="00445FA4">
        <w:rPr>
          <w:color w:val="000000"/>
        </w:rPr>
        <w:t xml:space="preserve">Waste oils will be temporarily stored, collected, and disposed of in separate containers according to the categories specified in the Waste Oil Control Regulation. Waste oil will be collected in containers placed on an impermeable surface. Different containers will </w:t>
      </w:r>
      <w:r w:rsidRPr="00445FA4">
        <w:rPr>
          <w:color w:val="000000"/>
        </w:rPr>
        <w:lastRenderedPageBreak/>
        <w:t>be used for different categories of waste oils. There will be a "Waste Oil" sign on the waste oil temporary storage containers.</w:t>
      </w:r>
    </w:p>
    <w:p w14:paraId="72A54F51" w14:textId="77777777" w:rsidR="004F5FA2" w:rsidRPr="00445FA4" w:rsidRDefault="00273DD3">
      <w:pPr>
        <w:numPr>
          <w:ilvl w:val="0"/>
          <w:numId w:val="24"/>
        </w:numPr>
        <w:pBdr>
          <w:top w:val="nil"/>
          <w:left w:val="nil"/>
          <w:bottom w:val="nil"/>
          <w:right w:val="nil"/>
          <w:between w:val="nil"/>
        </w:pBdr>
        <w:spacing w:after="0" w:line="360" w:lineRule="auto"/>
        <w:jc w:val="both"/>
        <w:rPr>
          <w:color w:val="000000"/>
        </w:rPr>
      </w:pPr>
      <w:r w:rsidRPr="00445FA4">
        <w:rPr>
          <w:color w:val="000000"/>
        </w:rPr>
        <w:t>Waste vegetable oils will be temporarily collected in special containers.</w:t>
      </w:r>
    </w:p>
    <w:p w14:paraId="4AE0B92E" w14:textId="77777777" w:rsidR="004F5FA2" w:rsidRPr="00445FA4" w:rsidRDefault="00273DD3">
      <w:pPr>
        <w:numPr>
          <w:ilvl w:val="0"/>
          <w:numId w:val="24"/>
        </w:numPr>
        <w:pBdr>
          <w:top w:val="nil"/>
          <w:left w:val="nil"/>
          <w:bottom w:val="nil"/>
          <w:right w:val="nil"/>
          <w:between w:val="nil"/>
        </w:pBdr>
        <w:spacing w:after="0" w:line="360" w:lineRule="auto"/>
        <w:jc w:val="both"/>
        <w:rPr>
          <w:color w:val="000000"/>
        </w:rPr>
      </w:pPr>
      <w:r w:rsidRPr="00445FA4">
        <w:rPr>
          <w:color w:val="000000"/>
        </w:rPr>
        <w:t>Bulbs containing mercury</w:t>
      </w:r>
    </w:p>
    <w:p w14:paraId="2A2D0323" w14:textId="77777777" w:rsidR="004F5FA2" w:rsidRPr="00445FA4" w:rsidRDefault="00273DD3">
      <w:pPr>
        <w:numPr>
          <w:ilvl w:val="0"/>
          <w:numId w:val="24"/>
        </w:numPr>
        <w:pBdr>
          <w:top w:val="nil"/>
          <w:left w:val="nil"/>
          <w:bottom w:val="nil"/>
          <w:right w:val="nil"/>
          <w:between w:val="nil"/>
        </w:pBdr>
        <w:spacing w:after="0" w:line="360" w:lineRule="auto"/>
        <w:jc w:val="both"/>
        <w:rPr>
          <w:color w:val="000000"/>
        </w:rPr>
      </w:pPr>
      <w:r w:rsidRPr="00445FA4">
        <w:rPr>
          <w:color w:val="000000"/>
        </w:rPr>
        <w:t>Waste oils will not be allowed to be discharged into receiving environments or toilets/sinks.</w:t>
      </w:r>
    </w:p>
    <w:p w14:paraId="1BDE1EFF" w14:textId="77777777" w:rsidR="004F5FA2" w:rsidRPr="00445FA4" w:rsidRDefault="00273DD3">
      <w:pPr>
        <w:numPr>
          <w:ilvl w:val="0"/>
          <w:numId w:val="24"/>
        </w:numPr>
        <w:pBdr>
          <w:top w:val="nil"/>
          <w:left w:val="nil"/>
          <w:bottom w:val="nil"/>
          <w:right w:val="nil"/>
          <w:between w:val="nil"/>
        </w:pBdr>
        <w:spacing w:after="0" w:line="360" w:lineRule="auto"/>
        <w:jc w:val="both"/>
        <w:rPr>
          <w:color w:val="000000"/>
        </w:rPr>
      </w:pPr>
      <w:r w:rsidRPr="00445FA4">
        <w:rPr>
          <w:color w:val="000000"/>
        </w:rPr>
        <w:t>Waste batteries and accumulators will be collected and stored separately in accordance with the Regulation on Control of Waste Batteries and Accumulators.</w:t>
      </w:r>
    </w:p>
    <w:p w14:paraId="3357E8D7" w14:textId="77777777" w:rsidR="004F5FA2" w:rsidRPr="00445FA4" w:rsidRDefault="00273DD3">
      <w:pPr>
        <w:numPr>
          <w:ilvl w:val="0"/>
          <w:numId w:val="24"/>
        </w:numPr>
        <w:pBdr>
          <w:top w:val="nil"/>
          <w:left w:val="nil"/>
          <w:bottom w:val="nil"/>
          <w:right w:val="nil"/>
          <w:between w:val="nil"/>
        </w:pBdr>
        <w:spacing w:after="0" w:line="360" w:lineRule="auto"/>
        <w:jc w:val="both"/>
        <w:rPr>
          <w:color w:val="000000"/>
        </w:rPr>
      </w:pPr>
      <w:r w:rsidRPr="00445FA4">
        <w:rPr>
          <w:color w:val="000000"/>
        </w:rPr>
        <w:t>Vehicle maintenance in the Project will be done outside the construction site. However, when it is necessary to change the tires of vehicles and construction machines, the changed tires will be kept in the places reserved for them in accordance with the Waste Tire Control Regulation.</w:t>
      </w:r>
    </w:p>
    <w:p w14:paraId="4E8C4F87" w14:textId="77777777" w:rsidR="004F5FA2" w:rsidRPr="00445FA4" w:rsidRDefault="00273DD3">
      <w:pPr>
        <w:numPr>
          <w:ilvl w:val="0"/>
          <w:numId w:val="24"/>
        </w:numPr>
        <w:pBdr>
          <w:top w:val="nil"/>
          <w:left w:val="nil"/>
          <w:bottom w:val="nil"/>
          <w:right w:val="nil"/>
          <w:between w:val="nil"/>
        </w:pBdr>
        <w:spacing w:after="0" w:line="360" w:lineRule="auto"/>
        <w:jc w:val="both"/>
        <w:rPr>
          <w:color w:val="000000"/>
        </w:rPr>
      </w:pPr>
      <w:r w:rsidRPr="00445FA4">
        <w:rPr>
          <w:color w:val="000000"/>
        </w:rPr>
        <w:t>Medical wastes will be collected separately from other wastes in accordance with the Regulation on Control of Medical Wastes.</w:t>
      </w:r>
    </w:p>
    <w:p w14:paraId="77D3DC8F" w14:textId="77777777" w:rsidR="004F5FA2" w:rsidRPr="00445FA4" w:rsidRDefault="00273DD3">
      <w:pPr>
        <w:numPr>
          <w:ilvl w:val="0"/>
          <w:numId w:val="24"/>
        </w:numPr>
        <w:pBdr>
          <w:top w:val="nil"/>
          <w:left w:val="nil"/>
          <w:bottom w:val="nil"/>
          <w:right w:val="nil"/>
          <w:between w:val="nil"/>
        </w:pBdr>
        <w:spacing w:after="0" w:line="360" w:lineRule="auto"/>
        <w:jc w:val="both"/>
        <w:rPr>
          <w:color w:val="000000"/>
        </w:rPr>
      </w:pPr>
      <w:r w:rsidRPr="00445FA4">
        <w:rPr>
          <w:color w:val="000000"/>
        </w:rPr>
        <w:t>Project activities do not require the use of explosives. However, if necessary, waste explosives will be stored in containers of the same type as the original but marked as explosive waste and transported by licensed companies.</w:t>
      </w:r>
    </w:p>
    <w:p w14:paraId="15C15715" w14:textId="77777777" w:rsidR="004F5FA2" w:rsidRPr="00445FA4" w:rsidRDefault="00273DD3" w:rsidP="00CF3942">
      <w:pPr>
        <w:spacing w:line="360" w:lineRule="auto"/>
        <w:jc w:val="both"/>
        <w:rPr>
          <w:i/>
        </w:rPr>
      </w:pPr>
      <w:r w:rsidRPr="00445FA4">
        <w:rPr>
          <w:i/>
        </w:rPr>
        <w:t>Excavation, Construction and Demolition Wastes</w:t>
      </w:r>
    </w:p>
    <w:p w14:paraId="3536814B" w14:textId="77777777" w:rsidR="004F5FA2" w:rsidRPr="00445FA4" w:rsidRDefault="00273DD3" w:rsidP="00CF3942">
      <w:pPr>
        <w:spacing w:line="360" w:lineRule="auto"/>
        <w:jc w:val="both"/>
      </w:pPr>
      <w:r w:rsidRPr="00445FA4">
        <w:t>Soil and rock materials excavated during the land preparation and construction phase will be reused on site as much as possible. In addition to the excess excavation material to be generated, the following practices will be conducted for the management of other construction and demolition wastes:</w:t>
      </w:r>
    </w:p>
    <w:p w14:paraId="070AEAB9" w14:textId="77777777" w:rsidR="004F5FA2" w:rsidRPr="00445FA4" w:rsidRDefault="00273DD3">
      <w:pPr>
        <w:numPr>
          <w:ilvl w:val="0"/>
          <w:numId w:val="25"/>
        </w:numPr>
        <w:pBdr>
          <w:top w:val="nil"/>
          <w:left w:val="nil"/>
          <w:bottom w:val="nil"/>
          <w:right w:val="nil"/>
          <w:between w:val="nil"/>
        </w:pBdr>
        <w:spacing w:before="120" w:after="0" w:line="360" w:lineRule="auto"/>
        <w:jc w:val="both"/>
        <w:rPr>
          <w:color w:val="000000"/>
        </w:rPr>
      </w:pPr>
      <w:r w:rsidRPr="00445FA4">
        <w:rPr>
          <w:color w:val="000000"/>
        </w:rPr>
        <w:t>Excavation, construction, and demolition wastes will not be disposed of at the construction site, under any circumstances.</w:t>
      </w:r>
    </w:p>
    <w:p w14:paraId="48DB71D4" w14:textId="77777777" w:rsidR="004F5FA2" w:rsidRPr="00445FA4" w:rsidRDefault="00273DD3">
      <w:pPr>
        <w:numPr>
          <w:ilvl w:val="0"/>
          <w:numId w:val="25"/>
        </w:numPr>
        <w:pBdr>
          <w:top w:val="nil"/>
          <w:left w:val="nil"/>
          <w:bottom w:val="nil"/>
          <w:right w:val="nil"/>
          <w:between w:val="nil"/>
        </w:pBdr>
        <w:spacing w:after="0" w:line="360" w:lineRule="auto"/>
        <w:jc w:val="both"/>
        <w:rPr>
          <w:color w:val="000000"/>
        </w:rPr>
      </w:pPr>
      <w:r w:rsidRPr="00445FA4">
        <w:rPr>
          <w:color w:val="000000"/>
        </w:rPr>
        <w:t>Only the part of cut trees and shrubs such as small branches, leaves that is not collected by the relevant forestry authority will be left on the site, as this material will contribute to increased local flora growth through soil fertilization.</w:t>
      </w:r>
    </w:p>
    <w:p w14:paraId="25AABBD1" w14:textId="77777777" w:rsidR="004F5FA2" w:rsidRPr="00445FA4" w:rsidRDefault="00273DD3">
      <w:pPr>
        <w:numPr>
          <w:ilvl w:val="0"/>
          <w:numId w:val="25"/>
        </w:numPr>
        <w:pBdr>
          <w:top w:val="nil"/>
          <w:left w:val="nil"/>
          <w:bottom w:val="nil"/>
          <w:right w:val="nil"/>
          <w:between w:val="nil"/>
        </w:pBdr>
        <w:spacing w:after="0" w:line="360" w:lineRule="auto"/>
        <w:jc w:val="both"/>
        <w:rPr>
          <w:color w:val="000000"/>
        </w:rPr>
      </w:pPr>
      <w:r w:rsidRPr="00445FA4">
        <w:rPr>
          <w:color w:val="000000"/>
        </w:rPr>
        <w:t>Areas used for temporary storage of excavation waste will be restored as soon as the excavation works/construction activities in each relevant area are concluded.</w:t>
      </w:r>
    </w:p>
    <w:p w14:paraId="21F406B0" w14:textId="77777777" w:rsidR="004F5FA2" w:rsidRPr="00445FA4" w:rsidRDefault="00273DD3">
      <w:pPr>
        <w:numPr>
          <w:ilvl w:val="0"/>
          <w:numId w:val="25"/>
        </w:numPr>
        <w:pBdr>
          <w:top w:val="nil"/>
          <w:left w:val="nil"/>
          <w:bottom w:val="nil"/>
          <w:right w:val="nil"/>
          <w:between w:val="nil"/>
        </w:pBdr>
        <w:spacing w:after="0" w:line="360" w:lineRule="auto"/>
        <w:jc w:val="both"/>
        <w:rPr>
          <w:color w:val="000000"/>
        </w:rPr>
      </w:pPr>
      <w:r w:rsidRPr="00445FA4">
        <w:rPr>
          <w:color w:val="000000"/>
        </w:rPr>
        <w:t>Topsoil will be taken separately from the excavation material.</w:t>
      </w:r>
    </w:p>
    <w:p w14:paraId="63215A9C" w14:textId="77777777" w:rsidR="007D08F7" w:rsidRPr="00445FA4" w:rsidRDefault="007D08F7" w:rsidP="007D08F7">
      <w:pPr>
        <w:pBdr>
          <w:top w:val="nil"/>
          <w:left w:val="nil"/>
          <w:bottom w:val="nil"/>
          <w:right w:val="nil"/>
          <w:between w:val="nil"/>
        </w:pBdr>
        <w:spacing w:after="0" w:line="360" w:lineRule="auto"/>
        <w:ind w:left="720"/>
        <w:jc w:val="both"/>
        <w:rPr>
          <w:color w:val="000000"/>
        </w:rPr>
      </w:pPr>
    </w:p>
    <w:p w14:paraId="29B14589" w14:textId="77777777" w:rsidR="004F5FA2" w:rsidRPr="00445FA4" w:rsidRDefault="00273DD3" w:rsidP="00CF3942">
      <w:pPr>
        <w:spacing w:line="360" w:lineRule="auto"/>
        <w:jc w:val="both"/>
        <w:rPr>
          <w:b/>
          <w:bCs/>
        </w:rPr>
      </w:pPr>
      <w:bookmarkStart w:id="255" w:name="_3z7bk57" w:colFirst="0" w:colLast="0"/>
      <w:bookmarkEnd w:id="255"/>
      <w:r w:rsidRPr="00445FA4">
        <w:rPr>
          <w:b/>
          <w:bCs/>
        </w:rPr>
        <w:lastRenderedPageBreak/>
        <w:t>4.3.3.</w:t>
      </w:r>
      <w:r w:rsidRPr="00445FA4">
        <w:rPr>
          <w:b/>
          <w:bCs/>
        </w:rPr>
        <w:tab/>
        <w:t>Transportation and Disposal</w:t>
      </w:r>
    </w:p>
    <w:p w14:paraId="10C56A12" w14:textId="77777777" w:rsidR="004F5FA2" w:rsidRPr="00445FA4" w:rsidRDefault="00273DD3" w:rsidP="00CF3942">
      <w:pPr>
        <w:spacing w:line="360" w:lineRule="auto"/>
        <w:jc w:val="both"/>
        <w:rPr>
          <w:i/>
        </w:rPr>
      </w:pPr>
      <w:r w:rsidRPr="00445FA4">
        <w:rPr>
          <w:i/>
        </w:rPr>
        <w:t>Non-Hazardous Wastes</w:t>
      </w:r>
    </w:p>
    <w:p w14:paraId="0082EB17" w14:textId="77777777" w:rsidR="004F5FA2" w:rsidRPr="00445FA4" w:rsidRDefault="00273DD3" w:rsidP="00CF3942">
      <w:pPr>
        <w:spacing w:line="360" w:lineRule="auto"/>
        <w:jc w:val="both"/>
      </w:pPr>
      <w:r w:rsidRPr="00445FA4">
        <w:t>The following management controls will be implemented for the transport and recycling, recovery, and disposal of non-hazardous wastes:</w:t>
      </w:r>
    </w:p>
    <w:p w14:paraId="39818DD3" w14:textId="77777777" w:rsidR="004F5FA2" w:rsidRPr="00445FA4" w:rsidRDefault="00273DD3">
      <w:pPr>
        <w:numPr>
          <w:ilvl w:val="0"/>
          <w:numId w:val="26"/>
        </w:numPr>
        <w:pBdr>
          <w:top w:val="nil"/>
          <w:left w:val="nil"/>
          <w:bottom w:val="nil"/>
          <w:right w:val="nil"/>
          <w:between w:val="nil"/>
        </w:pBdr>
        <w:spacing w:before="120" w:after="0" w:line="360" w:lineRule="auto"/>
        <w:jc w:val="both"/>
        <w:rPr>
          <w:color w:val="000000"/>
        </w:rPr>
      </w:pPr>
      <w:r w:rsidRPr="00445FA4">
        <w:rPr>
          <w:color w:val="000000"/>
        </w:rPr>
        <w:t>A protocol will be signed with the relevant municipality for the transportation of domestic wastes to the sanitary landfill.</w:t>
      </w:r>
    </w:p>
    <w:p w14:paraId="3A2AA189" w14:textId="77777777" w:rsidR="004F5FA2" w:rsidRPr="00445FA4" w:rsidRDefault="00273DD3">
      <w:pPr>
        <w:numPr>
          <w:ilvl w:val="0"/>
          <w:numId w:val="26"/>
        </w:numPr>
        <w:pBdr>
          <w:top w:val="nil"/>
          <w:left w:val="nil"/>
          <w:bottom w:val="nil"/>
          <w:right w:val="nil"/>
          <w:between w:val="nil"/>
        </w:pBdr>
        <w:spacing w:after="0" w:line="360" w:lineRule="auto"/>
        <w:jc w:val="both"/>
        <w:rPr>
          <w:color w:val="000000"/>
        </w:rPr>
      </w:pPr>
      <w:r w:rsidRPr="00445FA4">
        <w:rPr>
          <w:color w:val="000000"/>
        </w:rPr>
        <w:t>Agreements will be signed with licensed companies for the transport of separated recyclable waste and packaging waste.</w:t>
      </w:r>
    </w:p>
    <w:p w14:paraId="1083C775" w14:textId="77777777" w:rsidR="004F5FA2" w:rsidRPr="00445FA4" w:rsidRDefault="00273DD3">
      <w:pPr>
        <w:numPr>
          <w:ilvl w:val="0"/>
          <w:numId w:val="26"/>
        </w:numPr>
        <w:pBdr>
          <w:top w:val="nil"/>
          <w:left w:val="nil"/>
          <w:bottom w:val="nil"/>
          <w:right w:val="nil"/>
          <w:between w:val="nil"/>
        </w:pBdr>
        <w:spacing w:after="0" w:line="360" w:lineRule="auto"/>
        <w:jc w:val="both"/>
        <w:rPr>
          <w:color w:val="000000"/>
        </w:rPr>
      </w:pPr>
      <w:r w:rsidRPr="00445FA4">
        <w:rPr>
          <w:color w:val="000000"/>
        </w:rPr>
        <w:t>The part of the excavation waste that cannot be reused at the construction site will be transported to the excavation, construction, and demolition waste disposal areas, which are approved by the relevant municipality. This process must comply with the Regulation on Control of Excavation, Construction and Demolition Wastes.</w:t>
      </w:r>
    </w:p>
    <w:p w14:paraId="5D9D61E7" w14:textId="04062318" w:rsidR="00B74B6E" w:rsidRPr="00445FA4" w:rsidRDefault="00273DD3" w:rsidP="00CF3942">
      <w:pPr>
        <w:numPr>
          <w:ilvl w:val="0"/>
          <w:numId w:val="26"/>
        </w:numPr>
        <w:pBdr>
          <w:top w:val="nil"/>
          <w:left w:val="nil"/>
          <w:bottom w:val="nil"/>
          <w:right w:val="nil"/>
          <w:between w:val="nil"/>
        </w:pBdr>
        <w:spacing w:after="0" w:line="360" w:lineRule="auto"/>
        <w:jc w:val="both"/>
        <w:rPr>
          <w:color w:val="000000"/>
        </w:rPr>
      </w:pPr>
      <w:r w:rsidRPr="00445FA4">
        <w:rPr>
          <w:color w:val="000000"/>
        </w:rPr>
        <w:t>The company's agreements with licensed waste facilities will be added to this plan.</w:t>
      </w:r>
    </w:p>
    <w:p w14:paraId="301DB125" w14:textId="779D0388" w:rsidR="004F5FA2" w:rsidRPr="00445FA4" w:rsidRDefault="00273DD3" w:rsidP="00CF3942">
      <w:pPr>
        <w:spacing w:line="360" w:lineRule="auto"/>
        <w:jc w:val="both"/>
        <w:rPr>
          <w:i/>
        </w:rPr>
      </w:pPr>
      <w:r w:rsidRPr="00445FA4">
        <w:rPr>
          <w:i/>
        </w:rPr>
        <w:t>Hazardous Waste</w:t>
      </w:r>
    </w:p>
    <w:p w14:paraId="7E21A5FD" w14:textId="77777777" w:rsidR="004F5FA2" w:rsidRPr="00445FA4" w:rsidRDefault="00273DD3" w:rsidP="00CF3942">
      <w:pPr>
        <w:spacing w:line="360" w:lineRule="auto"/>
        <w:jc w:val="both"/>
      </w:pPr>
      <w:r w:rsidRPr="00445FA4">
        <w:t>The following management controls will be implemented for the transport and reuse, recovery, recycling, and disposal of hazardous waste:</w:t>
      </w:r>
    </w:p>
    <w:p w14:paraId="6BE9DB09" w14:textId="77777777" w:rsidR="004F5FA2" w:rsidRPr="00445FA4" w:rsidRDefault="00273DD3">
      <w:pPr>
        <w:numPr>
          <w:ilvl w:val="0"/>
          <w:numId w:val="27"/>
        </w:numPr>
        <w:pBdr>
          <w:top w:val="nil"/>
          <w:left w:val="nil"/>
          <w:bottom w:val="nil"/>
          <w:right w:val="nil"/>
          <w:between w:val="nil"/>
        </w:pBdr>
        <w:spacing w:before="120" w:after="0" w:line="360" w:lineRule="auto"/>
        <w:jc w:val="both"/>
        <w:rPr>
          <w:color w:val="000000"/>
        </w:rPr>
      </w:pPr>
      <w:r w:rsidRPr="00445FA4">
        <w:rPr>
          <w:color w:val="000000"/>
        </w:rPr>
        <w:t>Hazardous wastes will be transported out of the construction site when the storage at the construction site approaches the maximum storage capacity levels. Hazardous wastes will be securely packaged and labeled before they are removed from the site to ensure they are transported safely to an approved landfill without harming the collectors or the environment.</w:t>
      </w:r>
    </w:p>
    <w:p w14:paraId="0584D97D" w14:textId="77777777" w:rsidR="004F5FA2" w:rsidRPr="00445FA4" w:rsidRDefault="00273DD3">
      <w:pPr>
        <w:numPr>
          <w:ilvl w:val="0"/>
          <w:numId w:val="27"/>
        </w:numPr>
        <w:pBdr>
          <w:top w:val="nil"/>
          <w:left w:val="nil"/>
          <w:bottom w:val="nil"/>
          <w:right w:val="nil"/>
          <w:between w:val="nil"/>
        </w:pBdr>
        <w:spacing w:after="0" w:line="360" w:lineRule="auto"/>
        <w:jc w:val="both"/>
        <w:rPr>
          <w:color w:val="000000"/>
        </w:rPr>
      </w:pPr>
      <w:r w:rsidRPr="00445FA4">
        <w:rPr>
          <w:color w:val="000000"/>
        </w:rPr>
        <w:t xml:space="preserve">Waste batteries and accumulators collected separately; will be delivered to collection points established by municipalities or businesses engaged in the recovery, distribution, and sale of battery products. </w:t>
      </w:r>
    </w:p>
    <w:p w14:paraId="54985591" w14:textId="77777777" w:rsidR="004F5FA2" w:rsidRPr="00445FA4" w:rsidRDefault="00273DD3">
      <w:pPr>
        <w:numPr>
          <w:ilvl w:val="0"/>
          <w:numId w:val="27"/>
        </w:numPr>
        <w:pBdr>
          <w:top w:val="nil"/>
          <w:left w:val="nil"/>
          <w:bottom w:val="nil"/>
          <w:right w:val="nil"/>
          <w:between w:val="nil"/>
        </w:pBdr>
        <w:spacing w:after="0" w:line="360" w:lineRule="auto"/>
        <w:jc w:val="both"/>
        <w:rPr>
          <w:color w:val="000000"/>
        </w:rPr>
      </w:pPr>
      <w:r w:rsidRPr="00445FA4">
        <w:rPr>
          <w:color w:val="000000"/>
        </w:rPr>
        <w:t>Waste tires; will be handed over to licensed transport, recycling or (as fuel) reuse companies.</w:t>
      </w:r>
    </w:p>
    <w:p w14:paraId="73178E9D" w14:textId="77777777" w:rsidR="004F5FA2" w:rsidRPr="00445FA4" w:rsidRDefault="00273DD3">
      <w:pPr>
        <w:numPr>
          <w:ilvl w:val="0"/>
          <w:numId w:val="27"/>
        </w:numPr>
        <w:pBdr>
          <w:top w:val="nil"/>
          <w:left w:val="nil"/>
          <w:bottom w:val="nil"/>
          <w:right w:val="nil"/>
          <w:between w:val="nil"/>
        </w:pBdr>
        <w:spacing w:after="0" w:line="360" w:lineRule="auto"/>
        <w:jc w:val="both"/>
        <w:rPr>
          <w:color w:val="000000"/>
        </w:rPr>
      </w:pPr>
      <w:r w:rsidRPr="00445FA4">
        <w:rPr>
          <w:color w:val="000000"/>
        </w:rPr>
        <w:t>Medical wastes will be sent to a nearby health facility or medical waste disposal company under the supervision of the workplace physician.</w:t>
      </w:r>
    </w:p>
    <w:p w14:paraId="69C70F4C" w14:textId="77777777" w:rsidR="004F5FA2" w:rsidRPr="00445FA4" w:rsidRDefault="00273DD3">
      <w:pPr>
        <w:numPr>
          <w:ilvl w:val="0"/>
          <w:numId w:val="27"/>
        </w:numPr>
        <w:pBdr>
          <w:top w:val="nil"/>
          <w:left w:val="nil"/>
          <w:bottom w:val="nil"/>
          <w:right w:val="nil"/>
          <w:between w:val="nil"/>
        </w:pBdr>
        <w:spacing w:after="0" w:line="360" w:lineRule="auto"/>
        <w:jc w:val="both"/>
        <w:rPr>
          <w:color w:val="000000"/>
        </w:rPr>
      </w:pPr>
      <w:r w:rsidRPr="00445FA4">
        <w:rPr>
          <w:color w:val="000000"/>
        </w:rPr>
        <w:lastRenderedPageBreak/>
        <w:t>Waste oils will be transported to licensed processing and disposal facilities by licensed carriers. Before the transportation, the National Transportation Form will be filled, and the annual waste oil declaration form will be submitted to the relevant authorities.</w:t>
      </w:r>
    </w:p>
    <w:p w14:paraId="14A2D6F7" w14:textId="77777777" w:rsidR="004F5FA2" w:rsidRPr="00445FA4" w:rsidRDefault="00273DD3">
      <w:pPr>
        <w:numPr>
          <w:ilvl w:val="0"/>
          <w:numId w:val="27"/>
        </w:numPr>
        <w:pBdr>
          <w:top w:val="nil"/>
          <w:left w:val="nil"/>
          <w:bottom w:val="nil"/>
          <w:right w:val="nil"/>
          <w:between w:val="nil"/>
        </w:pBdr>
        <w:spacing w:after="0" w:line="360" w:lineRule="auto"/>
        <w:jc w:val="both"/>
        <w:rPr>
          <w:color w:val="000000"/>
        </w:rPr>
      </w:pPr>
      <w:r w:rsidRPr="00445FA4">
        <w:rPr>
          <w:color w:val="000000"/>
        </w:rPr>
        <w:t>Waste vegetable oils collected in special containers will be sent to licensed companies for reuse/recovery.</w:t>
      </w:r>
    </w:p>
    <w:p w14:paraId="461D7AFA" w14:textId="77777777" w:rsidR="004F5FA2" w:rsidRPr="00445FA4" w:rsidRDefault="00273DD3">
      <w:pPr>
        <w:numPr>
          <w:ilvl w:val="0"/>
          <w:numId w:val="27"/>
        </w:numPr>
        <w:pBdr>
          <w:top w:val="nil"/>
          <w:left w:val="nil"/>
          <w:bottom w:val="nil"/>
          <w:right w:val="nil"/>
          <w:between w:val="nil"/>
        </w:pBdr>
        <w:spacing w:after="0" w:line="360" w:lineRule="auto"/>
        <w:jc w:val="both"/>
        <w:rPr>
          <w:color w:val="000000"/>
        </w:rPr>
      </w:pPr>
      <w:r w:rsidRPr="00445FA4">
        <w:rPr>
          <w:color w:val="000000"/>
        </w:rPr>
        <w:t>Licensed disposal facilities will be used for the transportation and disposal of other hazardous wastes.</w:t>
      </w:r>
    </w:p>
    <w:p w14:paraId="740399F7" w14:textId="77777777" w:rsidR="004F5FA2" w:rsidRPr="00445FA4" w:rsidRDefault="00273DD3">
      <w:pPr>
        <w:numPr>
          <w:ilvl w:val="0"/>
          <w:numId w:val="27"/>
        </w:numPr>
        <w:pBdr>
          <w:top w:val="nil"/>
          <w:left w:val="nil"/>
          <w:bottom w:val="nil"/>
          <w:right w:val="nil"/>
          <w:between w:val="nil"/>
        </w:pBdr>
        <w:spacing w:after="0" w:line="360" w:lineRule="auto"/>
        <w:jc w:val="both"/>
        <w:rPr>
          <w:color w:val="000000"/>
        </w:rPr>
      </w:pPr>
      <w:r w:rsidRPr="00445FA4">
        <w:rPr>
          <w:color w:val="000000"/>
        </w:rPr>
        <w:t>The company's agreements with licensed waste facilities will be added to this plan.</w:t>
      </w:r>
    </w:p>
    <w:p w14:paraId="4CF50D66" w14:textId="79E0A90F" w:rsidR="004F5FA2" w:rsidRPr="00445FA4" w:rsidRDefault="00273DD3" w:rsidP="00CF3942">
      <w:pPr>
        <w:spacing w:line="360" w:lineRule="auto"/>
        <w:jc w:val="both"/>
      </w:pPr>
      <w:bookmarkStart w:id="256" w:name="_2eclud0" w:colFirst="0" w:colLast="0"/>
      <w:bookmarkEnd w:id="256"/>
      <w:r w:rsidRPr="00445FA4">
        <w:rPr>
          <w:b/>
        </w:rPr>
        <w:t>5.</w:t>
      </w:r>
      <w:r w:rsidRPr="00445FA4">
        <w:rPr>
          <w:b/>
        </w:rPr>
        <w:tab/>
        <w:t xml:space="preserve">Monitoring and Reporting </w:t>
      </w:r>
    </w:p>
    <w:p w14:paraId="700FD91E" w14:textId="77777777" w:rsidR="004F5FA2" w:rsidRPr="00445FA4" w:rsidRDefault="00273DD3" w:rsidP="00CF3942">
      <w:pPr>
        <w:spacing w:line="360" w:lineRule="auto"/>
        <w:jc w:val="both"/>
      </w:pPr>
      <w:r w:rsidRPr="00445FA4">
        <w:t>Waste types, amount of collected waste of each type and waste classifications will be recorded monthly. Records of generated waste, from the time of production to the destination, will be kept. A sample waste registration form for this purpose is presented in Annex-1.</w:t>
      </w:r>
    </w:p>
    <w:p w14:paraId="2B0956A6" w14:textId="77777777" w:rsidR="004F5FA2" w:rsidRPr="00445FA4" w:rsidRDefault="00273DD3" w:rsidP="00CF3942">
      <w:pPr>
        <w:spacing w:line="360" w:lineRule="auto"/>
        <w:jc w:val="both"/>
      </w:pPr>
      <w:r w:rsidRPr="00445FA4">
        <w:t>Annual waste declaration forms (online internet-based system of the MoEUCC, http://online.cevre.gov.tr) and National Waste Transport Forms (template, given in Hazardous Waste Control Regulation – Annex 9-A, which was repealed on April 2, 2016) will be stored at the construction site for 5 years.</w:t>
      </w:r>
    </w:p>
    <w:p w14:paraId="204DF6CC" w14:textId="77777777" w:rsidR="004F5FA2" w:rsidRPr="00445FA4" w:rsidRDefault="00273DD3" w:rsidP="00CF3942">
      <w:pPr>
        <w:spacing w:line="360" w:lineRule="auto"/>
        <w:jc w:val="both"/>
      </w:pPr>
      <w:r w:rsidRPr="00445FA4">
        <w:t>During the construction and operation phase, daily inspections will be conducted regarding the management of waste at the construction site.</w:t>
      </w:r>
    </w:p>
    <w:p w14:paraId="6A01B770" w14:textId="77777777" w:rsidR="004F5FA2" w:rsidRPr="00445FA4" w:rsidRDefault="00273DD3" w:rsidP="00CF3942">
      <w:pPr>
        <w:spacing w:line="360" w:lineRule="auto"/>
        <w:jc w:val="both"/>
      </w:pPr>
      <w:r w:rsidRPr="00445FA4">
        <w:t>A sample checklist of issues to be addressed during inspections is provided in Annex-2. In addition to these inspections, quarterly internal inspections will be conducted during the construction phase. Inspection and monitoring results will be presented to the PMU and the World Bank as part of the biennial report.</w:t>
      </w:r>
    </w:p>
    <w:p w14:paraId="68B158AC" w14:textId="54DFD14B" w:rsidR="004F5FA2" w:rsidRPr="00445FA4" w:rsidRDefault="00273DD3" w:rsidP="00CF3942">
      <w:pPr>
        <w:spacing w:line="360" w:lineRule="auto"/>
        <w:jc w:val="both"/>
      </w:pPr>
      <w:r w:rsidRPr="00445FA4">
        <w:t>Based on monitoring and inspection results, corrective and/or remedial actions will be determined and implemented. The performance of these activities will also be monitored and reported.</w:t>
      </w:r>
    </w:p>
    <w:p w14:paraId="76A3A343" w14:textId="77777777" w:rsidR="004F5FA2" w:rsidRPr="00445FA4" w:rsidRDefault="00273DD3" w:rsidP="00CF3942">
      <w:pPr>
        <w:spacing w:line="360" w:lineRule="auto"/>
        <w:jc w:val="both"/>
      </w:pPr>
      <w:bookmarkStart w:id="257" w:name="_thw4kt" w:colFirst="0" w:colLast="0"/>
      <w:bookmarkEnd w:id="257"/>
      <w:r w:rsidRPr="00445FA4">
        <w:rPr>
          <w:b/>
        </w:rPr>
        <w:t>6.</w:t>
      </w:r>
      <w:r w:rsidRPr="00445FA4">
        <w:rPr>
          <w:b/>
        </w:rPr>
        <w:tab/>
        <w:t>Trainings</w:t>
      </w:r>
    </w:p>
    <w:p w14:paraId="7EBB26F0" w14:textId="77777777" w:rsidR="004F5FA2" w:rsidRPr="00445FA4" w:rsidRDefault="00273DD3" w:rsidP="00CF3942">
      <w:pPr>
        <w:spacing w:line="360" w:lineRule="auto"/>
        <w:jc w:val="both"/>
      </w:pPr>
      <w:r w:rsidRPr="00445FA4">
        <w:t xml:space="preserve">The contractors will ensure that adequate training is provided to all personnel (including those of subcontractors, if any). The scope of the training covers the waste management duties and functions of workers; and ensures them to be aware of relevant aspects of this plan, relevant </w:t>
      </w:r>
      <w:r w:rsidRPr="00445FA4">
        <w:lastRenderedPageBreak/>
        <w:t>legislation and standards, and general waste management practices (e.g., tidiness, waste separation).</w:t>
      </w:r>
    </w:p>
    <w:p w14:paraId="6CD1D114" w14:textId="77777777" w:rsidR="004F5FA2" w:rsidRPr="00445FA4" w:rsidRDefault="00273DD3" w:rsidP="00CF3942">
      <w:pPr>
        <w:spacing w:line="360" w:lineRule="auto"/>
        <w:jc w:val="both"/>
      </w:pPr>
      <w:r w:rsidRPr="00445FA4">
        <w:t>Details of the training (e.g., participants, topics, training hours provided) will be recorded and records kept on site. Personnel who routinely work with hazardous wastes and materials; will receive additional specialization training in which special handling, separation, labeling, storage, spill response and disposal requirements are explained in detail.</w:t>
      </w:r>
    </w:p>
    <w:p w14:paraId="484ECAE6" w14:textId="55D4E7A0" w:rsidR="004F5FA2" w:rsidRPr="00445FA4" w:rsidRDefault="00273DD3" w:rsidP="00CF3942">
      <w:pPr>
        <w:spacing w:line="360" w:lineRule="auto"/>
        <w:jc w:val="both"/>
      </w:pPr>
      <w:bookmarkStart w:id="258" w:name="_3dhjn8m" w:colFirst="0" w:colLast="0"/>
      <w:bookmarkEnd w:id="258"/>
      <w:r w:rsidRPr="00445FA4">
        <w:rPr>
          <w:b/>
        </w:rPr>
        <w:t>7.</w:t>
      </w:r>
      <w:r w:rsidRPr="00445FA4">
        <w:rPr>
          <w:b/>
        </w:rPr>
        <w:tab/>
        <w:t>Review &amp; Update</w:t>
      </w:r>
    </w:p>
    <w:p w14:paraId="6BE314B9" w14:textId="7F5C95AA" w:rsidR="00DB4789" w:rsidRPr="00445FA4" w:rsidRDefault="00273DD3" w:rsidP="00CF3942">
      <w:pPr>
        <w:spacing w:line="360" w:lineRule="auto"/>
        <w:jc w:val="both"/>
      </w:pPr>
      <w:r w:rsidRPr="00445FA4">
        <w:t>This Plan is a 'living' document and responsibilities, procedures and compliance actions should be updated if needed (for example, following a change in legislation). It is the responsibility of PMU and contractors to be fully aware of its contents. Contractors will provide relevant training to personnel and ensure that measures/commitments are implemented to ensure compliance with this Plan</w:t>
      </w:r>
    </w:p>
    <w:p w14:paraId="1EA71D2E" w14:textId="315EF68B" w:rsidR="00CD6D1A" w:rsidRPr="00445FA4" w:rsidRDefault="00CD6D1A" w:rsidP="00CD6D1A">
      <w:pPr>
        <w:spacing w:line="360" w:lineRule="auto"/>
        <w:jc w:val="both"/>
        <w:rPr>
          <w:sz w:val="20"/>
          <w:szCs w:val="20"/>
        </w:rPr>
      </w:pPr>
      <w:bookmarkStart w:id="259" w:name="_1smtxgf" w:colFirst="0" w:colLast="0"/>
      <w:bookmarkEnd w:id="259"/>
      <w:r w:rsidRPr="00445FA4">
        <w:rPr>
          <w:sz w:val="20"/>
          <w:szCs w:val="20"/>
        </w:rPr>
        <w:t xml:space="preserve">Date (Month/Year): </w:t>
      </w:r>
      <w:r w:rsidRPr="00445FA4">
        <w:rPr>
          <w:sz w:val="20"/>
          <w:szCs w:val="20"/>
        </w:rPr>
        <w:tab/>
      </w:r>
      <w:r w:rsidRPr="00445FA4">
        <w:rPr>
          <w:sz w:val="20"/>
          <w:szCs w:val="20"/>
        </w:rPr>
        <w:tab/>
      </w:r>
      <w:r w:rsidRPr="00445FA4">
        <w:rPr>
          <w:sz w:val="20"/>
          <w:szCs w:val="20"/>
        </w:rPr>
        <w:tab/>
      </w:r>
      <w:r w:rsidRPr="00445FA4">
        <w:rPr>
          <w:sz w:val="20"/>
          <w:szCs w:val="20"/>
        </w:rPr>
        <w:tab/>
      </w:r>
      <w:r w:rsidRPr="00445FA4">
        <w:rPr>
          <w:sz w:val="20"/>
          <w:szCs w:val="20"/>
        </w:rPr>
        <w:tab/>
      </w:r>
      <w:r w:rsidRPr="00445FA4">
        <w:rPr>
          <w:sz w:val="20"/>
          <w:szCs w:val="20"/>
        </w:rPr>
        <w:tab/>
      </w:r>
      <w:r w:rsidRPr="00445FA4">
        <w:rPr>
          <w:sz w:val="20"/>
          <w:szCs w:val="20"/>
        </w:rPr>
        <w:tab/>
        <w:t xml:space="preserve">Waste Registration Form No: </w:t>
      </w:r>
    </w:p>
    <w:tbl>
      <w:tblPr>
        <w:tblStyle w:val="24"/>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8"/>
        <w:gridCol w:w="732"/>
        <w:gridCol w:w="1825"/>
        <w:gridCol w:w="1070"/>
        <w:gridCol w:w="1201"/>
        <w:gridCol w:w="1312"/>
        <w:gridCol w:w="1172"/>
        <w:gridCol w:w="1242"/>
      </w:tblGrid>
      <w:tr w:rsidR="004F5FA2" w:rsidRPr="00445FA4" w14:paraId="539D06F3" w14:textId="77777777" w:rsidTr="006E0970">
        <w:tc>
          <w:tcPr>
            <w:tcW w:w="518" w:type="dxa"/>
            <w:tcBorders>
              <w:top w:val="single" w:sz="4" w:space="0" w:color="000000"/>
              <w:left w:val="single" w:sz="4" w:space="0" w:color="000000"/>
              <w:bottom w:val="single" w:sz="4" w:space="0" w:color="000000"/>
              <w:right w:val="single" w:sz="4" w:space="0" w:color="000000"/>
            </w:tcBorders>
          </w:tcPr>
          <w:p w14:paraId="5EBB0F8F" w14:textId="77777777" w:rsidR="004F5FA2" w:rsidRPr="00445FA4" w:rsidRDefault="00273DD3" w:rsidP="00CD6D1A">
            <w:pPr>
              <w:spacing w:line="360" w:lineRule="auto"/>
              <w:jc w:val="left"/>
              <w:rPr>
                <w:rFonts w:ascii="Aptos" w:eastAsia="Aptos" w:hAnsi="Aptos" w:cs="Aptos"/>
                <w:b/>
                <w:sz w:val="20"/>
                <w:szCs w:val="20"/>
              </w:rPr>
            </w:pPr>
            <w:r w:rsidRPr="00445FA4">
              <w:rPr>
                <w:rFonts w:ascii="Aptos" w:hAnsi="Aptos"/>
                <w:b/>
                <w:sz w:val="20"/>
                <w:szCs w:val="20"/>
              </w:rPr>
              <w:t>No</w:t>
            </w:r>
          </w:p>
        </w:tc>
        <w:tc>
          <w:tcPr>
            <w:tcW w:w="732" w:type="dxa"/>
            <w:tcBorders>
              <w:top w:val="single" w:sz="4" w:space="0" w:color="000000"/>
              <w:left w:val="single" w:sz="4" w:space="0" w:color="000000"/>
              <w:bottom w:val="single" w:sz="4" w:space="0" w:color="000000"/>
              <w:right w:val="single" w:sz="4" w:space="0" w:color="000000"/>
            </w:tcBorders>
          </w:tcPr>
          <w:p w14:paraId="4950C162" w14:textId="77777777" w:rsidR="004F5FA2" w:rsidRPr="00445FA4" w:rsidRDefault="00273DD3" w:rsidP="00CD6D1A">
            <w:pPr>
              <w:spacing w:line="360" w:lineRule="auto"/>
              <w:jc w:val="left"/>
              <w:rPr>
                <w:rFonts w:ascii="Aptos" w:eastAsia="Aptos" w:hAnsi="Aptos" w:cs="Aptos"/>
                <w:b/>
                <w:sz w:val="20"/>
                <w:szCs w:val="20"/>
              </w:rPr>
            </w:pPr>
            <w:r w:rsidRPr="00445FA4">
              <w:rPr>
                <w:rFonts w:ascii="Aptos" w:hAnsi="Aptos"/>
                <w:b/>
                <w:sz w:val="20"/>
                <w:szCs w:val="20"/>
              </w:rPr>
              <w:t>Date</w:t>
            </w:r>
          </w:p>
        </w:tc>
        <w:tc>
          <w:tcPr>
            <w:tcW w:w="1825" w:type="dxa"/>
            <w:tcBorders>
              <w:top w:val="single" w:sz="4" w:space="0" w:color="000000"/>
              <w:left w:val="single" w:sz="4" w:space="0" w:color="000000"/>
              <w:bottom w:val="single" w:sz="4" w:space="0" w:color="000000"/>
              <w:right w:val="single" w:sz="4" w:space="0" w:color="000000"/>
            </w:tcBorders>
          </w:tcPr>
          <w:p w14:paraId="3A179DAD" w14:textId="77777777" w:rsidR="004F5FA2" w:rsidRPr="00445FA4" w:rsidRDefault="00273DD3" w:rsidP="00CD6D1A">
            <w:pPr>
              <w:spacing w:line="360" w:lineRule="auto"/>
              <w:jc w:val="left"/>
              <w:rPr>
                <w:rFonts w:ascii="Aptos" w:eastAsia="Aptos" w:hAnsi="Aptos" w:cs="Aptos"/>
                <w:b/>
                <w:sz w:val="20"/>
                <w:szCs w:val="20"/>
              </w:rPr>
            </w:pPr>
            <w:r w:rsidRPr="00445FA4">
              <w:rPr>
                <w:rFonts w:ascii="Aptos" w:hAnsi="Aptos"/>
                <w:b/>
                <w:sz w:val="20"/>
                <w:szCs w:val="20"/>
              </w:rPr>
              <w:t>Waste Type (Hazardous/Non-Hazardous)</w:t>
            </w:r>
          </w:p>
        </w:tc>
        <w:tc>
          <w:tcPr>
            <w:tcW w:w="1070" w:type="dxa"/>
            <w:tcBorders>
              <w:top w:val="single" w:sz="4" w:space="0" w:color="000000"/>
              <w:left w:val="single" w:sz="4" w:space="0" w:color="000000"/>
              <w:bottom w:val="single" w:sz="4" w:space="0" w:color="000000"/>
              <w:right w:val="single" w:sz="4" w:space="0" w:color="000000"/>
            </w:tcBorders>
          </w:tcPr>
          <w:p w14:paraId="3708BDDB" w14:textId="77777777" w:rsidR="004F5FA2" w:rsidRPr="00445FA4" w:rsidRDefault="00273DD3" w:rsidP="00CD6D1A">
            <w:pPr>
              <w:spacing w:line="360" w:lineRule="auto"/>
              <w:jc w:val="left"/>
              <w:rPr>
                <w:rFonts w:ascii="Aptos" w:eastAsia="Aptos" w:hAnsi="Aptos" w:cs="Aptos"/>
                <w:b/>
                <w:sz w:val="20"/>
                <w:szCs w:val="20"/>
              </w:rPr>
            </w:pPr>
            <w:r w:rsidRPr="00445FA4">
              <w:rPr>
                <w:rFonts w:ascii="Aptos" w:hAnsi="Aptos"/>
                <w:b/>
                <w:sz w:val="20"/>
                <w:szCs w:val="20"/>
              </w:rPr>
              <w:t>Subtype</w:t>
            </w:r>
          </w:p>
        </w:tc>
        <w:tc>
          <w:tcPr>
            <w:tcW w:w="1201" w:type="dxa"/>
            <w:tcBorders>
              <w:top w:val="single" w:sz="4" w:space="0" w:color="000000"/>
              <w:left w:val="single" w:sz="4" w:space="0" w:color="000000"/>
              <w:bottom w:val="single" w:sz="4" w:space="0" w:color="000000"/>
              <w:right w:val="single" w:sz="4" w:space="0" w:color="000000"/>
            </w:tcBorders>
          </w:tcPr>
          <w:p w14:paraId="65684363" w14:textId="77777777" w:rsidR="004F5FA2" w:rsidRPr="00445FA4" w:rsidRDefault="00273DD3" w:rsidP="00CD6D1A">
            <w:pPr>
              <w:spacing w:line="360" w:lineRule="auto"/>
              <w:jc w:val="left"/>
              <w:rPr>
                <w:rFonts w:ascii="Aptos" w:eastAsia="Aptos" w:hAnsi="Aptos" w:cs="Aptos"/>
                <w:b/>
                <w:sz w:val="20"/>
                <w:szCs w:val="20"/>
              </w:rPr>
            </w:pPr>
            <w:r w:rsidRPr="00445FA4">
              <w:rPr>
                <w:rFonts w:ascii="Aptos" w:hAnsi="Aptos"/>
                <w:b/>
                <w:sz w:val="20"/>
                <w:szCs w:val="20"/>
              </w:rPr>
              <w:t>Waste Amount (ton/m</w:t>
            </w:r>
            <w:r w:rsidRPr="00445FA4">
              <w:rPr>
                <w:rFonts w:ascii="Aptos" w:hAnsi="Aptos"/>
                <w:b/>
                <w:sz w:val="20"/>
                <w:szCs w:val="20"/>
                <w:vertAlign w:val="superscript"/>
              </w:rPr>
              <w:t>3</w:t>
            </w:r>
            <w:r w:rsidRPr="00445FA4">
              <w:rPr>
                <w:rFonts w:ascii="Aptos" w:hAnsi="Aptos"/>
                <w:b/>
                <w:sz w:val="20"/>
                <w:szCs w:val="20"/>
              </w:rPr>
              <w:t>)</w:t>
            </w:r>
          </w:p>
        </w:tc>
        <w:tc>
          <w:tcPr>
            <w:tcW w:w="1312" w:type="dxa"/>
            <w:tcBorders>
              <w:top w:val="single" w:sz="4" w:space="0" w:color="000000"/>
              <w:left w:val="single" w:sz="4" w:space="0" w:color="000000"/>
              <w:bottom w:val="single" w:sz="4" w:space="0" w:color="000000"/>
              <w:right w:val="single" w:sz="4" w:space="0" w:color="000000"/>
            </w:tcBorders>
          </w:tcPr>
          <w:p w14:paraId="6BEE1C15" w14:textId="77777777" w:rsidR="004F5FA2" w:rsidRPr="00445FA4" w:rsidRDefault="00273DD3" w:rsidP="00CD6D1A">
            <w:pPr>
              <w:spacing w:line="360" w:lineRule="auto"/>
              <w:jc w:val="left"/>
              <w:rPr>
                <w:rFonts w:ascii="Aptos" w:eastAsia="Aptos" w:hAnsi="Aptos" w:cs="Aptos"/>
                <w:b/>
                <w:sz w:val="20"/>
                <w:szCs w:val="20"/>
              </w:rPr>
            </w:pPr>
            <w:r w:rsidRPr="00445FA4">
              <w:rPr>
                <w:rFonts w:ascii="Aptos" w:hAnsi="Aptos"/>
                <w:b/>
                <w:sz w:val="20"/>
                <w:szCs w:val="20"/>
              </w:rPr>
              <w:t>Transporter</w:t>
            </w:r>
          </w:p>
        </w:tc>
        <w:tc>
          <w:tcPr>
            <w:tcW w:w="1172" w:type="dxa"/>
            <w:tcBorders>
              <w:top w:val="single" w:sz="4" w:space="0" w:color="000000"/>
              <w:left w:val="single" w:sz="4" w:space="0" w:color="000000"/>
              <w:bottom w:val="single" w:sz="4" w:space="0" w:color="000000"/>
              <w:right w:val="single" w:sz="4" w:space="0" w:color="000000"/>
            </w:tcBorders>
          </w:tcPr>
          <w:p w14:paraId="28B839C8" w14:textId="77777777" w:rsidR="004F5FA2" w:rsidRPr="00445FA4" w:rsidRDefault="00273DD3" w:rsidP="00CD6D1A">
            <w:pPr>
              <w:spacing w:line="360" w:lineRule="auto"/>
              <w:jc w:val="left"/>
              <w:rPr>
                <w:rFonts w:ascii="Aptos" w:eastAsia="Aptos" w:hAnsi="Aptos" w:cs="Aptos"/>
                <w:b/>
                <w:sz w:val="20"/>
                <w:szCs w:val="20"/>
              </w:rPr>
            </w:pPr>
            <w:r w:rsidRPr="00445FA4">
              <w:rPr>
                <w:rFonts w:ascii="Aptos" w:hAnsi="Aptos"/>
                <w:b/>
                <w:sz w:val="20"/>
                <w:szCs w:val="20"/>
              </w:rPr>
              <w:t>Disposal</w:t>
            </w:r>
          </w:p>
        </w:tc>
        <w:tc>
          <w:tcPr>
            <w:tcW w:w="1242" w:type="dxa"/>
            <w:tcBorders>
              <w:top w:val="single" w:sz="4" w:space="0" w:color="000000"/>
              <w:left w:val="single" w:sz="4" w:space="0" w:color="000000"/>
              <w:bottom w:val="single" w:sz="4" w:space="0" w:color="000000"/>
              <w:right w:val="single" w:sz="4" w:space="0" w:color="000000"/>
            </w:tcBorders>
          </w:tcPr>
          <w:p w14:paraId="3E8D73B7" w14:textId="77777777" w:rsidR="004F5FA2" w:rsidRPr="00445FA4" w:rsidRDefault="00273DD3" w:rsidP="00CD6D1A">
            <w:pPr>
              <w:spacing w:line="360" w:lineRule="auto"/>
              <w:jc w:val="left"/>
              <w:rPr>
                <w:rFonts w:ascii="Aptos" w:eastAsia="Aptos" w:hAnsi="Aptos" w:cs="Aptos"/>
                <w:b/>
                <w:sz w:val="20"/>
                <w:szCs w:val="20"/>
              </w:rPr>
            </w:pPr>
            <w:r w:rsidRPr="00445FA4">
              <w:rPr>
                <w:rFonts w:ascii="Aptos" w:hAnsi="Aptos"/>
                <w:b/>
                <w:sz w:val="20"/>
                <w:szCs w:val="20"/>
              </w:rPr>
              <w:t>Disposal Method</w:t>
            </w:r>
          </w:p>
        </w:tc>
      </w:tr>
      <w:tr w:rsidR="004F5FA2" w:rsidRPr="00445FA4" w14:paraId="2BC1A14E" w14:textId="77777777" w:rsidTr="006E0970">
        <w:tc>
          <w:tcPr>
            <w:tcW w:w="518" w:type="dxa"/>
            <w:tcBorders>
              <w:top w:val="single" w:sz="4" w:space="0" w:color="000000"/>
              <w:left w:val="single" w:sz="4" w:space="0" w:color="000000"/>
              <w:bottom w:val="single" w:sz="4" w:space="0" w:color="000000"/>
              <w:right w:val="single" w:sz="4" w:space="0" w:color="000000"/>
            </w:tcBorders>
          </w:tcPr>
          <w:p w14:paraId="4A207F74" w14:textId="77777777" w:rsidR="004F5FA2" w:rsidRPr="00445FA4" w:rsidRDefault="00273DD3" w:rsidP="00CF3942">
            <w:pPr>
              <w:spacing w:line="360" w:lineRule="auto"/>
              <w:rPr>
                <w:rFonts w:ascii="Aptos" w:eastAsia="Aptos" w:hAnsi="Aptos" w:cs="Aptos"/>
                <w:sz w:val="20"/>
                <w:szCs w:val="20"/>
              </w:rPr>
            </w:pPr>
            <w:r w:rsidRPr="00445FA4">
              <w:rPr>
                <w:rFonts w:ascii="Aptos" w:hAnsi="Aptos"/>
                <w:sz w:val="20"/>
                <w:szCs w:val="20"/>
              </w:rPr>
              <w:t>1</w:t>
            </w:r>
          </w:p>
        </w:tc>
        <w:tc>
          <w:tcPr>
            <w:tcW w:w="732" w:type="dxa"/>
            <w:tcBorders>
              <w:top w:val="single" w:sz="4" w:space="0" w:color="000000"/>
              <w:left w:val="single" w:sz="4" w:space="0" w:color="000000"/>
              <w:bottom w:val="single" w:sz="4" w:space="0" w:color="000000"/>
              <w:right w:val="single" w:sz="4" w:space="0" w:color="000000"/>
            </w:tcBorders>
          </w:tcPr>
          <w:p w14:paraId="5BC6638D" w14:textId="77777777" w:rsidR="004F5FA2" w:rsidRPr="00445FA4" w:rsidRDefault="004F5FA2" w:rsidP="00CF3942">
            <w:pPr>
              <w:spacing w:line="360" w:lineRule="auto"/>
              <w:rPr>
                <w:rFonts w:ascii="Aptos" w:eastAsia="Aptos" w:hAnsi="Aptos" w:cs="Aptos"/>
                <w:sz w:val="20"/>
                <w:szCs w:val="20"/>
              </w:rPr>
            </w:pPr>
          </w:p>
        </w:tc>
        <w:tc>
          <w:tcPr>
            <w:tcW w:w="1825" w:type="dxa"/>
            <w:tcBorders>
              <w:top w:val="single" w:sz="4" w:space="0" w:color="000000"/>
              <w:left w:val="single" w:sz="4" w:space="0" w:color="000000"/>
              <w:bottom w:val="single" w:sz="4" w:space="0" w:color="000000"/>
              <w:right w:val="single" w:sz="4" w:space="0" w:color="000000"/>
            </w:tcBorders>
          </w:tcPr>
          <w:p w14:paraId="64E5ECF7" w14:textId="77777777" w:rsidR="004F5FA2" w:rsidRPr="00445FA4" w:rsidRDefault="004F5FA2" w:rsidP="00CF3942">
            <w:pPr>
              <w:spacing w:line="360" w:lineRule="auto"/>
              <w:rPr>
                <w:rFonts w:ascii="Aptos" w:eastAsia="Aptos" w:hAnsi="Aptos" w:cs="Aptos"/>
                <w:sz w:val="20"/>
                <w:szCs w:val="20"/>
              </w:rPr>
            </w:pPr>
          </w:p>
        </w:tc>
        <w:tc>
          <w:tcPr>
            <w:tcW w:w="1070" w:type="dxa"/>
            <w:tcBorders>
              <w:top w:val="single" w:sz="4" w:space="0" w:color="000000"/>
              <w:left w:val="single" w:sz="4" w:space="0" w:color="000000"/>
              <w:bottom w:val="single" w:sz="4" w:space="0" w:color="000000"/>
              <w:right w:val="single" w:sz="4" w:space="0" w:color="000000"/>
            </w:tcBorders>
          </w:tcPr>
          <w:p w14:paraId="63C0AA47" w14:textId="77777777" w:rsidR="004F5FA2" w:rsidRPr="00445FA4" w:rsidRDefault="004F5FA2" w:rsidP="00CF3942">
            <w:pPr>
              <w:spacing w:line="360" w:lineRule="auto"/>
              <w:rPr>
                <w:rFonts w:ascii="Aptos" w:eastAsia="Aptos" w:hAnsi="Aptos" w:cs="Aptos"/>
                <w:sz w:val="20"/>
                <w:szCs w:val="20"/>
              </w:rPr>
            </w:pPr>
          </w:p>
        </w:tc>
        <w:tc>
          <w:tcPr>
            <w:tcW w:w="1201" w:type="dxa"/>
            <w:tcBorders>
              <w:top w:val="single" w:sz="4" w:space="0" w:color="000000"/>
              <w:left w:val="single" w:sz="4" w:space="0" w:color="000000"/>
              <w:bottom w:val="single" w:sz="4" w:space="0" w:color="000000"/>
              <w:right w:val="single" w:sz="4" w:space="0" w:color="000000"/>
            </w:tcBorders>
          </w:tcPr>
          <w:p w14:paraId="71514ADE" w14:textId="77777777" w:rsidR="004F5FA2" w:rsidRPr="00445FA4" w:rsidRDefault="004F5FA2" w:rsidP="00CF3942">
            <w:pPr>
              <w:spacing w:line="360" w:lineRule="auto"/>
              <w:rPr>
                <w:rFonts w:ascii="Aptos" w:eastAsia="Aptos" w:hAnsi="Aptos" w:cs="Aptos"/>
                <w:sz w:val="20"/>
                <w:szCs w:val="20"/>
              </w:rPr>
            </w:pPr>
          </w:p>
        </w:tc>
        <w:tc>
          <w:tcPr>
            <w:tcW w:w="1312" w:type="dxa"/>
            <w:tcBorders>
              <w:top w:val="single" w:sz="4" w:space="0" w:color="000000"/>
              <w:left w:val="single" w:sz="4" w:space="0" w:color="000000"/>
              <w:bottom w:val="single" w:sz="4" w:space="0" w:color="000000"/>
              <w:right w:val="single" w:sz="4" w:space="0" w:color="000000"/>
            </w:tcBorders>
          </w:tcPr>
          <w:p w14:paraId="56B22820" w14:textId="77777777" w:rsidR="004F5FA2" w:rsidRPr="00445FA4" w:rsidRDefault="004F5FA2" w:rsidP="00CF3942">
            <w:pPr>
              <w:spacing w:line="360" w:lineRule="auto"/>
              <w:rPr>
                <w:rFonts w:ascii="Aptos" w:eastAsia="Aptos" w:hAnsi="Aptos" w:cs="Aptos"/>
                <w:sz w:val="20"/>
                <w:szCs w:val="20"/>
              </w:rPr>
            </w:pPr>
          </w:p>
        </w:tc>
        <w:tc>
          <w:tcPr>
            <w:tcW w:w="1172" w:type="dxa"/>
            <w:tcBorders>
              <w:top w:val="single" w:sz="4" w:space="0" w:color="000000"/>
              <w:left w:val="single" w:sz="4" w:space="0" w:color="000000"/>
              <w:bottom w:val="single" w:sz="4" w:space="0" w:color="000000"/>
              <w:right w:val="single" w:sz="4" w:space="0" w:color="000000"/>
            </w:tcBorders>
          </w:tcPr>
          <w:p w14:paraId="0BBA28AC" w14:textId="77777777" w:rsidR="004F5FA2" w:rsidRPr="00445FA4" w:rsidRDefault="004F5FA2" w:rsidP="00CF3942">
            <w:pPr>
              <w:spacing w:line="360" w:lineRule="auto"/>
              <w:rPr>
                <w:rFonts w:ascii="Aptos" w:eastAsia="Aptos" w:hAnsi="Aptos" w:cs="Aptos"/>
                <w:sz w:val="20"/>
                <w:szCs w:val="20"/>
              </w:rPr>
            </w:pPr>
          </w:p>
        </w:tc>
        <w:tc>
          <w:tcPr>
            <w:tcW w:w="1242" w:type="dxa"/>
            <w:tcBorders>
              <w:top w:val="single" w:sz="4" w:space="0" w:color="000000"/>
              <w:left w:val="single" w:sz="4" w:space="0" w:color="000000"/>
              <w:bottom w:val="single" w:sz="4" w:space="0" w:color="000000"/>
              <w:right w:val="single" w:sz="4" w:space="0" w:color="000000"/>
            </w:tcBorders>
          </w:tcPr>
          <w:p w14:paraId="7FB7082D" w14:textId="77777777" w:rsidR="004F5FA2" w:rsidRPr="00445FA4" w:rsidRDefault="004F5FA2" w:rsidP="00CF3942">
            <w:pPr>
              <w:spacing w:line="360" w:lineRule="auto"/>
              <w:rPr>
                <w:rFonts w:ascii="Aptos" w:eastAsia="Aptos" w:hAnsi="Aptos" w:cs="Aptos"/>
                <w:sz w:val="20"/>
                <w:szCs w:val="20"/>
              </w:rPr>
            </w:pPr>
          </w:p>
        </w:tc>
      </w:tr>
      <w:tr w:rsidR="004F5FA2" w:rsidRPr="00445FA4" w14:paraId="47A25C0B" w14:textId="77777777" w:rsidTr="006E0970">
        <w:tc>
          <w:tcPr>
            <w:tcW w:w="518" w:type="dxa"/>
            <w:tcBorders>
              <w:top w:val="single" w:sz="4" w:space="0" w:color="000000"/>
              <w:left w:val="single" w:sz="4" w:space="0" w:color="000000"/>
              <w:bottom w:val="single" w:sz="4" w:space="0" w:color="000000"/>
              <w:right w:val="single" w:sz="4" w:space="0" w:color="000000"/>
            </w:tcBorders>
          </w:tcPr>
          <w:p w14:paraId="3E560A06" w14:textId="77777777" w:rsidR="004F5FA2" w:rsidRPr="00445FA4" w:rsidRDefault="00273DD3" w:rsidP="00CF3942">
            <w:pPr>
              <w:spacing w:line="360" w:lineRule="auto"/>
              <w:rPr>
                <w:rFonts w:ascii="Aptos" w:eastAsia="Aptos" w:hAnsi="Aptos" w:cs="Aptos"/>
                <w:sz w:val="20"/>
                <w:szCs w:val="20"/>
              </w:rPr>
            </w:pPr>
            <w:r w:rsidRPr="00445FA4">
              <w:rPr>
                <w:rFonts w:ascii="Aptos" w:hAnsi="Aptos"/>
                <w:sz w:val="20"/>
                <w:szCs w:val="20"/>
              </w:rPr>
              <w:t>2</w:t>
            </w:r>
          </w:p>
        </w:tc>
        <w:tc>
          <w:tcPr>
            <w:tcW w:w="732" w:type="dxa"/>
            <w:tcBorders>
              <w:top w:val="single" w:sz="4" w:space="0" w:color="000000"/>
              <w:left w:val="single" w:sz="4" w:space="0" w:color="000000"/>
              <w:bottom w:val="single" w:sz="4" w:space="0" w:color="000000"/>
              <w:right w:val="single" w:sz="4" w:space="0" w:color="000000"/>
            </w:tcBorders>
          </w:tcPr>
          <w:p w14:paraId="05CB561C" w14:textId="77777777" w:rsidR="004F5FA2" w:rsidRPr="00445FA4" w:rsidRDefault="004F5FA2" w:rsidP="00CF3942">
            <w:pPr>
              <w:spacing w:line="360" w:lineRule="auto"/>
              <w:rPr>
                <w:rFonts w:ascii="Aptos" w:eastAsia="Aptos" w:hAnsi="Aptos" w:cs="Aptos"/>
                <w:sz w:val="20"/>
                <w:szCs w:val="20"/>
              </w:rPr>
            </w:pPr>
          </w:p>
        </w:tc>
        <w:tc>
          <w:tcPr>
            <w:tcW w:w="1825" w:type="dxa"/>
            <w:tcBorders>
              <w:top w:val="single" w:sz="4" w:space="0" w:color="000000"/>
              <w:left w:val="single" w:sz="4" w:space="0" w:color="000000"/>
              <w:bottom w:val="single" w:sz="4" w:space="0" w:color="000000"/>
              <w:right w:val="single" w:sz="4" w:space="0" w:color="000000"/>
            </w:tcBorders>
          </w:tcPr>
          <w:p w14:paraId="64B3200D" w14:textId="77777777" w:rsidR="004F5FA2" w:rsidRPr="00445FA4" w:rsidRDefault="004F5FA2" w:rsidP="00CF3942">
            <w:pPr>
              <w:spacing w:line="360" w:lineRule="auto"/>
              <w:rPr>
                <w:rFonts w:ascii="Aptos" w:eastAsia="Aptos" w:hAnsi="Aptos" w:cs="Aptos"/>
                <w:sz w:val="20"/>
                <w:szCs w:val="20"/>
              </w:rPr>
            </w:pPr>
          </w:p>
        </w:tc>
        <w:tc>
          <w:tcPr>
            <w:tcW w:w="1070" w:type="dxa"/>
            <w:tcBorders>
              <w:top w:val="single" w:sz="4" w:space="0" w:color="000000"/>
              <w:left w:val="single" w:sz="4" w:space="0" w:color="000000"/>
              <w:bottom w:val="single" w:sz="4" w:space="0" w:color="000000"/>
              <w:right w:val="single" w:sz="4" w:space="0" w:color="000000"/>
            </w:tcBorders>
          </w:tcPr>
          <w:p w14:paraId="46E16F2F" w14:textId="77777777" w:rsidR="004F5FA2" w:rsidRPr="00445FA4" w:rsidRDefault="004F5FA2" w:rsidP="00CF3942">
            <w:pPr>
              <w:spacing w:line="360" w:lineRule="auto"/>
              <w:rPr>
                <w:rFonts w:ascii="Aptos" w:eastAsia="Aptos" w:hAnsi="Aptos" w:cs="Aptos"/>
                <w:sz w:val="20"/>
                <w:szCs w:val="20"/>
              </w:rPr>
            </w:pPr>
          </w:p>
        </w:tc>
        <w:tc>
          <w:tcPr>
            <w:tcW w:w="1201" w:type="dxa"/>
            <w:tcBorders>
              <w:top w:val="single" w:sz="4" w:space="0" w:color="000000"/>
              <w:left w:val="single" w:sz="4" w:space="0" w:color="000000"/>
              <w:bottom w:val="single" w:sz="4" w:space="0" w:color="000000"/>
              <w:right w:val="single" w:sz="4" w:space="0" w:color="000000"/>
            </w:tcBorders>
          </w:tcPr>
          <w:p w14:paraId="51733D75" w14:textId="77777777" w:rsidR="004F5FA2" w:rsidRPr="00445FA4" w:rsidRDefault="004F5FA2" w:rsidP="00CF3942">
            <w:pPr>
              <w:spacing w:line="360" w:lineRule="auto"/>
              <w:rPr>
                <w:rFonts w:ascii="Aptos" w:eastAsia="Aptos" w:hAnsi="Aptos" w:cs="Aptos"/>
                <w:sz w:val="20"/>
                <w:szCs w:val="20"/>
              </w:rPr>
            </w:pPr>
          </w:p>
        </w:tc>
        <w:tc>
          <w:tcPr>
            <w:tcW w:w="1312" w:type="dxa"/>
            <w:tcBorders>
              <w:top w:val="single" w:sz="4" w:space="0" w:color="000000"/>
              <w:left w:val="single" w:sz="4" w:space="0" w:color="000000"/>
              <w:bottom w:val="single" w:sz="4" w:space="0" w:color="000000"/>
              <w:right w:val="single" w:sz="4" w:space="0" w:color="000000"/>
            </w:tcBorders>
          </w:tcPr>
          <w:p w14:paraId="4D09941C" w14:textId="77777777" w:rsidR="004F5FA2" w:rsidRPr="00445FA4" w:rsidRDefault="004F5FA2" w:rsidP="00CF3942">
            <w:pPr>
              <w:spacing w:line="360" w:lineRule="auto"/>
              <w:rPr>
                <w:rFonts w:ascii="Aptos" w:eastAsia="Aptos" w:hAnsi="Aptos" w:cs="Aptos"/>
                <w:sz w:val="20"/>
                <w:szCs w:val="20"/>
              </w:rPr>
            </w:pPr>
          </w:p>
        </w:tc>
        <w:tc>
          <w:tcPr>
            <w:tcW w:w="1172" w:type="dxa"/>
            <w:tcBorders>
              <w:top w:val="single" w:sz="4" w:space="0" w:color="000000"/>
              <w:left w:val="single" w:sz="4" w:space="0" w:color="000000"/>
              <w:bottom w:val="single" w:sz="4" w:space="0" w:color="000000"/>
              <w:right w:val="single" w:sz="4" w:space="0" w:color="000000"/>
            </w:tcBorders>
          </w:tcPr>
          <w:p w14:paraId="0383D183" w14:textId="77777777" w:rsidR="004F5FA2" w:rsidRPr="00445FA4" w:rsidRDefault="004F5FA2" w:rsidP="00CF3942">
            <w:pPr>
              <w:spacing w:line="360" w:lineRule="auto"/>
              <w:rPr>
                <w:rFonts w:ascii="Aptos" w:eastAsia="Aptos" w:hAnsi="Aptos" w:cs="Aptos"/>
                <w:sz w:val="20"/>
                <w:szCs w:val="20"/>
              </w:rPr>
            </w:pPr>
          </w:p>
        </w:tc>
        <w:tc>
          <w:tcPr>
            <w:tcW w:w="1242" w:type="dxa"/>
            <w:tcBorders>
              <w:top w:val="single" w:sz="4" w:space="0" w:color="000000"/>
              <w:left w:val="single" w:sz="4" w:space="0" w:color="000000"/>
              <w:bottom w:val="single" w:sz="4" w:space="0" w:color="000000"/>
              <w:right w:val="single" w:sz="4" w:space="0" w:color="000000"/>
            </w:tcBorders>
          </w:tcPr>
          <w:p w14:paraId="7309522C" w14:textId="77777777" w:rsidR="004F5FA2" w:rsidRPr="00445FA4" w:rsidRDefault="004F5FA2" w:rsidP="00CF3942">
            <w:pPr>
              <w:spacing w:line="360" w:lineRule="auto"/>
              <w:rPr>
                <w:rFonts w:ascii="Aptos" w:eastAsia="Aptos" w:hAnsi="Aptos" w:cs="Aptos"/>
                <w:sz w:val="20"/>
                <w:szCs w:val="20"/>
              </w:rPr>
            </w:pPr>
          </w:p>
        </w:tc>
      </w:tr>
      <w:tr w:rsidR="004F5FA2" w:rsidRPr="00445FA4" w14:paraId="3ABA2CEE" w14:textId="77777777" w:rsidTr="006E0970">
        <w:tc>
          <w:tcPr>
            <w:tcW w:w="518" w:type="dxa"/>
            <w:tcBorders>
              <w:top w:val="single" w:sz="4" w:space="0" w:color="000000"/>
              <w:left w:val="single" w:sz="4" w:space="0" w:color="000000"/>
              <w:bottom w:val="single" w:sz="4" w:space="0" w:color="000000"/>
              <w:right w:val="single" w:sz="4" w:space="0" w:color="000000"/>
            </w:tcBorders>
          </w:tcPr>
          <w:p w14:paraId="3AB1E7CA" w14:textId="77777777" w:rsidR="004F5FA2" w:rsidRPr="00445FA4" w:rsidRDefault="00273DD3" w:rsidP="00CF3942">
            <w:pPr>
              <w:spacing w:line="360" w:lineRule="auto"/>
              <w:rPr>
                <w:rFonts w:ascii="Aptos" w:eastAsia="Aptos" w:hAnsi="Aptos" w:cs="Aptos"/>
                <w:sz w:val="20"/>
                <w:szCs w:val="20"/>
              </w:rPr>
            </w:pPr>
            <w:r w:rsidRPr="00445FA4">
              <w:rPr>
                <w:rFonts w:ascii="Aptos" w:hAnsi="Aptos"/>
                <w:sz w:val="20"/>
                <w:szCs w:val="20"/>
              </w:rPr>
              <w:t>3</w:t>
            </w:r>
          </w:p>
        </w:tc>
        <w:tc>
          <w:tcPr>
            <w:tcW w:w="732" w:type="dxa"/>
            <w:tcBorders>
              <w:top w:val="single" w:sz="4" w:space="0" w:color="000000"/>
              <w:left w:val="single" w:sz="4" w:space="0" w:color="000000"/>
              <w:bottom w:val="single" w:sz="4" w:space="0" w:color="000000"/>
              <w:right w:val="single" w:sz="4" w:space="0" w:color="000000"/>
            </w:tcBorders>
          </w:tcPr>
          <w:p w14:paraId="56160966" w14:textId="77777777" w:rsidR="004F5FA2" w:rsidRPr="00445FA4" w:rsidRDefault="004F5FA2" w:rsidP="00CF3942">
            <w:pPr>
              <w:spacing w:line="360" w:lineRule="auto"/>
              <w:rPr>
                <w:rFonts w:ascii="Aptos" w:eastAsia="Aptos" w:hAnsi="Aptos" w:cs="Aptos"/>
                <w:sz w:val="20"/>
                <w:szCs w:val="20"/>
              </w:rPr>
            </w:pPr>
          </w:p>
        </w:tc>
        <w:tc>
          <w:tcPr>
            <w:tcW w:w="1825" w:type="dxa"/>
            <w:tcBorders>
              <w:top w:val="single" w:sz="4" w:space="0" w:color="000000"/>
              <w:left w:val="single" w:sz="4" w:space="0" w:color="000000"/>
              <w:bottom w:val="single" w:sz="4" w:space="0" w:color="000000"/>
              <w:right w:val="single" w:sz="4" w:space="0" w:color="000000"/>
            </w:tcBorders>
          </w:tcPr>
          <w:p w14:paraId="26735FCE" w14:textId="77777777" w:rsidR="004F5FA2" w:rsidRPr="00445FA4" w:rsidRDefault="004F5FA2" w:rsidP="00CF3942">
            <w:pPr>
              <w:spacing w:line="360" w:lineRule="auto"/>
              <w:rPr>
                <w:rFonts w:ascii="Aptos" w:eastAsia="Aptos" w:hAnsi="Aptos" w:cs="Aptos"/>
                <w:sz w:val="20"/>
                <w:szCs w:val="20"/>
              </w:rPr>
            </w:pPr>
          </w:p>
        </w:tc>
        <w:tc>
          <w:tcPr>
            <w:tcW w:w="1070" w:type="dxa"/>
            <w:tcBorders>
              <w:top w:val="single" w:sz="4" w:space="0" w:color="000000"/>
              <w:left w:val="single" w:sz="4" w:space="0" w:color="000000"/>
              <w:bottom w:val="single" w:sz="4" w:space="0" w:color="000000"/>
              <w:right w:val="single" w:sz="4" w:space="0" w:color="000000"/>
            </w:tcBorders>
          </w:tcPr>
          <w:p w14:paraId="332F1BD5" w14:textId="77777777" w:rsidR="004F5FA2" w:rsidRPr="00445FA4" w:rsidRDefault="004F5FA2" w:rsidP="00CF3942">
            <w:pPr>
              <w:spacing w:line="360" w:lineRule="auto"/>
              <w:rPr>
                <w:rFonts w:ascii="Aptos" w:eastAsia="Aptos" w:hAnsi="Aptos" w:cs="Aptos"/>
                <w:sz w:val="20"/>
                <w:szCs w:val="20"/>
              </w:rPr>
            </w:pPr>
          </w:p>
        </w:tc>
        <w:tc>
          <w:tcPr>
            <w:tcW w:w="1201" w:type="dxa"/>
            <w:tcBorders>
              <w:top w:val="single" w:sz="4" w:space="0" w:color="000000"/>
              <w:left w:val="single" w:sz="4" w:space="0" w:color="000000"/>
              <w:bottom w:val="single" w:sz="4" w:space="0" w:color="000000"/>
              <w:right w:val="single" w:sz="4" w:space="0" w:color="000000"/>
            </w:tcBorders>
          </w:tcPr>
          <w:p w14:paraId="314B847C" w14:textId="77777777" w:rsidR="004F5FA2" w:rsidRPr="00445FA4" w:rsidRDefault="004F5FA2" w:rsidP="00CF3942">
            <w:pPr>
              <w:spacing w:line="360" w:lineRule="auto"/>
              <w:rPr>
                <w:rFonts w:ascii="Aptos" w:eastAsia="Aptos" w:hAnsi="Aptos" w:cs="Aptos"/>
                <w:sz w:val="20"/>
                <w:szCs w:val="20"/>
              </w:rPr>
            </w:pPr>
          </w:p>
        </w:tc>
        <w:tc>
          <w:tcPr>
            <w:tcW w:w="1312" w:type="dxa"/>
            <w:tcBorders>
              <w:top w:val="single" w:sz="4" w:space="0" w:color="000000"/>
              <w:left w:val="single" w:sz="4" w:space="0" w:color="000000"/>
              <w:bottom w:val="single" w:sz="4" w:space="0" w:color="000000"/>
              <w:right w:val="single" w:sz="4" w:space="0" w:color="000000"/>
            </w:tcBorders>
          </w:tcPr>
          <w:p w14:paraId="3926552D" w14:textId="77777777" w:rsidR="004F5FA2" w:rsidRPr="00445FA4" w:rsidRDefault="004F5FA2" w:rsidP="00CF3942">
            <w:pPr>
              <w:spacing w:line="360" w:lineRule="auto"/>
              <w:rPr>
                <w:rFonts w:ascii="Aptos" w:eastAsia="Aptos" w:hAnsi="Aptos" w:cs="Aptos"/>
                <w:sz w:val="20"/>
                <w:szCs w:val="20"/>
              </w:rPr>
            </w:pPr>
          </w:p>
        </w:tc>
        <w:tc>
          <w:tcPr>
            <w:tcW w:w="1172" w:type="dxa"/>
            <w:tcBorders>
              <w:top w:val="single" w:sz="4" w:space="0" w:color="000000"/>
              <w:left w:val="single" w:sz="4" w:space="0" w:color="000000"/>
              <w:bottom w:val="single" w:sz="4" w:space="0" w:color="000000"/>
              <w:right w:val="single" w:sz="4" w:space="0" w:color="000000"/>
            </w:tcBorders>
          </w:tcPr>
          <w:p w14:paraId="0E9E67CF" w14:textId="77777777" w:rsidR="004F5FA2" w:rsidRPr="00445FA4" w:rsidRDefault="004F5FA2" w:rsidP="00CF3942">
            <w:pPr>
              <w:spacing w:line="360" w:lineRule="auto"/>
              <w:rPr>
                <w:rFonts w:ascii="Aptos" w:eastAsia="Aptos" w:hAnsi="Aptos" w:cs="Aptos"/>
                <w:sz w:val="20"/>
                <w:szCs w:val="20"/>
              </w:rPr>
            </w:pPr>
          </w:p>
        </w:tc>
        <w:tc>
          <w:tcPr>
            <w:tcW w:w="1242" w:type="dxa"/>
            <w:tcBorders>
              <w:top w:val="single" w:sz="4" w:space="0" w:color="000000"/>
              <w:left w:val="single" w:sz="4" w:space="0" w:color="000000"/>
              <w:bottom w:val="single" w:sz="4" w:space="0" w:color="000000"/>
              <w:right w:val="single" w:sz="4" w:space="0" w:color="000000"/>
            </w:tcBorders>
          </w:tcPr>
          <w:p w14:paraId="6E01161C" w14:textId="77777777" w:rsidR="004F5FA2" w:rsidRPr="00445FA4" w:rsidRDefault="004F5FA2" w:rsidP="00CF3942">
            <w:pPr>
              <w:spacing w:line="360" w:lineRule="auto"/>
              <w:rPr>
                <w:rFonts w:ascii="Aptos" w:eastAsia="Aptos" w:hAnsi="Aptos" w:cs="Aptos"/>
                <w:sz w:val="20"/>
                <w:szCs w:val="20"/>
              </w:rPr>
            </w:pPr>
          </w:p>
        </w:tc>
      </w:tr>
      <w:tr w:rsidR="004F5FA2" w:rsidRPr="00445FA4" w14:paraId="4AC1FB5A" w14:textId="77777777" w:rsidTr="006E0970">
        <w:tc>
          <w:tcPr>
            <w:tcW w:w="518" w:type="dxa"/>
            <w:tcBorders>
              <w:top w:val="single" w:sz="4" w:space="0" w:color="000000"/>
              <w:left w:val="single" w:sz="4" w:space="0" w:color="000000"/>
              <w:bottom w:val="single" w:sz="4" w:space="0" w:color="000000"/>
              <w:right w:val="single" w:sz="4" w:space="0" w:color="000000"/>
            </w:tcBorders>
          </w:tcPr>
          <w:p w14:paraId="135A6A93" w14:textId="77777777" w:rsidR="004F5FA2" w:rsidRPr="00445FA4" w:rsidRDefault="00273DD3" w:rsidP="00CF3942">
            <w:pPr>
              <w:spacing w:line="360" w:lineRule="auto"/>
              <w:rPr>
                <w:rFonts w:ascii="Aptos" w:eastAsia="Aptos" w:hAnsi="Aptos" w:cs="Aptos"/>
                <w:sz w:val="20"/>
                <w:szCs w:val="20"/>
              </w:rPr>
            </w:pPr>
            <w:r w:rsidRPr="00445FA4">
              <w:rPr>
                <w:rFonts w:ascii="Aptos" w:hAnsi="Aptos"/>
                <w:sz w:val="20"/>
                <w:szCs w:val="20"/>
              </w:rPr>
              <w:t>4</w:t>
            </w:r>
          </w:p>
        </w:tc>
        <w:tc>
          <w:tcPr>
            <w:tcW w:w="732" w:type="dxa"/>
            <w:tcBorders>
              <w:top w:val="single" w:sz="4" w:space="0" w:color="000000"/>
              <w:left w:val="single" w:sz="4" w:space="0" w:color="000000"/>
              <w:bottom w:val="single" w:sz="4" w:space="0" w:color="000000"/>
              <w:right w:val="single" w:sz="4" w:space="0" w:color="000000"/>
            </w:tcBorders>
          </w:tcPr>
          <w:p w14:paraId="0EB74127" w14:textId="77777777" w:rsidR="004F5FA2" w:rsidRPr="00445FA4" w:rsidRDefault="004F5FA2" w:rsidP="00CF3942">
            <w:pPr>
              <w:spacing w:line="360" w:lineRule="auto"/>
              <w:rPr>
                <w:rFonts w:ascii="Aptos" w:eastAsia="Aptos" w:hAnsi="Aptos" w:cs="Aptos"/>
                <w:sz w:val="20"/>
                <w:szCs w:val="20"/>
              </w:rPr>
            </w:pPr>
          </w:p>
        </w:tc>
        <w:tc>
          <w:tcPr>
            <w:tcW w:w="1825" w:type="dxa"/>
            <w:tcBorders>
              <w:top w:val="single" w:sz="4" w:space="0" w:color="000000"/>
              <w:left w:val="single" w:sz="4" w:space="0" w:color="000000"/>
              <w:bottom w:val="single" w:sz="4" w:space="0" w:color="000000"/>
              <w:right w:val="single" w:sz="4" w:space="0" w:color="000000"/>
            </w:tcBorders>
          </w:tcPr>
          <w:p w14:paraId="274B2E0A" w14:textId="77777777" w:rsidR="004F5FA2" w:rsidRPr="00445FA4" w:rsidRDefault="004F5FA2" w:rsidP="00CF3942">
            <w:pPr>
              <w:spacing w:line="360" w:lineRule="auto"/>
              <w:rPr>
                <w:rFonts w:ascii="Aptos" w:eastAsia="Aptos" w:hAnsi="Aptos" w:cs="Aptos"/>
                <w:sz w:val="20"/>
                <w:szCs w:val="20"/>
              </w:rPr>
            </w:pPr>
          </w:p>
        </w:tc>
        <w:tc>
          <w:tcPr>
            <w:tcW w:w="1070" w:type="dxa"/>
            <w:tcBorders>
              <w:top w:val="single" w:sz="4" w:space="0" w:color="000000"/>
              <w:left w:val="single" w:sz="4" w:space="0" w:color="000000"/>
              <w:bottom w:val="single" w:sz="4" w:space="0" w:color="000000"/>
              <w:right w:val="single" w:sz="4" w:space="0" w:color="000000"/>
            </w:tcBorders>
          </w:tcPr>
          <w:p w14:paraId="0A320A4E" w14:textId="77777777" w:rsidR="004F5FA2" w:rsidRPr="00445FA4" w:rsidRDefault="004F5FA2" w:rsidP="00CF3942">
            <w:pPr>
              <w:spacing w:line="360" w:lineRule="auto"/>
              <w:rPr>
                <w:rFonts w:ascii="Aptos" w:eastAsia="Aptos" w:hAnsi="Aptos" w:cs="Aptos"/>
                <w:sz w:val="20"/>
                <w:szCs w:val="20"/>
              </w:rPr>
            </w:pPr>
          </w:p>
        </w:tc>
        <w:tc>
          <w:tcPr>
            <w:tcW w:w="1201" w:type="dxa"/>
            <w:tcBorders>
              <w:top w:val="single" w:sz="4" w:space="0" w:color="000000"/>
              <w:left w:val="single" w:sz="4" w:space="0" w:color="000000"/>
              <w:bottom w:val="single" w:sz="4" w:space="0" w:color="000000"/>
              <w:right w:val="single" w:sz="4" w:space="0" w:color="000000"/>
            </w:tcBorders>
          </w:tcPr>
          <w:p w14:paraId="3CC20F8E" w14:textId="77777777" w:rsidR="004F5FA2" w:rsidRPr="00445FA4" w:rsidRDefault="004F5FA2" w:rsidP="00CF3942">
            <w:pPr>
              <w:spacing w:line="360" w:lineRule="auto"/>
              <w:rPr>
                <w:rFonts w:ascii="Aptos" w:eastAsia="Aptos" w:hAnsi="Aptos" w:cs="Aptos"/>
                <w:sz w:val="20"/>
                <w:szCs w:val="20"/>
              </w:rPr>
            </w:pPr>
          </w:p>
        </w:tc>
        <w:tc>
          <w:tcPr>
            <w:tcW w:w="1312" w:type="dxa"/>
            <w:tcBorders>
              <w:top w:val="single" w:sz="4" w:space="0" w:color="000000"/>
              <w:left w:val="single" w:sz="4" w:space="0" w:color="000000"/>
              <w:bottom w:val="single" w:sz="4" w:space="0" w:color="000000"/>
              <w:right w:val="single" w:sz="4" w:space="0" w:color="000000"/>
            </w:tcBorders>
          </w:tcPr>
          <w:p w14:paraId="7BDB7D6B" w14:textId="77777777" w:rsidR="004F5FA2" w:rsidRPr="00445FA4" w:rsidRDefault="004F5FA2" w:rsidP="00CF3942">
            <w:pPr>
              <w:spacing w:line="360" w:lineRule="auto"/>
              <w:rPr>
                <w:rFonts w:ascii="Aptos" w:eastAsia="Aptos" w:hAnsi="Aptos" w:cs="Aptos"/>
                <w:sz w:val="20"/>
                <w:szCs w:val="20"/>
              </w:rPr>
            </w:pPr>
          </w:p>
        </w:tc>
        <w:tc>
          <w:tcPr>
            <w:tcW w:w="1172" w:type="dxa"/>
            <w:tcBorders>
              <w:top w:val="single" w:sz="4" w:space="0" w:color="000000"/>
              <w:left w:val="single" w:sz="4" w:space="0" w:color="000000"/>
              <w:bottom w:val="single" w:sz="4" w:space="0" w:color="000000"/>
              <w:right w:val="single" w:sz="4" w:space="0" w:color="000000"/>
            </w:tcBorders>
          </w:tcPr>
          <w:p w14:paraId="2E6772F9" w14:textId="77777777" w:rsidR="004F5FA2" w:rsidRPr="00445FA4" w:rsidRDefault="004F5FA2" w:rsidP="00CF3942">
            <w:pPr>
              <w:spacing w:line="360" w:lineRule="auto"/>
              <w:rPr>
                <w:rFonts w:ascii="Aptos" w:eastAsia="Aptos" w:hAnsi="Aptos" w:cs="Aptos"/>
                <w:sz w:val="20"/>
                <w:szCs w:val="20"/>
              </w:rPr>
            </w:pPr>
          </w:p>
        </w:tc>
        <w:tc>
          <w:tcPr>
            <w:tcW w:w="1242" w:type="dxa"/>
            <w:tcBorders>
              <w:top w:val="single" w:sz="4" w:space="0" w:color="000000"/>
              <w:left w:val="single" w:sz="4" w:space="0" w:color="000000"/>
              <w:bottom w:val="single" w:sz="4" w:space="0" w:color="000000"/>
              <w:right w:val="single" w:sz="4" w:space="0" w:color="000000"/>
            </w:tcBorders>
          </w:tcPr>
          <w:p w14:paraId="51B29319" w14:textId="77777777" w:rsidR="004F5FA2" w:rsidRPr="00445FA4" w:rsidRDefault="004F5FA2" w:rsidP="00CF3942">
            <w:pPr>
              <w:spacing w:line="360" w:lineRule="auto"/>
              <w:rPr>
                <w:rFonts w:ascii="Aptos" w:eastAsia="Aptos" w:hAnsi="Aptos" w:cs="Aptos"/>
                <w:sz w:val="20"/>
                <w:szCs w:val="20"/>
              </w:rPr>
            </w:pPr>
          </w:p>
        </w:tc>
      </w:tr>
      <w:tr w:rsidR="004F5FA2" w:rsidRPr="00445FA4" w14:paraId="4F90B1E9" w14:textId="77777777" w:rsidTr="006E0970">
        <w:tc>
          <w:tcPr>
            <w:tcW w:w="518" w:type="dxa"/>
            <w:tcBorders>
              <w:top w:val="single" w:sz="4" w:space="0" w:color="000000"/>
              <w:left w:val="single" w:sz="4" w:space="0" w:color="000000"/>
              <w:bottom w:val="single" w:sz="4" w:space="0" w:color="000000"/>
              <w:right w:val="single" w:sz="4" w:space="0" w:color="000000"/>
            </w:tcBorders>
          </w:tcPr>
          <w:p w14:paraId="0ED47A4C" w14:textId="77777777" w:rsidR="004F5FA2" w:rsidRPr="00445FA4" w:rsidRDefault="00273DD3" w:rsidP="00CF3942">
            <w:pPr>
              <w:spacing w:line="360" w:lineRule="auto"/>
              <w:rPr>
                <w:rFonts w:ascii="Aptos" w:eastAsia="Aptos" w:hAnsi="Aptos" w:cs="Aptos"/>
                <w:sz w:val="20"/>
                <w:szCs w:val="20"/>
              </w:rPr>
            </w:pPr>
            <w:r w:rsidRPr="00445FA4">
              <w:rPr>
                <w:rFonts w:ascii="Aptos" w:hAnsi="Aptos"/>
                <w:sz w:val="20"/>
                <w:szCs w:val="20"/>
              </w:rPr>
              <w:t>5</w:t>
            </w:r>
          </w:p>
        </w:tc>
        <w:tc>
          <w:tcPr>
            <w:tcW w:w="732" w:type="dxa"/>
            <w:tcBorders>
              <w:top w:val="single" w:sz="4" w:space="0" w:color="000000"/>
              <w:left w:val="single" w:sz="4" w:space="0" w:color="000000"/>
              <w:bottom w:val="single" w:sz="4" w:space="0" w:color="000000"/>
              <w:right w:val="single" w:sz="4" w:space="0" w:color="000000"/>
            </w:tcBorders>
          </w:tcPr>
          <w:p w14:paraId="08647DD8" w14:textId="77777777" w:rsidR="004F5FA2" w:rsidRPr="00445FA4" w:rsidRDefault="004F5FA2" w:rsidP="00CF3942">
            <w:pPr>
              <w:spacing w:line="360" w:lineRule="auto"/>
              <w:rPr>
                <w:rFonts w:ascii="Aptos" w:eastAsia="Aptos" w:hAnsi="Aptos" w:cs="Aptos"/>
                <w:sz w:val="20"/>
                <w:szCs w:val="20"/>
              </w:rPr>
            </w:pPr>
          </w:p>
        </w:tc>
        <w:tc>
          <w:tcPr>
            <w:tcW w:w="1825" w:type="dxa"/>
            <w:tcBorders>
              <w:top w:val="single" w:sz="4" w:space="0" w:color="000000"/>
              <w:left w:val="single" w:sz="4" w:space="0" w:color="000000"/>
              <w:bottom w:val="single" w:sz="4" w:space="0" w:color="000000"/>
              <w:right w:val="single" w:sz="4" w:space="0" w:color="000000"/>
            </w:tcBorders>
          </w:tcPr>
          <w:p w14:paraId="123C7ED8" w14:textId="77777777" w:rsidR="004F5FA2" w:rsidRPr="00445FA4" w:rsidRDefault="004F5FA2" w:rsidP="00CF3942">
            <w:pPr>
              <w:spacing w:line="360" w:lineRule="auto"/>
              <w:rPr>
                <w:rFonts w:ascii="Aptos" w:eastAsia="Aptos" w:hAnsi="Aptos" w:cs="Aptos"/>
                <w:sz w:val="20"/>
                <w:szCs w:val="20"/>
              </w:rPr>
            </w:pPr>
          </w:p>
        </w:tc>
        <w:tc>
          <w:tcPr>
            <w:tcW w:w="1070" w:type="dxa"/>
            <w:tcBorders>
              <w:top w:val="single" w:sz="4" w:space="0" w:color="000000"/>
              <w:left w:val="single" w:sz="4" w:space="0" w:color="000000"/>
              <w:bottom w:val="single" w:sz="4" w:space="0" w:color="000000"/>
              <w:right w:val="single" w:sz="4" w:space="0" w:color="000000"/>
            </w:tcBorders>
          </w:tcPr>
          <w:p w14:paraId="35DAE0DD" w14:textId="77777777" w:rsidR="004F5FA2" w:rsidRPr="00445FA4" w:rsidRDefault="004F5FA2" w:rsidP="00CF3942">
            <w:pPr>
              <w:spacing w:line="360" w:lineRule="auto"/>
              <w:rPr>
                <w:rFonts w:ascii="Aptos" w:eastAsia="Aptos" w:hAnsi="Aptos" w:cs="Aptos"/>
                <w:sz w:val="20"/>
                <w:szCs w:val="20"/>
              </w:rPr>
            </w:pPr>
          </w:p>
        </w:tc>
        <w:tc>
          <w:tcPr>
            <w:tcW w:w="1201" w:type="dxa"/>
            <w:tcBorders>
              <w:top w:val="single" w:sz="4" w:space="0" w:color="000000"/>
              <w:left w:val="single" w:sz="4" w:space="0" w:color="000000"/>
              <w:bottom w:val="single" w:sz="4" w:space="0" w:color="000000"/>
              <w:right w:val="single" w:sz="4" w:space="0" w:color="000000"/>
            </w:tcBorders>
          </w:tcPr>
          <w:p w14:paraId="28F14133" w14:textId="77777777" w:rsidR="004F5FA2" w:rsidRPr="00445FA4" w:rsidRDefault="004F5FA2" w:rsidP="00CF3942">
            <w:pPr>
              <w:spacing w:line="360" w:lineRule="auto"/>
              <w:rPr>
                <w:rFonts w:ascii="Aptos" w:eastAsia="Aptos" w:hAnsi="Aptos" w:cs="Aptos"/>
                <w:sz w:val="20"/>
                <w:szCs w:val="20"/>
              </w:rPr>
            </w:pPr>
          </w:p>
        </w:tc>
        <w:tc>
          <w:tcPr>
            <w:tcW w:w="1312" w:type="dxa"/>
            <w:tcBorders>
              <w:top w:val="single" w:sz="4" w:space="0" w:color="000000"/>
              <w:left w:val="single" w:sz="4" w:space="0" w:color="000000"/>
              <w:bottom w:val="single" w:sz="4" w:space="0" w:color="000000"/>
              <w:right w:val="single" w:sz="4" w:space="0" w:color="000000"/>
            </w:tcBorders>
          </w:tcPr>
          <w:p w14:paraId="4A5EFCDF" w14:textId="77777777" w:rsidR="004F5FA2" w:rsidRPr="00445FA4" w:rsidRDefault="004F5FA2" w:rsidP="00CF3942">
            <w:pPr>
              <w:spacing w:line="360" w:lineRule="auto"/>
              <w:rPr>
                <w:rFonts w:ascii="Aptos" w:eastAsia="Aptos" w:hAnsi="Aptos" w:cs="Aptos"/>
                <w:sz w:val="20"/>
                <w:szCs w:val="20"/>
              </w:rPr>
            </w:pPr>
          </w:p>
        </w:tc>
        <w:tc>
          <w:tcPr>
            <w:tcW w:w="1172" w:type="dxa"/>
            <w:tcBorders>
              <w:top w:val="single" w:sz="4" w:space="0" w:color="000000"/>
              <w:left w:val="single" w:sz="4" w:space="0" w:color="000000"/>
              <w:bottom w:val="single" w:sz="4" w:space="0" w:color="000000"/>
              <w:right w:val="single" w:sz="4" w:space="0" w:color="000000"/>
            </w:tcBorders>
          </w:tcPr>
          <w:p w14:paraId="3917CB75" w14:textId="77777777" w:rsidR="004F5FA2" w:rsidRPr="00445FA4" w:rsidRDefault="004F5FA2" w:rsidP="00CF3942">
            <w:pPr>
              <w:spacing w:line="360" w:lineRule="auto"/>
              <w:rPr>
                <w:rFonts w:ascii="Aptos" w:eastAsia="Aptos" w:hAnsi="Aptos" w:cs="Aptos"/>
                <w:sz w:val="20"/>
                <w:szCs w:val="20"/>
              </w:rPr>
            </w:pPr>
          </w:p>
        </w:tc>
        <w:tc>
          <w:tcPr>
            <w:tcW w:w="1242" w:type="dxa"/>
            <w:tcBorders>
              <w:top w:val="single" w:sz="4" w:space="0" w:color="000000"/>
              <w:left w:val="single" w:sz="4" w:space="0" w:color="000000"/>
              <w:bottom w:val="single" w:sz="4" w:space="0" w:color="000000"/>
              <w:right w:val="single" w:sz="4" w:space="0" w:color="000000"/>
            </w:tcBorders>
          </w:tcPr>
          <w:p w14:paraId="60E5162D" w14:textId="77777777" w:rsidR="004F5FA2" w:rsidRPr="00445FA4" w:rsidRDefault="004F5FA2" w:rsidP="00CF3942">
            <w:pPr>
              <w:spacing w:line="360" w:lineRule="auto"/>
              <w:rPr>
                <w:rFonts w:ascii="Aptos" w:eastAsia="Aptos" w:hAnsi="Aptos" w:cs="Aptos"/>
                <w:sz w:val="20"/>
                <w:szCs w:val="20"/>
              </w:rPr>
            </w:pPr>
          </w:p>
        </w:tc>
      </w:tr>
    </w:tbl>
    <w:p w14:paraId="129BF5EE" w14:textId="77777777" w:rsidR="00751DE3" w:rsidRPr="00445FA4" w:rsidRDefault="00751DE3" w:rsidP="00CF3942">
      <w:pPr>
        <w:spacing w:line="360" w:lineRule="auto"/>
        <w:jc w:val="both"/>
        <w:rPr>
          <w:sz w:val="20"/>
          <w:szCs w:val="20"/>
        </w:rPr>
      </w:pPr>
    </w:p>
    <w:p w14:paraId="3A2E9388" w14:textId="77777777" w:rsidR="0016788C" w:rsidRPr="00445FA4" w:rsidRDefault="0016788C" w:rsidP="00CF3942">
      <w:pPr>
        <w:spacing w:line="360" w:lineRule="auto"/>
        <w:jc w:val="both"/>
        <w:rPr>
          <w:sz w:val="20"/>
          <w:szCs w:val="20"/>
        </w:rPr>
      </w:pPr>
    </w:p>
    <w:p w14:paraId="5896BBA0" w14:textId="77777777" w:rsidR="0016788C" w:rsidRPr="00445FA4" w:rsidRDefault="0016788C" w:rsidP="00CF3942">
      <w:pPr>
        <w:spacing w:line="360" w:lineRule="auto"/>
        <w:jc w:val="both"/>
        <w:rPr>
          <w:sz w:val="20"/>
          <w:szCs w:val="20"/>
        </w:rPr>
      </w:pPr>
    </w:p>
    <w:p w14:paraId="4D4110DE" w14:textId="77777777" w:rsidR="0016788C" w:rsidRPr="00445FA4" w:rsidRDefault="0016788C" w:rsidP="00CF3942">
      <w:pPr>
        <w:spacing w:line="360" w:lineRule="auto"/>
        <w:jc w:val="both"/>
        <w:rPr>
          <w:sz w:val="20"/>
          <w:szCs w:val="20"/>
        </w:rPr>
      </w:pPr>
    </w:p>
    <w:p w14:paraId="59237A1D" w14:textId="77777777" w:rsidR="0016788C" w:rsidRPr="00445FA4" w:rsidRDefault="0016788C" w:rsidP="00CF3942">
      <w:pPr>
        <w:spacing w:line="360" w:lineRule="auto"/>
        <w:jc w:val="both"/>
        <w:rPr>
          <w:sz w:val="20"/>
          <w:szCs w:val="20"/>
        </w:rPr>
      </w:pPr>
    </w:p>
    <w:p w14:paraId="473E75E7" w14:textId="77777777" w:rsidR="0016788C" w:rsidRPr="00445FA4" w:rsidRDefault="0016788C" w:rsidP="00CF3942">
      <w:pPr>
        <w:spacing w:line="360" w:lineRule="auto"/>
        <w:jc w:val="both"/>
        <w:rPr>
          <w:sz w:val="20"/>
          <w:szCs w:val="20"/>
        </w:rPr>
      </w:pPr>
    </w:p>
    <w:p w14:paraId="34FAB8D7" w14:textId="77777777" w:rsidR="0016788C" w:rsidRPr="00445FA4" w:rsidRDefault="0016788C" w:rsidP="00CF3942">
      <w:pPr>
        <w:spacing w:line="360" w:lineRule="auto"/>
        <w:jc w:val="both"/>
        <w:rPr>
          <w:sz w:val="20"/>
          <w:szCs w:val="20"/>
        </w:rPr>
      </w:pPr>
    </w:p>
    <w:p w14:paraId="1145BED9" w14:textId="77777777" w:rsidR="0016788C" w:rsidRPr="00445FA4" w:rsidRDefault="0016788C" w:rsidP="00CF3942">
      <w:pPr>
        <w:spacing w:line="360" w:lineRule="auto"/>
        <w:jc w:val="both"/>
        <w:rPr>
          <w:sz w:val="20"/>
          <w:szCs w:val="20"/>
        </w:rPr>
      </w:pPr>
    </w:p>
    <w:p w14:paraId="6CD0F41B" w14:textId="77777777" w:rsidR="004F5FA2" w:rsidRPr="00445FA4" w:rsidRDefault="00273DD3" w:rsidP="00CF3942">
      <w:pPr>
        <w:pStyle w:val="Balk1"/>
        <w:ind w:left="1418" w:hanging="1418"/>
        <w:rPr>
          <w:rFonts w:eastAsia="Aptos" w:cs="Aptos"/>
          <w:b w:val="0"/>
        </w:rPr>
      </w:pPr>
      <w:bookmarkStart w:id="260" w:name="_Toc219450799"/>
      <w:r w:rsidRPr="00445FA4">
        <w:rPr>
          <w:rFonts w:eastAsia="Aptos" w:cs="Aptos"/>
        </w:rPr>
        <w:lastRenderedPageBreak/>
        <w:t>ANNEX 10- ASBESTOS MANAGEMENT PLAN</w:t>
      </w:r>
      <w:bookmarkEnd w:id="260"/>
    </w:p>
    <w:p w14:paraId="273195A3" w14:textId="77777777" w:rsidR="004F5FA2" w:rsidRPr="00445FA4" w:rsidRDefault="00273DD3" w:rsidP="00CF3942">
      <w:pPr>
        <w:spacing w:line="360" w:lineRule="auto"/>
        <w:jc w:val="both"/>
        <w:rPr>
          <w:b/>
        </w:rPr>
      </w:pPr>
      <w:r w:rsidRPr="00445FA4">
        <w:rPr>
          <w:b/>
        </w:rPr>
        <w:t>1.</w:t>
      </w:r>
      <w:r w:rsidRPr="00445FA4">
        <w:rPr>
          <w:b/>
        </w:rPr>
        <w:tab/>
        <w:t>Purpose and Scope</w:t>
      </w:r>
    </w:p>
    <w:p w14:paraId="3446625C" w14:textId="77777777" w:rsidR="004F5FA2" w:rsidRPr="00445FA4" w:rsidRDefault="00273DD3" w:rsidP="00CF3942">
      <w:pPr>
        <w:spacing w:line="360" w:lineRule="auto"/>
        <w:jc w:val="both"/>
      </w:pPr>
      <w:r w:rsidRPr="00445FA4">
        <w:t>This Asbestos Management Plan (AMP) explains how the risks arising from asbestos-containing materials should be managed in all subprojects. This AMP also specifies asbestos-related procedures within line the Climate and Disaster Resilient Cities Project (Project) and is designed to effectively manage and minimize asbestos-related health risks to those working on the Project.</w:t>
      </w:r>
    </w:p>
    <w:p w14:paraId="0B383C97" w14:textId="77777777" w:rsidR="004F5FA2" w:rsidRPr="00445FA4" w:rsidRDefault="00273DD3" w:rsidP="00CF3942">
      <w:pPr>
        <w:spacing w:line="360" w:lineRule="auto"/>
        <w:jc w:val="both"/>
      </w:pPr>
      <w:r w:rsidRPr="00445FA4">
        <w:t>This plan is applied to the employees of the Urban Transformation Presidency of the Ministry of Environment, Urbanization and Climate Change, and all contractors who will work in deconstruction and construction works to be assigned within the Project.</w:t>
      </w:r>
    </w:p>
    <w:p w14:paraId="4DBA6476" w14:textId="5CB1BF9F" w:rsidR="004F5FA2" w:rsidRPr="00445FA4" w:rsidRDefault="00273DD3" w:rsidP="00CF3942">
      <w:pPr>
        <w:spacing w:line="360" w:lineRule="auto"/>
        <w:jc w:val="both"/>
      </w:pPr>
      <w:bookmarkStart w:id="261" w:name="_2rrrqc1" w:colFirst="0" w:colLast="0"/>
      <w:bookmarkEnd w:id="261"/>
      <w:r w:rsidRPr="00445FA4">
        <w:t xml:space="preserve">This Plan is a 'living' document and responsibilities, procedures and compliance actions should be updated as appropriate. </w:t>
      </w:r>
    </w:p>
    <w:p w14:paraId="02ACF417" w14:textId="77777777" w:rsidR="004F5FA2" w:rsidRPr="00445FA4" w:rsidRDefault="00273DD3" w:rsidP="00CF3942">
      <w:pPr>
        <w:spacing w:line="360" w:lineRule="auto"/>
        <w:jc w:val="both"/>
      </w:pPr>
      <w:r w:rsidRPr="00445FA4">
        <w:rPr>
          <w:b/>
        </w:rPr>
        <w:t>2.</w:t>
      </w:r>
      <w:r w:rsidRPr="00445FA4">
        <w:rPr>
          <w:b/>
        </w:rPr>
        <w:tab/>
        <w:t>Legal Requirements &amp; Standards</w:t>
      </w:r>
    </w:p>
    <w:p w14:paraId="401CB514" w14:textId="77777777" w:rsidR="004F5FA2" w:rsidRPr="00445FA4" w:rsidRDefault="00273DD3" w:rsidP="00CF3942">
      <w:pPr>
        <w:spacing w:line="360" w:lineRule="auto"/>
        <w:jc w:val="both"/>
      </w:pPr>
      <w:bookmarkStart w:id="262" w:name="_16x20ju" w:colFirst="0" w:colLast="0"/>
      <w:bookmarkEnd w:id="262"/>
      <w:r w:rsidRPr="00445FA4">
        <w:rPr>
          <w:b/>
        </w:rPr>
        <w:t>2.1.</w:t>
      </w:r>
      <w:r w:rsidRPr="00445FA4">
        <w:rPr>
          <w:b/>
        </w:rPr>
        <w:tab/>
        <w:t xml:space="preserve">National Legislation </w:t>
      </w:r>
    </w:p>
    <w:p w14:paraId="285B85E1" w14:textId="77777777" w:rsidR="004F5FA2" w:rsidRPr="00445FA4" w:rsidRDefault="00273DD3" w:rsidP="00CF3942">
      <w:pPr>
        <w:spacing w:line="360" w:lineRule="auto"/>
        <w:jc w:val="both"/>
      </w:pPr>
      <w:r w:rsidRPr="00445FA4">
        <w:t>The rules regarding the use of asbestos in Türkiye are regulated by the regulations, communiqués, and standards of different ministries.</w:t>
      </w:r>
    </w:p>
    <w:p w14:paraId="5A2BC966" w14:textId="77777777" w:rsidR="004F5FA2" w:rsidRPr="00445FA4" w:rsidRDefault="00273DD3" w:rsidP="00CF3942">
      <w:pPr>
        <w:spacing w:line="360" w:lineRule="auto"/>
        <w:jc w:val="both"/>
      </w:pPr>
      <w:r w:rsidRPr="00445FA4">
        <w:t>In this context, the most important legislation is the Regulation on Health and Safety Precautions in Working with Asbestos, prepared by the Ministry of Labor and Social Security (MoLSS) and published in the Official Gazette (OG) dated 25/01/2013 and numbered 28539. With this legislation, regulations were made on the prevention of exposure of employees to asbestos dust in asbestos removal, deconstruction, repair, maintenance, and removal works, and protection from health risks arising from this exposure, and also on determination of limit values and other special precautions.</w:t>
      </w:r>
    </w:p>
    <w:p w14:paraId="5CDA44E4" w14:textId="77777777" w:rsidR="004F5FA2" w:rsidRPr="00445FA4" w:rsidRDefault="00273DD3" w:rsidP="00CF3942">
      <w:pPr>
        <w:spacing w:line="360" w:lineRule="auto"/>
        <w:jc w:val="both"/>
      </w:pPr>
      <w:r w:rsidRPr="00445FA4">
        <w:t>With the Dust Fighting Regulation (Date of OG: 02/04/2015, No:29314), prepared by the MoLSS and published in the OG dated 05/11/2013 and numbered 28812; the procedures and principles regarding the necessary precautions to be taken in order to combat dust in terms of occupational health and safety and to protect the workers from the effects of dust and prevent the risks that may arise from dust in the workplaces, were determined.</w:t>
      </w:r>
    </w:p>
    <w:p w14:paraId="3C91BBD1" w14:textId="77777777" w:rsidR="004F5FA2" w:rsidRPr="00445FA4" w:rsidRDefault="00273DD3" w:rsidP="00CF3942">
      <w:pPr>
        <w:spacing w:line="360" w:lineRule="auto"/>
        <w:jc w:val="both"/>
      </w:pPr>
      <w:r w:rsidRPr="00445FA4">
        <w:lastRenderedPageBreak/>
        <w:t>The most up-to-date regulation regarding asbestos safety in national legislation is the "TS 13633 Practice Rules for Complete and Partial Demolition of Buildings" standard, published by the Turkish Standards Institute. In the aforementioned standard, the basic principles of the operations regarding asbestos, which may cause significant health and safety risks, during the office work and field research to be performed before the complete and partial (restoration, deconstruction, etc.) demolition operations for the buildings are specified, and a special title is given on the subject of asbestos.</w:t>
      </w:r>
    </w:p>
    <w:p w14:paraId="3DDF045D" w14:textId="77777777" w:rsidR="004F5FA2" w:rsidRPr="00445FA4" w:rsidRDefault="00273DD3" w:rsidP="00CF3942">
      <w:pPr>
        <w:spacing w:line="360" w:lineRule="auto"/>
        <w:jc w:val="both"/>
      </w:pPr>
      <w:r w:rsidRPr="00445FA4">
        <w:t>With the Communiqué on Asbestos Removal Training Programs, prepared by the MoLSS and published in the OG dated 29/06/2015 and numbered 28692; procedures and principles regarding the qualifications, training, training programs and exams to be held at the end of the asbestos removal training of the specialists and the training, training programs and their certification of the asbestos removal workers who will take part in asbestos removal, deconstruction, repair, maintenance and removal works, were determined.</w:t>
      </w:r>
    </w:p>
    <w:p w14:paraId="2FB7298B" w14:textId="77777777" w:rsidR="004F5FA2" w:rsidRPr="00445FA4" w:rsidRDefault="00273DD3" w:rsidP="00CF3942">
      <w:pPr>
        <w:spacing w:line="360" w:lineRule="auto"/>
        <w:jc w:val="both"/>
      </w:pPr>
      <w:r w:rsidRPr="00445FA4">
        <w:t>Issues related to the management of asbestos wastes in Türkiye are regulated by the Environmental Legislation. In accordance with this legislation, asbestos-containing waste is considered as “hazardous waste” and its packaging, transportation and disposal by storage should be conducted within this framework. The relevant legislation is presented below;</w:t>
      </w:r>
    </w:p>
    <w:p w14:paraId="20C19775" w14:textId="77777777" w:rsidR="004F5FA2" w:rsidRPr="00445FA4" w:rsidRDefault="00273DD3" w:rsidP="004D1C09">
      <w:pPr>
        <w:numPr>
          <w:ilvl w:val="0"/>
          <w:numId w:val="61"/>
        </w:numPr>
        <w:pBdr>
          <w:top w:val="nil"/>
          <w:left w:val="nil"/>
          <w:bottom w:val="nil"/>
          <w:right w:val="nil"/>
          <w:between w:val="nil"/>
        </w:pBdr>
        <w:spacing w:after="0" w:line="360" w:lineRule="auto"/>
        <w:jc w:val="both"/>
        <w:rPr>
          <w:color w:val="000000"/>
        </w:rPr>
      </w:pPr>
      <w:r w:rsidRPr="00445FA4">
        <w:rPr>
          <w:color w:val="000000"/>
        </w:rPr>
        <w:t>Waste Management Regulation (Date of OG: 02/04/2015, No:29314)</w:t>
      </w:r>
    </w:p>
    <w:p w14:paraId="3DDC34CD" w14:textId="77777777" w:rsidR="004F5FA2" w:rsidRPr="00445FA4" w:rsidRDefault="00273DD3" w:rsidP="004D1C09">
      <w:pPr>
        <w:numPr>
          <w:ilvl w:val="0"/>
          <w:numId w:val="61"/>
        </w:numPr>
        <w:pBdr>
          <w:top w:val="nil"/>
          <w:left w:val="nil"/>
          <w:bottom w:val="nil"/>
          <w:right w:val="nil"/>
          <w:between w:val="nil"/>
        </w:pBdr>
        <w:spacing w:line="360" w:lineRule="auto"/>
        <w:jc w:val="both"/>
        <w:rPr>
          <w:color w:val="000000"/>
        </w:rPr>
      </w:pPr>
      <w:r w:rsidRPr="00445FA4">
        <w:rPr>
          <w:color w:val="000000"/>
        </w:rPr>
        <w:t>Regulation on Regular Storage of Wastes (Date of OG: 26/03/2010, No: 27533)</w:t>
      </w:r>
    </w:p>
    <w:p w14:paraId="43E27962" w14:textId="77777777" w:rsidR="004F5FA2" w:rsidRPr="00445FA4" w:rsidRDefault="00273DD3" w:rsidP="00CF3942">
      <w:pPr>
        <w:spacing w:line="360" w:lineRule="auto"/>
        <w:jc w:val="both"/>
      </w:pPr>
      <w:bookmarkStart w:id="263" w:name="_3qwpj7n" w:colFirst="0" w:colLast="0"/>
      <w:bookmarkEnd w:id="263"/>
      <w:r w:rsidRPr="00445FA4">
        <w:rPr>
          <w:b/>
        </w:rPr>
        <w:t>2.2.</w:t>
      </w:r>
      <w:r w:rsidRPr="00445FA4">
        <w:rPr>
          <w:b/>
        </w:rPr>
        <w:tab/>
        <w:t xml:space="preserve">World Bank ESF Requirements </w:t>
      </w:r>
    </w:p>
    <w:p w14:paraId="6257876E" w14:textId="77777777" w:rsidR="004F5FA2" w:rsidRPr="00445FA4" w:rsidRDefault="00273DD3" w:rsidP="00CF3942">
      <w:pPr>
        <w:spacing w:line="360" w:lineRule="auto"/>
        <w:jc w:val="both"/>
        <w:rPr>
          <w:b/>
          <w:bCs/>
        </w:rPr>
      </w:pPr>
      <w:r w:rsidRPr="00445FA4">
        <w:rPr>
          <w:b/>
          <w:bCs/>
        </w:rPr>
        <w:t>2.2.1.</w:t>
      </w:r>
      <w:r w:rsidRPr="00445FA4">
        <w:rPr>
          <w:b/>
          <w:bCs/>
        </w:rPr>
        <w:tab/>
        <w:t>Resource Efficiency, Pollution Prevention and Management - ESS3</w:t>
      </w:r>
    </w:p>
    <w:p w14:paraId="52F37734" w14:textId="77777777" w:rsidR="004F5FA2" w:rsidRPr="00445FA4" w:rsidRDefault="00273DD3" w:rsidP="00CF3942">
      <w:pPr>
        <w:spacing w:line="360" w:lineRule="auto"/>
        <w:jc w:val="both"/>
      </w:pPr>
      <w:r w:rsidRPr="00445FA4">
        <w:t>ESS3 recognizes that economic activity and urbanization often pollute the air, water and soil and consume limited resources that can threaten people, ecosystem services and the environment at local, regional, and global levels.</w:t>
      </w:r>
    </w:p>
    <w:p w14:paraId="6130E379" w14:textId="77777777" w:rsidR="004F5FA2" w:rsidRPr="00445FA4" w:rsidRDefault="00273DD3" w:rsidP="00CF3942">
      <w:pPr>
        <w:spacing w:line="360" w:lineRule="auto"/>
        <w:jc w:val="both"/>
      </w:pPr>
      <w:r w:rsidRPr="00445FA4">
        <w:t>Hazardous wastes pose risks to human health, property, ecosystem services and the environment due to their physical or chemical properties. Wastes containing asbestos should be classified as hazardous waste.</w:t>
      </w:r>
    </w:p>
    <w:p w14:paraId="2B939424" w14:textId="77777777" w:rsidR="004F5FA2" w:rsidRPr="00445FA4" w:rsidRDefault="00273DD3" w:rsidP="00CF3942">
      <w:pPr>
        <w:spacing w:line="360" w:lineRule="auto"/>
        <w:jc w:val="both"/>
      </w:pPr>
      <w:r w:rsidRPr="00445FA4">
        <w:t xml:space="preserve">If the waste generated is considered hazardous, the Project is expected to comply with current requirements, national legislation, and applicable international conventions, including those </w:t>
      </w:r>
      <w:r w:rsidRPr="00445FA4">
        <w:lastRenderedPageBreak/>
        <w:t>related to cross-border movement, for the management of hazardous waste (including storage, transportation, and disposal). In the absence of such requirements, Good International Industrial Practice (GIIP) alternatives will be adopted for an environmentally valid and safe waste management and disposal. If hazardous waste management is conducted by third parties, they will use reputable and legitimate contractors that are licensed by the relevant governmental institutions and obtain chain of custody documentation regarding transportation and disposal to the final destination. </w:t>
      </w:r>
    </w:p>
    <w:p w14:paraId="57A6F43B" w14:textId="77777777" w:rsidR="004F5FA2" w:rsidRPr="00445FA4" w:rsidRDefault="00273DD3" w:rsidP="00CF3942">
      <w:pPr>
        <w:spacing w:line="360" w:lineRule="auto"/>
        <w:jc w:val="both"/>
      </w:pPr>
      <w:r w:rsidRPr="00445FA4">
        <w:t>Within the scope of the Project, licensed waste sites, which are operated at acceptable standards will be determined and these sites will be used. Where licensed sites are not operated to acceptable standards, waste sent to these sites will be minimized and alternative disposal options will be considered, including the possibility of developing recovery or disposal facilities at the Project site or elsewhere.</w:t>
      </w:r>
    </w:p>
    <w:p w14:paraId="3AF45C64" w14:textId="77777777" w:rsidR="004F5FA2" w:rsidRPr="00445FA4" w:rsidRDefault="00273DD3" w:rsidP="00CF3942">
      <w:pPr>
        <w:spacing w:line="360" w:lineRule="auto"/>
        <w:jc w:val="both"/>
        <w:rPr>
          <w:b/>
          <w:bCs/>
        </w:rPr>
      </w:pPr>
      <w:r w:rsidRPr="00445FA4">
        <w:rPr>
          <w:b/>
          <w:bCs/>
        </w:rPr>
        <w:t>2.2.2</w:t>
      </w:r>
      <w:r w:rsidRPr="00445FA4">
        <w:rPr>
          <w:b/>
          <w:bCs/>
        </w:rPr>
        <w:tab/>
        <w:t>Community Health and Safety – ESS4</w:t>
      </w:r>
    </w:p>
    <w:p w14:paraId="4B8943D1" w14:textId="77777777" w:rsidR="004F5FA2" w:rsidRPr="00445FA4" w:rsidRDefault="00273DD3" w:rsidP="00CF3942">
      <w:pPr>
        <w:spacing w:line="360" w:lineRule="auto"/>
        <w:jc w:val="both"/>
      </w:pPr>
      <w:r w:rsidRPr="00445FA4">
        <w:t>ESS4 recognizes that Project activities, equipment and infrastructure can increase community exposure to risks and impacts. The ESS4 defines requirements for the management and safety of hazardous materials.</w:t>
      </w:r>
    </w:p>
    <w:p w14:paraId="6BFB7A72" w14:textId="77777777" w:rsidR="004F5FA2" w:rsidRPr="00445FA4" w:rsidRDefault="00273DD3" w:rsidP="00CF3942">
      <w:pPr>
        <w:spacing w:line="360" w:lineRule="auto"/>
        <w:jc w:val="both"/>
      </w:pPr>
      <w:r w:rsidRPr="00445FA4">
        <w:t>The Project will prevent or minimize the possibility of community exposure to hazardous substances that may occur due to the Project. Where there is potential for the public (including workers and their families) to be exposed to hazards, particularly life-threatening hazards, the Project will take exceptional care to avoid or minimize exposure by modifying or removing the situation or substances that cause potential hazards. Where hazardous materials are part of existing Project infrastructure or components, the Project will use due diligence to eliminate exposure during construction and Project implementation, including abandoning.</w:t>
      </w:r>
    </w:p>
    <w:p w14:paraId="54C442DD" w14:textId="0536B75F" w:rsidR="0021622B" w:rsidRPr="00445FA4" w:rsidRDefault="00273DD3" w:rsidP="00CF3942">
      <w:pPr>
        <w:spacing w:line="360" w:lineRule="auto"/>
        <w:jc w:val="both"/>
      </w:pPr>
      <w:r w:rsidRPr="00445FA4">
        <w:t>The Project will implement measures and actions to control the safety of the transfer of hazardous materials and the storage, transportation and disposal of hazardous materials and waste, and will implement measures to prevent or control community exposure to such hazardous materials.</w:t>
      </w:r>
    </w:p>
    <w:p w14:paraId="26CFC1CC" w14:textId="77777777" w:rsidR="0016788C" w:rsidRPr="00445FA4" w:rsidRDefault="0016788C" w:rsidP="00CF3942">
      <w:pPr>
        <w:spacing w:line="360" w:lineRule="auto"/>
        <w:jc w:val="both"/>
      </w:pPr>
    </w:p>
    <w:p w14:paraId="5B79BB90" w14:textId="77777777" w:rsidR="0016788C" w:rsidRPr="00445FA4" w:rsidRDefault="0016788C" w:rsidP="00CF3942">
      <w:pPr>
        <w:spacing w:line="360" w:lineRule="auto"/>
        <w:jc w:val="both"/>
      </w:pPr>
    </w:p>
    <w:p w14:paraId="618D02F9" w14:textId="77777777" w:rsidR="004F5FA2" w:rsidRPr="00445FA4" w:rsidRDefault="00273DD3" w:rsidP="00CF3942">
      <w:pPr>
        <w:spacing w:line="360" w:lineRule="auto"/>
        <w:jc w:val="both"/>
      </w:pPr>
      <w:bookmarkStart w:id="264" w:name="_261ztfg" w:colFirst="0" w:colLast="0"/>
      <w:bookmarkEnd w:id="264"/>
      <w:r w:rsidRPr="00445FA4">
        <w:rPr>
          <w:b/>
        </w:rPr>
        <w:lastRenderedPageBreak/>
        <w:t>3.</w:t>
      </w:r>
      <w:r w:rsidRPr="00445FA4">
        <w:rPr>
          <w:b/>
        </w:rPr>
        <w:tab/>
        <w:t>Roles and Responsibilities</w:t>
      </w:r>
    </w:p>
    <w:p w14:paraId="79B802CA" w14:textId="77777777" w:rsidR="004F5FA2" w:rsidRPr="00445FA4" w:rsidRDefault="00273DD3" w:rsidP="00CF3942">
      <w:pPr>
        <w:spacing w:line="360" w:lineRule="auto"/>
        <w:jc w:val="both"/>
      </w:pPr>
      <w:r w:rsidRPr="00445FA4">
        <w:t>Roles and responsibilities for the Environmental and Social (E&amp;S) management of the Project are detailed in the main body of the Project ESMF. In this context, roles and responsibilities related to asbestos management are given in the table below:</w:t>
      </w:r>
    </w:p>
    <w:p w14:paraId="2F652281" w14:textId="58B1E25A" w:rsidR="0073580E" w:rsidRPr="00445FA4" w:rsidRDefault="0073580E" w:rsidP="00A23DBD">
      <w:pPr>
        <w:pStyle w:val="ResimYazs"/>
        <w:keepNext/>
        <w:jc w:val="center"/>
      </w:pPr>
      <w:r w:rsidRPr="00445FA4">
        <w:t>Roles and Responsibilities</w:t>
      </w:r>
    </w:p>
    <w:tbl>
      <w:tblPr>
        <w:tblStyle w:val="23"/>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53"/>
        <w:gridCol w:w="6373"/>
      </w:tblGrid>
      <w:tr w:rsidR="004F5FA2" w:rsidRPr="00445FA4" w14:paraId="5A1A737B" w14:textId="77777777" w:rsidTr="0073580E">
        <w:trPr>
          <w:tblHeader/>
        </w:trPr>
        <w:tc>
          <w:tcPr>
            <w:tcW w:w="3153" w:type="dxa"/>
            <w:shd w:val="clear" w:color="auto" w:fill="ABB7C1"/>
          </w:tcPr>
          <w:p w14:paraId="234FF4A6" w14:textId="77777777" w:rsidR="004F5FA2" w:rsidRPr="00445FA4" w:rsidRDefault="00273DD3" w:rsidP="00CF3942">
            <w:pPr>
              <w:pBdr>
                <w:top w:val="nil"/>
                <w:left w:val="nil"/>
                <w:bottom w:val="nil"/>
                <w:right w:val="nil"/>
                <w:between w:val="nil"/>
              </w:pBdr>
              <w:spacing w:before="40" w:after="40" w:line="360" w:lineRule="auto"/>
              <w:jc w:val="both"/>
              <w:rPr>
                <w:b/>
                <w:color w:val="000000"/>
                <w:sz w:val="18"/>
                <w:szCs w:val="18"/>
              </w:rPr>
            </w:pPr>
            <w:r w:rsidRPr="00445FA4">
              <w:rPr>
                <w:b/>
                <w:color w:val="000000"/>
                <w:sz w:val="18"/>
                <w:szCs w:val="18"/>
              </w:rPr>
              <w:t>Roles</w:t>
            </w:r>
          </w:p>
        </w:tc>
        <w:tc>
          <w:tcPr>
            <w:tcW w:w="6373" w:type="dxa"/>
            <w:shd w:val="clear" w:color="auto" w:fill="ABB7C1"/>
          </w:tcPr>
          <w:p w14:paraId="4D69421F" w14:textId="77777777" w:rsidR="004F5FA2" w:rsidRPr="00445FA4" w:rsidRDefault="00273DD3" w:rsidP="00CF3942">
            <w:pPr>
              <w:pBdr>
                <w:top w:val="nil"/>
                <w:left w:val="nil"/>
                <w:bottom w:val="nil"/>
                <w:right w:val="nil"/>
                <w:between w:val="nil"/>
              </w:pBdr>
              <w:spacing w:before="40" w:after="40" w:line="360" w:lineRule="auto"/>
              <w:jc w:val="both"/>
              <w:rPr>
                <w:b/>
                <w:color w:val="000000"/>
                <w:sz w:val="18"/>
                <w:szCs w:val="18"/>
              </w:rPr>
            </w:pPr>
            <w:r w:rsidRPr="00445FA4">
              <w:rPr>
                <w:b/>
                <w:color w:val="000000"/>
                <w:sz w:val="18"/>
                <w:szCs w:val="18"/>
              </w:rPr>
              <w:t>Responsibilities</w:t>
            </w:r>
          </w:p>
        </w:tc>
      </w:tr>
      <w:tr w:rsidR="004F5FA2" w:rsidRPr="00445FA4" w14:paraId="0BB74AAF" w14:textId="77777777" w:rsidTr="0073580E">
        <w:tc>
          <w:tcPr>
            <w:tcW w:w="3153" w:type="dxa"/>
            <w:shd w:val="clear" w:color="auto" w:fill="F2F2F2"/>
          </w:tcPr>
          <w:p w14:paraId="43CD15D1" w14:textId="77777777" w:rsidR="004F5FA2" w:rsidRPr="00445FA4" w:rsidRDefault="00273DD3" w:rsidP="00CF3942">
            <w:p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 xml:space="preserve">Project Management Unit </w:t>
            </w:r>
          </w:p>
          <w:p w14:paraId="2DCACE7D" w14:textId="77777777" w:rsidR="004F5FA2" w:rsidRPr="00445FA4" w:rsidRDefault="00273DD3" w:rsidP="00CF3942">
            <w:p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(PMU)</w:t>
            </w:r>
          </w:p>
        </w:tc>
        <w:tc>
          <w:tcPr>
            <w:tcW w:w="6373" w:type="dxa"/>
            <w:shd w:val="clear" w:color="auto" w:fill="F2F2F2"/>
          </w:tcPr>
          <w:p w14:paraId="586069E6" w14:textId="77777777" w:rsidR="004F5FA2" w:rsidRPr="00445FA4" w:rsidRDefault="00273DD3">
            <w:pPr>
              <w:numPr>
                <w:ilvl w:val="0"/>
                <w:numId w:val="13"/>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Ensure adequate resources are provided for the implementation of this Plan.</w:t>
            </w:r>
          </w:p>
          <w:p w14:paraId="05CB8A41" w14:textId="77777777" w:rsidR="004F5FA2" w:rsidRPr="00445FA4" w:rsidRDefault="00273DD3">
            <w:pPr>
              <w:numPr>
                <w:ilvl w:val="0"/>
                <w:numId w:val="13"/>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Review and update the Plan as needed</w:t>
            </w:r>
          </w:p>
          <w:p w14:paraId="6C839017" w14:textId="77777777" w:rsidR="004F5FA2" w:rsidRPr="00445FA4" w:rsidRDefault="00273DD3">
            <w:pPr>
              <w:numPr>
                <w:ilvl w:val="0"/>
                <w:numId w:val="13"/>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Ensure that technical support is provided to contractors for the implementation of the plan.</w:t>
            </w:r>
          </w:p>
          <w:p w14:paraId="0E3BB034" w14:textId="77777777" w:rsidR="004F5FA2" w:rsidRPr="00445FA4" w:rsidRDefault="00273DD3">
            <w:pPr>
              <w:numPr>
                <w:ilvl w:val="0"/>
                <w:numId w:val="13"/>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Ensure that relevant training is provided by contractors through review of training records and relevant training documentation.</w:t>
            </w:r>
          </w:p>
          <w:p w14:paraId="22E37975" w14:textId="77777777" w:rsidR="004F5FA2" w:rsidRPr="00445FA4" w:rsidRDefault="00273DD3">
            <w:pPr>
              <w:numPr>
                <w:ilvl w:val="0"/>
                <w:numId w:val="13"/>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 xml:space="preserve">Supervise the contractor's compliance with Project requirements through contractor monitoring and reports. </w:t>
            </w:r>
          </w:p>
        </w:tc>
      </w:tr>
      <w:tr w:rsidR="004F5FA2" w:rsidRPr="00445FA4" w14:paraId="15321046" w14:textId="77777777" w:rsidTr="0073580E">
        <w:tc>
          <w:tcPr>
            <w:tcW w:w="3153" w:type="dxa"/>
            <w:shd w:val="clear" w:color="auto" w:fill="F2F2F2"/>
          </w:tcPr>
          <w:p w14:paraId="11B8D280" w14:textId="77777777" w:rsidR="004F5FA2" w:rsidRPr="00445FA4" w:rsidRDefault="00273DD3" w:rsidP="00CF3942">
            <w:p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Contractors</w:t>
            </w:r>
          </w:p>
        </w:tc>
        <w:tc>
          <w:tcPr>
            <w:tcW w:w="6373" w:type="dxa"/>
            <w:shd w:val="clear" w:color="auto" w:fill="F2F2F2"/>
          </w:tcPr>
          <w:p w14:paraId="7A703171"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Ensure that this plan is implemented in line with Project standards</w:t>
            </w:r>
          </w:p>
          <w:p w14:paraId="3D25BE0D"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As its main responsibility, to ensure the implementation of the Plan (also by the Subcontractors, if any) and to report the non-compliances and implementation performance of the Plan to the PMU.</w:t>
            </w:r>
          </w:p>
          <w:p w14:paraId="6BF8D841"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Participate in the development of corrective and/or remedial actions when necessary (for example, when non-compliances are detected or there is a change in relevant legislation, etc.).</w:t>
            </w:r>
          </w:p>
          <w:p w14:paraId="448D2628"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Provide relevant training.</w:t>
            </w:r>
          </w:p>
          <w:p w14:paraId="75FD9FC6"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Performing internal and daily inspections and recording any detected non-compliances.</w:t>
            </w:r>
          </w:p>
          <w:p w14:paraId="1DE76791"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Ensuring that relevant non-compliances are recorded and promptly responded.</w:t>
            </w:r>
          </w:p>
          <w:p w14:paraId="517CEA3C"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Review and update the Plan as needed (in coordination with the PMU).</w:t>
            </w:r>
          </w:p>
          <w:p w14:paraId="4032E15B"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Ensure that asbestos management considerations are added in the daily checklist, which will be included in the monthly report to the PMU.</w:t>
            </w:r>
          </w:p>
          <w:p w14:paraId="7AFC2690"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Negative health effects on workers, service providers and society due to accidents and incidents that may occur during the asbestos inventory, removal, transportation and disposal process.</w:t>
            </w:r>
          </w:p>
          <w:p w14:paraId="36605F98"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lastRenderedPageBreak/>
              <w:t>General occupational health and safety risks that may apply to any demolition activity.</w:t>
            </w:r>
          </w:p>
          <w:p w14:paraId="2A4018AC"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Demolished material is harmful to environment if it is not disposed of adequately. Especially if the material or waste is dangerous or might be dangerous.</w:t>
            </w:r>
          </w:p>
          <w:p w14:paraId="77FF38C7"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 xml:space="preserve">Check out the Mitigation Plan in Section 5.1 and the measures presented in Section 3.1. </w:t>
            </w:r>
          </w:p>
        </w:tc>
      </w:tr>
      <w:tr w:rsidR="004F5FA2" w:rsidRPr="00445FA4" w14:paraId="0827F684" w14:textId="77777777" w:rsidTr="0073580E">
        <w:tc>
          <w:tcPr>
            <w:tcW w:w="3153" w:type="dxa"/>
            <w:shd w:val="clear" w:color="auto" w:fill="F2F2F2"/>
          </w:tcPr>
          <w:p w14:paraId="3CA70926" w14:textId="77777777" w:rsidR="004F5FA2" w:rsidRPr="00445FA4" w:rsidRDefault="00273DD3" w:rsidP="00CF3942">
            <w:p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lastRenderedPageBreak/>
              <w:t xml:space="preserve">All Personnel </w:t>
            </w:r>
          </w:p>
        </w:tc>
        <w:tc>
          <w:tcPr>
            <w:tcW w:w="6373" w:type="dxa"/>
            <w:shd w:val="clear" w:color="auto" w:fill="F2F2F2"/>
          </w:tcPr>
          <w:p w14:paraId="6F16C7BA" w14:textId="77777777" w:rsidR="004F5FA2" w:rsidRPr="00445FA4" w:rsidRDefault="00273DD3">
            <w:pPr>
              <w:numPr>
                <w:ilvl w:val="0"/>
                <w:numId w:val="15"/>
              </w:numPr>
              <w:pBdr>
                <w:top w:val="nil"/>
                <w:left w:val="nil"/>
                <w:bottom w:val="nil"/>
                <w:right w:val="nil"/>
                <w:between w:val="nil"/>
              </w:pBdr>
              <w:spacing w:before="120" w:after="0" w:line="360" w:lineRule="auto"/>
              <w:jc w:val="both"/>
              <w:rPr>
                <w:color w:val="000000"/>
                <w:sz w:val="20"/>
                <w:szCs w:val="20"/>
              </w:rPr>
            </w:pPr>
            <w:r w:rsidRPr="00445FA4">
              <w:rPr>
                <w:color w:val="000000"/>
                <w:sz w:val="20"/>
                <w:szCs w:val="20"/>
              </w:rPr>
              <w:t>Participating in training required for asbestos management.</w:t>
            </w:r>
          </w:p>
          <w:p w14:paraId="57F90B00" w14:textId="77777777" w:rsidR="004F5FA2" w:rsidRPr="00445FA4" w:rsidRDefault="00273DD3">
            <w:pPr>
              <w:numPr>
                <w:ilvl w:val="0"/>
                <w:numId w:val="15"/>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Provide self-competence for the implementation of this plan.</w:t>
            </w:r>
          </w:p>
        </w:tc>
      </w:tr>
    </w:tbl>
    <w:p w14:paraId="45A29B18" w14:textId="77777777" w:rsidR="00A23DBD" w:rsidRPr="00445FA4" w:rsidRDefault="00A23DBD" w:rsidP="00CF3942">
      <w:pPr>
        <w:spacing w:line="360" w:lineRule="auto"/>
        <w:jc w:val="both"/>
        <w:rPr>
          <w:b/>
        </w:rPr>
      </w:pPr>
      <w:bookmarkStart w:id="265" w:name="_l7a3n9" w:colFirst="0" w:colLast="0"/>
      <w:bookmarkEnd w:id="265"/>
    </w:p>
    <w:p w14:paraId="38895563" w14:textId="77777777" w:rsidR="004F5FA2" w:rsidRPr="00445FA4" w:rsidRDefault="00273DD3" w:rsidP="00CF3942">
      <w:pPr>
        <w:spacing w:line="360" w:lineRule="auto"/>
        <w:jc w:val="both"/>
      </w:pPr>
      <w:r w:rsidRPr="00445FA4">
        <w:rPr>
          <w:b/>
        </w:rPr>
        <w:t>4.</w:t>
      </w:r>
      <w:r w:rsidRPr="00445FA4">
        <w:rPr>
          <w:b/>
        </w:rPr>
        <w:tab/>
        <w:t>Asbestos Management</w:t>
      </w:r>
    </w:p>
    <w:p w14:paraId="079D801A" w14:textId="77777777" w:rsidR="004F5FA2" w:rsidRPr="00445FA4" w:rsidRDefault="00273DD3" w:rsidP="00CF3942">
      <w:pPr>
        <w:spacing w:line="360" w:lineRule="auto"/>
        <w:jc w:val="both"/>
      </w:pPr>
      <w:r w:rsidRPr="00445FA4">
        <w:t>The General Directorate of Occupational Health and Safety of the MoLSS explained the steps to be followed in asbestos work with a workflow chart. The aforementioned workflow chart is presented in Annex -1(Workflow in Asbestos Studies). Within the scope of the Project, the steps given in Annex-1 will be followed in the works with asbestos in the demolition, maintenance and repair activities that will be performed in the buildings.</w:t>
      </w:r>
    </w:p>
    <w:p w14:paraId="40480BBC" w14:textId="77777777" w:rsidR="004F5FA2" w:rsidRPr="00445FA4" w:rsidRDefault="00273DD3" w:rsidP="00CF3942">
      <w:pPr>
        <w:spacing w:line="360" w:lineRule="auto"/>
        <w:jc w:val="both"/>
      </w:pPr>
      <w:bookmarkStart w:id="266" w:name="_356xmb2" w:colFirst="0" w:colLast="0"/>
      <w:bookmarkEnd w:id="266"/>
      <w:r w:rsidRPr="00445FA4">
        <w:rPr>
          <w:b/>
        </w:rPr>
        <w:t>4.1</w:t>
      </w:r>
      <w:r w:rsidRPr="00445FA4">
        <w:rPr>
          <w:b/>
        </w:rPr>
        <w:tab/>
        <w:t>Course of Action Before Starting Deconstruction</w:t>
      </w:r>
    </w:p>
    <w:p w14:paraId="0E276840" w14:textId="79E4B302" w:rsidR="002E0206" w:rsidRPr="00445FA4" w:rsidRDefault="00273DD3" w:rsidP="00CF3942">
      <w:pPr>
        <w:spacing w:line="360" w:lineRule="auto"/>
        <w:jc w:val="both"/>
      </w:pPr>
      <w:bookmarkStart w:id="267" w:name="_1kc7wiv" w:colFirst="0" w:colLast="0"/>
      <w:bookmarkEnd w:id="267"/>
      <w:r w:rsidRPr="00445FA4">
        <w:t>Although it is not a requirement in terms of legislation within the scope of urban transformation practices, during the issuance of the demolition license before the demolition of the buildings, the relevant municipalities require the contractors to conduct an asbestos inventory study and prepare an asbestos inventory report in order to determine whether there is asbestos in the building to be demolished. The diagram describing the asbestos detection process in question is given below. Definition of the relevant steps are also provided below.</w:t>
      </w:r>
    </w:p>
    <w:p w14:paraId="4E3C8879" w14:textId="77777777" w:rsidR="002E0206" w:rsidRPr="00445FA4" w:rsidRDefault="002E0206" w:rsidP="002E0206">
      <w:pPr>
        <w:spacing w:line="360" w:lineRule="auto"/>
        <w:jc w:val="both"/>
      </w:pPr>
      <w:r w:rsidRPr="00445FA4">
        <w:t>Identification of parts of buildings, containing asbestos</w:t>
      </w:r>
    </w:p>
    <w:p w14:paraId="034C5869" w14:textId="77777777" w:rsidR="002E0206" w:rsidRPr="00445FA4" w:rsidRDefault="002E0206" w:rsidP="004D1C09">
      <w:pPr>
        <w:numPr>
          <w:ilvl w:val="0"/>
          <w:numId w:val="57"/>
        </w:numPr>
        <w:spacing w:before="280" w:after="0" w:line="360" w:lineRule="auto"/>
        <w:ind w:left="1371"/>
        <w:jc w:val="both"/>
      </w:pPr>
      <w:r w:rsidRPr="00445FA4">
        <w:t>Identification of Asbestos-Containing Components in Buildings</w:t>
      </w:r>
    </w:p>
    <w:p w14:paraId="22E86E71" w14:textId="77777777" w:rsidR="002E0206" w:rsidRPr="00445FA4" w:rsidRDefault="002E0206" w:rsidP="004D1C09">
      <w:pPr>
        <w:numPr>
          <w:ilvl w:val="0"/>
          <w:numId w:val="57"/>
        </w:numPr>
        <w:spacing w:before="280" w:after="0" w:line="360" w:lineRule="auto"/>
        <w:ind w:left="1371"/>
        <w:jc w:val="both"/>
      </w:pPr>
      <w:r w:rsidRPr="00445FA4">
        <w:t>Determining the type of asbestos</w:t>
      </w:r>
    </w:p>
    <w:p w14:paraId="49E1A4AB" w14:textId="77777777" w:rsidR="002E0206" w:rsidRPr="00445FA4" w:rsidRDefault="002E0206" w:rsidP="004D1C09">
      <w:pPr>
        <w:numPr>
          <w:ilvl w:val="0"/>
          <w:numId w:val="57"/>
        </w:numPr>
        <w:spacing w:after="0" w:line="360" w:lineRule="auto"/>
        <w:ind w:left="1371"/>
        <w:jc w:val="both"/>
      </w:pPr>
      <w:r w:rsidRPr="00445FA4">
        <w:t>Preparation of business plan and institution structure</w:t>
      </w:r>
    </w:p>
    <w:p w14:paraId="707706C4" w14:textId="77777777" w:rsidR="002E0206" w:rsidRPr="00445FA4" w:rsidRDefault="002E0206" w:rsidP="004D1C09">
      <w:pPr>
        <w:numPr>
          <w:ilvl w:val="0"/>
          <w:numId w:val="57"/>
        </w:numPr>
        <w:spacing w:after="0" w:line="360" w:lineRule="auto"/>
        <w:ind w:left="1371"/>
        <w:jc w:val="both"/>
      </w:pPr>
      <w:r w:rsidRPr="00445FA4">
        <w:lastRenderedPageBreak/>
        <w:t>Assignment of Occupational Safety Specialist (construction sites are classified in very hazardous class according to NACE code)</w:t>
      </w:r>
    </w:p>
    <w:p w14:paraId="214B7475" w14:textId="77777777" w:rsidR="002E0206" w:rsidRPr="00445FA4" w:rsidRDefault="002E0206" w:rsidP="004D1C09">
      <w:pPr>
        <w:numPr>
          <w:ilvl w:val="0"/>
          <w:numId w:val="57"/>
        </w:numPr>
        <w:spacing w:after="0" w:line="360" w:lineRule="auto"/>
        <w:ind w:left="1371"/>
        <w:jc w:val="both"/>
      </w:pPr>
      <w:r w:rsidRPr="00445FA4">
        <w:t>Preparation of a risk assessment</w:t>
      </w:r>
    </w:p>
    <w:p w14:paraId="66BF6BAB" w14:textId="77777777" w:rsidR="002E0206" w:rsidRPr="00445FA4" w:rsidRDefault="002E0206" w:rsidP="004D1C09">
      <w:pPr>
        <w:numPr>
          <w:ilvl w:val="0"/>
          <w:numId w:val="57"/>
        </w:numPr>
        <w:spacing w:after="0" w:line="360" w:lineRule="auto"/>
        <w:ind w:left="1371"/>
        <w:jc w:val="both"/>
      </w:pPr>
      <w:r w:rsidRPr="00445FA4">
        <w:t>Preparation of asbestos risk analysis</w:t>
      </w:r>
    </w:p>
    <w:p w14:paraId="58925DAE" w14:textId="77777777" w:rsidR="002E0206" w:rsidRPr="00445FA4" w:rsidRDefault="002E0206" w:rsidP="004D1C09">
      <w:pPr>
        <w:numPr>
          <w:ilvl w:val="0"/>
          <w:numId w:val="57"/>
        </w:numPr>
        <w:spacing w:after="0" w:line="360" w:lineRule="auto"/>
        <w:ind w:left="1371"/>
        <w:jc w:val="both"/>
      </w:pPr>
      <w:r w:rsidRPr="00445FA4">
        <w:t>Photographing the current condition of the construction site</w:t>
      </w:r>
    </w:p>
    <w:p w14:paraId="0220BEE5" w14:textId="77777777" w:rsidR="002E0206" w:rsidRPr="00445FA4" w:rsidRDefault="002E0206" w:rsidP="004D1C09">
      <w:pPr>
        <w:numPr>
          <w:ilvl w:val="0"/>
          <w:numId w:val="57"/>
        </w:numPr>
        <w:spacing w:after="0" w:line="360" w:lineRule="auto"/>
        <w:ind w:left="1371"/>
        <w:jc w:val="both"/>
      </w:pPr>
      <w:r w:rsidRPr="00445FA4">
        <w:t>Determination of the required number of employees with Asbestos Removal Certificate and their duties</w:t>
      </w:r>
    </w:p>
    <w:p w14:paraId="3D481322" w14:textId="77777777" w:rsidR="002E0206" w:rsidRPr="00445FA4" w:rsidRDefault="002E0206" w:rsidP="004D1C09">
      <w:pPr>
        <w:numPr>
          <w:ilvl w:val="0"/>
          <w:numId w:val="57"/>
        </w:numPr>
        <w:spacing w:after="0" w:line="360" w:lineRule="auto"/>
        <w:ind w:left="1371"/>
        <w:jc w:val="both"/>
      </w:pPr>
      <w:r w:rsidRPr="00445FA4">
        <w:t xml:space="preserve">Assignment of Asbestos Removal Specialist </w:t>
      </w:r>
    </w:p>
    <w:p w14:paraId="1112E52F" w14:textId="77777777" w:rsidR="002E0206" w:rsidRPr="00445FA4" w:rsidRDefault="002E0206" w:rsidP="004D1C09">
      <w:pPr>
        <w:numPr>
          <w:ilvl w:val="0"/>
          <w:numId w:val="57"/>
        </w:numPr>
        <w:spacing w:after="0" w:line="360" w:lineRule="auto"/>
        <w:ind w:left="1371"/>
        <w:jc w:val="both"/>
      </w:pPr>
      <w:r w:rsidRPr="00445FA4">
        <w:t>Completion of Social Security Institution (SGK) entrances, health checks (including working at height and respiratory system examinations), occupational safety trainings and certification of these trainings or checking related documents.</w:t>
      </w:r>
    </w:p>
    <w:p w14:paraId="1CEF00C9" w14:textId="77777777" w:rsidR="002E0206" w:rsidRPr="00445FA4" w:rsidRDefault="002E0206" w:rsidP="004D1C09">
      <w:pPr>
        <w:numPr>
          <w:ilvl w:val="0"/>
          <w:numId w:val="57"/>
        </w:numPr>
        <w:spacing w:after="0" w:line="360" w:lineRule="auto"/>
        <w:ind w:left="1371"/>
        <w:jc w:val="both"/>
      </w:pPr>
      <w:r w:rsidRPr="00445FA4">
        <w:t>The Asbestos Removal Specialist will prepare and review documents and files.</w:t>
      </w:r>
    </w:p>
    <w:p w14:paraId="40BA82E6" w14:textId="675928C2" w:rsidR="002E0206" w:rsidRPr="00445FA4" w:rsidRDefault="002E0206" w:rsidP="004D1C09">
      <w:pPr>
        <w:numPr>
          <w:ilvl w:val="0"/>
          <w:numId w:val="57"/>
        </w:numPr>
        <w:spacing w:after="280" w:line="360" w:lineRule="auto"/>
        <w:ind w:left="1371"/>
        <w:jc w:val="both"/>
      </w:pPr>
      <w:r w:rsidRPr="00445FA4">
        <w:t>Notification of the Provincial Directorate of the Turkish Employment Agency and the MoLSS</w:t>
      </w:r>
    </w:p>
    <w:p w14:paraId="18D70DDC" w14:textId="3B456BF7" w:rsidR="002E0206" w:rsidRPr="00445FA4" w:rsidRDefault="002E0206" w:rsidP="002E0206">
      <w:pPr>
        <w:pStyle w:val="ResimYazs"/>
        <w:keepNext/>
        <w:jc w:val="center"/>
      </w:pPr>
      <w:r w:rsidRPr="00445FA4">
        <w:t>Asbestos Identification and Management Flowchart</w:t>
      </w:r>
    </w:p>
    <w:p w14:paraId="6C818D69" w14:textId="55B45F9E" w:rsidR="004F5FA2" w:rsidRPr="00445FA4" w:rsidRDefault="002E0206" w:rsidP="00CF3942">
      <w:pPr>
        <w:spacing w:line="360" w:lineRule="auto"/>
        <w:jc w:val="both"/>
        <w:rPr>
          <w:sz w:val="20"/>
          <w:szCs w:val="20"/>
        </w:rPr>
      </w:pPr>
      <w:r w:rsidRPr="00445FA4">
        <w:rPr>
          <w:noProof/>
        </w:rPr>
        <mc:AlternateContent>
          <mc:Choice Requires="wps">
            <w:drawing>
              <wp:anchor distT="45720" distB="45720" distL="114300" distR="114300" simplePos="0" relativeHeight="251671552" behindDoc="0" locked="0" layoutInCell="1" hidden="0" allowOverlap="1" wp14:anchorId="359A2ACA" wp14:editId="7CC7F519">
                <wp:simplePos x="0" y="0"/>
                <wp:positionH relativeFrom="column">
                  <wp:posOffset>278130</wp:posOffset>
                </wp:positionH>
                <wp:positionV relativeFrom="paragraph">
                  <wp:posOffset>1430655</wp:posOffset>
                </wp:positionV>
                <wp:extent cx="1621971" cy="190680"/>
                <wp:effectExtent l="0" t="0" r="0" b="0"/>
                <wp:wrapNone/>
                <wp:docPr id="32" name="Rectangle 32"/>
                <wp:cNvGraphicFramePr/>
                <a:graphic xmlns:a="http://schemas.openxmlformats.org/drawingml/2006/main">
                  <a:graphicData uri="http://schemas.microsoft.com/office/word/2010/wordprocessingShape">
                    <wps:wsp>
                      <wps:cNvSpPr/>
                      <wps:spPr>
                        <a:xfrm>
                          <a:off x="0" y="0"/>
                          <a:ext cx="1621971" cy="190680"/>
                        </a:xfrm>
                        <a:prstGeom prst="rect">
                          <a:avLst/>
                        </a:prstGeom>
                        <a:solidFill>
                          <a:srgbClr val="FFFFFF"/>
                        </a:solidFill>
                        <a:ln>
                          <a:noFill/>
                        </a:ln>
                      </wps:spPr>
                      <wps:txbx>
                        <w:txbxContent>
                          <w:p w14:paraId="1667C585" w14:textId="77777777" w:rsidR="004F5FA2" w:rsidRPr="002E0206" w:rsidRDefault="00273DD3">
                            <w:pPr>
                              <w:spacing w:line="240" w:lineRule="auto"/>
                              <w:textDirection w:val="btLr"/>
                              <w:rPr>
                                <w:color w:val="0070C0"/>
                                <w:sz w:val="20"/>
                                <w:szCs w:val="20"/>
                              </w:rPr>
                            </w:pPr>
                            <w:r w:rsidRPr="002E0206">
                              <w:rPr>
                                <w:rFonts w:eastAsia="Arial Narrow" w:cs="Arial Narrow"/>
                                <w:color w:val="0070C0"/>
                                <w:sz w:val="20"/>
                                <w:szCs w:val="20"/>
                              </w:rPr>
                              <w:t>Employer/ Building Owner</w:t>
                            </w:r>
                          </w:p>
                        </w:txbxContent>
                      </wps:txbx>
                      <wps:bodyPr spcFirstLastPara="1" wrap="square" lIns="36000" tIns="0" rIns="36000" bIns="0" anchor="t" anchorCtr="0">
                        <a:noAutofit/>
                      </wps:bodyPr>
                    </wps:wsp>
                  </a:graphicData>
                </a:graphic>
                <wp14:sizeRelH relativeFrom="margin">
                  <wp14:pctWidth>0</wp14:pctWidth>
                </wp14:sizeRelH>
              </wp:anchor>
            </w:drawing>
          </mc:Choice>
          <mc:Fallback>
            <w:pict>
              <v:rect w14:anchorId="359A2ACA" id="Rectangle 32" o:spid="_x0000_s1056" style="position:absolute;left:0;text-align:left;margin-left:21.9pt;margin-top:112.65pt;width:127.7pt;height:15pt;z-index:251671552;visibility:visible;mso-wrap-style:square;mso-width-percent:0;mso-wrap-distance-left:9pt;mso-wrap-distance-top:3.6pt;mso-wrap-distance-right:9pt;mso-wrap-distance-bottom:3.6pt;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" stroked="f">
                <v:textbox inset="1mm,0,1mm,0">
                  <w:txbxContent>
                    <w:p w14:paraId="1667C585" w14:textId="77777777" w:rsidR="004F5FA2" w:rsidRPr="002E0206" w:rsidRDefault="00273DD3">
                      <w:pPr>
                        <w:spacing w:line="240" w:lineRule="auto"/>
                        <w:textDirection w:val="btLr"/>
                        <w:rPr>
                          <w:color w:val="0070C0"/>
                          <w:sz w:val="20"/>
                          <w:szCs w:val="20"/>
                        </w:rPr>
                      </w:pPr>
                      <w:r w:rsidRPr="002E0206">
                        <w:rPr>
                          <w:rFonts w:eastAsia="Arial Narrow" w:cs="Arial Narrow"/>
                          <w:color w:val="0070C0"/>
                          <w:sz w:val="20"/>
                          <w:szCs w:val="20"/>
                        </w:rPr>
                        <w:t>Employer/ Building Owner</w:t>
                      </w:r>
                    </w:p>
                  </w:txbxContent>
                </v:textbox>
              </v:rect>
            </w:pict>
          </mc:Fallback>
        </mc:AlternateContent>
      </w:r>
      <w:r w:rsidR="005B5E6B" w:rsidRPr="00445FA4">
        <w:rPr>
          <w:noProof/>
          <w:sz w:val="20"/>
          <w:szCs w:val="20"/>
        </w:rPr>
        <w:drawing>
          <wp:inline distT="0" distB="0" distL="0" distR="0" wp14:anchorId="77DA974C" wp14:editId="0E8E2CA5">
            <wp:extent cx="5760000" cy="3240000"/>
            <wp:effectExtent l="0" t="0" r="0" b="0"/>
            <wp:docPr id="23478745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000" cy="3240000"/>
                    </a:xfrm>
                    <a:prstGeom prst="rect">
                      <a:avLst/>
                    </a:prstGeom>
                    <a:noFill/>
                    <a:ln>
                      <a:noFill/>
                    </a:ln>
                  </pic:spPr>
                </pic:pic>
              </a:graphicData>
            </a:graphic>
          </wp:inline>
        </w:drawing>
      </w:r>
    </w:p>
    <w:p w14:paraId="58661C36" w14:textId="78E544D2" w:rsidR="0021622B" w:rsidRPr="00445FA4" w:rsidRDefault="00273DD3" w:rsidP="00CF3942">
      <w:pPr>
        <w:spacing w:line="360" w:lineRule="auto"/>
        <w:jc w:val="both"/>
      </w:pPr>
      <w:r w:rsidRPr="00445FA4">
        <w:t xml:space="preserve">Within the scope of the Regulation on Health and Safety Measures in Working with Asbestos; the analysis of solid samples, taken to investigate the presence of asbestos before deconstruction, demolition, maintenance, and reconstruction works, is considered as occupational hygiene </w:t>
      </w:r>
      <w:r w:rsidRPr="00445FA4">
        <w:lastRenderedPageBreak/>
        <w:t>measurement test and analysis. Laboratories authorized by the MoLSS; may perform sampling and analysis and are allowed to accept samples from outside for analysis. Samples coming from outside can be accepted to the laboratory, provided that they are taken by an Asbestos Removal Specialist (Samples from urban transformation areas are considered within this scope). For the acceptance of samples coming from workplaces where no Asbestos Removal Specialist is employed (for example, samples taken during maintenance, repair works related to a part of the process or for the control of raw material content, etc.); the samples are required to be taken by an A Class Occupational Safety Specialist. If asbestos is detected as a result of the inventory study, a risk analysis should be performed.</w:t>
      </w:r>
    </w:p>
    <w:p w14:paraId="083213E1" w14:textId="77777777" w:rsidR="004F5FA2" w:rsidRPr="00445FA4" w:rsidRDefault="00273DD3" w:rsidP="00CF3942">
      <w:pPr>
        <w:spacing w:line="360" w:lineRule="auto"/>
        <w:jc w:val="both"/>
      </w:pPr>
      <w:bookmarkStart w:id="268" w:name="_44bvf6o" w:colFirst="0" w:colLast="0"/>
      <w:bookmarkEnd w:id="268"/>
      <w:r w:rsidRPr="00445FA4">
        <w:rPr>
          <w:b/>
          <w:sz w:val="20"/>
          <w:szCs w:val="20"/>
        </w:rPr>
        <w:t>4.2.</w:t>
      </w:r>
      <w:r w:rsidRPr="00445FA4">
        <w:rPr>
          <w:b/>
          <w:sz w:val="20"/>
          <w:szCs w:val="20"/>
        </w:rPr>
        <w:tab/>
      </w:r>
      <w:r w:rsidRPr="00445FA4">
        <w:rPr>
          <w:b/>
        </w:rPr>
        <w:t>Preparation of the Site Before Asbestos Removal</w:t>
      </w:r>
    </w:p>
    <w:p w14:paraId="0431488D" w14:textId="77777777" w:rsidR="004F5FA2" w:rsidRPr="00445FA4" w:rsidRDefault="00273DD3" w:rsidP="00CF3942">
      <w:pPr>
        <w:spacing w:line="360" w:lineRule="auto"/>
        <w:jc w:val="both"/>
        <w:rPr>
          <w:b/>
          <w:bCs/>
        </w:rPr>
      </w:pPr>
      <w:r w:rsidRPr="00445FA4">
        <w:rPr>
          <w:b/>
          <w:bCs/>
        </w:rPr>
        <w:t>4.2.1.</w:t>
      </w:r>
      <w:r w:rsidRPr="00445FA4">
        <w:rPr>
          <w:b/>
          <w:bCs/>
        </w:rPr>
        <w:tab/>
        <w:t>Informing the Employees</w:t>
      </w:r>
    </w:p>
    <w:p w14:paraId="71B90A55" w14:textId="77777777" w:rsidR="004F5FA2" w:rsidRPr="00445FA4" w:rsidRDefault="00273DD3" w:rsidP="00CF3942">
      <w:pPr>
        <w:spacing w:line="360" w:lineRule="auto"/>
        <w:jc w:val="both"/>
      </w:pPr>
      <w:r w:rsidRPr="00445FA4">
        <w:t>Before asbestos removal works, employees will be informed about the following issues.</w:t>
      </w:r>
    </w:p>
    <w:p w14:paraId="62CE5929" w14:textId="77777777" w:rsidR="004F5FA2" w:rsidRPr="00445FA4" w:rsidRDefault="00273DD3">
      <w:pPr>
        <w:numPr>
          <w:ilvl w:val="0"/>
          <w:numId w:val="28"/>
        </w:numPr>
        <w:spacing w:before="120" w:after="0" w:line="360" w:lineRule="auto"/>
        <w:jc w:val="both"/>
      </w:pPr>
      <w:r w:rsidRPr="00445FA4">
        <w:t>Health risks arising from asbestos and/or dust emitted from asbestos-containing materials</w:t>
      </w:r>
    </w:p>
    <w:p w14:paraId="213F6485" w14:textId="77777777" w:rsidR="004F5FA2" w:rsidRPr="00445FA4" w:rsidRDefault="00273DD3">
      <w:pPr>
        <w:numPr>
          <w:ilvl w:val="0"/>
          <w:numId w:val="28"/>
        </w:numPr>
        <w:spacing w:after="0" w:line="360" w:lineRule="auto"/>
        <w:jc w:val="both"/>
      </w:pPr>
      <w:r w:rsidRPr="00445FA4">
        <w:t>Limit values specified in the regulation and measurements that must be made continuously in ambient air</w:t>
      </w:r>
    </w:p>
    <w:p w14:paraId="18000801" w14:textId="77777777" w:rsidR="004F5FA2" w:rsidRPr="00445FA4" w:rsidRDefault="00273DD3">
      <w:pPr>
        <w:numPr>
          <w:ilvl w:val="0"/>
          <w:numId w:val="28"/>
        </w:numPr>
        <w:spacing w:after="0" w:line="360" w:lineRule="auto"/>
        <w:jc w:val="both"/>
      </w:pPr>
      <w:r w:rsidRPr="00445FA4">
        <w:t>Hygiene rules to be followed, including not smoking</w:t>
      </w:r>
    </w:p>
    <w:p w14:paraId="543FBEFE" w14:textId="77777777" w:rsidR="004F5FA2" w:rsidRPr="00445FA4" w:rsidRDefault="00273DD3">
      <w:pPr>
        <w:numPr>
          <w:ilvl w:val="0"/>
          <w:numId w:val="28"/>
        </w:numPr>
        <w:spacing w:after="0" w:line="360" w:lineRule="auto"/>
        <w:jc w:val="both"/>
      </w:pPr>
      <w:r w:rsidRPr="00445FA4">
        <w:t>Use of PPE and precautions to be taken</w:t>
      </w:r>
    </w:p>
    <w:p w14:paraId="2C8EEBB1" w14:textId="77777777" w:rsidR="004F5FA2" w:rsidRPr="00445FA4" w:rsidRDefault="00273DD3">
      <w:pPr>
        <w:numPr>
          <w:ilvl w:val="0"/>
          <w:numId w:val="28"/>
        </w:numPr>
        <w:spacing w:after="0" w:line="360" w:lineRule="auto"/>
        <w:jc w:val="both"/>
      </w:pPr>
      <w:r w:rsidRPr="00445FA4">
        <w:t>Special precautions designed to minimize asbestos exposure</w:t>
      </w:r>
    </w:p>
    <w:p w14:paraId="01F4C1D7" w14:textId="77777777" w:rsidR="004F5FA2" w:rsidRPr="00445FA4" w:rsidRDefault="00273DD3">
      <w:pPr>
        <w:numPr>
          <w:ilvl w:val="0"/>
          <w:numId w:val="28"/>
        </w:numPr>
        <w:spacing w:after="280" w:line="360" w:lineRule="auto"/>
        <w:jc w:val="both"/>
      </w:pPr>
      <w:r w:rsidRPr="00445FA4">
        <w:t>The sites where asbestos waste will be stored and how the waste will be transported to these sites</w:t>
      </w:r>
    </w:p>
    <w:p w14:paraId="25BD1519" w14:textId="77777777" w:rsidR="004F5FA2" w:rsidRPr="00445FA4" w:rsidRDefault="00273DD3" w:rsidP="00CF3942">
      <w:pPr>
        <w:spacing w:line="360" w:lineRule="auto"/>
        <w:jc w:val="both"/>
        <w:rPr>
          <w:b/>
          <w:bCs/>
        </w:rPr>
      </w:pPr>
      <w:r w:rsidRPr="00445FA4">
        <w:rPr>
          <w:b/>
          <w:bCs/>
        </w:rPr>
        <w:t>4.2.2.</w:t>
      </w:r>
      <w:r w:rsidRPr="00445FA4">
        <w:rPr>
          <w:b/>
          <w:bCs/>
        </w:rPr>
        <w:tab/>
        <w:t>Marking</w:t>
      </w:r>
    </w:p>
    <w:p w14:paraId="61DF1834" w14:textId="77777777" w:rsidR="004F5FA2" w:rsidRPr="00445FA4" w:rsidRDefault="00273DD3" w:rsidP="00CF3942">
      <w:pPr>
        <w:spacing w:line="360" w:lineRule="auto"/>
        <w:jc w:val="both"/>
      </w:pPr>
      <w:r w:rsidRPr="00445FA4">
        <w:t>The necessary signs should be placed on the work areas where asbestos containing materials are used and the packages used for the transportation of asbestos waste after dismantling. In order to create a safe working area, while marking with “Stop, No Unauthorized Access” signs, there should be a label in accordance with the sample provided in Annex 17 of the Regulation on Registration, Evaluation, Authorization and Restriction of Chemicals.</w:t>
      </w:r>
    </w:p>
    <w:p w14:paraId="3DBD5D7F" w14:textId="714BC855" w:rsidR="007C5699" w:rsidRPr="00445FA4" w:rsidRDefault="007C5699" w:rsidP="007C5699">
      <w:pPr>
        <w:pStyle w:val="ResimYazs"/>
        <w:keepNext/>
        <w:jc w:val="center"/>
      </w:pPr>
      <w:r w:rsidRPr="00445FA4">
        <w:lastRenderedPageBreak/>
        <w:t>Warning Signs (Work Area Warning Boards and Asbestos-Containing Package Labels)</w:t>
      </w:r>
    </w:p>
    <w:p w14:paraId="46B0759B" w14:textId="247FFD72" w:rsidR="004F5FA2" w:rsidRPr="00445FA4" w:rsidRDefault="00751DE3" w:rsidP="00CF3942">
      <w:pPr>
        <w:spacing w:line="360" w:lineRule="auto"/>
        <w:jc w:val="both"/>
        <w:rPr>
          <w:sz w:val="20"/>
          <w:szCs w:val="20"/>
        </w:rPr>
      </w:pPr>
      <w:r w:rsidRPr="00445FA4">
        <w:rPr>
          <w:noProof/>
        </w:rPr>
        <mc:AlternateContent>
          <mc:Choice Requires="wps">
            <w:drawing>
              <wp:anchor distT="45720" distB="45720" distL="114300" distR="114300" simplePos="0" relativeHeight="251689984" behindDoc="0" locked="0" layoutInCell="1" hidden="0" allowOverlap="1" wp14:anchorId="51A7F444" wp14:editId="431AD11D">
                <wp:simplePos x="0" y="0"/>
                <wp:positionH relativeFrom="column">
                  <wp:posOffset>187960</wp:posOffset>
                </wp:positionH>
                <wp:positionV relativeFrom="paragraph">
                  <wp:posOffset>1912620</wp:posOffset>
                </wp:positionV>
                <wp:extent cx="1676400" cy="781050"/>
                <wp:effectExtent l="0" t="0" r="0" b="0"/>
                <wp:wrapNone/>
                <wp:docPr id="17" name="Rectangle 17"/>
                <wp:cNvGraphicFramePr/>
                <a:graphic xmlns:a="http://schemas.openxmlformats.org/drawingml/2006/main">
                  <a:graphicData uri="http://schemas.microsoft.com/office/word/2010/wordprocessingShape">
                    <wps:wsp>
                      <wps:cNvSpPr/>
                      <wps:spPr>
                        <a:xfrm>
                          <a:off x="0" y="0"/>
                          <a:ext cx="1676400" cy="781050"/>
                        </a:xfrm>
                        <a:prstGeom prst="rect">
                          <a:avLst/>
                        </a:prstGeom>
                        <a:solidFill>
                          <a:srgbClr val="FF0000"/>
                        </a:solidFill>
                        <a:ln>
                          <a:noFill/>
                        </a:ln>
                      </wps:spPr>
                      <wps:txbx>
                        <w:txbxContent>
                          <w:p w14:paraId="0658CDE6" w14:textId="15C51FFE" w:rsidR="004F5FA2" w:rsidRPr="007C5699" w:rsidRDefault="00273DD3">
                            <w:pPr>
                              <w:spacing w:line="240" w:lineRule="auto"/>
                              <w:jc w:val="center"/>
                              <w:textDirection w:val="btLr"/>
                              <w:rPr>
                                <w:color w:val="FFFFFF" w:themeColor="background1"/>
                              </w:rPr>
                            </w:pPr>
                            <w:r w:rsidRPr="007C5699">
                              <w:rPr>
                                <w:rFonts w:ascii="Arial" w:eastAsia="Arial" w:hAnsi="Arial" w:cs="Arial"/>
                                <w:b/>
                                <w:color w:val="FFFFFF" w:themeColor="background1"/>
                                <w:sz w:val="28"/>
                              </w:rPr>
                              <w:t>UNAUTHORIZED PERSONEL NOT ALLOWED</w:t>
                            </w:r>
                          </w:p>
                        </w:txbxContent>
                      </wps:txbx>
                      <wps:bodyPr spcFirstLastPara="1" wrap="square" lIns="0" tIns="0" rIns="0" bIns="0" anchor="t" anchorCtr="0">
                        <a:noAutofit/>
                      </wps:bodyPr>
                    </wps:wsp>
                  </a:graphicData>
                </a:graphic>
              </wp:anchor>
            </w:drawing>
          </mc:Choice>
          <mc:Fallback>
            <w:pict>
              <v:rect w14:anchorId="51A7F444" id="Rectangle 17" o:spid="_x0000_s1057" style="position:absolute;left:0;text-align:left;margin-left:14.8pt;margin-top:150.6pt;width:132pt;height:61.5pt;z-index:25168998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" fillcolor="red" stroked="f">
                <v:textbox inset="0,0,0,0">
                  <w:txbxContent>
                    <w:p w14:paraId="0658CDE6" w14:textId="15C51FFE" w:rsidR="004F5FA2" w:rsidRPr="007C5699" w:rsidRDefault="00273DD3">
                      <w:pPr>
                        <w:spacing w:line="240" w:lineRule="auto"/>
                        <w:jc w:val="center"/>
                        <w:textDirection w:val="btLr"/>
                        <w:rPr>
                          <w:color w:val="FFFFFF" w:themeColor="background1"/>
                        </w:rPr>
                      </w:pPr>
                      <w:r w:rsidRPr="007C5699">
                        <w:rPr>
                          <w:rFonts w:ascii="Arial" w:eastAsia="Arial" w:hAnsi="Arial" w:cs="Arial"/>
                          <w:b/>
                          <w:color w:val="FFFFFF" w:themeColor="background1"/>
                          <w:sz w:val="28"/>
                        </w:rPr>
                        <w:t>UNAUTHORIZED PERSONEL NOT ALLOWED</w:t>
                      </w:r>
                    </w:p>
                  </w:txbxContent>
                </v:textbox>
              </v:rect>
            </w:pict>
          </mc:Fallback>
        </mc:AlternateContent>
      </w:r>
      <w:r w:rsidRPr="00445FA4">
        <w:rPr>
          <w:noProof/>
        </w:rPr>
        <mc:AlternateContent>
          <mc:Choice Requires="wps">
            <w:drawing>
              <wp:anchor distT="45720" distB="45720" distL="114300" distR="114300" simplePos="0" relativeHeight="251688960" behindDoc="0" locked="0" layoutInCell="1" hidden="0" allowOverlap="1" wp14:anchorId="4BE3B54D" wp14:editId="0AB65F69">
                <wp:simplePos x="0" y="0"/>
                <wp:positionH relativeFrom="column">
                  <wp:posOffset>3926840</wp:posOffset>
                </wp:positionH>
                <wp:positionV relativeFrom="paragraph">
                  <wp:posOffset>1684020</wp:posOffset>
                </wp:positionV>
                <wp:extent cx="609600" cy="847725"/>
                <wp:effectExtent l="0" t="0" r="0" b="9525"/>
                <wp:wrapNone/>
                <wp:docPr id="21" name="Rectangle 21"/>
                <wp:cNvGraphicFramePr/>
                <a:graphic xmlns:a="http://schemas.openxmlformats.org/drawingml/2006/main">
                  <a:graphicData uri="http://schemas.microsoft.com/office/word/2010/wordprocessingShape">
                    <wps:wsp>
                      <wps:cNvSpPr/>
                      <wps:spPr>
                        <a:xfrm>
                          <a:off x="0" y="0"/>
                          <a:ext cx="609600" cy="847725"/>
                        </a:xfrm>
                        <a:prstGeom prst="rect">
                          <a:avLst/>
                        </a:prstGeom>
                        <a:solidFill>
                          <a:srgbClr val="FFFFFF"/>
                        </a:solidFill>
                        <a:ln>
                          <a:noFill/>
                        </a:ln>
                      </wps:spPr>
                      <wps:txbx>
                        <w:txbxContent>
                          <w:p w14:paraId="19E84809" w14:textId="77777777" w:rsidR="004F5FA2" w:rsidRDefault="00273DD3">
                            <w:pPr>
                              <w:spacing w:line="240" w:lineRule="auto"/>
                              <w:jc w:val="center"/>
                              <w:textDirection w:val="btLr"/>
                            </w:pPr>
                            <w:r>
                              <w:rPr>
                                <w:rFonts w:ascii="Times New Roman" w:eastAsia="Times New Roman" w:hAnsi="Times New Roman" w:cs="Times New Roman"/>
                                <w:b/>
                                <w:color w:val="000000"/>
                                <w:sz w:val="12"/>
                              </w:rPr>
                              <w:t>ATTENTION</w:t>
                            </w:r>
                          </w:p>
                          <w:p w14:paraId="7F202E86" w14:textId="77777777" w:rsidR="004F5FA2" w:rsidRDefault="00273DD3">
                            <w:pPr>
                              <w:spacing w:line="240" w:lineRule="auto"/>
                              <w:jc w:val="center"/>
                              <w:textDirection w:val="btLr"/>
                            </w:pPr>
                            <w:r>
                              <w:rPr>
                                <w:rFonts w:ascii="Times New Roman" w:eastAsia="Times New Roman" w:hAnsi="Times New Roman" w:cs="Times New Roman"/>
                                <w:b/>
                                <w:color w:val="000000"/>
                                <w:sz w:val="12"/>
                              </w:rPr>
                              <w:t>CONTAINS ASBESTOS</w:t>
                            </w:r>
                          </w:p>
                          <w:p w14:paraId="41BBA4FD" w14:textId="77777777" w:rsidR="004F5FA2" w:rsidRDefault="00273DD3">
                            <w:pPr>
                              <w:spacing w:line="240" w:lineRule="auto"/>
                              <w:jc w:val="center"/>
                              <w:textDirection w:val="btLr"/>
                            </w:pPr>
                            <w:r>
                              <w:rPr>
                                <w:rFonts w:ascii="Times New Roman" w:eastAsia="Times New Roman" w:hAnsi="Times New Roman" w:cs="Times New Roman"/>
                                <w:color w:val="000000"/>
                                <w:sz w:val="12"/>
                              </w:rPr>
                              <w:t>It is harmful to health to inhale asbestos  powder. Review the safety recommendations</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4BE3B54D" id="Rectangle 21" o:spid="_x0000_s1058" style="position:absolute;left:0;text-align:left;margin-left:309.2pt;margin-top:132.6pt;width:48pt;height:66.7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" stroked="f">
                <v:textbox inset="0,0,0,0">
                  <w:txbxContent>
                    <w:p w14:paraId="19E84809" w14:textId="77777777" w:rsidR="004F5FA2" w:rsidRDefault="00273DD3">
                      <w:pPr>
                        <w:spacing w:line="240" w:lineRule="auto"/>
                        <w:jc w:val="center"/>
                        <w:textDirection w:val="btLr"/>
                      </w:pPr>
                      <w:r>
                        <w:rPr>
                          <w:rFonts w:ascii="Times New Roman" w:eastAsia="Times New Roman" w:hAnsi="Times New Roman" w:cs="Times New Roman"/>
                          <w:b/>
                          <w:color w:val="000000"/>
                          <w:sz w:val="12"/>
                        </w:rPr>
                        <w:t>ATTENTION</w:t>
                      </w:r>
                    </w:p>
                    <w:p w14:paraId="7F202E86" w14:textId="77777777" w:rsidR="004F5FA2" w:rsidRDefault="00273DD3">
                      <w:pPr>
                        <w:spacing w:line="240" w:lineRule="auto"/>
                        <w:jc w:val="center"/>
                        <w:textDirection w:val="btLr"/>
                      </w:pPr>
                      <w:r>
                        <w:rPr>
                          <w:rFonts w:ascii="Times New Roman" w:eastAsia="Times New Roman" w:hAnsi="Times New Roman" w:cs="Times New Roman"/>
                          <w:b/>
                          <w:color w:val="000000"/>
                          <w:sz w:val="12"/>
                        </w:rPr>
                        <w:t>CONTAINS ASBESTOS</w:t>
                      </w:r>
                    </w:p>
                    <w:p w14:paraId="41BBA4FD" w14:textId="77777777" w:rsidR="004F5FA2" w:rsidRDefault="00273DD3">
                      <w:pPr>
                        <w:spacing w:line="240" w:lineRule="auto"/>
                        <w:jc w:val="center"/>
                        <w:textDirection w:val="btLr"/>
                      </w:pPr>
                      <w:r>
                        <w:rPr>
                          <w:rFonts w:ascii="Times New Roman" w:eastAsia="Times New Roman" w:hAnsi="Times New Roman" w:cs="Times New Roman"/>
                          <w:color w:val="000000"/>
                          <w:sz w:val="12"/>
                        </w:rPr>
                        <w:t xml:space="preserve">It is harmful to health to inhale </w:t>
                      </w:r>
                      <w:proofErr w:type="gramStart"/>
                      <w:r>
                        <w:rPr>
                          <w:rFonts w:ascii="Times New Roman" w:eastAsia="Times New Roman" w:hAnsi="Times New Roman" w:cs="Times New Roman"/>
                          <w:color w:val="000000"/>
                          <w:sz w:val="12"/>
                        </w:rPr>
                        <w:t>asbestos  powder</w:t>
                      </w:r>
                      <w:proofErr w:type="gramEnd"/>
                      <w:r>
                        <w:rPr>
                          <w:rFonts w:ascii="Times New Roman" w:eastAsia="Times New Roman" w:hAnsi="Times New Roman" w:cs="Times New Roman"/>
                          <w:color w:val="000000"/>
                          <w:sz w:val="12"/>
                        </w:rPr>
                        <w:t>. Review the safety recommendations</w:t>
                      </w:r>
                    </w:p>
                  </w:txbxContent>
                </v:textbox>
              </v:rect>
            </w:pict>
          </mc:Fallback>
        </mc:AlternateContent>
      </w:r>
      <w:r w:rsidRPr="00445FA4">
        <w:rPr>
          <w:noProof/>
        </w:rPr>
        <mc:AlternateContent>
          <mc:Choice Requires="wps">
            <w:drawing>
              <wp:anchor distT="45720" distB="45720" distL="114300" distR="114300" simplePos="0" relativeHeight="251686912" behindDoc="0" locked="0" layoutInCell="1" hidden="0" allowOverlap="1" wp14:anchorId="5D0683D5" wp14:editId="31B453B8">
                <wp:simplePos x="0" y="0"/>
                <wp:positionH relativeFrom="column">
                  <wp:posOffset>4856480</wp:posOffset>
                </wp:positionH>
                <wp:positionV relativeFrom="paragraph">
                  <wp:posOffset>1226820</wp:posOffset>
                </wp:positionV>
                <wp:extent cx="847725" cy="323850"/>
                <wp:effectExtent l="0" t="0" r="9525" b="0"/>
                <wp:wrapNone/>
                <wp:docPr id="30" name="Rectangle 30"/>
                <wp:cNvGraphicFramePr/>
                <a:graphic xmlns:a="http://schemas.openxmlformats.org/drawingml/2006/main">
                  <a:graphicData uri="http://schemas.microsoft.com/office/word/2010/wordprocessingShape">
                    <wps:wsp>
                      <wps:cNvSpPr/>
                      <wps:spPr>
                        <a:xfrm>
                          <a:off x="0" y="0"/>
                          <a:ext cx="847725" cy="323850"/>
                        </a:xfrm>
                        <a:prstGeom prst="rect">
                          <a:avLst/>
                        </a:prstGeom>
                        <a:solidFill>
                          <a:srgbClr val="FFFFFF"/>
                        </a:solidFill>
                        <a:ln>
                          <a:noFill/>
                        </a:ln>
                      </wps:spPr>
                      <wps:txbx>
                        <w:txbxContent>
                          <w:p w14:paraId="703F5682" w14:textId="77777777" w:rsidR="004F5FA2" w:rsidRDefault="00273DD3">
                            <w:pPr>
                              <w:spacing w:line="240" w:lineRule="auto"/>
                              <w:jc w:val="center"/>
                              <w:textDirection w:val="btLr"/>
                            </w:pPr>
                            <w:r>
                              <w:rPr>
                                <w:rFonts w:ascii="Times New Roman" w:eastAsia="Times New Roman" w:hAnsi="Times New Roman" w:cs="Times New Roman"/>
                                <w:color w:val="000000"/>
                                <w:sz w:val="16"/>
                              </w:rPr>
                              <w:t>White “a” on black background</w:t>
                            </w:r>
                          </w:p>
                        </w:txbxContent>
                      </wps:txbx>
                      <wps:bodyPr spcFirstLastPara="1" wrap="square" lIns="0" tIns="0" rIns="0" bIns="0" anchor="t" anchorCtr="0">
                        <a:noAutofit/>
                      </wps:bodyPr>
                    </wps:wsp>
                  </a:graphicData>
                </a:graphic>
              </wp:anchor>
            </w:drawing>
          </mc:Choice>
          <mc:Fallback>
            <w:pict>
              <v:rect w14:anchorId="5D0683D5" id="Rectangle 30" o:spid="_x0000_s1059" style="position:absolute;left:0;text-align:left;margin-left:382.4pt;margin-top:96.6pt;width:66.75pt;height:25.5pt;z-index:2516869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" stroked="f">
                <v:textbox inset="0,0,0,0">
                  <w:txbxContent>
                    <w:p w14:paraId="703F5682" w14:textId="77777777" w:rsidR="004F5FA2" w:rsidRDefault="00273DD3">
                      <w:pPr>
                        <w:spacing w:line="240" w:lineRule="auto"/>
                        <w:jc w:val="center"/>
                        <w:textDirection w:val="btLr"/>
                      </w:pPr>
                      <w:r>
                        <w:rPr>
                          <w:rFonts w:ascii="Times New Roman" w:eastAsia="Times New Roman" w:hAnsi="Times New Roman" w:cs="Times New Roman"/>
                          <w:color w:val="000000"/>
                          <w:sz w:val="16"/>
                        </w:rPr>
                        <w:t>White “a” on black background</w:t>
                      </w:r>
                    </w:p>
                  </w:txbxContent>
                </v:textbox>
              </v:rect>
            </w:pict>
          </mc:Fallback>
        </mc:AlternateContent>
      </w:r>
      <w:r w:rsidRPr="00445FA4">
        <w:rPr>
          <w:noProof/>
        </w:rPr>
        <mc:AlternateContent>
          <mc:Choice Requires="wps">
            <w:drawing>
              <wp:anchor distT="45720" distB="45720" distL="114300" distR="114300" simplePos="0" relativeHeight="251687936" behindDoc="0" locked="0" layoutInCell="1" hidden="0" allowOverlap="1" wp14:anchorId="37E30591" wp14:editId="0DD4A46B">
                <wp:simplePos x="0" y="0"/>
                <wp:positionH relativeFrom="column">
                  <wp:posOffset>4856480</wp:posOffset>
                </wp:positionH>
                <wp:positionV relativeFrom="paragraph">
                  <wp:posOffset>1798320</wp:posOffset>
                </wp:positionV>
                <wp:extent cx="847725" cy="723900"/>
                <wp:effectExtent l="0" t="0" r="9525" b="0"/>
                <wp:wrapNone/>
                <wp:docPr id="36" name="Rectangle 36"/>
                <wp:cNvGraphicFramePr/>
                <a:graphic xmlns:a="http://schemas.openxmlformats.org/drawingml/2006/main">
                  <a:graphicData uri="http://schemas.microsoft.com/office/word/2010/wordprocessingShape">
                    <wps:wsp>
                      <wps:cNvSpPr/>
                      <wps:spPr>
                        <a:xfrm>
                          <a:off x="0" y="0"/>
                          <a:ext cx="847725" cy="723900"/>
                        </a:xfrm>
                        <a:prstGeom prst="rect">
                          <a:avLst/>
                        </a:prstGeom>
                        <a:solidFill>
                          <a:srgbClr val="FFFFFF"/>
                        </a:solidFill>
                        <a:ln>
                          <a:noFill/>
                        </a:ln>
                      </wps:spPr>
                      <wps:txbx>
                        <w:txbxContent>
                          <w:p w14:paraId="53EC1F29" w14:textId="77777777" w:rsidR="004F5FA2" w:rsidRDefault="00273DD3">
                            <w:pPr>
                              <w:spacing w:line="240" w:lineRule="auto"/>
                              <w:jc w:val="center"/>
                              <w:textDirection w:val="btLr"/>
                            </w:pPr>
                            <w:r>
                              <w:rPr>
                                <w:rFonts w:ascii="Times New Roman" w:eastAsia="Times New Roman" w:hAnsi="Times New Roman" w:cs="Times New Roman"/>
                                <w:color w:val="000000"/>
                                <w:sz w:val="16"/>
                              </w:rPr>
                              <w:t>To be written with standard wording in white or black font on red background</w:t>
                            </w:r>
                          </w:p>
                        </w:txbxContent>
                      </wps:txbx>
                      <wps:bodyPr spcFirstLastPara="1" wrap="square" lIns="0" tIns="0" rIns="0" bIns="0" anchor="t" anchorCtr="0">
                        <a:noAutofit/>
                      </wps:bodyPr>
                    </wps:wsp>
                  </a:graphicData>
                </a:graphic>
              </wp:anchor>
            </w:drawing>
          </mc:Choice>
          <mc:Fallback>
            <w:pict>
              <v:rect w14:anchorId="37E30591" id="Rectangle 36" o:spid="_x0000_s1060" style="position:absolute;left:0;text-align:left;margin-left:382.4pt;margin-top:141.6pt;width:66.75pt;height:57pt;z-index:25168793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" stroked="f">
                <v:textbox inset="0,0,0,0">
                  <w:txbxContent>
                    <w:p w14:paraId="53EC1F29" w14:textId="77777777" w:rsidR="004F5FA2" w:rsidRDefault="00273DD3">
                      <w:pPr>
                        <w:spacing w:line="240" w:lineRule="auto"/>
                        <w:jc w:val="center"/>
                        <w:textDirection w:val="btLr"/>
                      </w:pPr>
                      <w:r>
                        <w:rPr>
                          <w:rFonts w:ascii="Times New Roman" w:eastAsia="Times New Roman" w:hAnsi="Times New Roman" w:cs="Times New Roman"/>
                          <w:color w:val="000000"/>
                          <w:sz w:val="16"/>
                        </w:rPr>
                        <w:t>To be written with standard wording in white or black font on red background</w:t>
                      </w:r>
                    </w:p>
                  </w:txbxContent>
                </v:textbox>
              </v:rect>
            </w:pict>
          </mc:Fallback>
        </mc:AlternateContent>
      </w:r>
      <w:r w:rsidR="00273DD3" w:rsidRPr="00445FA4">
        <w:rPr>
          <w:noProof/>
          <w:sz w:val="20"/>
          <w:szCs w:val="20"/>
        </w:rPr>
        <w:drawing>
          <wp:inline distT="0" distB="0" distL="0" distR="0" wp14:anchorId="37FDCE00" wp14:editId="5D2ACBE3">
            <wp:extent cx="5760000" cy="2804400"/>
            <wp:effectExtent l="0" t="0" r="0" b="0"/>
            <wp:docPr id="40" name="image9.png" descr="metin, yazı tipi, logo, grafik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9.png" descr="metin, yazı tipi, logo, grafik içeren bir resim&#10;&#10;Açıklama otomatik olarak oluşturuldu"/>
                    <pic:cNvPicPr preferRelativeResize="0"/>
                  </pic:nvPicPr>
                  <pic:blipFill>
                    <a:blip r:embed="rId52"/>
                    <a:srcRect/>
                    <a:stretch>
                      <a:fillRect/>
                    </a:stretch>
                  </pic:blipFill>
                  <pic:spPr>
                    <a:xfrm>
                      <a:off x="0" y="0"/>
                      <a:ext cx="5760000" cy="2804400"/>
                    </a:xfrm>
                    <a:prstGeom prst="rect">
                      <a:avLst/>
                    </a:prstGeom>
                    <a:ln/>
                  </pic:spPr>
                </pic:pic>
              </a:graphicData>
            </a:graphic>
          </wp:inline>
        </w:drawing>
      </w:r>
    </w:p>
    <w:p w14:paraId="6499BE65" w14:textId="77777777" w:rsidR="004F5FA2" w:rsidRPr="00445FA4" w:rsidRDefault="00273DD3" w:rsidP="00CF3942">
      <w:pPr>
        <w:spacing w:line="360" w:lineRule="auto"/>
        <w:jc w:val="both"/>
        <w:rPr>
          <w:b/>
          <w:bCs/>
        </w:rPr>
      </w:pPr>
      <w:bookmarkStart w:id="269" w:name="_2jh5peh" w:colFirst="0" w:colLast="0"/>
      <w:bookmarkEnd w:id="269"/>
      <w:r w:rsidRPr="00445FA4">
        <w:rPr>
          <w:b/>
          <w:bCs/>
        </w:rPr>
        <w:t>4.2.3.</w:t>
      </w:r>
      <w:r w:rsidRPr="00445FA4">
        <w:rPr>
          <w:b/>
          <w:bCs/>
        </w:rPr>
        <w:tab/>
        <w:t xml:space="preserve">Creating the Quarantine Area </w:t>
      </w:r>
    </w:p>
    <w:p w14:paraId="792A26A5" w14:textId="77777777" w:rsidR="004F5FA2" w:rsidRPr="00445FA4" w:rsidRDefault="00273DD3" w:rsidP="00CF3942">
      <w:pPr>
        <w:spacing w:line="360" w:lineRule="auto"/>
        <w:jc w:val="both"/>
      </w:pPr>
      <w:r w:rsidRPr="00445FA4">
        <w:t xml:space="preserve">In working areas where high fiber concentrations are likely (black area), a quarantine area must be established in order for asbestos removal to be performed in a controlled manner. This quarantine area prevents the exposure of asbestos fibers to other people and workers in the environment by hindering the spread of asbestos fibers during asbestos removal works, waste packaging and cleaning of the deconstruction site. </w:t>
      </w:r>
    </w:p>
    <w:p w14:paraId="61196EBE" w14:textId="77777777" w:rsidR="004F5FA2" w:rsidRPr="00445FA4" w:rsidRDefault="00273DD3" w:rsidP="00CF3942">
      <w:pPr>
        <w:spacing w:line="360" w:lineRule="auto"/>
        <w:jc w:val="both"/>
      </w:pPr>
      <w:r w:rsidRPr="00445FA4">
        <w:t>Quarantines should be designed in such a way that deconstruction works can be done easily in the area where asbestos is to be removed. In determining the dimensions, the number of workers and the size of the equipment to be used should be considered. For example, if a scissor lift or a scaffold will be used, they should be large enough to provide comfortable equipment use. If the quarantine area is larger than necessary, it increases the spreading area of asbestos, therefore the size of the quarantine area should be kept at an optimum level.</w:t>
      </w:r>
    </w:p>
    <w:p w14:paraId="27BA50F5" w14:textId="77777777" w:rsidR="004F5FA2" w:rsidRPr="00445FA4" w:rsidRDefault="00273DD3" w:rsidP="00CF3942">
      <w:pPr>
        <w:spacing w:line="360" w:lineRule="auto"/>
        <w:jc w:val="both"/>
      </w:pPr>
      <w:r w:rsidRPr="00445FA4">
        <w:t>The most commonly used material for quarantines is polyethylene coating. This material is highly preferred because of its flexible and impermeable structure. This coating should be thick enough to withstand the erosion and corrosion of quarantine. In most cases, a 1000-gauge (250 micron) coating is sufficient. In exposed areas, the polyethylene coating may not have sufficient strength due to external factors such as wind, so alternative materials such as polyvinyl chloride (PVC) sheet reinforced with woven nylon mesh can be considered.</w:t>
      </w:r>
    </w:p>
    <w:p w14:paraId="31C089FE" w14:textId="77777777" w:rsidR="004F5FA2" w:rsidRPr="00445FA4" w:rsidRDefault="00273DD3" w:rsidP="00CF3942">
      <w:pPr>
        <w:spacing w:line="360" w:lineRule="auto"/>
        <w:jc w:val="both"/>
      </w:pPr>
      <w:r w:rsidRPr="00445FA4">
        <w:lastRenderedPageBreak/>
        <w:t>The most common means of supporting the coating material are timber frames. Specially designed frames such as metal or plastic tubes can also be used. Some wood with a width of 50 mm x 50 mm is sufficient for the wooden sticks used. The coating must be fixed to the bars using staples, tape, and spray adhesive.</w:t>
      </w:r>
    </w:p>
    <w:p w14:paraId="427A9796" w14:textId="77777777" w:rsidR="004F5FA2" w:rsidRPr="00445FA4" w:rsidRDefault="00273DD3" w:rsidP="00CF3942">
      <w:pPr>
        <w:spacing w:line="360" w:lineRule="auto"/>
        <w:jc w:val="both"/>
      </w:pPr>
      <w:r w:rsidRPr="00445FA4">
        <w:t>The quarantine area must be airtight. All leaks must be detected and sealed. All places where air escape may occur, such as corners, window ledges, doors or area around the negative pressure unit should be properly taped or sealed with suitable foam material.</w:t>
      </w:r>
    </w:p>
    <w:p w14:paraId="741625D0" w14:textId="77777777" w:rsidR="004F5FA2" w:rsidRPr="00445FA4" w:rsidRDefault="00273DD3" w:rsidP="00CF3942">
      <w:pPr>
        <w:spacing w:line="360" w:lineRule="auto"/>
        <w:jc w:val="both"/>
      </w:pPr>
      <w:r w:rsidRPr="00445FA4">
        <w:t>In very confined and hot areas, the use of certain foams and adhesives close to pipelines or breathing space can cause harmful if they were used in high concentrations. This situation should be avoided.</w:t>
      </w:r>
    </w:p>
    <w:p w14:paraId="10B591FA" w14:textId="77777777" w:rsidR="004F5FA2" w:rsidRPr="00445FA4" w:rsidRDefault="00273DD3" w:rsidP="00CF3942">
      <w:pPr>
        <w:spacing w:line="360" w:lineRule="auto"/>
        <w:jc w:val="both"/>
      </w:pPr>
      <w:r w:rsidRPr="00445FA4">
        <w:t>If the breaches of sealing cannot be prevented with these precautions, additional measures should be taken. These can be as follows;</w:t>
      </w:r>
    </w:p>
    <w:p w14:paraId="20ADEF93" w14:textId="77777777" w:rsidR="004F5FA2" w:rsidRPr="00445FA4" w:rsidRDefault="00273DD3" w:rsidP="004D1C09">
      <w:pPr>
        <w:numPr>
          <w:ilvl w:val="0"/>
          <w:numId w:val="58"/>
        </w:numPr>
        <w:spacing w:before="120" w:after="0" w:line="360" w:lineRule="auto"/>
        <w:ind w:left="1366"/>
        <w:jc w:val="both"/>
      </w:pPr>
      <w:r w:rsidRPr="00445FA4">
        <w:t>The performance of the negative pressure unit may be increased,</w:t>
      </w:r>
    </w:p>
    <w:p w14:paraId="4BCCA661" w14:textId="77777777" w:rsidR="004F5FA2" w:rsidRPr="00445FA4" w:rsidRDefault="00273DD3" w:rsidP="004D1C09">
      <w:pPr>
        <w:numPr>
          <w:ilvl w:val="0"/>
          <w:numId w:val="58"/>
        </w:numPr>
        <w:spacing w:after="0" w:line="360" w:lineRule="auto"/>
        <w:ind w:left="1371"/>
        <w:jc w:val="both"/>
      </w:pPr>
      <w:r w:rsidRPr="00445FA4">
        <w:t>Glove bag may be used,</w:t>
      </w:r>
    </w:p>
    <w:p w14:paraId="0517B820" w14:textId="77777777" w:rsidR="004F5FA2" w:rsidRPr="00445FA4" w:rsidRDefault="00273DD3" w:rsidP="004D1C09">
      <w:pPr>
        <w:numPr>
          <w:ilvl w:val="0"/>
          <w:numId w:val="58"/>
        </w:numPr>
        <w:spacing w:after="280" w:line="360" w:lineRule="auto"/>
        <w:ind w:left="1354"/>
        <w:jc w:val="both"/>
      </w:pPr>
      <w:r w:rsidRPr="00445FA4">
        <w:t>Mini-quarantine areas can be set up inside the quarantine area.</w:t>
      </w:r>
    </w:p>
    <w:p w14:paraId="314BBE49" w14:textId="64F2938A" w:rsidR="00E07E9B" w:rsidRPr="00445FA4" w:rsidRDefault="00273DD3" w:rsidP="00CF3942">
      <w:pPr>
        <w:spacing w:line="360" w:lineRule="auto"/>
        <w:jc w:val="both"/>
      </w:pPr>
      <w:r w:rsidRPr="00445FA4">
        <w:t>Quarantines must be established before any work is done, including inserting injection needles into the asbestos including materials, and the covering material must be disposable.</w:t>
      </w:r>
    </w:p>
    <w:p w14:paraId="52F13B4C" w14:textId="77777777" w:rsidR="004F5FA2" w:rsidRPr="00445FA4" w:rsidRDefault="00273DD3" w:rsidP="00CF3942">
      <w:pPr>
        <w:spacing w:line="360" w:lineRule="auto"/>
        <w:jc w:val="both"/>
        <w:rPr>
          <w:b/>
          <w:bCs/>
        </w:rPr>
      </w:pPr>
      <w:r w:rsidRPr="00445FA4">
        <w:rPr>
          <w:b/>
          <w:bCs/>
        </w:rPr>
        <w:t>4.2.4.</w:t>
      </w:r>
      <w:r w:rsidRPr="00445FA4">
        <w:rPr>
          <w:b/>
          <w:bCs/>
        </w:rPr>
        <w:tab/>
        <w:t>Negative Pressure Unit (NPU)</w:t>
      </w:r>
    </w:p>
    <w:p w14:paraId="0B7CC421" w14:textId="77777777" w:rsidR="004F5FA2" w:rsidRPr="00445FA4" w:rsidRDefault="00273DD3" w:rsidP="00CF3942">
      <w:pPr>
        <w:spacing w:line="360" w:lineRule="auto"/>
        <w:jc w:val="both"/>
      </w:pPr>
      <w:r w:rsidRPr="00445FA4">
        <w:t xml:space="preserve">No matter how well designed, the quarantine cannot be guaranteed to be airtight and there may be some degree of leakage. Therefore, it should be ensured that the air pressure inside the quarantine is slightly below atmospheric pressure. With that inequality, any leaking airflow inside the quarantine moves inwards, not outwards, so the asbestos dust stays in the quarantine area. However, sufficient fresh air should be provided to replace the exhausted air. This air must enter quarantined area in a controlled manner with shower enclosures or airlocks. In this way, the ventilation of the quarantine is regulated, and fresh air is provided to the asbestos workers. In principle, the NPU should be located opposite the airlocks. However, the optimal location for the NPU depends on several factors, including the shape of the quarantine area, accessibility of the walls or suitability of walls to accommodate the unit. The airlock alone can provide enough fresh air for a small or simple quarantine; however, additional air intakes may be required for larger or </w:t>
      </w:r>
      <w:r w:rsidRPr="00445FA4">
        <w:lastRenderedPageBreak/>
        <w:t>complex facilities. These air inlets should have filtration (pre-filter) and should be sealed by taping around. The NPU should normally be located outside the quarantine and only the prefilter should be seen from inside. This depends on access and available space. A flexible piping may be required between the main HEPA filter and the pre-filter in quarantine, in which case this flexible pipe should be maintained and inspected regularly.</w:t>
      </w:r>
    </w:p>
    <w:p w14:paraId="4C7CE095" w14:textId="77777777" w:rsidR="004F5FA2" w:rsidRPr="00445FA4" w:rsidRDefault="00273DD3" w:rsidP="00CF3942">
      <w:pPr>
        <w:spacing w:line="360" w:lineRule="auto"/>
        <w:jc w:val="both"/>
      </w:pPr>
      <w:r w:rsidRPr="00445FA4">
        <w:t>Sufficient negative pressure should be created inside the quarantine area and this pressure should be distributed as evenly as possible in the quarantine area. The location of the negative pressure unit should provide effective airflow in the quarantine and airlocks. Air locks and waste cabinets should not be seen as an alternative to negative pressure.</w:t>
      </w:r>
    </w:p>
    <w:p w14:paraId="6DC08F9D" w14:textId="77777777" w:rsidR="004F5FA2" w:rsidRPr="00445FA4" w:rsidRDefault="00273DD3" w:rsidP="00CF3942">
      <w:pPr>
        <w:spacing w:line="360" w:lineRule="auto"/>
        <w:jc w:val="both"/>
        <w:rPr>
          <w:b/>
          <w:bCs/>
        </w:rPr>
      </w:pPr>
      <w:r w:rsidRPr="00445FA4">
        <w:rPr>
          <w:b/>
          <w:bCs/>
        </w:rPr>
        <w:t>4.2.5.</w:t>
      </w:r>
      <w:r w:rsidRPr="00445FA4">
        <w:rPr>
          <w:b/>
          <w:bCs/>
        </w:rPr>
        <w:tab/>
        <w:t>Entering Quarantine (Air Lock)</w:t>
      </w:r>
    </w:p>
    <w:p w14:paraId="5A4E640D" w14:textId="191C1C62" w:rsidR="00E07E9B" w:rsidRPr="00445FA4" w:rsidRDefault="00273DD3" w:rsidP="00CF3942">
      <w:pPr>
        <w:spacing w:line="360" w:lineRule="auto"/>
        <w:jc w:val="both"/>
      </w:pPr>
      <w:r w:rsidRPr="00445FA4">
        <w:t>The most important feature for quarantine is shower cabins or air locks. Thanks to the air locks, the entrance and exit of the personnel, equipment and wastes are kept under control. Airlocks and waste cabinets must be at least 1m x 1m x 2m (height) and they should be larger where larger wastes such as pipelines or wood chips are disposed of. Where confined in one direction (i.e., along a corridor), airlocks and waste cabinets should extend in the other direction (i.e., 0.8m x 2m x 2m). If enough space is available, separate airlock and waste cabinet should be used. Air locks should be designed in a way to prevent the leakage of asbestos dust from the passages between the cabinets. This is usually achieved by vertically shearing of the coating between the cabinets. These openings prevent the outside air from entering and the inside air from flowing out. In order to control the air flow, the bottom of the inner slit should be weighted with plastic or wooden sticks. It is essential to provide sufficient reserve air into the quarantine.</w:t>
      </w:r>
    </w:p>
    <w:p w14:paraId="68E9362F" w14:textId="77777777" w:rsidR="004F5FA2" w:rsidRPr="00445FA4" w:rsidRDefault="00273DD3" w:rsidP="00CF3942">
      <w:pPr>
        <w:spacing w:line="360" w:lineRule="auto"/>
        <w:jc w:val="both"/>
        <w:rPr>
          <w:b/>
          <w:bCs/>
        </w:rPr>
      </w:pPr>
      <w:r w:rsidRPr="00445FA4">
        <w:rPr>
          <w:b/>
          <w:bCs/>
        </w:rPr>
        <w:t>4.2.6.</w:t>
      </w:r>
      <w:r w:rsidRPr="00445FA4">
        <w:rPr>
          <w:b/>
          <w:bCs/>
        </w:rPr>
        <w:tab/>
        <w:t xml:space="preserve">Hygiene Unit </w:t>
      </w:r>
    </w:p>
    <w:p w14:paraId="55D0A5E7" w14:textId="77777777" w:rsidR="004F5FA2" w:rsidRPr="00445FA4" w:rsidRDefault="00273DD3" w:rsidP="00CF3942">
      <w:pPr>
        <w:spacing w:line="360" w:lineRule="auto"/>
        <w:jc w:val="both"/>
      </w:pPr>
      <w:r w:rsidRPr="00445FA4">
        <w:t>The hygiene unit (the system designed for personnel cleaning) should be adjacent to the quarantine area, and if this is not possible, airlocks should be used. Airlocks should be designed in such a way that they do not spread asbestos dust into the environment. The use of the transition system is undesirable and should be avoided as much as possible. Connecting shower units directly to quarantine or to air locks is preferred. The purpose of airlock and waste cabinets is to provide additional control over spreads, and they should be installed adjacent to the quarantine to control air movement during accidental leaks, personnel movement, and waste transfers.</w:t>
      </w:r>
    </w:p>
    <w:p w14:paraId="40798049" w14:textId="77777777" w:rsidR="004F5FA2" w:rsidRPr="00445FA4" w:rsidRDefault="00273DD3" w:rsidP="00CF3942">
      <w:pPr>
        <w:spacing w:line="360" w:lineRule="auto"/>
        <w:jc w:val="both"/>
        <w:rPr>
          <w:b/>
          <w:bCs/>
        </w:rPr>
      </w:pPr>
      <w:r w:rsidRPr="00445FA4">
        <w:rPr>
          <w:b/>
          <w:bCs/>
        </w:rPr>
        <w:lastRenderedPageBreak/>
        <w:t>4.2.7.</w:t>
      </w:r>
      <w:r w:rsidRPr="00445FA4">
        <w:rPr>
          <w:b/>
          <w:bCs/>
        </w:rPr>
        <w:tab/>
        <w:t xml:space="preserve">Waste Cabinet </w:t>
      </w:r>
    </w:p>
    <w:p w14:paraId="6CEDE7DD" w14:textId="13E2EA49" w:rsidR="006D13B6" w:rsidRPr="00445FA4" w:rsidRDefault="00273DD3" w:rsidP="0021622B">
      <w:pPr>
        <w:spacing w:line="360" w:lineRule="auto"/>
        <w:jc w:val="both"/>
      </w:pPr>
      <w:r w:rsidRPr="00445FA4">
        <w:t>Waste cabins are used for the waste transfer and their design is shown in the figure below:</w:t>
      </w:r>
    </w:p>
    <w:p w14:paraId="7DE4FA20" w14:textId="03514A69" w:rsidR="006D13B6" w:rsidRPr="00445FA4" w:rsidRDefault="006D13B6" w:rsidP="006D13B6">
      <w:pPr>
        <w:pStyle w:val="ResimYazs"/>
        <w:keepNext/>
        <w:jc w:val="center"/>
      </w:pPr>
      <w:r w:rsidRPr="00445FA4">
        <w:t>Waste Cabinet Design</w:t>
      </w:r>
    </w:p>
    <w:p w14:paraId="4C9AE8DD" w14:textId="34EE167C" w:rsidR="004F5FA2" w:rsidRPr="00445FA4" w:rsidRDefault="00273DD3" w:rsidP="00E07E9B">
      <w:pPr>
        <w:spacing w:line="360" w:lineRule="auto"/>
        <w:jc w:val="center"/>
        <w:rPr>
          <w:sz w:val="20"/>
          <w:szCs w:val="20"/>
        </w:rPr>
      </w:pPr>
      <w:r w:rsidRPr="00445FA4">
        <w:rPr>
          <w:noProof/>
          <w:sz w:val="20"/>
          <w:szCs w:val="20"/>
        </w:rPr>
        <w:drawing>
          <wp:inline distT="0" distB="0" distL="0" distR="0" wp14:anchorId="059760D4" wp14:editId="2CE1635F">
            <wp:extent cx="4664705" cy="2625077"/>
            <wp:effectExtent l="19050" t="19050" r="22225" b="23495"/>
            <wp:docPr id="41" name="image8.png"/>
            <wp:cNvGraphicFramePr/>
            <a:graphic xmlns:a="http://schemas.openxmlformats.org/drawingml/2006/main">
              <a:graphicData uri="http://schemas.openxmlformats.org/drawingml/2006/picture">
                <pic:pic xmlns:pic="http://schemas.openxmlformats.org/drawingml/2006/picture">
                  <pic:nvPicPr>
                    <pic:cNvPr id="41" name="image8.png"/>
                    <pic:cNvPicPr preferRelativeResize="0"/>
                  </pic:nvPicPr>
                  <pic:blipFill>
                    <a:blip r:embed="rId53">
                      <a:extLst>
                        <a:ext uri="{28A0092B-C50C-407E-A947-70E740481C1C}">
                          <a14:useLocalDpi xmlns:a14="http://schemas.microsoft.com/office/drawing/2010/main" val="0"/>
                        </a:ext>
                      </a:extLst>
                    </a:blip>
                    <a:stretch>
                      <a:fillRect/>
                    </a:stretch>
                  </pic:blipFill>
                  <pic:spPr>
                    <a:xfrm>
                      <a:off x="0" y="0"/>
                      <a:ext cx="4664705" cy="2625077"/>
                    </a:xfrm>
                    <a:prstGeom prst="rect">
                      <a:avLst/>
                    </a:prstGeom>
                    <a:ln>
                      <a:solidFill>
                        <a:schemeClr val="bg1">
                          <a:lumMod val="85000"/>
                        </a:schemeClr>
                      </a:solidFill>
                    </a:ln>
                  </pic:spPr>
                </pic:pic>
              </a:graphicData>
            </a:graphic>
          </wp:inline>
        </w:drawing>
      </w:r>
    </w:p>
    <w:p w14:paraId="1898529B" w14:textId="7B000BD4" w:rsidR="006D13B6" w:rsidRPr="00445FA4" w:rsidRDefault="006D13B6" w:rsidP="00CF3942">
      <w:pPr>
        <w:spacing w:line="360" w:lineRule="auto"/>
        <w:jc w:val="both"/>
        <w:rPr>
          <w:b/>
          <w:bCs/>
        </w:rPr>
      </w:pPr>
      <w:bookmarkStart w:id="270" w:name="_ymfzma" w:colFirst="0" w:colLast="0"/>
      <w:bookmarkEnd w:id="270"/>
      <w:r w:rsidRPr="00445FA4">
        <w:rPr>
          <w:b/>
          <w:bCs/>
        </w:rPr>
        <w:t>Waste Cabinet Design</w:t>
      </w:r>
    </w:p>
    <w:p w14:paraId="25B25252" w14:textId="2B05366C" w:rsidR="006D13B6" w:rsidRPr="00445FA4" w:rsidRDefault="00273DD3" w:rsidP="00CF3942">
      <w:pPr>
        <w:spacing w:line="360" w:lineRule="auto"/>
        <w:jc w:val="both"/>
      </w:pPr>
      <w:r w:rsidRPr="00445FA4">
        <w:t xml:space="preserve">In cabin number one, the outside of the waste bags is cleaned by wiping. In cabin number two, the waste bag is transferred into the second waste bag. In cabin number three, the waste is stored temporarily and </w:t>
      </w:r>
      <w:r w:rsidR="0021622B" w:rsidRPr="00445FA4">
        <w:t>an outsider personnel member</w:t>
      </w:r>
      <w:r w:rsidRPr="00445FA4">
        <w:t xml:space="preserve"> takes the waste bag from there and carries it to the temporary waste storage facility. Waste should never be discharged directly from the hygiene unit.</w:t>
      </w:r>
    </w:p>
    <w:p w14:paraId="79FA794D" w14:textId="77777777" w:rsidR="004F5FA2" w:rsidRPr="00445FA4" w:rsidRDefault="00273DD3" w:rsidP="00CF3942">
      <w:pPr>
        <w:spacing w:line="360" w:lineRule="auto"/>
        <w:jc w:val="both"/>
        <w:rPr>
          <w:b/>
          <w:bCs/>
        </w:rPr>
      </w:pPr>
      <w:r w:rsidRPr="00445FA4">
        <w:rPr>
          <w:b/>
          <w:bCs/>
        </w:rPr>
        <w:t>4.2.8.</w:t>
      </w:r>
      <w:r w:rsidRPr="00445FA4">
        <w:rPr>
          <w:b/>
          <w:bCs/>
        </w:rPr>
        <w:tab/>
        <w:t>Observation Panel</w:t>
      </w:r>
    </w:p>
    <w:p w14:paraId="190C7390" w14:textId="77777777" w:rsidR="004F5FA2" w:rsidRPr="00445FA4" w:rsidRDefault="00273DD3" w:rsidP="00CF3942">
      <w:pPr>
        <w:spacing w:line="360" w:lineRule="auto"/>
        <w:jc w:val="both"/>
      </w:pPr>
      <w:r w:rsidRPr="00445FA4">
        <w:t xml:space="preserve">Observation panels (camera system, etc.) should be attached to the walls of the quarantine so that the Asbestos Removal Specialist can see what is happening inside without having to go inside. The number and location of these panels depend on the location, size, and complexity of the quarantine. Transparent plastic observation panels should be placed over the coating during the construction of the quarantine. Panels should be taped on both sides have the minimum dimensions of 60cm x 30cm and must be placed at a height of 1.5 m from the floor. Observation panels should also be in the airlock and waste cabinets. Where viewing from panels is impractical, the camera system can be used as an alternative for specialists to observe and </w:t>
      </w:r>
      <w:r w:rsidRPr="00445FA4">
        <w:lastRenderedPageBreak/>
        <w:t>monitor developments in the quarantine. The camera system should be protected for ease of cleaning.</w:t>
      </w:r>
    </w:p>
    <w:p w14:paraId="0DBA2712" w14:textId="77777777" w:rsidR="004F5FA2" w:rsidRPr="00445FA4" w:rsidRDefault="00273DD3" w:rsidP="00CF3942">
      <w:pPr>
        <w:spacing w:line="360" w:lineRule="auto"/>
        <w:jc w:val="both"/>
        <w:rPr>
          <w:b/>
          <w:bCs/>
        </w:rPr>
      </w:pPr>
      <w:r w:rsidRPr="00445FA4">
        <w:rPr>
          <w:b/>
          <w:bCs/>
        </w:rPr>
        <w:t>4.2.9.</w:t>
      </w:r>
      <w:r w:rsidRPr="00445FA4">
        <w:rPr>
          <w:b/>
          <w:bCs/>
        </w:rPr>
        <w:tab/>
        <w:t>Site Preparation</w:t>
      </w:r>
    </w:p>
    <w:p w14:paraId="39798327" w14:textId="77777777" w:rsidR="004F5FA2" w:rsidRPr="00445FA4" w:rsidRDefault="00273DD3" w:rsidP="00CF3942">
      <w:pPr>
        <w:spacing w:line="360" w:lineRule="auto"/>
        <w:jc w:val="both"/>
      </w:pPr>
      <w:r w:rsidRPr="00445FA4">
        <w:t>Before starting work in the building, a hygiene unit, including the quarantine, should be purchased, and installed. PPE to be used during the initial setup of the quarantine should be determined. The deconstruction area should be examined. The purpose of this operation is to determine the items to be removed and to cover the items that cannot be taken out in order not to have difficulty during the cleaning. The work area should be as free from plants, equipment, and furniture as possible. All remaining equipment, such as electrical equipment, must be pre-cleaned and then covered with a polyethylene coating and tightly taped to prevent contamination. If there are boilers or chimneys in quarantine are, they must be closed to prevent the spread of asbestos due to fumes</w:t>
      </w:r>
    </w:p>
    <w:p w14:paraId="05A9500E" w14:textId="77777777" w:rsidR="004F5FA2" w:rsidRPr="00445FA4" w:rsidRDefault="00273DD3" w:rsidP="00CF3942">
      <w:pPr>
        <w:spacing w:line="360" w:lineRule="auto"/>
        <w:jc w:val="both"/>
      </w:pPr>
      <w:r w:rsidRPr="00445FA4">
        <w:t>If there is any asbestos material in the dismantling area, a preliminary cleaning should be done. For this, all loose materials must be removed before the quarantine is established. Pre-cleaning should be performed using appropriate dust prevention and control measures, including vacuuming with an H-type vacuum cleaner, surface wiping, temporary encapsulation with polyvinyl acetate (PVA), tape or adhesive film, spray wetting, and bagging. In addition, if there is asbestos-free dust and waste, pre-cleaning should be done for this as well. These wastes can be considered as normal waste. Otherwise, after the work starts, this waste will be considered as asbestos waste and must be disposed of as hazardous waste.</w:t>
      </w:r>
    </w:p>
    <w:p w14:paraId="4B70D73E" w14:textId="77777777" w:rsidR="004F5FA2" w:rsidRPr="00445FA4" w:rsidRDefault="00273DD3" w:rsidP="00CF3942">
      <w:pPr>
        <w:spacing w:line="360" w:lineRule="auto"/>
        <w:jc w:val="both"/>
        <w:rPr>
          <w:b/>
          <w:bCs/>
        </w:rPr>
      </w:pPr>
      <w:r w:rsidRPr="00445FA4">
        <w:rPr>
          <w:b/>
          <w:bCs/>
        </w:rPr>
        <w:t>4.2.10.</w:t>
      </w:r>
      <w:r w:rsidRPr="00445FA4">
        <w:rPr>
          <w:b/>
          <w:bCs/>
        </w:rPr>
        <w:tab/>
        <w:t>Smoke Test</w:t>
      </w:r>
    </w:p>
    <w:p w14:paraId="1C37CC05" w14:textId="6E6299D0" w:rsidR="004F5FA2" w:rsidRPr="00445FA4" w:rsidRDefault="00273DD3" w:rsidP="006D13B6">
      <w:pPr>
        <w:spacing w:line="360" w:lineRule="auto"/>
        <w:jc w:val="both"/>
      </w:pPr>
      <w:r w:rsidRPr="00445FA4">
        <w:t>Before deconstruction begins in the quarantine, the tightness of the quarantine should be tested by pumping smoke from the smoke generator while the negative pressure unit is not operating. Large leaks will be readily apparent; but small leaks will show themselves after a little wait. These small leaks can cause asbestos to be released into the environment during removal. The easiest way to examine fugitive smoke is to shine light over it with a flashlight. If any leakage is encountered, that area should be re-examined, and the leaking part should be taped.</w:t>
      </w:r>
      <w:bookmarkStart w:id="271" w:name="_3im3ia3" w:colFirst="0" w:colLast="0"/>
      <w:bookmarkEnd w:id="271"/>
    </w:p>
    <w:p w14:paraId="7512555E" w14:textId="77777777" w:rsidR="00E1797C" w:rsidRPr="00445FA4" w:rsidRDefault="00E1797C" w:rsidP="006D13B6">
      <w:pPr>
        <w:spacing w:line="360" w:lineRule="auto"/>
        <w:jc w:val="both"/>
      </w:pPr>
    </w:p>
    <w:p w14:paraId="56753F5F" w14:textId="77777777" w:rsidR="00E1797C" w:rsidRPr="00445FA4" w:rsidRDefault="00E1797C" w:rsidP="006D13B6">
      <w:pPr>
        <w:spacing w:line="360" w:lineRule="auto"/>
        <w:jc w:val="both"/>
      </w:pPr>
    </w:p>
    <w:p w14:paraId="239A9510" w14:textId="77777777" w:rsidR="004F5FA2" w:rsidRPr="00445FA4" w:rsidRDefault="00273DD3" w:rsidP="00CF3942">
      <w:pPr>
        <w:spacing w:line="360" w:lineRule="auto"/>
        <w:jc w:val="both"/>
      </w:pPr>
      <w:r w:rsidRPr="00445FA4">
        <w:rPr>
          <w:b/>
        </w:rPr>
        <w:lastRenderedPageBreak/>
        <w:t>4.3.</w:t>
      </w:r>
      <w:r w:rsidRPr="00445FA4">
        <w:rPr>
          <w:b/>
        </w:rPr>
        <w:tab/>
        <w:t xml:space="preserve">Necessary Materials and Personal Protective Equipment </w:t>
      </w:r>
    </w:p>
    <w:p w14:paraId="7C5557F5" w14:textId="77777777" w:rsidR="004F5FA2" w:rsidRPr="00445FA4" w:rsidRDefault="00273DD3" w:rsidP="00CF3942">
      <w:pPr>
        <w:spacing w:line="360" w:lineRule="auto"/>
        <w:jc w:val="both"/>
      </w:pPr>
      <w:r w:rsidRPr="00445FA4">
        <w:t>Before starting the deconstruction work, the materials listed below, and personal protective equipment must be provided.</w:t>
      </w:r>
    </w:p>
    <w:p w14:paraId="711C4757" w14:textId="77777777" w:rsidR="004F5FA2" w:rsidRPr="00445FA4" w:rsidRDefault="00273DD3" w:rsidP="00CF3942">
      <w:pPr>
        <w:spacing w:line="360" w:lineRule="auto"/>
        <w:jc w:val="both"/>
        <w:rPr>
          <w:b/>
          <w:bCs/>
        </w:rPr>
      </w:pPr>
      <w:r w:rsidRPr="00445FA4">
        <w:rPr>
          <w:b/>
          <w:bCs/>
        </w:rPr>
        <w:t>4.3.1</w:t>
      </w:r>
      <w:r w:rsidRPr="00445FA4">
        <w:rPr>
          <w:b/>
          <w:bCs/>
        </w:rPr>
        <w:tab/>
        <w:t>H Type Vacuum Cleaner</w:t>
      </w:r>
    </w:p>
    <w:p w14:paraId="64E9BFD3" w14:textId="77777777" w:rsidR="004F5FA2" w:rsidRPr="00445FA4" w:rsidRDefault="00273DD3" w:rsidP="00CF3942">
      <w:pPr>
        <w:spacing w:line="360" w:lineRule="auto"/>
        <w:jc w:val="both"/>
      </w:pPr>
      <w:r w:rsidRPr="00445FA4">
        <w:t>Industrial vacuum cleaners in H dust class and suitable for asbestos-containing dust removal should be used in accordance with EN 6035-2-69 in order to clean the small parts spread around during asbestos removal and to remove the fibers stuck to the clothes by vacuuming.</w:t>
      </w:r>
    </w:p>
    <w:p w14:paraId="7670FF27" w14:textId="77777777" w:rsidR="004F5FA2" w:rsidRPr="00445FA4" w:rsidRDefault="00273DD3" w:rsidP="00CF3942">
      <w:pPr>
        <w:spacing w:line="360" w:lineRule="auto"/>
        <w:jc w:val="both"/>
      </w:pPr>
      <w:r w:rsidRPr="00445FA4">
        <w:t>During the works in buildings, low pressure must be maintained in the working area with help of suction devices. In this way, in case of leakage, it is ensured that fresh air from outside enters the work area, and that asbestos air does not flow out of the work area.</w:t>
      </w:r>
    </w:p>
    <w:p w14:paraId="67F984E2" w14:textId="77777777" w:rsidR="004F5FA2" w:rsidRPr="00445FA4" w:rsidRDefault="00273DD3" w:rsidP="00CF3942">
      <w:pPr>
        <w:spacing w:line="360" w:lineRule="auto"/>
        <w:jc w:val="both"/>
        <w:rPr>
          <w:b/>
          <w:bCs/>
        </w:rPr>
      </w:pPr>
      <w:r w:rsidRPr="00445FA4">
        <w:rPr>
          <w:b/>
          <w:bCs/>
        </w:rPr>
        <w:t>4.3.2.</w:t>
      </w:r>
      <w:r w:rsidRPr="00445FA4">
        <w:rPr>
          <w:b/>
          <w:bCs/>
        </w:rPr>
        <w:tab/>
        <w:t xml:space="preserve"> Binding Agent</w:t>
      </w:r>
    </w:p>
    <w:p w14:paraId="6A6BCCE8" w14:textId="77777777" w:rsidR="004F5FA2" w:rsidRPr="00445FA4" w:rsidRDefault="00273DD3" w:rsidP="00CF3942">
      <w:pPr>
        <w:spacing w:line="360" w:lineRule="auto"/>
        <w:jc w:val="both"/>
      </w:pPr>
      <w:r w:rsidRPr="00445FA4">
        <w:t>During the deconstruction of asbestos-containing structures, there is a risk that the fibers attached to the components will fly off and mix with the breathing air. For this reason, surfaces must be coated with fiber-binding agents (e.g., plaster fixer) and pressure less spraying method should be used. This ensures that the fibers adhere well to the component.</w:t>
      </w:r>
    </w:p>
    <w:p w14:paraId="44A0D552" w14:textId="77777777" w:rsidR="004F5FA2" w:rsidRPr="00445FA4" w:rsidRDefault="00273DD3" w:rsidP="00CF3942">
      <w:pPr>
        <w:spacing w:line="360" w:lineRule="auto"/>
        <w:jc w:val="both"/>
        <w:rPr>
          <w:b/>
          <w:bCs/>
        </w:rPr>
      </w:pPr>
      <w:r w:rsidRPr="00445FA4">
        <w:rPr>
          <w:b/>
          <w:bCs/>
        </w:rPr>
        <w:t>4.3.3.</w:t>
      </w:r>
      <w:r w:rsidRPr="00445FA4">
        <w:rPr>
          <w:b/>
          <w:bCs/>
        </w:rPr>
        <w:tab/>
        <w:t>Hygienic Devices</w:t>
      </w:r>
    </w:p>
    <w:p w14:paraId="692479FC" w14:textId="77777777" w:rsidR="004F5FA2" w:rsidRPr="00445FA4" w:rsidRDefault="00273DD3" w:rsidP="00CF3942">
      <w:pPr>
        <w:spacing w:line="360" w:lineRule="auto"/>
        <w:jc w:val="both"/>
      </w:pPr>
      <w:r w:rsidRPr="00445FA4">
        <w:t>Washing facilities should be available in all asbestos work areas so that workers can wash their faces and hands before eating or smoking. During extensive work on asbestos-containing structures, a transition area separated by showers and allowing for separate storage of casual and work clothes is required.</w:t>
      </w:r>
    </w:p>
    <w:p w14:paraId="3768B886" w14:textId="77777777" w:rsidR="004F5FA2" w:rsidRPr="00445FA4" w:rsidRDefault="00273DD3" w:rsidP="00CF3942">
      <w:pPr>
        <w:spacing w:line="360" w:lineRule="auto"/>
        <w:jc w:val="both"/>
        <w:rPr>
          <w:b/>
          <w:bCs/>
        </w:rPr>
      </w:pPr>
      <w:r w:rsidRPr="00445FA4">
        <w:rPr>
          <w:b/>
          <w:bCs/>
        </w:rPr>
        <w:t>4.3.4.</w:t>
      </w:r>
      <w:r w:rsidRPr="00445FA4">
        <w:rPr>
          <w:b/>
          <w:bCs/>
        </w:rPr>
        <w:tab/>
        <w:t xml:space="preserve">Personal Protective Equipment </w:t>
      </w:r>
    </w:p>
    <w:p w14:paraId="477BCFCF" w14:textId="77777777" w:rsidR="004F5FA2" w:rsidRPr="00445FA4" w:rsidRDefault="00273DD3" w:rsidP="00CF3942">
      <w:pPr>
        <w:spacing w:line="360" w:lineRule="auto"/>
        <w:jc w:val="both"/>
        <w:rPr>
          <w:u w:val="single"/>
        </w:rPr>
      </w:pPr>
      <w:r w:rsidRPr="00445FA4">
        <w:rPr>
          <w:u w:val="single"/>
        </w:rPr>
        <w:t>Protective Clothing</w:t>
      </w:r>
    </w:p>
    <w:p w14:paraId="73E01DF3" w14:textId="77777777" w:rsidR="004F5FA2" w:rsidRPr="00445FA4" w:rsidRDefault="00273DD3">
      <w:pPr>
        <w:numPr>
          <w:ilvl w:val="0"/>
          <w:numId w:val="29"/>
        </w:numPr>
        <w:pBdr>
          <w:top w:val="nil"/>
          <w:left w:val="nil"/>
          <w:bottom w:val="nil"/>
          <w:right w:val="nil"/>
          <w:between w:val="nil"/>
        </w:pBdr>
        <w:spacing w:before="120" w:after="0" w:line="360" w:lineRule="auto"/>
        <w:jc w:val="both"/>
        <w:rPr>
          <w:color w:val="000000"/>
        </w:rPr>
      </w:pPr>
      <w:r w:rsidRPr="00445FA4">
        <w:rPr>
          <w:color w:val="000000"/>
        </w:rPr>
        <w:t>For protective clothing, disposable body protective coveralls that have anti-static properties should be taken.</w:t>
      </w:r>
    </w:p>
    <w:p w14:paraId="77E9E6BD" w14:textId="77777777" w:rsidR="004F5FA2" w:rsidRPr="00445FA4" w:rsidRDefault="00273DD3">
      <w:pPr>
        <w:numPr>
          <w:ilvl w:val="0"/>
          <w:numId w:val="29"/>
        </w:numPr>
        <w:pBdr>
          <w:top w:val="nil"/>
          <w:left w:val="nil"/>
          <w:bottom w:val="nil"/>
          <w:right w:val="nil"/>
          <w:between w:val="nil"/>
        </w:pBdr>
        <w:spacing w:after="0" w:line="360" w:lineRule="auto"/>
        <w:jc w:val="both"/>
        <w:rPr>
          <w:color w:val="000000"/>
        </w:rPr>
      </w:pPr>
      <w:r w:rsidRPr="00445FA4">
        <w:rPr>
          <w:color w:val="000000"/>
        </w:rPr>
        <w:t>A new protective clothing must be used for each entry into the contaminated area.</w:t>
      </w:r>
    </w:p>
    <w:p w14:paraId="6345DD6A" w14:textId="77777777" w:rsidR="004F5FA2" w:rsidRPr="00445FA4" w:rsidRDefault="00273DD3">
      <w:pPr>
        <w:numPr>
          <w:ilvl w:val="0"/>
          <w:numId w:val="29"/>
        </w:numPr>
        <w:pBdr>
          <w:top w:val="nil"/>
          <w:left w:val="nil"/>
          <w:bottom w:val="nil"/>
          <w:right w:val="nil"/>
          <w:between w:val="nil"/>
        </w:pBdr>
        <w:spacing w:after="0" w:line="360" w:lineRule="auto"/>
        <w:jc w:val="both"/>
        <w:rPr>
          <w:color w:val="000000"/>
        </w:rPr>
      </w:pPr>
      <w:r w:rsidRPr="00445FA4">
        <w:rPr>
          <w:color w:val="000000"/>
        </w:rPr>
        <w:t>Coveralls used should be appropriate to the Type 5 airborne solid particles standard according to TS EN ISO 13982-1 and Type 6: Limited protection standard against splashing liquid particles according to TS EN 13034.</w:t>
      </w:r>
    </w:p>
    <w:p w14:paraId="23F41C4C" w14:textId="71421AD8" w:rsidR="004F5FA2" w:rsidRPr="00445FA4" w:rsidRDefault="00273DD3" w:rsidP="00CF3942">
      <w:pPr>
        <w:numPr>
          <w:ilvl w:val="0"/>
          <w:numId w:val="29"/>
        </w:numPr>
        <w:pBdr>
          <w:top w:val="nil"/>
          <w:left w:val="nil"/>
          <w:bottom w:val="nil"/>
          <w:right w:val="nil"/>
          <w:between w:val="nil"/>
        </w:pBdr>
        <w:spacing w:after="0" w:line="360" w:lineRule="auto"/>
        <w:jc w:val="both"/>
        <w:rPr>
          <w:color w:val="000000"/>
        </w:rPr>
      </w:pPr>
      <w:r w:rsidRPr="00445FA4">
        <w:rPr>
          <w:color w:val="000000"/>
        </w:rPr>
        <w:lastRenderedPageBreak/>
        <w:t>Protective clothing and the personal clothing of the employees are kept in separate places.</w:t>
      </w:r>
    </w:p>
    <w:p w14:paraId="66EE487A" w14:textId="77777777" w:rsidR="004F5FA2" w:rsidRPr="00445FA4" w:rsidRDefault="00273DD3" w:rsidP="00CF3942">
      <w:pPr>
        <w:spacing w:line="360" w:lineRule="auto"/>
        <w:jc w:val="both"/>
        <w:rPr>
          <w:u w:val="single"/>
        </w:rPr>
      </w:pPr>
      <w:r w:rsidRPr="00445FA4">
        <w:rPr>
          <w:u w:val="single"/>
        </w:rPr>
        <w:t>Respiratory Protective Mask</w:t>
      </w:r>
    </w:p>
    <w:p w14:paraId="5E5F6B5A" w14:textId="77777777" w:rsidR="004F5FA2" w:rsidRPr="00445FA4" w:rsidRDefault="00273DD3">
      <w:pPr>
        <w:numPr>
          <w:ilvl w:val="0"/>
          <w:numId w:val="29"/>
        </w:numPr>
        <w:pBdr>
          <w:top w:val="nil"/>
          <w:left w:val="nil"/>
          <w:bottom w:val="nil"/>
          <w:right w:val="nil"/>
          <w:between w:val="nil"/>
        </w:pBdr>
        <w:spacing w:before="120" w:after="0" w:line="360" w:lineRule="auto"/>
        <w:jc w:val="both"/>
        <w:rPr>
          <w:color w:val="000000"/>
        </w:rPr>
      </w:pPr>
      <w:r w:rsidRPr="00445FA4">
        <w:rPr>
          <w:color w:val="000000"/>
        </w:rPr>
        <w:t>The full-face shield must be equipped with a hazard-appropriate filter.</w:t>
      </w:r>
    </w:p>
    <w:p w14:paraId="0DA63F47" w14:textId="77777777" w:rsidR="004F5FA2" w:rsidRPr="00445FA4" w:rsidRDefault="00273DD3">
      <w:pPr>
        <w:numPr>
          <w:ilvl w:val="0"/>
          <w:numId w:val="29"/>
        </w:numPr>
        <w:pBdr>
          <w:top w:val="nil"/>
          <w:left w:val="nil"/>
          <w:bottom w:val="nil"/>
          <w:right w:val="nil"/>
          <w:between w:val="nil"/>
        </w:pBdr>
        <w:spacing w:after="0" w:line="360" w:lineRule="auto"/>
        <w:jc w:val="both"/>
        <w:rPr>
          <w:color w:val="000000"/>
        </w:rPr>
      </w:pPr>
      <w:r w:rsidRPr="00445FA4">
        <w:rPr>
          <w:color w:val="000000"/>
        </w:rPr>
        <w:t>The suitability of the respiratory protection must be tested before use and its physical dimensions must be the suitable for the user.</w:t>
      </w:r>
    </w:p>
    <w:p w14:paraId="3DD649A1" w14:textId="77777777" w:rsidR="004F5FA2" w:rsidRPr="00445FA4" w:rsidRDefault="00273DD3">
      <w:pPr>
        <w:numPr>
          <w:ilvl w:val="0"/>
          <w:numId w:val="29"/>
        </w:numPr>
        <w:pBdr>
          <w:top w:val="nil"/>
          <w:left w:val="nil"/>
          <w:bottom w:val="nil"/>
          <w:right w:val="nil"/>
          <w:between w:val="nil"/>
        </w:pBdr>
        <w:spacing w:after="0" w:line="360" w:lineRule="auto"/>
        <w:jc w:val="both"/>
        <w:rPr>
          <w:color w:val="000000"/>
        </w:rPr>
      </w:pPr>
      <w:r w:rsidRPr="00445FA4">
        <w:rPr>
          <w:color w:val="000000"/>
        </w:rPr>
        <w:t>Improper respiratory protection will provide little to no protection.</w:t>
      </w:r>
    </w:p>
    <w:p w14:paraId="60D3803A" w14:textId="77777777" w:rsidR="004F5FA2" w:rsidRPr="00445FA4" w:rsidRDefault="00273DD3">
      <w:pPr>
        <w:numPr>
          <w:ilvl w:val="0"/>
          <w:numId w:val="29"/>
        </w:numPr>
        <w:pBdr>
          <w:top w:val="nil"/>
          <w:left w:val="nil"/>
          <w:bottom w:val="nil"/>
          <w:right w:val="nil"/>
          <w:between w:val="nil"/>
        </w:pBdr>
        <w:spacing w:after="0" w:line="360" w:lineRule="auto"/>
        <w:jc w:val="both"/>
        <w:rPr>
          <w:color w:val="000000"/>
        </w:rPr>
      </w:pPr>
      <w:r w:rsidRPr="00445FA4">
        <w:rPr>
          <w:color w:val="000000"/>
        </w:rPr>
        <w:t>A suitable respiratory protection should have a minimum specified protection factor of 20 or more, but 50 or more is recommended.</w:t>
      </w:r>
    </w:p>
    <w:p w14:paraId="2CEB09A3" w14:textId="77777777" w:rsidR="004F5FA2" w:rsidRPr="00445FA4" w:rsidRDefault="00273DD3" w:rsidP="00CF3942">
      <w:pPr>
        <w:spacing w:line="360" w:lineRule="auto"/>
        <w:jc w:val="both"/>
        <w:rPr>
          <w:u w:val="single"/>
        </w:rPr>
      </w:pPr>
      <w:r w:rsidRPr="00445FA4">
        <w:rPr>
          <w:u w:val="single"/>
        </w:rPr>
        <w:t>Disposable respirators:</w:t>
      </w:r>
    </w:p>
    <w:p w14:paraId="4FDD8084" w14:textId="77777777" w:rsidR="004F5FA2" w:rsidRPr="00445FA4" w:rsidRDefault="00273DD3">
      <w:pPr>
        <w:numPr>
          <w:ilvl w:val="0"/>
          <w:numId w:val="30"/>
        </w:numPr>
        <w:spacing w:before="120" w:after="280" w:line="360" w:lineRule="auto"/>
        <w:jc w:val="both"/>
      </w:pPr>
      <w:r w:rsidRPr="00445FA4">
        <w:t>Disposable Respirators with FFP3 protection level 50 or more protection factor and compatible with TS EN 149+A1 harmonized standard and EN149:2001+A1:2009 standard, can be used.</w:t>
      </w:r>
    </w:p>
    <w:p w14:paraId="7F981AAC" w14:textId="77777777" w:rsidR="004F5FA2" w:rsidRPr="00445FA4" w:rsidRDefault="00273DD3" w:rsidP="00CF3942">
      <w:pPr>
        <w:spacing w:line="360" w:lineRule="auto"/>
        <w:jc w:val="both"/>
        <w:rPr>
          <w:u w:val="single"/>
        </w:rPr>
      </w:pPr>
      <w:r w:rsidRPr="00445FA4">
        <w:rPr>
          <w:u w:val="single"/>
        </w:rPr>
        <w:t>Full Face Mask:</w:t>
      </w:r>
    </w:p>
    <w:p w14:paraId="094426B5" w14:textId="77777777" w:rsidR="004F5FA2" w:rsidRPr="00445FA4" w:rsidRDefault="00273DD3" w:rsidP="004D1C09">
      <w:pPr>
        <w:numPr>
          <w:ilvl w:val="0"/>
          <w:numId w:val="59"/>
        </w:numPr>
        <w:pBdr>
          <w:top w:val="nil"/>
          <w:left w:val="nil"/>
          <w:bottom w:val="nil"/>
          <w:right w:val="nil"/>
          <w:between w:val="nil"/>
        </w:pBdr>
        <w:spacing w:before="120" w:after="0" w:line="360" w:lineRule="auto"/>
        <w:jc w:val="both"/>
        <w:rPr>
          <w:color w:val="000000"/>
        </w:rPr>
      </w:pPr>
      <w:r w:rsidRPr="00445FA4">
        <w:rPr>
          <w:color w:val="000000"/>
        </w:rPr>
        <w:t>A full-face mask can be used with a particle filter with P3 protection level according to TS EN 143 harmonized standard and EN143+A1/AC standard.</w:t>
      </w:r>
    </w:p>
    <w:p w14:paraId="168DA8BA" w14:textId="77777777" w:rsidR="004F5FA2" w:rsidRPr="00445FA4" w:rsidRDefault="00273DD3" w:rsidP="00CF3942">
      <w:pPr>
        <w:spacing w:line="360" w:lineRule="auto"/>
        <w:jc w:val="both"/>
        <w:rPr>
          <w:u w:val="single"/>
        </w:rPr>
      </w:pPr>
      <w:r w:rsidRPr="00445FA4">
        <w:rPr>
          <w:u w:val="single"/>
        </w:rPr>
        <w:t>Motorized Respiratory Protection:</w:t>
      </w:r>
    </w:p>
    <w:p w14:paraId="538E992C" w14:textId="77777777" w:rsidR="004F5FA2" w:rsidRPr="00445FA4" w:rsidRDefault="00273DD3" w:rsidP="004D1C09">
      <w:pPr>
        <w:numPr>
          <w:ilvl w:val="0"/>
          <w:numId w:val="59"/>
        </w:numPr>
        <w:pBdr>
          <w:top w:val="nil"/>
          <w:left w:val="nil"/>
          <w:bottom w:val="nil"/>
          <w:right w:val="nil"/>
          <w:between w:val="nil"/>
        </w:pBdr>
        <w:spacing w:before="120" w:after="0" w:line="360" w:lineRule="auto"/>
        <w:jc w:val="both"/>
        <w:rPr>
          <w:color w:val="000000"/>
        </w:rPr>
      </w:pPr>
      <w:r w:rsidRPr="00445FA4">
        <w:rPr>
          <w:color w:val="000000"/>
        </w:rPr>
        <w:t>For the motor parts, like battery, a combined shield with EN 12941 standard can be used. It also should comply with every standard suitable for the selected respiratory, head, eye, hearing, and face protection class.</w:t>
      </w:r>
    </w:p>
    <w:p w14:paraId="20971044" w14:textId="77777777" w:rsidR="004F5FA2" w:rsidRPr="00445FA4" w:rsidRDefault="00273DD3" w:rsidP="00CF3942">
      <w:pPr>
        <w:spacing w:line="360" w:lineRule="auto"/>
        <w:jc w:val="both"/>
        <w:rPr>
          <w:u w:val="single"/>
        </w:rPr>
      </w:pPr>
      <w:r w:rsidRPr="00445FA4">
        <w:rPr>
          <w:u w:val="single"/>
        </w:rPr>
        <w:t xml:space="preserve">Other Personal Protective Equipment: </w:t>
      </w:r>
    </w:p>
    <w:p w14:paraId="5E57CE07" w14:textId="77777777" w:rsidR="004F5FA2" w:rsidRPr="00445FA4" w:rsidRDefault="00273DD3">
      <w:pPr>
        <w:numPr>
          <w:ilvl w:val="0"/>
          <w:numId w:val="30"/>
        </w:numPr>
        <w:pBdr>
          <w:top w:val="nil"/>
          <w:left w:val="nil"/>
          <w:bottom w:val="nil"/>
          <w:right w:val="nil"/>
          <w:between w:val="nil"/>
        </w:pBdr>
        <w:spacing w:before="120" w:after="0" w:line="360" w:lineRule="auto"/>
        <w:jc w:val="both"/>
        <w:rPr>
          <w:color w:val="000000"/>
        </w:rPr>
      </w:pPr>
      <w:r w:rsidRPr="00445FA4">
        <w:rPr>
          <w:color w:val="000000"/>
        </w:rPr>
        <w:t>Occupational safety shoes that can be put directly on the feet without laces or buckles should be worn. Boots should be preferred over shoe covers, as they involve the risk of slipping. Washable boots can be preferred.</w:t>
      </w:r>
    </w:p>
    <w:p w14:paraId="19EDAF46" w14:textId="77527CD5" w:rsidR="004F5FA2" w:rsidRPr="00445FA4" w:rsidRDefault="00273DD3" w:rsidP="00CF3942">
      <w:pPr>
        <w:numPr>
          <w:ilvl w:val="0"/>
          <w:numId w:val="30"/>
        </w:numPr>
        <w:pBdr>
          <w:top w:val="nil"/>
          <w:left w:val="nil"/>
          <w:bottom w:val="nil"/>
          <w:right w:val="nil"/>
          <w:between w:val="nil"/>
        </w:pBdr>
        <w:spacing w:after="0" w:line="360" w:lineRule="auto"/>
        <w:jc w:val="both"/>
        <w:rPr>
          <w:color w:val="000000"/>
        </w:rPr>
      </w:pPr>
      <w:r w:rsidRPr="00445FA4">
        <w:rPr>
          <w:color w:val="000000"/>
        </w:rPr>
        <w:t xml:space="preserve">Disposable work gloves should be used. If a glove with high mechanical resistance, high electrical resistance or chemical resistance is to be used depending on the job, thin hygiene gloves with high gripping ability can be used inside these gloves. After each asbestos removal operation, the glove should be placed in properly sealed asbestos </w:t>
      </w:r>
      <w:r w:rsidRPr="00445FA4">
        <w:rPr>
          <w:color w:val="000000"/>
        </w:rPr>
        <w:lastRenderedPageBreak/>
        <w:t>waste bags after the worker has left the contaminated area. A new pair of safety gloves should be worn each time you enter the contaminated area.</w:t>
      </w:r>
      <w:bookmarkStart w:id="272" w:name="_1xrdshw" w:colFirst="0" w:colLast="0"/>
      <w:bookmarkEnd w:id="272"/>
    </w:p>
    <w:p w14:paraId="4E69C674" w14:textId="77777777" w:rsidR="004F5FA2" w:rsidRPr="00445FA4" w:rsidRDefault="00273DD3" w:rsidP="00CF3942">
      <w:pPr>
        <w:spacing w:line="360" w:lineRule="auto"/>
        <w:jc w:val="both"/>
      </w:pPr>
      <w:r w:rsidRPr="00445FA4">
        <w:rPr>
          <w:b/>
        </w:rPr>
        <w:t>4.4.</w:t>
      </w:r>
      <w:r w:rsidRPr="00445FA4">
        <w:rPr>
          <w:b/>
        </w:rPr>
        <w:tab/>
        <w:t xml:space="preserve">Removal of Asbestos Containing Materials by Boxing and Separation </w:t>
      </w:r>
    </w:p>
    <w:p w14:paraId="53F3B650" w14:textId="2DAB78B0" w:rsidR="004F5FA2" w:rsidRPr="00445FA4" w:rsidRDefault="00273DD3" w:rsidP="00CF3942">
      <w:pPr>
        <w:spacing w:line="360" w:lineRule="auto"/>
        <w:jc w:val="both"/>
      </w:pPr>
      <w:r w:rsidRPr="00445FA4">
        <w:t>It is necessary to properly separate termites and/or contaminated materials without creating dust and breaking parts as much as possible. In addition, before starting the cutting, chemical adhesive liquid should be sprayed on the relevant area in order to suppress the dust spread. It is ensured that after squeezing the adhesive liquid, the cut and disassembled parts are put into special sealed foil and/or asbestos sacks (big bags), packaged and labeled and placed in the waste cabinet, which is determined by the contractors, before disposal.</w:t>
      </w:r>
      <w:bookmarkStart w:id="273" w:name="_4hr1b5p" w:colFirst="0" w:colLast="0"/>
      <w:bookmarkEnd w:id="273"/>
    </w:p>
    <w:p w14:paraId="47A5F606" w14:textId="77777777" w:rsidR="004F5FA2" w:rsidRPr="00445FA4" w:rsidRDefault="00273DD3" w:rsidP="00CF3942">
      <w:pPr>
        <w:spacing w:line="360" w:lineRule="auto"/>
        <w:jc w:val="both"/>
      </w:pPr>
      <w:r w:rsidRPr="00445FA4">
        <w:rPr>
          <w:b/>
        </w:rPr>
        <w:t>4.5.</w:t>
      </w:r>
      <w:r w:rsidRPr="00445FA4">
        <w:rPr>
          <w:b/>
        </w:rPr>
        <w:tab/>
        <w:t xml:space="preserve">Course of Action After Deconstruction </w:t>
      </w:r>
    </w:p>
    <w:p w14:paraId="44DC31A6" w14:textId="77777777" w:rsidR="004F5FA2" w:rsidRPr="00445FA4" w:rsidRDefault="00273DD3" w:rsidP="00CF3942">
      <w:pPr>
        <w:spacing w:line="360" w:lineRule="auto"/>
        <w:jc w:val="both"/>
      </w:pPr>
      <w:r w:rsidRPr="00445FA4">
        <w:t>After the Deconstruction process is completed, the following operations should be performed;</w:t>
      </w:r>
    </w:p>
    <w:p w14:paraId="4E69959B" w14:textId="77777777" w:rsidR="004F5FA2" w:rsidRPr="00445FA4" w:rsidRDefault="00273DD3" w:rsidP="004D1C09">
      <w:pPr>
        <w:numPr>
          <w:ilvl w:val="0"/>
          <w:numId w:val="60"/>
        </w:numPr>
        <w:spacing w:before="120" w:after="0" w:line="360" w:lineRule="auto"/>
        <w:ind w:left="1371"/>
        <w:jc w:val="both"/>
      </w:pPr>
      <w:r w:rsidRPr="00445FA4">
        <w:t>If necessary, cleaning all areas indoors with a filtered industrial type vacuum cleaner, and if not, simply humidifying,</w:t>
      </w:r>
    </w:p>
    <w:p w14:paraId="439D2F27" w14:textId="77777777" w:rsidR="004F5FA2" w:rsidRPr="00445FA4" w:rsidRDefault="00273DD3" w:rsidP="004D1C09">
      <w:pPr>
        <w:numPr>
          <w:ilvl w:val="0"/>
          <w:numId w:val="60"/>
        </w:numPr>
        <w:spacing w:after="0" w:line="360" w:lineRule="auto"/>
        <w:ind w:left="1371"/>
        <w:jc w:val="both"/>
      </w:pPr>
      <w:r w:rsidRPr="00445FA4">
        <w:t>Wet cleaning with chemicals and/or non-chemical materials,</w:t>
      </w:r>
    </w:p>
    <w:p w14:paraId="0026CED4" w14:textId="77777777" w:rsidR="004F5FA2" w:rsidRPr="00445FA4" w:rsidRDefault="00273DD3" w:rsidP="004D1C09">
      <w:pPr>
        <w:numPr>
          <w:ilvl w:val="0"/>
          <w:numId w:val="60"/>
        </w:numPr>
        <w:spacing w:after="280" w:line="360" w:lineRule="auto"/>
        <w:ind w:left="1371"/>
        <w:jc w:val="both"/>
      </w:pPr>
      <w:r w:rsidRPr="00445FA4">
        <w:t>Spraying a special liquid material containing fiber adhesive, on all surfaces</w:t>
      </w:r>
    </w:p>
    <w:p w14:paraId="6BD93E74" w14:textId="77777777" w:rsidR="004F5FA2" w:rsidRPr="00445FA4" w:rsidRDefault="00273DD3" w:rsidP="00CF3942">
      <w:pPr>
        <w:spacing w:line="360" w:lineRule="auto"/>
        <w:jc w:val="both"/>
      </w:pPr>
      <w:bookmarkStart w:id="274" w:name="_2wwbldi" w:colFirst="0" w:colLast="0"/>
      <w:bookmarkEnd w:id="274"/>
      <w:r w:rsidRPr="00445FA4">
        <w:rPr>
          <w:b/>
        </w:rPr>
        <w:t>4.6.</w:t>
      </w:r>
      <w:r w:rsidRPr="00445FA4">
        <w:rPr>
          <w:b/>
        </w:rPr>
        <w:tab/>
        <w:t xml:space="preserve">Management and Disposal of Asbestos Waste </w:t>
      </w:r>
    </w:p>
    <w:p w14:paraId="083DE520" w14:textId="77777777" w:rsidR="004F5FA2" w:rsidRPr="00445FA4" w:rsidRDefault="00273DD3" w:rsidP="00CF3942">
      <w:pPr>
        <w:spacing w:line="360" w:lineRule="auto"/>
        <w:jc w:val="both"/>
      </w:pPr>
      <w:r w:rsidRPr="00445FA4">
        <w:t>The asbestos waste management should not be considered as an issue that will be dealt with only after the deconstruction and demolition works are completed. Asbestos-containing waste should be collected at the end of every working day, placed in bags bearing the asbestos sign, and stored regularly at the workplace. Necessary warnings and guards should be placed to prevent personnel unrelated to waste procedures from accessing waste, and all employees should be informed that asbestos storage locations should not be entered. Double bags should be used if there is a possibility that the stored material will break holes in the bags (e.g., sharp, hard waste). Wetting the waste bags with a fiber binder solution is also recommended. When the deconstruction and demolition works are over or the wastes accumulate in such an amount that it is economical to transport, the waste should be transported and disposed of in accordance with the legislation and by signing a contract with the waste transport company licensed by the MoEUCC and with the authorized waste disposal organization.</w:t>
      </w:r>
    </w:p>
    <w:p w14:paraId="498BBD96" w14:textId="77777777" w:rsidR="004F5FA2" w:rsidRPr="00445FA4" w:rsidRDefault="00273DD3" w:rsidP="00CF3942">
      <w:pPr>
        <w:spacing w:line="360" w:lineRule="auto"/>
        <w:jc w:val="both"/>
      </w:pPr>
      <w:r w:rsidRPr="00445FA4">
        <w:lastRenderedPageBreak/>
        <w:t>Asbestos, which is revealed as a result of deconstruction from the building, is in the nature of "waste" and must be transported and disposed of in accordance with the provisions of "waste legislation". According to Article 11 of the Environmental Law; facilities, businesses, and settlements that are not deemed appropriate to directly or indirectly deliver their wastes generated as a result of production, consumption and service activities to the receiving environment are obliged to treat and dispose of their wastes in accordance with the standards and methods determined in the regulations and to obtain the prescribed permits. This provision, which applies to all wastes, also applies to the disposal of asbestos waste.</w:t>
      </w:r>
    </w:p>
    <w:p w14:paraId="1692609C" w14:textId="3788A1BC" w:rsidR="004F5FA2" w:rsidRPr="00445FA4" w:rsidRDefault="00273DD3" w:rsidP="0021622B">
      <w:pPr>
        <w:spacing w:line="360" w:lineRule="auto"/>
        <w:jc w:val="both"/>
      </w:pPr>
      <w:r w:rsidRPr="00445FA4">
        <w:t>Within the scope of the Annex-4 waste list of the Waste Management Regulation (WMR) published in the Official Gazette dated 02/04/2015 and numbered 29314 by the MoEUCC, asbestos-containing wastes that will be generated as a result of the Project activities should be considered as "insulation materials and asbestos-containing construction materials”.</w:t>
      </w:r>
      <w:bookmarkStart w:id="275" w:name="_1c1lvlb" w:colFirst="0" w:colLast="0"/>
      <w:bookmarkEnd w:id="275"/>
    </w:p>
    <w:p w14:paraId="5AB00551" w14:textId="60A0566A" w:rsidR="0021622B" w:rsidRPr="00445FA4" w:rsidRDefault="0021622B" w:rsidP="0021622B">
      <w:pPr>
        <w:pStyle w:val="ResimYazs"/>
        <w:keepNext/>
        <w:jc w:val="center"/>
      </w:pPr>
      <w:r w:rsidRPr="00445FA4">
        <w:t>Waste Codes for Insulation Materials and Construction Materials Containing Asbestos</w:t>
      </w:r>
    </w:p>
    <w:tbl>
      <w:tblPr>
        <w:tblStyle w:val="22"/>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5"/>
        <w:gridCol w:w="5620"/>
        <w:gridCol w:w="2007"/>
      </w:tblGrid>
      <w:tr w:rsidR="004F5FA2" w:rsidRPr="00445FA4" w14:paraId="7BC33BB2" w14:textId="77777777" w:rsidTr="00751DE3">
        <w:tc>
          <w:tcPr>
            <w:tcW w:w="1526" w:type="dxa"/>
            <w:shd w:val="clear" w:color="auto" w:fill="ABB7C1"/>
          </w:tcPr>
          <w:p w14:paraId="0890F859" w14:textId="77777777" w:rsidR="004F5FA2" w:rsidRPr="00445FA4" w:rsidRDefault="00273DD3" w:rsidP="00CF3942">
            <w:pPr>
              <w:spacing w:line="360" w:lineRule="auto"/>
              <w:rPr>
                <w:rFonts w:ascii="Aptos" w:eastAsia="Aptos" w:hAnsi="Aptos" w:cs="Aptos"/>
                <w:b/>
                <w:sz w:val="18"/>
                <w:szCs w:val="18"/>
              </w:rPr>
            </w:pPr>
            <w:r w:rsidRPr="00445FA4">
              <w:rPr>
                <w:rFonts w:ascii="Aptos" w:hAnsi="Aptos"/>
                <w:b/>
                <w:sz w:val="18"/>
                <w:szCs w:val="18"/>
              </w:rPr>
              <w:t xml:space="preserve">Waste Codes </w:t>
            </w:r>
          </w:p>
        </w:tc>
        <w:tc>
          <w:tcPr>
            <w:tcW w:w="5982" w:type="dxa"/>
            <w:shd w:val="clear" w:color="auto" w:fill="ABB7C1"/>
          </w:tcPr>
          <w:p w14:paraId="3C94203C" w14:textId="77777777" w:rsidR="004F5FA2" w:rsidRPr="00445FA4" w:rsidRDefault="00273DD3" w:rsidP="00CF3942">
            <w:pPr>
              <w:spacing w:line="360" w:lineRule="auto"/>
              <w:rPr>
                <w:rFonts w:ascii="Aptos" w:eastAsia="Aptos" w:hAnsi="Aptos" w:cs="Aptos"/>
                <w:b/>
                <w:sz w:val="18"/>
                <w:szCs w:val="18"/>
              </w:rPr>
            </w:pPr>
            <w:r w:rsidRPr="00445FA4">
              <w:rPr>
                <w:rFonts w:ascii="Aptos" w:hAnsi="Aptos"/>
                <w:b/>
                <w:sz w:val="18"/>
                <w:szCs w:val="18"/>
              </w:rPr>
              <w:t xml:space="preserve">Waste Code Definition </w:t>
            </w:r>
          </w:p>
        </w:tc>
        <w:tc>
          <w:tcPr>
            <w:tcW w:w="2126" w:type="dxa"/>
            <w:shd w:val="clear" w:color="auto" w:fill="ABB7C1"/>
          </w:tcPr>
          <w:p w14:paraId="19A57697" w14:textId="77777777" w:rsidR="004F5FA2" w:rsidRPr="00445FA4" w:rsidRDefault="00273DD3" w:rsidP="00CF3942">
            <w:pPr>
              <w:spacing w:line="360" w:lineRule="auto"/>
              <w:rPr>
                <w:rFonts w:ascii="Aptos" w:eastAsia="Aptos" w:hAnsi="Aptos" w:cs="Aptos"/>
                <w:b/>
                <w:sz w:val="18"/>
                <w:szCs w:val="18"/>
              </w:rPr>
            </w:pPr>
            <w:r w:rsidRPr="00445FA4">
              <w:rPr>
                <w:rFonts w:ascii="Aptos" w:hAnsi="Aptos"/>
                <w:b/>
                <w:sz w:val="18"/>
                <w:szCs w:val="18"/>
              </w:rPr>
              <w:t>Explanation</w:t>
            </w:r>
          </w:p>
        </w:tc>
      </w:tr>
      <w:tr w:rsidR="004F5FA2" w:rsidRPr="00445FA4" w14:paraId="4BE02C1B" w14:textId="77777777" w:rsidTr="00751DE3">
        <w:tc>
          <w:tcPr>
            <w:tcW w:w="1526" w:type="dxa"/>
            <w:shd w:val="clear" w:color="auto" w:fill="F2F2F2"/>
          </w:tcPr>
          <w:p w14:paraId="0BD60863"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17 06</w:t>
            </w:r>
          </w:p>
        </w:tc>
        <w:tc>
          <w:tcPr>
            <w:tcW w:w="5982" w:type="dxa"/>
            <w:shd w:val="clear" w:color="auto" w:fill="F2F2F2"/>
          </w:tcPr>
          <w:p w14:paraId="2D0C8705"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Insulating materials and building materials containing asbestos</w:t>
            </w:r>
          </w:p>
        </w:tc>
        <w:tc>
          <w:tcPr>
            <w:tcW w:w="2126" w:type="dxa"/>
            <w:shd w:val="clear" w:color="auto" w:fill="F2F2F2"/>
          </w:tcPr>
          <w:p w14:paraId="54A4A87A" w14:textId="77777777" w:rsidR="004F5FA2" w:rsidRPr="00445FA4" w:rsidRDefault="004F5FA2" w:rsidP="00CF3942">
            <w:pPr>
              <w:spacing w:line="360" w:lineRule="auto"/>
              <w:rPr>
                <w:rFonts w:ascii="Aptos" w:eastAsia="Aptos" w:hAnsi="Aptos" w:cs="Aptos"/>
                <w:sz w:val="18"/>
                <w:szCs w:val="18"/>
              </w:rPr>
            </w:pPr>
          </w:p>
        </w:tc>
      </w:tr>
      <w:tr w:rsidR="004F5FA2" w:rsidRPr="00445FA4" w14:paraId="2145F8A3" w14:textId="77777777" w:rsidTr="00751DE3">
        <w:tc>
          <w:tcPr>
            <w:tcW w:w="1526" w:type="dxa"/>
            <w:shd w:val="clear" w:color="auto" w:fill="F2F2F2"/>
          </w:tcPr>
          <w:p w14:paraId="7208F533"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17 06 01</w:t>
            </w:r>
          </w:p>
        </w:tc>
        <w:tc>
          <w:tcPr>
            <w:tcW w:w="5982" w:type="dxa"/>
            <w:shd w:val="clear" w:color="auto" w:fill="F2F2F2"/>
          </w:tcPr>
          <w:p w14:paraId="5CB3AD39"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Insulating materials and building materials containing asbestos</w:t>
            </w:r>
          </w:p>
        </w:tc>
        <w:tc>
          <w:tcPr>
            <w:tcW w:w="2126" w:type="dxa"/>
            <w:shd w:val="clear" w:color="auto" w:fill="F2F2F2"/>
          </w:tcPr>
          <w:p w14:paraId="74093BBF"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M*</w:t>
            </w:r>
          </w:p>
        </w:tc>
      </w:tr>
      <w:tr w:rsidR="004F5FA2" w:rsidRPr="00445FA4" w14:paraId="31471A44" w14:textId="77777777" w:rsidTr="00751DE3">
        <w:tc>
          <w:tcPr>
            <w:tcW w:w="1526" w:type="dxa"/>
            <w:shd w:val="clear" w:color="auto" w:fill="F2F2F2"/>
          </w:tcPr>
          <w:p w14:paraId="14604E93"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17 06 05</w:t>
            </w:r>
          </w:p>
        </w:tc>
        <w:tc>
          <w:tcPr>
            <w:tcW w:w="5982" w:type="dxa"/>
            <w:shd w:val="clear" w:color="auto" w:fill="F2F2F2"/>
          </w:tcPr>
          <w:p w14:paraId="4DB30A35"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Insulating materials and building materials containing asbestos</w:t>
            </w:r>
          </w:p>
        </w:tc>
        <w:tc>
          <w:tcPr>
            <w:tcW w:w="2126" w:type="dxa"/>
            <w:shd w:val="clear" w:color="auto" w:fill="F2F2F2"/>
          </w:tcPr>
          <w:p w14:paraId="689B84EB" w14:textId="77777777" w:rsidR="004F5FA2" w:rsidRPr="00445FA4" w:rsidRDefault="00273DD3" w:rsidP="00CF3942">
            <w:pPr>
              <w:spacing w:line="360" w:lineRule="auto"/>
              <w:rPr>
                <w:rFonts w:ascii="Aptos" w:eastAsia="Aptos" w:hAnsi="Aptos" w:cs="Aptos"/>
                <w:sz w:val="18"/>
                <w:szCs w:val="18"/>
              </w:rPr>
            </w:pPr>
            <w:r w:rsidRPr="00445FA4">
              <w:rPr>
                <w:rFonts w:ascii="Aptos" w:hAnsi="Aptos"/>
                <w:sz w:val="18"/>
                <w:szCs w:val="18"/>
              </w:rPr>
              <w:t>M</w:t>
            </w:r>
          </w:p>
        </w:tc>
      </w:tr>
    </w:tbl>
    <w:p w14:paraId="7204BD8C" w14:textId="0FB16F5C" w:rsidR="004F5FA2" w:rsidRPr="00445FA4" w:rsidRDefault="00273DD3" w:rsidP="00CF3942">
      <w:pPr>
        <w:spacing w:line="360" w:lineRule="auto"/>
        <w:jc w:val="both"/>
        <w:rPr>
          <w:sz w:val="16"/>
          <w:szCs w:val="16"/>
        </w:rPr>
      </w:pPr>
      <w:r w:rsidRPr="00445FA4">
        <w:rPr>
          <w:sz w:val="16"/>
          <w:szCs w:val="16"/>
        </w:rPr>
        <w:t>* M mark: The sign in the "Description" column at the level of the six-digit waste code indicates that the waste is a possible hazardous waste. In order to determine whether the wastes marked in this way are hazardous or not, a study should be performed to determine the hazardous properties of the waste as stipulated in Article 11 of the Waste Management Regulation.</w:t>
      </w:r>
    </w:p>
    <w:p w14:paraId="3AE88EA2" w14:textId="77777777" w:rsidR="004F5FA2" w:rsidRPr="00445FA4" w:rsidRDefault="00273DD3" w:rsidP="00CF3942">
      <w:pPr>
        <w:spacing w:line="360" w:lineRule="auto"/>
        <w:jc w:val="both"/>
      </w:pPr>
      <w:r w:rsidRPr="00445FA4">
        <w:t xml:space="preserve">The hazardous properties of the wastes marked with (M) in the waste list, must be determined. In these studies, evaluations regarding H3-H8, H10 and H11, which are among the features listed in Annex-3/A of the same regulation, are made on the basis of the concentration values </w:t>
      </w:r>
      <w:r w:rsidRPr="00445FA4">
        <w:rPr>
          <w:rFonts w:ascii="Arial" w:eastAsia="Arial" w:hAnsi="Arial" w:cs="Arial"/>
        </w:rPr>
        <w:t>​​</w:t>
      </w:r>
      <w:r w:rsidRPr="00445FA4">
        <w:t>in Annex-3/B. Analysis studies are carried out by laboratories that have been qualified for Annex-3/B from the MoEUCC.</w:t>
      </w:r>
    </w:p>
    <w:p w14:paraId="06B4B08D" w14:textId="77777777" w:rsidR="004F5FA2" w:rsidRPr="00445FA4" w:rsidRDefault="00273DD3" w:rsidP="00CF3942">
      <w:pPr>
        <w:spacing w:line="360" w:lineRule="auto"/>
        <w:jc w:val="both"/>
      </w:pPr>
      <w:r w:rsidRPr="00445FA4">
        <w:t>According to the Waste Management Regulation, the implementation of the disposal process should be controlled. Asbestos-containing materials will be appropriately labeled and stacked. In the online programs of the MoEUCC, it will be ensured that hazardous materials containing asbestos are sent to licensed disposal facilities by using the waste management application over the Integrated Environmental Information System.</w:t>
      </w:r>
    </w:p>
    <w:p w14:paraId="5CE5C093" w14:textId="77777777" w:rsidR="004F5FA2" w:rsidRPr="00445FA4" w:rsidRDefault="00273DD3" w:rsidP="00CF3942">
      <w:pPr>
        <w:spacing w:line="360" w:lineRule="auto"/>
        <w:jc w:val="both"/>
      </w:pPr>
      <w:r w:rsidRPr="00445FA4">
        <w:t>During the disposal of asbestos waste, the following will be considered,</w:t>
      </w:r>
    </w:p>
    <w:p w14:paraId="7519BFCF" w14:textId="77777777" w:rsidR="004F5FA2" w:rsidRPr="00445FA4" w:rsidRDefault="00273DD3">
      <w:pPr>
        <w:numPr>
          <w:ilvl w:val="0"/>
          <w:numId w:val="31"/>
        </w:numPr>
        <w:pBdr>
          <w:top w:val="nil"/>
          <w:left w:val="nil"/>
          <w:bottom w:val="nil"/>
          <w:right w:val="nil"/>
          <w:between w:val="nil"/>
        </w:pBdr>
        <w:spacing w:before="120" w:after="0" w:line="360" w:lineRule="auto"/>
        <w:jc w:val="both"/>
        <w:rPr>
          <w:color w:val="000000"/>
        </w:rPr>
      </w:pPr>
      <w:r w:rsidRPr="00445FA4">
        <w:rPr>
          <w:color w:val="000000"/>
        </w:rPr>
        <w:lastRenderedPageBreak/>
        <w:t>Asbestos waste should be wrapped and packaged without breaking.</w:t>
      </w:r>
    </w:p>
    <w:p w14:paraId="77E0646D" w14:textId="77777777" w:rsidR="004F5FA2" w:rsidRPr="00445FA4" w:rsidRDefault="00273DD3">
      <w:pPr>
        <w:numPr>
          <w:ilvl w:val="0"/>
          <w:numId w:val="31"/>
        </w:numPr>
        <w:pBdr>
          <w:top w:val="nil"/>
          <w:left w:val="nil"/>
          <w:bottom w:val="nil"/>
          <w:right w:val="nil"/>
          <w:between w:val="nil"/>
        </w:pBdr>
        <w:spacing w:after="0" w:line="360" w:lineRule="auto"/>
        <w:jc w:val="both"/>
        <w:rPr>
          <w:color w:val="000000"/>
        </w:rPr>
      </w:pPr>
      <w:r w:rsidRPr="00445FA4">
        <w:rPr>
          <w:color w:val="000000"/>
        </w:rPr>
        <w:t>Asbestos waste should be labeled after packaging without breaking.</w:t>
      </w:r>
    </w:p>
    <w:p w14:paraId="7679B017" w14:textId="77777777" w:rsidR="004F5FA2" w:rsidRPr="00445FA4" w:rsidRDefault="00273DD3">
      <w:pPr>
        <w:numPr>
          <w:ilvl w:val="0"/>
          <w:numId w:val="31"/>
        </w:numPr>
        <w:pBdr>
          <w:top w:val="nil"/>
          <w:left w:val="nil"/>
          <w:bottom w:val="nil"/>
          <w:right w:val="nil"/>
          <w:between w:val="nil"/>
        </w:pBdr>
        <w:spacing w:after="0" w:line="360" w:lineRule="auto"/>
        <w:jc w:val="both"/>
        <w:rPr>
          <w:color w:val="000000"/>
        </w:rPr>
      </w:pPr>
      <w:r w:rsidRPr="00445FA4">
        <w:rPr>
          <w:color w:val="000000"/>
        </w:rPr>
        <w:t>Asbestos waste must be sent to a licensed disposal facility upon completion of online registration.</w:t>
      </w:r>
    </w:p>
    <w:p w14:paraId="3565645B" w14:textId="77777777" w:rsidR="004F5FA2" w:rsidRPr="00445FA4" w:rsidRDefault="00273DD3">
      <w:pPr>
        <w:numPr>
          <w:ilvl w:val="0"/>
          <w:numId w:val="31"/>
        </w:numPr>
        <w:pBdr>
          <w:top w:val="nil"/>
          <w:left w:val="nil"/>
          <w:bottom w:val="nil"/>
          <w:right w:val="nil"/>
          <w:between w:val="nil"/>
        </w:pBdr>
        <w:spacing w:after="0" w:line="360" w:lineRule="auto"/>
        <w:jc w:val="both"/>
        <w:rPr>
          <w:color w:val="000000"/>
        </w:rPr>
      </w:pPr>
      <w:r w:rsidRPr="00445FA4">
        <w:rPr>
          <w:color w:val="000000"/>
        </w:rPr>
        <w:t>Asbestos waste should be sent to the disposal facility by licensed vehicles.</w:t>
      </w:r>
    </w:p>
    <w:p w14:paraId="0DC7D698" w14:textId="77777777" w:rsidR="004F5FA2" w:rsidRPr="00445FA4" w:rsidRDefault="00273DD3">
      <w:pPr>
        <w:numPr>
          <w:ilvl w:val="0"/>
          <w:numId w:val="31"/>
        </w:numPr>
        <w:pBdr>
          <w:top w:val="nil"/>
          <w:left w:val="nil"/>
          <w:bottom w:val="nil"/>
          <w:right w:val="nil"/>
          <w:between w:val="nil"/>
        </w:pBdr>
        <w:spacing w:after="0" w:line="360" w:lineRule="auto"/>
        <w:jc w:val="both"/>
        <w:rPr>
          <w:color w:val="000000"/>
        </w:rPr>
      </w:pPr>
      <w:r w:rsidRPr="00445FA4">
        <w:rPr>
          <w:color w:val="000000"/>
        </w:rPr>
        <w:t>Asbestos wastes may not be discharged into unloading areas or designated areas for excavation materials.</w:t>
      </w:r>
    </w:p>
    <w:p w14:paraId="46804F66" w14:textId="77777777" w:rsidR="004F5FA2" w:rsidRPr="00445FA4" w:rsidRDefault="00273DD3">
      <w:pPr>
        <w:numPr>
          <w:ilvl w:val="0"/>
          <w:numId w:val="31"/>
        </w:numPr>
        <w:pBdr>
          <w:top w:val="nil"/>
          <w:left w:val="nil"/>
          <w:bottom w:val="nil"/>
          <w:right w:val="nil"/>
          <w:between w:val="nil"/>
        </w:pBdr>
        <w:spacing w:after="0" w:line="360" w:lineRule="auto"/>
        <w:jc w:val="both"/>
        <w:rPr>
          <w:color w:val="000000"/>
        </w:rPr>
      </w:pPr>
      <w:r w:rsidRPr="00445FA4">
        <w:rPr>
          <w:color w:val="000000"/>
        </w:rPr>
        <w:t>Asbestos wastes cannot be discharged along streams.</w:t>
      </w:r>
    </w:p>
    <w:p w14:paraId="4372CF26" w14:textId="77777777" w:rsidR="004F5FA2" w:rsidRPr="00445FA4" w:rsidRDefault="00273DD3">
      <w:pPr>
        <w:numPr>
          <w:ilvl w:val="0"/>
          <w:numId w:val="31"/>
        </w:numPr>
        <w:pBdr>
          <w:top w:val="nil"/>
          <w:left w:val="nil"/>
          <w:bottom w:val="nil"/>
          <w:right w:val="nil"/>
          <w:between w:val="nil"/>
        </w:pBdr>
        <w:spacing w:after="0" w:line="360" w:lineRule="auto"/>
        <w:jc w:val="both"/>
        <w:rPr>
          <w:color w:val="000000"/>
        </w:rPr>
      </w:pPr>
      <w:r w:rsidRPr="00445FA4">
        <w:rPr>
          <w:color w:val="000000"/>
        </w:rPr>
        <w:t>Asbestos waste cannot be incinerated.</w:t>
      </w:r>
    </w:p>
    <w:p w14:paraId="2681CF81" w14:textId="77777777" w:rsidR="004F5FA2" w:rsidRPr="00445FA4" w:rsidRDefault="00273DD3" w:rsidP="00CF3942">
      <w:pPr>
        <w:spacing w:line="360" w:lineRule="auto"/>
        <w:jc w:val="both"/>
        <w:rPr>
          <w:b/>
        </w:rPr>
      </w:pPr>
      <w:bookmarkStart w:id="276" w:name="_3w19e94" w:colFirst="0" w:colLast="0"/>
      <w:bookmarkEnd w:id="276"/>
      <w:r w:rsidRPr="00445FA4">
        <w:t>Aforementioned asbestos wastes, within the framework of the provisions specified in Article 30 (titled "Wastes requiring consideration of special circumstances) of the Regulation on the Regular Storage of Wastes, published in the Official Gazette dated 26/03/2010 and numbered 27533, can be stored in class II storage facilities, without testing.</w:t>
      </w:r>
    </w:p>
    <w:p w14:paraId="5D025483" w14:textId="77777777" w:rsidR="004F5FA2" w:rsidRPr="00445FA4" w:rsidRDefault="00273DD3" w:rsidP="00CF3942">
      <w:pPr>
        <w:spacing w:line="360" w:lineRule="auto"/>
        <w:jc w:val="both"/>
      </w:pPr>
      <w:r w:rsidRPr="00445FA4">
        <w:rPr>
          <w:b/>
        </w:rPr>
        <w:t>5.</w:t>
      </w:r>
      <w:r w:rsidRPr="00445FA4">
        <w:rPr>
          <w:b/>
        </w:rPr>
        <w:tab/>
        <w:t>Review &amp; Update</w:t>
      </w:r>
      <w:r w:rsidRPr="00445FA4">
        <w:t xml:space="preserve"> </w:t>
      </w:r>
    </w:p>
    <w:p w14:paraId="3D711ED3" w14:textId="77777777" w:rsidR="004F5FA2" w:rsidRPr="00445FA4" w:rsidRDefault="00273DD3" w:rsidP="00CF3942">
      <w:pPr>
        <w:spacing w:line="360" w:lineRule="auto"/>
        <w:jc w:val="both"/>
      </w:pPr>
      <w:r w:rsidRPr="00445FA4">
        <w:t>This AMP is a 'living' document and responsibilities, procedures and compliance actions should be updated if needed (for example, following a change in legislation). It is the responsibility of PMU and contractors to be fully aware of its contents. Contractors will provide relevant training to personnel and ensure that measures/commitments are implemented to ensure compliance with this AMP.</w:t>
      </w:r>
    </w:p>
    <w:p w14:paraId="3672A06E" w14:textId="1AD2A94A" w:rsidR="004F5FA2" w:rsidRPr="00445FA4" w:rsidRDefault="00273DD3" w:rsidP="00CF3942">
      <w:pPr>
        <w:spacing w:line="360" w:lineRule="auto"/>
        <w:jc w:val="both"/>
      </w:pPr>
      <w:r w:rsidRPr="00445FA4">
        <w:t xml:space="preserve">The standards presented in this annex are minimum compliance standards which can and should be supported with additional measures as required by the conditions of the project sites. </w:t>
      </w:r>
    </w:p>
    <w:p w14:paraId="4ACA847C" w14:textId="77777777" w:rsidR="0016788C" w:rsidRPr="00445FA4" w:rsidRDefault="0016788C" w:rsidP="00CF3942">
      <w:pPr>
        <w:spacing w:line="360" w:lineRule="auto"/>
        <w:jc w:val="both"/>
        <w:rPr>
          <w:b/>
        </w:rPr>
      </w:pPr>
      <w:bookmarkStart w:id="277" w:name="_2b6jogx" w:colFirst="0" w:colLast="0"/>
      <w:bookmarkEnd w:id="277"/>
    </w:p>
    <w:p w14:paraId="58C24BDE" w14:textId="77777777" w:rsidR="0016788C" w:rsidRPr="00445FA4" w:rsidRDefault="0016788C" w:rsidP="00CF3942">
      <w:pPr>
        <w:spacing w:line="360" w:lineRule="auto"/>
        <w:jc w:val="both"/>
        <w:rPr>
          <w:b/>
        </w:rPr>
      </w:pPr>
    </w:p>
    <w:p w14:paraId="6CCCD8B9" w14:textId="77777777" w:rsidR="0016788C" w:rsidRPr="00445FA4" w:rsidRDefault="0016788C" w:rsidP="00CF3942">
      <w:pPr>
        <w:spacing w:line="360" w:lineRule="auto"/>
        <w:jc w:val="both"/>
        <w:rPr>
          <w:b/>
        </w:rPr>
      </w:pPr>
    </w:p>
    <w:p w14:paraId="5263D512" w14:textId="77777777" w:rsidR="0016788C" w:rsidRPr="00445FA4" w:rsidRDefault="0016788C" w:rsidP="00CF3942">
      <w:pPr>
        <w:spacing w:line="360" w:lineRule="auto"/>
        <w:jc w:val="both"/>
        <w:rPr>
          <w:b/>
        </w:rPr>
      </w:pPr>
    </w:p>
    <w:p w14:paraId="0CFEA17E" w14:textId="77777777" w:rsidR="0016788C" w:rsidRPr="00445FA4" w:rsidRDefault="0016788C" w:rsidP="00CF3942">
      <w:pPr>
        <w:spacing w:line="360" w:lineRule="auto"/>
        <w:jc w:val="both"/>
        <w:rPr>
          <w:b/>
        </w:rPr>
      </w:pPr>
    </w:p>
    <w:p w14:paraId="7700C133" w14:textId="77777777" w:rsidR="0016788C" w:rsidRPr="00445FA4" w:rsidRDefault="0016788C" w:rsidP="00CF3942">
      <w:pPr>
        <w:spacing w:line="360" w:lineRule="auto"/>
        <w:jc w:val="both"/>
        <w:rPr>
          <w:b/>
        </w:rPr>
      </w:pPr>
    </w:p>
    <w:p w14:paraId="6974578F" w14:textId="77777777" w:rsidR="005352D3" w:rsidRPr="00445FA4" w:rsidRDefault="005352D3" w:rsidP="00CF3942">
      <w:pPr>
        <w:spacing w:line="360" w:lineRule="auto"/>
        <w:jc w:val="both"/>
        <w:rPr>
          <w:b/>
        </w:rPr>
      </w:pPr>
    </w:p>
    <w:p w14:paraId="00A482C8" w14:textId="77777777" w:rsidR="0016788C" w:rsidRPr="00445FA4" w:rsidRDefault="0016788C" w:rsidP="00CF3942">
      <w:pPr>
        <w:spacing w:line="360" w:lineRule="auto"/>
        <w:jc w:val="both"/>
        <w:rPr>
          <w:b/>
        </w:rPr>
      </w:pPr>
    </w:p>
    <w:p w14:paraId="66816DB5" w14:textId="7300CC24" w:rsidR="004F5FA2" w:rsidRPr="00445FA4" w:rsidRDefault="00273DD3" w:rsidP="00CF3942">
      <w:pPr>
        <w:spacing w:line="360" w:lineRule="auto"/>
        <w:jc w:val="both"/>
      </w:pPr>
      <w:r w:rsidRPr="00445FA4">
        <w:rPr>
          <w:b/>
        </w:rPr>
        <w:t xml:space="preserve">Annex 1 - Workflow in Asbestos Studies </w:t>
      </w:r>
    </w:p>
    <w:p w14:paraId="71517433" w14:textId="21203B6D" w:rsidR="0021622B" w:rsidRPr="00445FA4" w:rsidRDefault="0021622B" w:rsidP="0021622B">
      <w:pPr>
        <w:pStyle w:val="ResimYazs"/>
        <w:keepNext/>
        <w:jc w:val="center"/>
      </w:pPr>
      <w:r w:rsidRPr="00445FA4">
        <w:t>Workflow in Asbestos Studies</w:t>
      </w:r>
    </w:p>
    <w:p w14:paraId="44AB5C17" w14:textId="77777777" w:rsidR="0016788C" w:rsidRPr="00445FA4" w:rsidRDefault="00273DD3" w:rsidP="00751DE3">
      <w:pPr>
        <w:spacing w:line="360" w:lineRule="auto"/>
        <w:jc w:val="center"/>
        <w:rPr>
          <w:sz w:val="20"/>
          <w:szCs w:val="20"/>
        </w:rPr>
      </w:pPr>
      <w:r w:rsidRPr="00445FA4">
        <w:rPr>
          <w:noProof/>
          <w:sz w:val="20"/>
          <w:szCs w:val="20"/>
        </w:rPr>
        <w:drawing>
          <wp:inline distT="0" distB="0" distL="0" distR="0" wp14:anchorId="2C0903AA" wp14:editId="3C705CC0">
            <wp:extent cx="4320000" cy="5760000"/>
            <wp:effectExtent l="0" t="0" r="4445" b="0"/>
            <wp:docPr id="42" name="image13.png" descr="metin, ekran görüntüsü, çevrimiçi reklamcılık, web sitesi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3.png" descr="metin, ekran görüntüsü, çevrimiçi reklamcılık, web sitesi içeren bir resim&#10;&#10;Açıklama otomatik olarak oluşturuldu"/>
                    <pic:cNvPicPr preferRelativeResize="0"/>
                  </pic:nvPicPr>
                  <pic:blipFill>
                    <a:blip r:embed="rId54"/>
                    <a:srcRect/>
                    <a:stretch>
                      <a:fillRect/>
                    </a:stretch>
                  </pic:blipFill>
                  <pic:spPr>
                    <a:xfrm>
                      <a:off x="0" y="0"/>
                      <a:ext cx="4320000" cy="5760000"/>
                    </a:xfrm>
                    <a:prstGeom prst="rect">
                      <a:avLst/>
                    </a:prstGeom>
                    <a:ln/>
                  </pic:spPr>
                </pic:pic>
              </a:graphicData>
            </a:graphic>
          </wp:inline>
        </w:drawing>
      </w:r>
    </w:p>
    <w:p w14:paraId="6D3AC246" w14:textId="77777777" w:rsidR="0016788C" w:rsidRPr="00445FA4" w:rsidRDefault="0016788C" w:rsidP="00751DE3">
      <w:pPr>
        <w:spacing w:line="360" w:lineRule="auto"/>
        <w:jc w:val="center"/>
        <w:rPr>
          <w:sz w:val="20"/>
          <w:szCs w:val="20"/>
        </w:rPr>
      </w:pPr>
    </w:p>
    <w:p w14:paraId="4DFA3D3E" w14:textId="77777777" w:rsidR="0016788C" w:rsidRPr="00445FA4" w:rsidRDefault="0016788C" w:rsidP="00751DE3">
      <w:pPr>
        <w:spacing w:line="360" w:lineRule="auto"/>
        <w:jc w:val="center"/>
        <w:rPr>
          <w:sz w:val="20"/>
          <w:szCs w:val="20"/>
        </w:rPr>
      </w:pPr>
    </w:p>
    <w:p w14:paraId="359F415E" w14:textId="77777777" w:rsidR="0016788C" w:rsidRPr="00445FA4" w:rsidRDefault="0016788C" w:rsidP="00751DE3">
      <w:pPr>
        <w:spacing w:line="360" w:lineRule="auto"/>
        <w:jc w:val="center"/>
        <w:rPr>
          <w:sz w:val="20"/>
          <w:szCs w:val="20"/>
        </w:rPr>
      </w:pPr>
    </w:p>
    <w:p w14:paraId="73B4F6B1" w14:textId="77777777" w:rsidR="0022433C" w:rsidRPr="00445FA4" w:rsidRDefault="0022433C" w:rsidP="00751DE3">
      <w:pPr>
        <w:spacing w:line="360" w:lineRule="auto"/>
        <w:jc w:val="center"/>
        <w:rPr>
          <w:sz w:val="20"/>
          <w:szCs w:val="20"/>
        </w:rPr>
      </w:pPr>
    </w:p>
    <w:p w14:paraId="0E5A991D" w14:textId="0A1571A1" w:rsidR="004F5FA2" w:rsidRPr="00445FA4" w:rsidRDefault="00273DD3" w:rsidP="00751DE3">
      <w:pPr>
        <w:spacing w:line="360" w:lineRule="auto"/>
        <w:jc w:val="center"/>
        <w:rPr>
          <w:sz w:val="20"/>
          <w:szCs w:val="20"/>
        </w:rPr>
      </w:pPr>
      <w:r w:rsidRPr="00445FA4">
        <w:rPr>
          <w:noProof/>
        </w:rPr>
        <w:lastRenderedPageBreak/>
        <mc:AlternateContent>
          <mc:Choice Requires="wps">
            <w:drawing>
              <wp:anchor distT="45720" distB="45720" distL="114300" distR="114300" simplePos="0" relativeHeight="251694080" behindDoc="0" locked="0" layoutInCell="1" hidden="0" allowOverlap="1" wp14:anchorId="1C876578" wp14:editId="114C62C5">
                <wp:simplePos x="0" y="0"/>
                <wp:positionH relativeFrom="column">
                  <wp:posOffset>152400</wp:posOffset>
                </wp:positionH>
                <wp:positionV relativeFrom="paragraph">
                  <wp:posOffset>414020</wp:posOffset>
                </wp:positionV>
                <wp:extent cx="600075" cy="800100"/>
                <wp:effectExtent l="0" t="0" r="0" b="0"/>
                <wp:wrapNone/>
                <wp:docPr id="34" name="Rectangle 34"/>
                <wp:cNvGraphicFramePr/>
                <a:graphic xmlns:a="http://schemas.openxmlformats.org/drawingml/2006/main">
                  <a:graphicData uri="http://schemas.microsoft.com/office/word/2010/wordprocessingShape">
                    <wps:wsp>
                      <wps:cNvSpPr/>
                      <wps:spPr>
                        <a:xfrm>
                          <a:off x="5050725" y="3384713"/>
                          <a:ext cx="590550" cy="790575"/>
                        </a:xfrm>
                        <a:prstGeom prst="rect">
                          <a:avLst/>
                        </a:prstGeom>
                        <a:solidFill>
                          <a:srgbClr val="FFFFFF"/>
                        </a:solidFill>
                        <a:ln>
                          <a:noFill/>
                        </a:ln>
                      </wps:spPr>
                      <wps:txbx>
                        <w:txbxContent>
                          <w:p w14:paraId="7A52D0CD" w14:textId="77777777" w:rsidR="004F5FA2" w:rsidRDefault="00273DD3">
                            <w:pPr>
                              <w:spacing w:line="258" w:lineRule="auto"/>
                              <w:textDirection w:val="btLr"/>
                            </w:pPr>
                            <w:r>
                              <w:rPr>
                                <w:color w:val="000000"/>
                              </w:rPr>
                              <w:t xml:space="preserve"> </w:t>
                            </w:r>
                          </w:p>
                        </w:txbxContent>
                      </wps:txbx>
                      <wps:bodyPr spcFirstLastPara="1" wrap="square" lIns="91425" tIns="45700" rIns="91425" bIns="45700" anchor="t" anchorCtr="0">
                        <a:noAutofit/>
                      </wps:bodyPr>
                    </wps:wsp>
                  </a:graphicData>
                </a:graphic>
              </wp:anchor>
            </w:drawing>
          </mc:Choice>
          <mc:Fallback>
            <w:pict>
              <v:rect w14:anchorId="1C876578" id="Rectangle 34" o:spid="_x0000_s1061" style="position:absolute;left:0;text-align:left;margin-left:12pt;margin-top:32.6pt;width:47.25pt;height:63pt;z-index:25169408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" stroked="f">
                <v:textbox inset="2.53958mm,1.2694mm,2.53958mm,1.2694mm">
                  <w:txbxContent>
                    <w:p w14:paraId="7A52D0CD" w14:textId="77777777" w:rsidR="004F5FA2" w:rsidRDefault="00273DD3">
                      <w:pPr>
                        <w:spacing w:line="258" w:lineRule="auto"/>
                        <w:textDirection w:val="btLr"/>
                      </w:pPr>
                      <w:r>
                        <w:rPr>
                          <w:color w:val="000000"/>
                        </w:rPr>
                        <w:t xml:space="preserve"> </w:t>
                      </w:r>
                    </w:p>
                  </w:txbxContent>
                </v:textbox>
              </v:rect>
            </w:pict>
          </mc:Fallback>
        </mc:AlternateContent>
      </w:r>
    </w:p>
    <w:p w14:paraId="44B0B7A4" w14:textId="77777777" w:rsidR="004F5FA2" w:rsidRPr="00445FA4" w:rsidRDefault="00273DD3" w:rsidP="00CF3942">
      <w:pPr>
        <w:pStyle w:val="Balk1"/>
        <w:ind w:left="1418" w:hanging="1418"/>
        <w:rPr>
          <w:rFonts w:eastAsia="Aptos" w:cs="Aptos"/>
          <w:b w:val="0"/>
        </w:rPr>
      </w:pPr>
      <w:bookmarkStart w:id="278" w:name="_Toc219450800"/>
      <w:r w:rsidRPr="00445FA4">
        <w:rPr>
          <w:rFonts w:eastAsia="Aptos" w:cs="Aptos"/>
        </w:rPr>
        <w:t>ANNEX 11- CHANCE FIND PROCEDURE</w:t>
      </w:r>
      <w:bookmarkEnd w:id="278"/>
    </w:p>
    <w:p w14:paraId="4A81DAB4" w14:textId="77777777" w:rsidR="004F5FA2" w:rsidRPr="00445FA4" w:rsidRDefault="00273DD3" w:rsidP="00CF3942">
      <w:pPr>
        <w:spacing w:line="360" w:lineRule="auto"/>
        <w:jc w:val="both"/>
        <w:rPr>
          <w:sz w:val="20"/>
          <w:szCs w:val="20"/>
        </w:rPr>
      </w:pPr>
      <w:bookmarkStart w:id="279" w:name="_3abhhcj" w:colFirst="0" w:colLast="0"/>
      <w:bookmarkEnd w:id="279"/>
      <w:r w:rsidRPr="00445FA4">
        <w:rPr>
          <w:b/>
        </w:rPr>
        <w:t>1.</w:t>
      </w:r>
      <w:r w:rsidRPr="00445FA4">
        <w:rPr>
          <w:b/>
        </w:rPr>
        <w:tab/>
      </w:r>
      <w:r w:rsidRPr="00445FA4">
        <w:rPr>
          <w:b/>
          <w:sz w:val="20"/>
          <w:szCs w:val="20"/>
        </w:rPr>
        <w:t>Introduction</w:t>
      </w:r>
    </w:p>
    <w:p w14:paraId="72B01A35" w14:textId="62D92B21" w:rsidR="004F5FA2" w:rsidRPr="00445FA4" w:rsidRDefault="00273DD3" w:rsidP="00CF3942">
      <w:pPr>
        <w:spacing w:line="360" w:lineRule="auto"/>
        <w:jc w:val="both"/>
      </w:pPr>
      <w:r w:rsidRPr="00445FA4">
        <w:t>Urban Transformation Presidency (UTP) of the Ministry of Environment, Urbanization and Climate Change (the MoEUCC) is responsible for the sub-project activities to be carried out within the scope of the Project and the management and protection of archaeological and cultural heritage sites/resources in the areas affected by these activities. Natural and Archaeological Sites, Cultural and Historical Buildings will not be included in the Project. However, it is still possible to encounter some unknown archaeological sites and cultural heritage assets as “Chance Finds” during the Project activities.</w:t>
      </w:r>
    </w:p>
    <w:p w14:paraId="68EA55E4" w14:textId="77777777" w:rsidR="004F5FA2" w:rsidRPr="00445FA4" w:rsidRDefault="00273DD3" w:rsidP="00CF3942">
      <w:pPr>
        <w:spacing w:line="360" w:lineRule="auto"/>
        <w:jc w:val="both"/>
        <w:rPr>
          <w:sz w:val="20"/>
          <w:szCs w:val="20"/>
        </w:rPr>
      </w:pPr>
      <w:bookmarkStart w:id="280" w:name="_1pgrrkc" w:colFirst="0" w:colLast="0"/>
      <w:bookmarkEnd w:id="280"/>
      <w:r w:rsidRPr="00445FA4">
        <w:rPr>
          <w:b/>
          <w:sz w:val="20"/>
          <w:szCs w:val="20"/>
        </w:rPr>
        <w:t>1.1.</w:t>
      </w:r>
      <w:r w:rsidRPr="00445FA4">
        <w:rPr>
          <w:b/>
          <w:sz w:val="20"/>
          <w:szCs w:val="20"/>
        </w:rPr>
        <w:tab/>
        <w:t>Purpose</w:t>
      </w:r>
    </w:p>
    <w:p w14:paraId="00EE08BD" w14:textId="77777777" w:rsidR="004F5FA2" w:rsidRPr="00445FA4" w:rsidRDefault="00273DD3" w:rsidP="00CF3942">
      <w:pPr>
        <w:spacing w:line="360" w:lineRule="auto"/>
        <w:jc w:val="both"/>
      </w:pPr>
      <w:r w:rsidRPr="00445FA4">
        <w:t>The purpose of this document is to outline the procedure and related responsibilities required in relation to managing the Chance Finds process during the works to be carried out within the sub-project.</w:t>
      </w:r>
    </w:p>
    <w:p w14:paraId="46D1E645" w14:textId="77777777" w:rsidR="004F5FA2" w:rsidRPr="00445FA4" w:rsidRDefault="00273DD3" w:rsidP="00CF3942">
      <w:pPr>
        <w:spacing w:line="360" w:lineRule="auto"/>
        <w:jc w:val="both"/>
        <w:rPr>
          <w:b/>
          <w:sz w:val="20"/>
          <w:szCs w:val="20"/>
        </w:rPr>
      </w:pPr>
      <w:bookmarkStart w:id="281" w:name="_49gfa85" w:colFirst="0" w:colLast="0"/>
      <w:bookmarkEnd w:id="281"/>
      <w:r w:rsidRPr="00445FA4">
        <w:rPr>
          <w:b/>
          <w:sz w:val="20"/>
          <w:szCs w:val="20"/>
        </w:rPr>
        <w:t>1.2.</w:t>
      </w:r>
      <w:r w:rsidRPr="00445FA4">
        <w:rPr>
          <w:b/>
          <w:sz w:val="20"/>
          <w:szCs w:val="20"/>
        </w:rPr>
        <w:tab/>
        <w:t>Definitions</w:t>
      </w:r>
    </w:p>
    <w:p w14:paraId="090A5108" w14:textId="6C94839C" w:rsidR="000D3998" w:rsidRPr="00445FA4" w:rsidRDefault="000D3998" w:rsidP="000D3998">
      <w:pPr>
        <w:pStyle w:val="ResimYazs"/>
        <w:keepNext/>
        <w:jc w:val="center"/>
      </w:pPr>
      <w:r w:rsidRPr="00445FA4">
        <w:t>Definitions</w:t>
      </w:r>
    </w:p>
    <w:tbl>
      <w:tblPr>
        <w:tblStyle w:val="TabloKlavuzu1"/>
        <w:tblW w:w="9072" w:type="dxa"/>
        <w:tblLayout w:type="fixed"/>
        <w:tblLook w:val="0000" w:firstRow="0" w:lastRow="0" w:firstColumn="0" w:lastColumn="0" w:noHBand="0" w:noVBand="0"/>
      </w:tblPr>
      <w:tblGrid>
        <w:gridCol w:w="2830"/>
        <w:gridCol w:w="6242"/>
      </w:tblGrid>
      <w:tr w:rsidR="000D3998" w:rsidRPr="00445FA4" w14:paraId="5FE4B873" w14:textId="77777777" w:rsidTr="003A3920">
        <w:tc>
          <w:tcPr>
            <w:tcW w:w="2830" w:type="dxa"/>
            <w:shd w:val="clear" w:color="auto" w:fill="F2F2F2" w:themeFill="background1" w:themeFillShade="F2"/>
          </w:tcPr>
          <w:p w14:paraId="0E8477CC" w14:textId="33A4DF37" w:rsidR="000D3998" w:rsidRPr="00445FA4" w:rsidRDefault="000D3998" w:rsidP="000D3998">
            <w:pPr>
              <w:spacing w:line="360" w:lineRule="auto"/>
              <w:rPr>
                <w:rFonts w:ascii="Aptos" w:hAnsi="Aptos"/>
                <w:sz w:val="20"/>
                <w:szCs w:val="20"/>
                <w:lang w:val="en-US"/>
              </w:rPr>
            </w:pPr>
            <w:r w:rsidRPr="00445FA4">
              <w:rPr>
                <w:rFonts w:ascii="Aptos" w:hAnsi="Aptos"/>
                <w:sz w:val="20"/>
                <w:szCs w:val="20"/>
              </w:rPr>
              <w:t xml:space="preserve">Change Find </w:t>
            </w:r>
          </w:p>
        </w:tc>
        <w:tc>
          <w:tcPr>
            <w:tcW w:w="6242" w:type="dxa"/>
            <w:shd w:val="clear" w:color="auto" w:fill="F2F2F2" w:themeFill="background1" w:themeFillShade="F2"/>
          </w:tcPr>
          <w:p w14:paraId="0AF47978" w14:textId="6C6AEFC0" w:rsidR="000D3998" w:rsidRPr="00445FA4" w:rsidRDefault="000D3998" w:rsidP="000D3998">
            <w:pPr>
              <w:spacing w:line="360" w:lineRule="auto"/>
              <w:rPr>
                <w:rFonts w:ascii="Aptos" w:hAnsi="Aptos"/>
                <w:sz w:val="20"/>
                <w:szCs w:val="20"/>
                <w:lang w:val="en-US"/>
              </w:rPr>
            </w:pPr>
            <w:r w:rsidRPr="00445FA4">
              <w:rPr>
                <w:rFonts w:ascii="Aptos" w:hAnsi="Aptos"/>
                <w:sz w:val="20"/>
                <w:szCs w:val="20"/>
              </w:rPr>
              <w:t>Any potential objects, features or areas of cultural inheritance that have been defined as a result of regular monitoring of Project-related construction works but extrinsically to an official site survey.</w:t>
            </w:r>
          </w:p>
        </w:tc>
      </w:tr>
      <w:tr w:rsidR="000D3998" w:rsidRPr="00445FA4" w14:paraId="69BDB71A" w14:textId="77777777" w:rsidTr="003A3920">
        <w:tc>
          <w:tcPr>
            <w:tcW w:w="2830" w:type="dxa"/>
            <w:shd w:val="clear" w:color="auto" w:fill="F2F2F2" w:themeFill="background1" w:themeFillShade="F2"/>
          </w:tcPr>
          <w:p w14:paraId="6484F508" w14:textId="4D8914AA" w:rsidR="000D3998" w:rsidRPr="00445FA4" w:rsidRDefault="000D3998" w:rsidP="000D3998">
            <w:pPr>
              <w:spacing w:line="360" w:lineRule="auto"/>
              <w:rPr>
                <w:rFonts w:ascii="Aptos" w:hAnsi="Aptos"/>
                <w:sz w:val="20"/>
                <w:szCs w:val="20"/>
                <w:lang w:val="en-US"/>
              </w:rPr>
            </w:pPr>
            <w:r w:rsidRPr="00445FA4">
              <w:rPr>
                <w:rFonts w:ascii="Aptos" w:hAnsi="Aptos"/>
                <w:sz w:val="20"/>
                <w:szCs w:val="20"/>
              </w:rPr>
              <w:t>Museum Directorates</w:t>
            </w:r>
          </w:p>
        </w:tc>
        <w:tc>
          <w:tcPr>
            <w:tcW w:w="6242" w:type="dxa"/>
            <w:shd w:val="clear" w:color="auto" w:fill="F2F2F2" w:themeFill="background1" w:themeFillShade="F2"/>
          </w:tcPr>
          <w:p w14:paraId="5BB92B44" w14:textId="77777777" w:rsidR="000D3998" w:rsidRPr="00445FA4" w:rsidRDefault="000D3998" w:rsidP="000D3998">
            <w:pPr>
              <w:spacing w:line="360" w:lineRule="auto"/>
              <w:rPr>
                <w:rFonts w:ascii="Aptos" w:hAnsi="Aptos"/>
                <w:sz w:val="20"/>
                <w:szCs w:val="20"/>
                <w:lang w:val="en-US"/>
              </w:rPr>
            </w:pPr>
          </w:p>
        </w:tc>
      </w:tr>
      <w:tr w:rsidR="000D3998" w:rsidRPr="00445FA4" w14:paraId="29DBD804" w14:textId="77777777" w:rsidTr="003A3920">
        <w:tc>
          <w:tcPr>
            <w:tcW w:w="2830" w:type="dxa"/>
            <w:shd w:val="clear" w:color="auto" w:fill="F2F2F2" w:themeFill="background1" w:themeFillShade="F2"/>
          </w:tcPr>
          <w:p w14:paraId="2E2653C3" w14:textId="101E6A1E" w:rsidR="000D3998" w:rsidRPr="00445FA4" w:rsidRDefault="000D3998" w:rsidP="000D3998">
            <w:pPr>
              <w:spacing w:line="360" w:lineRule="auto"/>
              <w:rPr>
                <w:rFonts w:ascii="Aptos" w:hAnsi="Aptos"/>
                <w:sz w:val="20"/>
                <w:szCs w:val="20"/>
                <w:lang w:val="en-US"/>
              </w:rPr>
            </w:pPr>
            <w:r w:rsidRPr="00445FA4">
              <w:rPr>
                <w:rFonts w:ascii="Aptos" w:hAnsi="Aptos"/>
                <w:sz w:val="20"/>
                <w:szCs w:val="20"/>
              </w:rPr>
              <w:t>Regional Conservation Boards</w:t>
            </w:r>
          </w:p>
        </w:tc>
        <w:tc>
          <w:tcPr>
            <w:tcW w:w="6242" w:type="dxa"/>
            <w:shd w:val="clear" w:color="auto" w:fill="F2F2F2" w:themeFill="background1" w:themeFillShade="F2"/>
          </w:tcPr>
          <w:p w14:paraId="0F682839" w14:textId="77777777" w:rsidR="000D3998" w:rsidRPr="00445FA4" w:rsidRDefault="000D3998" w:rsidP="000D3998">
            <w:pPr>
              <w:spacing w:line="360" w:lineRule="auto"/>
              <w:rPr>
                <w:rFonts w:ascii="Aptos" w:hAnsi="Aptos"/>
                <w:sz w:val="20"/>
                <w:szCs w:val="20"/>
                <w:lang w:val="en-US"/>
              </w:rPr>
            </w:pPr>
          </w:p>
        </w:tc>
      </w:tr>
      <w:tr w:rsidR="000D3998" w:rsidRPr="00445FA4" w14:paraId="77FC62D9" w14:textId="77777777" w:rsidTr="003A3920">
        <w:tc>
          <w:tcPr>
            <w:tcW w:w="2830" w:type="dxa"/>
            <w:shd w:val="clear" w:color="auto" w:fill="F2F2F2" w:themeFill="background1" w:themeFillShade="F2"/>
          </w:tcPr>
          <w:p w14:paraId="71FAEBF7" w14:textId="301D5638" w:rsidR="000D3998" w:rsidRPr="00445FA4" w:rsidRDefault="000D3998" w:rsidP="000D3998">
            <w:pPr>
              <w:spacing w:line="360" w:lineRule="auto"/>
              <w:rPr>
                <w:rFonts w:ascii="Aptos" w:hAnsi="Aptos"/>
                <w:sz w:val="20"/>
                <w:szCs w:val="20"/>
                <w:lang w:val="en-US"/>
              </w:rPr>
            </w:pPr>
            <w:r w:rsidRPr="00445FA4">
              <w:rPr>
                <w:rFonts w:ascii="Aptos" w:hAnsi="Aptos"/>
                <w:sz w:val="20"/>
                <w:szCs w:val="20"/>
              </w:rPr>
              <w:t>Project</w:t>
            </w:r>
          </w:p>
        </w:tc>
        <w:tc>
          <w:tcPr>
            <w:tcW w:w="6242" w:type="dxa"/>
            <w:shd w:val="clear" w:color="auto" w:fill="F2F2F2" w:themeFill="background1" w:themeFillShade="F2"/>
          </w:tcPr>
          <w:p w14:paraId="423B4CC1" w14:textId="37911AD1" w:rsidR="000D3998" w:rsidRPr="00445FA4" w:rsidRDefault="000D3998" w:rsidP="000D3998">
            <w:pPr>
              <w:spacing w:line="360" w:lineRule="auto"/>
              <w:rPr>
                <w:rFonts w:ascii="Aptos" w:hAnsi="Aptos"/>
                <w:sz w:val="20"/>
                <w:szCs w:val="20"/>
                <w:lang w:val="en-US"/>
              </w:rPr>
            </w:pPr>
            <w:r w:rsidRPr="00445FA4">
              <w:rPr>
                <w:rFonts w:ascii="Aptos" w:hAnsi="Aptos"/>
                <w:sz w:val="20"/>
                <w:szCs w:val="20"/>
              </w:rPr>
              <w:t>Climate and Disaster Resilient Cities Project</w:t>
            </w:r>
          </w:p>
        </w:tc>
      </w:tr>
      <w:tr w:rsidR="000D3998" w:rsidRPr="00445FA4" w14:paraId="2E57478B" w14:textId="77777777" w:rsidTr="003A3920">
        <w:tc>
          <w:tcPr>
            <w:tcW w:w="2830" w:type="dxa"/>
            <w:shd w:val="clear" w:color="auto" w:fill="F2F2F2" w:themeFill="background1" w:themeFillShade="F2"/>
          </w:tcPr>
          <w:p w14:paraId="28691DC3" w14:textId="1A015E37" w:rsidR="000D3998" w:rsidRPr="00445FA4" w:rsidRDefault="000D3998" w:rsidP="000D3998">
            <w:pPr>
              <w:spacing w:line="360" w:lineRule="auto"/>
              <w:rPr>
                <w:rFonts w:ascii="Aptos" w:hAnsi="Aptos"/>
                <w:sz w:val="20"/>
                <w:szCs w:val="20"/>
                <w:lang w:val="en-US"/>
              </w:rPr>
            </w:pPr>
            <w:r w:rsidRPr="00445FA4">
              <w:rPr>
                <w:rFonts w:ascii="Aptos" w:hAnsi="Aptos"/>
                <w:sz w:val="20"/>
                <w:szCs w:val="20"/>
              </w:rPr>
              <w:t>Work to be Done or Mandatory Actions</w:t>
            </w:r>
          </w:p>
        </w:tc>
        <w:tc>
          <w:tcPr>
            <w:tcW w:w="6242" w:type="dxa"/>
            <w:shd w:val="clear" w:color="auto" w:fill="F2F2F2" w:themeFill="background1" w:themeFillShade="F2"/>
          </w:tcPr>
          <w:p w14:paraId="63A7904A" w14:textId="2CB2E3E6" w:rsidR="000D3998" w:rsidRPr="00445FA4" w:rsidRDefault="000D3998" w:rsidP="000D3998">
            <w:pPr>
              <w:spacing w:line="360" w:lineRule="auto"/>
              <w:rPr>
                <w:rFonts w:ascii="Aptos" w:hAnsi="Aptos"/>
                <w:sz w:val="20"/>
                <w:szCs w:val="20"/>
                <w:lang w:val="en-US"/>
              </w:rPr>
            </w:pPr>
            <w:r w:rsidRPr="00445FA4">
              <w:rPr>
                <w:rFonts w:ascii="Aptos" w:hAnsi="Aptos"/>
                <w:sz w:val="20"/>
                <w:szCs w:val="20"/>
              </w:rPr>
              <w:t>Represents mandatory conditions</w:t>
            </w:r>
          </w:p>
        </w:tc>
      </w:tr>
      <w:tr w:rsidR="000D3998" w:rsidRPr="00445FA4" w14:paraId="190D89AB" w14:textId="77777777" w:rsidTr="003A3920">
        <w:tc>
          <w:tcPr>
            <w:tcW w:w="2830" w:type="dxa"/>
            <w:shd w:val="clear" w:color="auto" w:fill="F2F2F2" w:themeFill="background1" w:themeFillShade="F2"/>
          </w:tcPr>
          <w:p w14:paraId="65605F1C" w14:textId="3BF68DC7" w:rsidR="000D3998" w:rsidRPr="00445FA4" w:rsidRDefault="000D3998" w:rsidP="000D3998">
            <w:pPr>
              <w:spacing w:line="360" w:lineRule="auto"/>
              <w:rPr>
                <w:rFonts w:ascii="Aptos" w:hAnsi="Aptos"/>
                <w:sz w:val="20"/>
                <w:szCs w:val="20"/>
                <w:lang w:val="en-US"/>
              </w:rPr>
            </w:pPr>
            <w:r w:rsidRPr="00445FA4">
              <w:rPr>
                <w:rFonts w:ascii="Aptos" w:hAnsi="Aptos"/>
                <w:sz w:val="20"/>
                <w:szCs w:val="20"/>
              </w:rPr>
              <w:t>Compulsory Work</w:t>
            </w:r>
          </w:p>
        </w:tc>
        <w:tc>
          <w:tcPr>
            <w:tcW w:w="6242" w:type="dxa"/>
            <w:shd w:val="clear" w:color="auto" w:fill="F2F2F2" w:themeFill="background1" w:themeFillShade="F2"/>
          </w:tcPr>
          <w:p w14:paraId="3D2D972E" w14:textId="61B32598" w:rsidR="000D3998" w:rsidRPr="00445FA4" w:rsidRDefault="000D3998" w:rsidP="000D3998">
            <w:pPr>
              <w:spacing w:line="360" w:lineRule="auto"/>
              <w:rPr>
                <w:rFonts w:ascii="Aptos" w:hAnsi="Aptos"/>
                <w:sz w:val="20"/>
                <w:szCs w:val="20"/>
                <w:lang w:val="en-US"/>
              </w:rPr>
            </w:pPr>
            <w:r w:rsidRPr="00445FA4">
              <w:rPr>
                <w:rFonts w:ascii="Aptos" w:hAnsi="Aptos"/>
                <w:sz w:val="20"/>
                <w:szCs w:val="20"/>
              </w:rPr>
              <w:t>Indicates that a provision is not mandatory but recommended as good practice</w:t>
            </w:r>
          </w:p>
        </w:tc>
      </w:tr>
    </w:tbl>
    <w:p w14:paraId="3EA8B2A8" w14:textId="77777777" w:rsidR="004F5FA2" w:rsidRPr="00445FA4" w:rsidRDefault="00273DD3" w:rsidP="00CF3942">
      <w:pPr>
        <w:spacing w:line="360" w:lineRule="auto"/>
        <w:jc w:val="both"/>
      </w:pPr>
      <w:bookmarkStart w:id="282" w:name="_2olpkfy" w:colFirst="0" w:colLast="0"/>
      <w:bookmarkEnd w:id="282"/>
      <w:r w:rsidRPr="00445FA4">
        <w:rPr>
          <w:b/>
        </w:rPr>
        <w:t>2.</w:t>
      </w:r>
      <w:r w:rsidRPr="00445FA4">
        <w:rPr>
          <w:b/>
        </w:rPr>
        <w:tab/>
        <w:t>Roles and Responsibilities</w:t>
      </w:r>
    </w:p>
    <w:p w14:paraId="68DABB6F" w14:textId="77777777" w:rsidR="004F5FA2" w:rsidRPr="00445FA4" w:rsidRDefault="00273DD3" w:rsidP="00CF3942">
      <w:pPr>
        <w:spacing w:line="360" w:lineRule="auto"/>
        <w:jc w:val="both"/>
      </w:pPr>
      <w:bookmarkStart w:id="283" w:name="_13qzunr" w:colFirst="0" w:colLast="0"/>
      <w:bookmarkEnd w:id="283"/>
      <w:r w:rsidRPr="00445FA4">
        <w:t xml:space="preserve">The Project Management Unit (PMU), which will be established under The Urban Transformation Presidency, is obliged to comply with this procedure along with all its affiliated units and </w:t>
      </w:r>
      <w:r w:rsidRPr="00445FA4">
        <w:lastRenderedPageBreak/>
        <w:t>subcontractors throughout all activities for all sub-projects under Component 2. All workers involved in sub-projects’ activities will receive training on the implementation of this procedure.</w:t>
      </w:r>
    </w:p>
    <w:p w14:paraId="409A5143" w14:textId="6BB28BF2" w:rsidR="004F5FA2" w:rsidRPr="00445FA4" w:rsidRDefault="00273DD3" w:rsidP="000D3998">
      <w:pPr>
        <w:spacing w:line="360" w:lineRule="auto"/>
        <w:jc w:val="both"/>
      </w:pPr>
      <w:r w:rsidRPr="00445FA4">
        <w:t>Roles and responsibilities for the Environmental and Social (E&amp;S) management of the Project are detailed in the Project ESMF. In this context, roles and responsibilities regarding the chance find process are given in the table below:</w:t>
      </w:r>
      <w:bookmarkStart w:id="284" w:name="_3nqndbk" w:colFirst="0" w:colLast="0"/>
      <w:bookmarkEnd w:id="284"/>
    </w:p>
    <w:p w14:paraId="4722A8C8" w14:textId="1889EEA9" w:rsidR="000D3998" w:rsidRPr="00445FA4" w:rsidRDefault="000D3998" w:rsidP="000D3998">
      <w:pPr>
        <w:pStyle w:val="ResimYazs"/>
        <w:keepNext/>
        <w:jc w:val="center"/>
      </w:pPr>
      <w:r w:rsidRPr="00445FA4">
        <w:t>Roles and Responsibilities</w:t>
      </w:r>
    </w:p>
    <w:tbl>
      <w:tblPr>
        <w:tblStyle w:val="20"/>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66"/>
        <w:gridCol w:w="6373"/>
      </w:tblGrid>
      <w:tr w:rsidR="004F5FA2" w:rsidRPr="00445FA4" w14:paraId="61D2988A" w14:textId="77777777" w:rsidTr="000D3998">
        <w:trPr>
          <w:tblHeader/>
        </w:trPr>
        <w:tc>
          <w:tcPr>
            <w:tcW w:w="3266" w:type="dxa"/>
            <w:tcBorders>
              <w:top w:val="single" w:sz="4" w:space="0" w:color="000000"/>
              <w:left w:val="single" w:sz="4" w:space="0" w:color="000000"/>
              <w:bottom w:val="single" w:sz="4" w:space="0" w:color="000000"/>
              <w:right w:val="single" w:sz="4" w:space="0" w:color="000000"/>
            </w:tcBorders>
            <w:shd w:val="clear" w:color="auto" w:fill="ABB7C1"/>
          </w:tcPr>
          <w:p w14:paraId="6E97BEDB" w14:textId="77777777" w:rsidR="004F5FA2" w:rsidRPr="00445FA4" w:rsidRDefault="00273DD3" w:rsidP="00CF3942">
            <w:pPr>
              <w:pBdr>
                <w:top w:val="nil"/>
                <w:left w:val="nil"/>
                <w:bottom w:val="nil"/>
                <w:right w:val="nil"/>
                <w:between w:val="nil"/>
              </w:pBdr>
              <w:spacing w:before="40" w:after="40" w:line="360" w:lineRule="auto"/>
              <w:jc w:val="both"/>
              <w:rPr>
                <w:b/>
                <w:color w:val="000000"/>
                <w:sz w:val="18"/>
                <w:szCs w:val="18"/>
              </w:rPr>
            </w:pPr>
            <w:r w:rsidRPr="00445FA4">
              <w:rPr>
                <w:b/>
                <w:color w:val="000000"/>
                <w:sz w:val="18"/>
                <w:szCs w:val="18"/>
              </w:rPr>
              <w:t>Roles</w:t>
            </w:r>
          </w:p>
        </w:tc>
        <w:tc>
          <w:tcPr>
            <w:tcW w:w="6373" w:type="dxa"/>
            <w:tcBorders>
              <w:top w:val="single" w:sz="4" w:space="0" w:color="000000"/>
              <w:left w:val="single" w:sz="4" w:space="0" w:color="000000"/>
              <w:bottom w:val="single" w:sz="4" w:space="0" w:color="000000"/>
              <w:right w:val="single" w:sz="4" w:space="0" w:color="000000"/>
            </w:tcBorders>
            <w:shd w:val="clear" w:color="auto" w:fill="ABB7C1"/>
          </w:tcPr>
          <w:p w14:paraId="4E81BA3D" w14:textId="77777777" w:rsidR="004F5FA2" w:rsidRPr="00445FA4" w:rsidRDefault="00273DD3" w:rsidP="00CF3942">
            <w:pPr>
              <w:pBdr>
                <w:top w:val="nil"/>
                <w:left w:val="nil"/>
                <w:bottom w:val="nil"/>
                <w:right w:val="nil"/>
                <w:between w:val="nil"/>
              </w:pBdr>
              <w:spacing w:before="40" w:after="40" w:line="360" w:lineRule="auto"/>
              <w:jc w:val="both"/>
              <w:rPr>
                <w:b/>
                <w:color w:val="000000"/>
                <w:sz w:val="18"/>
                <w:szCs w:val="18"/>
              </w:rPr>
            </w:pPr>
            <w:r w:rsidRPr="00445FA4">
              <w:rPr>
                <w:b/>
                <w:color w:val="000000"/>
                <w:sz w:val="18"/>
                <w:szCs w:val="18"/>
              </w:rPr>
              <w:t>Responsibilities</w:t>
            </w:r>
          </w:p>
        </w:tc>
      </w:tr>
      <w:tr w:rsidR="004F5FA2" w:rsidRPr="00445FA4" w14:paraId="47A0FEA4" w14:textId="77777777" w:rsidTr="000D3998">
        <w:tc>
          <w:tcPr>
            <w:tcW w:w="3266" w:type="dxa"/>
            <w:tcBorders>
              <w:top w:val="single" w:sz="4" w:space="0" w:color="000000"/>
              <w:left w:val="single" w:sz="4" w:space="0" w:color="000000"/>
              <w:bottom w:val="single" w:sz="4" w:space="0" w:color="000000"/>
              <w:right w:val="single" w:sz="4" w:space="0" w:color="000000"/>
            </w:tcBorders>
            <w:shd w:val="clear" w:color="auto" w:fill="F2F2F2"/>
          </w:tcPr>
          <w:p w14:paraId="6732D2ED" w14:textId="77777777" w:rsidR="004F5FA2" w:rsidRPr="00445FA4" w:rsidRDefault="00273DD3" w:rsidP="00CF3942">
            <w:p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 xml:space="preserve">Project Management Unit (PMU) </w:t>
            </w:r>
          </w:p>
        </w:tc>
        <w:tc>
          <w:tcPr>
            <w:tcW w:w="6373" w:type="dxa"/>
            <w:tcBorders>
              <w:top w:val="single" w:sz="4" w:space="0" w:color="000000"/>
              <w:left w:val="single" w:sz="4" w:space="0" w:color="000000"/>
              <w:bottom w:val="single" w:sz="4" w:space="0" w:color="000000"/>
              <w:right w:val="single" w:sz="4" w:space="0" w:color="000000"/>
            </w:tcBorders>
            <w:shd w:val="clear" w:color="auto" w:fill="F2F2F2"/>
          </w:tcPr>
          <w:p w14:paraId="23D2C469" w14:textId="77777777" w:rsidR="004F5FA2" w:rsidRPr="00445FA4" w:rsidRDefault="00273DD3">
            <w:pPr>
              <w:numPr>
                <w:ilvl w:val="0"/>
                <w:numId w:val="13"/>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Ensure adequate resources are available to implement this procedure.</w:t>
            </w:r>
          </w:p>
          <w:p w14:paraId="67C5C2B7" w14:textId="77777777" w:rsidR="004F5FA2" w:rsidRPr="00445FA4" w:rsidRDefault="00273DD3">
            <w:pPr>
              <w:numPr>
                <w:ilvl w:val="0"/>
                <w:numId w:val="13"/>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Reviewing and updating the procedure as needed</w:t>
            </w:r>
          </w:p>
          <w:p w14:paraId="28CBC6C4" w14:textId="77777777" w:rsidR="004F5FA2" w:rsidRPr="00445FA4" w:rsidRDefault="00273DD3">
            <w:pPr>
              <w:numPr>
                <w:ilvl w:val="0"/>
                <w:numId w:val="13"/>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Ensure that technical support is provided to contractors to implement the procedure.</w:t>
            </w:r>
          </w:p>
          <w:p w14:paraId="2C951057" w14:textId="77777777" w:rsidR="004F5FA2" w:rsidRPr="00445FA4" w:rsidRDefault="00273DD3">
            <w:pPr>
              <w:numPr>
                <w:ilvl w:val="0"/>
                <w:numId w:val="13"/>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Ensure that relevant training is provided by contractors through review of training records and relevant training documentation.</w:t>
            </w:r>
          </w:p>
          <w:p w14:paraId="6DA0A9DA" w14:textId="77777777" w:rsidR="004F5FA2" w:rsidRPr="00445FA4" w:rsidRDefault="00273DD3">
            <w:pPr>
              <w:numPr>
                <w:ilvl w:val="0"/>
                <w:numId w:val="13"/>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Supervising the contractor's compliance with Project requirements through contractor monitoring and reports.</w:t>
            </w:r>
          </w:p>
        </w:tc>
      </w:tr>
      <w:tr w:rsidR="004F5FA2" w:rsidRPr="00445FA4" w14:paraId="0EBC27F4" w14:textId="77777777" w:rsidTr="000D3998">
        <w:tc>
          <w:tcPr>
            <w:tcW w:w="3266" w:type="dxa"/>
            <w:tcBorders>
              <w:top w:val="single" w:sz="4" w:space="0" w:color="000000"/>
              <w:left w:val="single" w:sz="4" w:space="0" w:color="000000"/>
              <w:bottom w:val="single" w:sz="4" w:space="0" w:color="000000"/>
              <w:right w:val="single" w:sz="4" w:space="0" w:color="000000"/>
            </w:tcBorders>
            <w:shd w:val="clear" w:color="auto" w:fill="F2F2F2"/>
          </w:tcPr>
          <w:p w14:paraId="0655A988" w14:textId="77777777" w:rsidR="004F5FA2" w:rsidRPr="00445FA4" w:rsidRDefault="00273DD3" w:rsidP="00CF3942">
            <w:p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Contractor</w:t>
            </w:r>
          </w:p>
          <w:p w14:paraId="1F55729E" w14:textId="77777777" w:rsidR="004F5FA2" w:rsidRPr="00445FA4" w:rsidRDefault="00273DD3" w:rsidP="00CF3942">
            <w:p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Project/Site Manager</w:t>
            </w:r>
          </w:p>
        </w:tc>
        <w:tc>
          <w:tcPr>
            <w:tcW w:w="6373" w:type="dxa"/>
            <w:tcBorders>
              <w:top w:val="single" w:sz="4" w:space="0" w:color="000000"/>
              <w:left w:val="single" w:sz="4" w:space="0" w:color="000000"/>
              <w:bottom w:val="single" w:sz="4" w:space="0" w:color="000000"/>
              <w:right w:val="single" w:sz="4" w:space="0" w:color="000000"/>
            </w:tcBorders>
            <w:shd w:val="clear" w:color="auto" w:fill="F2F2F2"/>
          </w:tcPr>
          <w:p w14:paraId="2C1AD152"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Ensure that this procedure is implemented in line with Project standards</w:t>
            </w:r>
          </w:p>
          <w:p w14:paraId="1BDCF9ED"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As its main responsibility, to ensure the implementation of the procedure (also by the Subcontractors, if any) and to report the non-compliances and the implementation performance of the procedure to the PMU.</w:t>
            </w:r>
          </w:p>
          <w:p w14:paraId="076CC95A"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Participating in the development of corrective and/or remedial actions when necessary (e.g., when non-compliances are detected, when there is a change in the relevant legislation, etc.).</w:t>
            </w:r>
          </w:p>
          <w:p w14:paraId="73752369"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Providing relevant training.</w:t>
            </w:r>
          </w:p>
          <w:p w14:paraId="6FDC694E"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Performing internal and daily audits and recording any observed non-compliances.</w:t>
            </w:r>
          </w:p>
          <w:p w14:paraId="75C0C068"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Ensuring that relevant non-compliances are recorded and promptly responded to.</w:t>
            </w:r>
          </w:p>
          <w:p w14:paraId="7EA24559"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Reviewing and updating the procedure as necessary (in coordination with the PMU).</w:t>
            </w:r>
          </w:p>
          <w:p w14:paraId="324B5301" w14:textId="77777777" w:rsidR="004F5FA2" w:rsidRPr="00445FA4"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Ensure that chance finds are included in the daily checklist to be included in the monthly report to the PMU.</w:t>
            </w:r>
          </w:p>
        </w:tc>
      </w:tr>
      <w:tr w:rsidR="004F5FA2" w:rsidRPr="00445FA4" w14:paraId="7E7EA5D6" w14:textId="77777777" w:rsidTr="000D3998">
        <w:tc>
          <w:tcPr>
            <w:tcW w:w="3266" w:type="dxa"/>
            <w:tcBorders>
              <w:top w:val="single" w:sz="4" w:space="0" w:color="000000"/>
              <w:left w:val="single" w:sz="4" w:space="0" w:color="000000"/>
              <w:bottom w:val="single" w:sz="4" w:space="0" w:color="000000"/>
              <w:right w:val="single" w:sz="4" w:space="0" w:color="000000"/>
            </w:tcBorders>
            <w:shd w:val="clear" w:color="auto" w:fill="F2F2F2"/>
          </w:tcPr>
          <w:p w14:paraId="63558644" w14:textId="77777777" w:rsidR="004F5FA2" w:rsidRPr="00445FA4" w:rsidRDefault="00273DD3" w:rsidP="00CF3942">
            <w:p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All employees</w:t>
            </w:r>
          </w:p>
        </w:tc>
        <w:tc>
          <w:tcPr>
            <w:tcW w:w="6373" w:type="dxa"/>
            <w:tcBorders>
              <w:top w:val="single" w:sz="4" w:space="0" w:color="000000"/>
              <w:left w:val="single" w:sz="4" w:space="0" w:color="000000"/>
              <w:bottom w:val="single" w:sz="4" w:space="0" w:color="000000"/>
              <w:right w:val="single" w:sz="4" w:space="0" w:color="000000"/>
            </w:tcBorders>
            <w:shd w:val="clear" w:color="auto" w:fill="F2F2F2"/>
          </w:tcPr>
          <w:p w14:paraId="630CDB9B" w14:textId="77777777" w:rsidR="004F5FA2" w:rsidRPr="00445FA4" w:rsidRDefault="00273DD3">
            <w:pPr>
              <w:numPr>
                <w:ilvl w:val="0"/>
                <w:numId w:val="15"/>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t>Participating in training required for chance finds.</w:t>
            </w:r>
          </w:p>
          <w:p w14:paraId="7F51C1A4" w14:textId="77775214" w:rsidR="004F5FA2" w:rsidRPr="00445FA4" w:rsidRDefault="00273DD3">
            <w:pPr>
              <w:numPr>
                <w:ilvl w:val="0"/>
                <w:numId w:val="15"/>
              </w:numPr>
              <w:pBdr>
                <w:top w:val="nil"/>
                <w:left w:val="nil"/>
                <w:bottom w:val="nil"/>
                <w:right w:val="nil"/>
                <w:between w:val="nil"/>
              </w:pBdr>
              <w:spacing w:before="40" w:after="40" w:line="360" w:lineRule="auto"/>
              <w:jc w:val="both"/>
              <w:rPr>
                <w:color w:val="000000"/>
                <w:sz w:val="18"/>
                <w:szCs w:val="18"/>
              </w:rPr>
            </w:pPr>
            <w:r w:rsidRPr="00445FA4">
              <w:rPr>
                <w:color w:val="000000"/>
                <w:sz w:val="18"/>
                <w:szCs w:val="18"/>
              </w:rPr>
              <w:lastRenderedPageBreak/>
              <w:t xml:space="preserve">Providing </w:t>
            </w:r>
            <w:r w:rsidR="000D3998" w:rsidRPr="00445FA4">
              <w:rPr>
                <w:color w:val="000000"/>
                <w:sz w:val="18"/>
                <w:szCs w:val="18"/>
              </w:rPr>
              <w:t>provides</w:t>
            </w:r>
            <w:r w:rsidRPr="00445FA4">
              <w:rPr>
                <w:color w:val="000000"/>
                <w:sz w:val="18"/>
                <w:szCs w:val="18"/>
              </w:rPr>
              <w:t xml:space="preserve"> self-competence for the implementation of this procedure.</w:t>
            </w:r>
          </w:p>
        </w:tc>
      </w:tr>
    </w:tbl>
    <w:p w14:paraId="5BAD0D49" w14:textId="77777777" w:rsidR="004F5FA2" w:rsidRPr="00445FA4" w:rsidRDefault="004F5FA2" w:rsidP="00CF3942">
      <w:pPr>
        <w:spacing w:line="360" w:lineRule="auto"/>
        <w:jc w:val="both"/>
        <w:rPr>
          <w:sz w:val="20"/>
          <w:szCs w:val="20"/>
        </w:rPr>
      </w:pPr>
    </w:p>
    <w:p w14:paraId="6A5E7BA9" w14:textId="77777777" w:rsidR="004F5FA2" w:rsidRPr="00445FA4" w:rsidRDefault="00273DD3" w:rsidP="00CF3942">
      <w:pPr>
        <w:spacing w:line="360" w:lineRule="auto"/>
        <w:jc w:val="both"/>
      </w:pPr>
      <w:bookmarkStart w:id="285" w:name="_22vxnjd" w:colFirst="0" w:colLast="0"/>
      <w:bookmarkEnd w:id="285"/>
      <w:r w:rsidRPr="00445FA4">
        <w:rPr>
          <w:b/>
        </w:rPr>
        <w:t>3.</w:t>
      </w:r>
      <w:r w:rsidRPr="00445FA4">
        <w:rPr>
          <w:b/>
        </w:rPr>
        <w:tab/>
        <w:t>Chance Find Process</w:t>
      </w:r>
    </w:p>
    <w:p w14:paraId="32037D65" w14:textId="7D727ED6" w:rsidR="004F5FA2" w:rsidRPr="00445FA4" w:rsidRDefault="00273DD3" w:rsidP="00CF3942">
      <w:pPr>
        <w:spacing w:line="360" w:lineRule="auto"/>
        <w:jc w:val="both"/>
      </w:pPr>
      <w:r w:rsidRPr="00445FA4">
        <w:t>The step-by-step process to follow any chance finds in the Project site and its area of impact is given in the table below.</w:t>
      </w:r>
    </w:p>
    <w:p w14:paraId="69EFC817" w14:textId="4A73AB32" w:rsidR="009B20F6" w:rsidRPr="00445FA4" w:rsidRDefault="009B20F6" w:rsidP="009B20F6">
      <w:pPr>
        <w:pStyle w:val="ResimYazs"/>
        <w:keepNext/>
        <w:jc w:val="center"/>
      </w:pPr>
      <w:r w:rsidRPr="00445FA4">
        <w:t xml:space="preserve"> Chance Find Process</w:t>
      </w:r>
    </w:p>
    <w:tbl>
      <w:tblPr>
        <w:tblStyle w:val="19"/>
        <w:tblW w:w="9632" w:type="dxa"/>
        <w:tblBorders>
          <w:insideH w:val="single" w:sz="4" w:space="0" w:color="000000"/>
        </w:tblBorders>
        <w:tblLayout w:type="fixed"/>
        <w:tblLook w:val="0400" w:firstRow="0" w:lastRow="0" w:firstColumn="0" w:lastColumn="0" w:noHBand="0" w:noVBand="1"/>
      </w:tblPr>
      <w:tblGrid>
        <w:gridCol w:w="3127"/>
        <w:gridCol w:w="2094"/>
        <w:gridCol w:w="1169"/>
        <w:gridCol w:w="3242"/>
      </w:tblGrid>
      <w:tr w:rsidR="004F5FA2" w:rsidRPr="00445FA4" w14:paraId="51F998E6" w14:textId="77777777" w:rsidTr="009B20F6">
        <w:tc>
          <w:tcPr>
            <w:tcW w:w="9632" w:type="dxa"/>
            <w:gridSpan w:val="4"/>
            <w:tcBorders>
              <w:top w:val="single" w:sz="4" w:space="0" w:color="auto"/>
              <w:left w:val="single" w:sz="4" w:space="0" w:color="auto"/>
              <w:bottom w:val="single" w:sz="4" w:space="0" w:color="auto"/>
              <w:right w:val="single" w:sz="4" w:space="0" w:color="auto"/>
            </w:tcBorders>
            <w:shd w:val="clear" w:color="auto" w:fill="F2F2F2"/>
          </w:tcPr>
          <w:p w14:paraId="4AEE4F80" w14:textId="77777777" w:rsidR="004F5FA2" w:rsidRPr="00445FA4" w:rsidRDefault="00273DD3" w:rsidP="009B20F6">
            <w:pPr>
              <w:spacing w:line="276" w:lineRule="auto"/>
              <w:jc w:val="both"/>
              <w:rPr>
                <w:b/>
                <w:sz w:val="20"/>
                <w:szCs w:val="20"/>
              </w:rPr>
            </w:pPr>
            <w:r w:rsidRPr="00445FA4">
              <w:rPr>
                <w:b/>
                <w:sz w:val="20"/>
                <w:szCs w:val="20"/>
              </w:rPr>
              <w:t xml:space="preserve">STEP 1– Following a chance find: </w:t>
            </w:r>
          </w:p>
          <w:p w14:paraId="336CCA1A" w14:textId="77777777" w:rsidR="004F5FA2" w:rsidRPr="00445FA4" w:rsidRDefault="00273DD3" w:rsidP="004D1C09">
            <w:pPr>
              <w:numPr>
                <w:ilvl w:val="0"/>
                <w:numId w:val="62"/>
              </w:numPr>
              <w:pBdr>
                <w:top w:val="nil"/>
                <w:left w:val="nil"/>
                <w:bottom w:val="nil"/>
                <w:right w:val="nil"/>
                <w:between w:val="nil"/>
              </w:pBdr>
              <w:spacing w:after="0" w:line="276" w:lineRule="auto"/>
              <w:jc w:val="both"/>
              <w:rPr>
                <w:color w:val="000000"/>
                <w:sz w:val="20"/>
                <w:szCs w:val="20"/>
              </w:rPr>
            </w:pPr>
            <w:r w:rsidRPr="00445FA4">
              <w:rPr>
                <w:color w:val="000000"/>
                <w:sz w:val="20"/>
                <w:szCs w:val="20"/>
              </w:rPr>
              <w:t>All works in the survey area will cease.</w:t>
            </w:r>
          </w:p>
          <w:p w14:paraId="6F9210CC" w14:textId="77777777" w:rsidR="004F5FA2" w:rsidRPr="00445FA4" w:rsidRDefault="00273DD3" w:rsidP="004D1C09">
            <w:pPr>
              <w:numPr>
                <w:ilvl w:val="0"/>
                <w:numId w:val="62"/>
              </w:numPr>
              <w:pBdr>
                <w:top w:val="nil"/>
                <w:left w:val="nil"/>
                <w:bottom w:val="nil"/>
                <w:right w:val="nil"/>
                <w:between w:val="nil"/>
              </w:pBdr>
              <w:spacing w:after="0" w:line="276" w:lineRule="auto"/>
              <w:jc w:val="both"/>
              <w:rPr>
                <w:color w:val="000000"/>
                <w:sz w:val="20"/>
                <w:szCs w:val="20"/>
              </w:rPr>
            </w:pPr>
            <w:r w:rsidRPr="00445FA4">
              <w:rPr>
                <w:color w:val="000000"/>
                <w:sz w:val="20"/>
                <w:szCs w:val="20"/>
              </w:rPr>
              <w:t>A transitional buffer zones will be established around the chance find area.</w:t>
            </w:r>
          </w:p>
          <w:p w14:paraId="519B5BA4" w14:textId="77777777" w:rsidR="004F5FA2" w:rsidRPr="00445FA4" w:rsidRDefault="00273DD3" w:rsidP="004D1C09">
            <w:pPr>
              <w:numPr>
                <w:ilvl w:val="0"/>
                <w:numId w:val="62"/>
              </w:numPr>
              <w:pBdr>
                <w:top w:val="nil"/>
                <w:left w:val="nil"/>
                <w:bottom w:val="nil"/>
                <w:right w:val="nil"/>
                <w:between w:val="nil"/>
              </w:pBdr>
              <w:spacing w:after="0" w:line="276" w:lineRule="auto"/>
              <w:jc w:val="both"/>
              <w:rPr>
                <w:color w:val="000000"/>
                <w:sz w:val="20"/>
                <w:szCs w:val="20"/>
              </w:rPr>
            </w:pPr>
            <w:r w:rsidRPr="00445FA4">
              <w:rPr>
                <w:color w:val="000000"/>
                <w:sz w:val="20"/>
                <w:szCs w:val="20"/>
              </w:rPr>
              <w:t>Site management and the museum archaeologist will be contacted immediately.</w:t>
            </w:r>
          </w:p>
          <w:p w14:paraId="50179465" w14:textId="77777777" w:rsidR="004F5FA2" w:rsidRPr="00445FA4" w:rsidRDefault="00273DD3" w:rsidP="004D1C09">
            <w:pPr>
              <w:numPr>
                <w:ilvl w:val="0"/>
                <w:numId w:val="62"/>
              </w:numPr>
              <w:pBdr>
                <w:top w:val="nil"/>
                <w:left w:val="nil"/>
                <w:bottom w:val="nil"/>
                <w:right w:val="nil"/>
                <w:between w:val="nil"/>
              </w:pBdr>
              <w:spacing w:after="0" w:line="276" w:lineRule="auto"/>
              <w:jc w:val="both"/>
              <w:rPr>
                <w:color w:val="000000"/>
                <w:sz w:val="20"/>
                <w:szCs w:val="20"/>
              </w:rPr>
            </w:pPr>
            <w:r w:rsidRPr="00445FA4">
              <w:rPr>
                <w:color w:val="000000"/>
                <w:sz w:val="20"/>
                <w:szCs w:val="20"/>
              </w:rPr>
              <w:t>The area of the finding will be adequately secured by markings, signposts and banners, etc.</w:t>
            </w:r>
          </w:p>
          <w:p w14:paraId="33A4BD29" w14:textId="5325F3CB" w:rsidR="004F5FA2" w:rsidRPr="00445FA4" w:rsidRDefault="00273DD3" w:rsidP="004D1C09">
            <w:pPr>
              <w:numPr>
                <w:ilvl w:val="0"/>
                <w:numId w:val="62"/>
              </w:numPr>
              <w:pBdr>
                <w:top w:val="nil"/>
                <w:left w:val="nil"/>
                <w:bottom w:val="nil"/>
                <w:right w:val="nil"/>
                <w:between w:val="nil"/>
              </w:pBdr>
              <w:spacing w:after="0" w:line="276" w:lineRule="auto"/>
              <w:jc w:val="both"/>
              <w:rPr>
                <w:color w:val="000000"/>
                <w:sz w:val="20"/>
                <w:szCs w:val="20"/>
              </w:rPr>
            </w:pPr>
            <w:r w:rsidRPr="00445FA4">
              <w:rPr>
                <w:color w:val="000000"/>
                <w:sz w:val="20"/>
                <w:szCs w:val="20"/>
              </w:rPr>
              <w:t>Protection of the site the chance finding will not be transported lifted or damaged further.</w:t>
            </w:r>
          </w:p>
        </w:tc>
      </w:tr>
      <w:tr w:rsidR="004F5FA2" w:rsidRPr="00445FA4" w14:paraId="54BF2FFE" w14:textId="77777777" w:rsidTr="009B20F6">
        <w:tc>
          <w:tcPr>
            <w:tcW w:w="9632" w:type="dxa"/>
            <w:gridSpan w:val="4"/>
            <w:tcBorders>
              <w:top w:val="single" w:sz="4" w:space="0" w:color="auto"/>
              <w:left w:val="single" w:sz="4" w:space="0" w:color="auto"/>
              <w:bottom w:val="single" w:sz="4" w:space="0" w:color="auto"/>
              <w:right w:val="single" w:sz="4" w:space="0" w:color="auto"/>
            </w:tcBorders>
            <w:shd w:val="clear" w:color="auto" w:fill="F2F2F2"/>
          </w:tcPr>
          <w:p w14:paraId="6F6B8293" w14:textId="77777777" w:rsidR="004F5FA2" w:rsidRPr="00445FA4" w:rsidRDefault="00273DD3" w:rsidP="009B20F6">
            <w:pPr>
              <w:spacing w:line="276" w:lineRule="auto"/>
              <w:jc w:val="both"/>
              <w:rPr>
                <w:b/>
                <w:sz w:val="20"/>
                <w:szCs w:val="20"/>
              </w:rPr>
            </w:pPr>
            <w:r w:rsidRPr="00445FA4">
              <w:rPr>
                <w:b/>
                <w:sz w:val="20"/>
                <w:szCs w:val="20"/>
              </w:rPr>
              <w:t>STEP 2 – Registration</w:t>
            </w:r>
          </w:p>
          <w:p w14:paraId="7E065A32" w14:textId="51FB8477" w:rsidR="004F5FA2" w:rsidRPr="00445FA4" w:rsidRDefault="00273DD3" w:rsidP="009B20F6">
            <w:pPr>
              <w:spacing w:line="276" w:lineRule="auto"/>
              <w:jc w:val="both"/>
              <w:rPr>
                <w:sz w:val="20"/>
                <w:szCs w:val="20"/>
              </w:rPr>
            </w:pPr>
            <w:r w:rsidRPr="00445FA4">
              <w:rPr>
                <w:sz w:val="20"/>
                <w:szCs w:val="20"/>
              </w:rPr>
              <w:t>Chance Find Notification Form Section A will be filled in and a copy will be forwarded to the Project/Site Manager in 24 hours.</w:t>
            </w:r>
          </w:p>
        </w:tc>
      </w:tr>
      <w:tr w:rsidR="004F5FA2" w:rsidRPr="00445FA4" w14:paraId="2D150901" w14:textId="77777777" w:rsidTr="009B20F6">
        <w:tc>
          <w:tcPr>
            <w:tcW w:w="9632" w:type="dxa"/>
            <w:gridSpan w:val="4"/>
            <w:tcBorders>
              <w:top w:val="single" w:sz="4" w:space="0" w:color="auto"/>
              <w:left w:val="single" w:sz="4" w:space="0" w:color="auto"/>
              <w:bottom w:val="single" w:sz="4" w:space="0" w:color="auto"/>
              <w:right w:val="single" w:sz="4" w:space="0" w:color="auto"/>
            </w:tcBorders>
            <w:shd w:val="clear" w:color="auto" w:fill="F2F2F2"/>
          </w:tcPr>
          <w:p w14:paraId="45A0F89E" w14:textId="77777777" w:rsidR="004F5FA2" w:rsidRPr="00445FA4" w:rsidRDefault="00273DD3" w:rsidP="009B20F6">
            <w:pPr>
              <w:spacing w:line="276" w:lineRule="auto"/>
              <w:jc w:val="both"/>
              <w:rPr>
                <w:b/>
                <w:sz w:val="20"/>
                <w:szCs w:val="20"/>
              </w:rPr>
            </w:pPr>
            <w:r w:rsidRPr="00445FA4">
              <w:rPr>
                <w:b/>
                <w:sz w:val="20"/>
                <w:szCs w:val="20"/>
              </w:rPr>
              <w:t xml:space="preserve">STEP 3 – Communication with local authorities </w:t>
            </w:r>
          </w:p>
          <w:p w14:paraId="6D3BE033" w14:textId="3915B940" w:rsidR="004F5FA2" w:rsidRPr="00445FA4" w:rsidRDefault="00273DD3" w:rsidP="009B20F6">
            <w:pPr>
              <w:pBdr>
                <w:top w:val="nil"/>
                <w:left w:val="nil"/>
                <w:bottom w:val="nil"/>
                <w:right w:val="nil"/>
                <w:between w:val="nil"/>
              </w:pBdr>
              <w:spacing w:after="0" w:line="276" w:lineRule="auto"/>
              <w:jc w:val="both"/>
              <w:rPr>
                <w:color w:val="000000"/>
                <w:sz w:val="20"/>
                <w:szCs w:val="20"/>
              </w:rPr>
            </w:pPr>
            <w:r w:rsidRPr="00445FA4">
              <w:rPr>
                <w:color w:val="000000"/>
                <w:sz w:val="20"/>
                <w:szCs w:val="20"/>
              </w:rPr>
              <w:t xml:space="preserve">The director of the related museum will be notified regarding the chance find. </w:t>
            </w:r>
          </w:p>
        </w:tc>
      </w:tr>
      <w:tr w:rsidR="004F5FA2" w:rsidRPr="00445FA4" w14:paraId="5A145C79" w14:textId="77777777" w:rsidTr="009B20F6">
        <w:tc>
          <w:tcPr>
            <w:tcW w:w="9632" w:type="dxa"/>
            <w:gridSpan w:val="4"/>
            <w:tcBorders>
              <w:top w:val="single" w:sz="4" w:space="0" w:color="auto"/>
              <w:left w:val="single" w:sz="4" w:space="0" w:color="auto"/>
              <w:bottom w:val="single" w:sz="4" w:space="0" w:color="auto"/>
              <w:right w:val="single" w:sz="4" w:space="0" w:color="auto"/>
            </w:tcBorders>
            <w:shd w:val="clear" w:color="auto" w:fill="F2F2F2"/>
          </w:tcPr>
          <w:p w14:paraId="1B07243D" w14:textId="77777777" w:rsidR="004F5FA2" w:rsidRPr="00445FA4" w:rsidRDefault="00273DD3" w:rsidP="009B20F6">
            <w:pPr>
              <w:spacing w:line="276" w:lineRule="auto"/>
              <w:jc w:val="both"/>
              <w:rPr>
                <w:b/>
                <w:sz w:val="20"/>
                <w:szCs w:val="20"/>
              </w:rPr>
            </w:pPr>
            <w:r w:rsidRPr="00445FA4">
              <w:rPr>
                <w:b/>
                <w:sz w:val="20"/>
                <w:szCs w:val="20"/>
              </w:rPr>
              <w:t>STEP 4 – Museum Decision</w:t>
            </w:r>
          </w:p>
          <w:p w14:paraId="096746D0" w14:textId="117094EF" w:rsidR="004F5FA2" w:rsidRPr="00445FA4" w:rsidRDefault="00273DD3" w:rsidP="009B20F6">
            <w:pPr>
              <w:pBdr>
                <w:top w:val="nil"/>
                <w:left w:val="nil"/>
                <w:bottom w:val="nil"/>
                <w:right w:val="nil"/>
                <w:between w:val="nil"/>
              </w:pBdr>
              <w:spacing w:after="0" w:line="276" w:lineRule="auto"/>
              <w:jc w:val="both"/>
              <w:rPr>
                <w:color w:val="000000"/>
                <w:sz w:val="20"/>
                <w:szCs w:val="20"/>
              </w:rPr>
            </w:pPr>
            <w:r w:rsidRPr="00445FA4">
              <w:rPr>
                <w:color w:val="000000"/>
                <w:sz w:val="20"/>
                <w:szCs w:val="20"/>
              </w:rPr>
              <w:t xml:space="preserve">The archaeologist of the related museum will decide actions to follow in the chance find site. </w:t>
            </w:r>
          </w:p>
        </w:tc>
      </w:tr>
      <w:tr w:rsidR="004F5FA2" w:rsidRPr="00445FA4" w14:paraId="321BBC36" w14:textId="77777777" w:rsidTr="009B20F6">
        <w:tc>
          <w:tcPr>
            <w:tcW w:w="5221" w:type="dxa"/>
            <w:gridSpan w:val="2"/>
            <w:tcBorders>
              <w:top w:val="single" w:sz="4" w:space="0" w:color="auto"/>
              <w:left w:val="single" w:sz="4" w:space="0" w:color="auto"/>
              <w:bottom w:val="single" w:sz="4" w:space="0" w:color="auto"/>
              <w:right w:val="single" w:sz="4" w:space="0" w:color="auto"/>
            </w:tcBorders>
            <w:shd w:val="clear" w:color="auto" w:fill="F2F2F2"/>
          </w:tcPr>
          <w:p w14:paraId="5A2C6FAA" w14:textId="77777777" w:rsidR="004F5FA2" w:rsidRPr="00445FA4" w:rsidRDefault="00273DD3" w:rsidP="009B20F6">
            <w:pPr>
              <w:spacing w:line="276" w:lineRule="auto"/>
              <w:jc w:val="both"/>
              <w:rPr>
                <w:b/>
                <w:sz w:val="20"/>
                <w:szCs w:val="20"/>
              </w:rPr>
            </w:pPr>
            <w:r w:rsidRPr="00445FA4">
              <w:rPr>
                <w:b/>
                <w:sz w:val="20"/>
                <w:szCs w:val="20"/>
              </w:rPr>
              <w:t>STEP 4 A – Site or the find is of no significance</w:t>
            </w:r>
          </w:p>
          <w:p w14:paraId="75C4A133" w14:textId="77777777" w:rsidR="004F5FA2" w:rsidRPr="00445FA4" w:rsidRDefault="00273DD3" w:rsidP="004D1C09">
            <w:pPr>
              <w:numPr>
                <w:ilvl w:val="0"/>
                <w:numId w:val="64"/>
              </w:numPr>
              <w:pBdr>
                <w:top w:val="nil"/>
                <w:left w:val="nil"/>
                <w:bottom w:val="nil"/>
                <w:right w:val="nil"/>
                <w:between w:val="nil"/>
              </w:pBdr>
              <w:spacing w:after="0" w:line="276" w:lineRule="auto"/>
              <w:ind w:left="318" w:hanging="261"/>
              <w:jc w:val="both"/>
              <w:rPr>
                <w:color w:val="000000"/>
                <w:sz w:val="20"/>
                <w:szCs w:val="20"/>
              </w:rPr>
            </w:pPr>
            <w:r w:rsidRPr="00445FA4">
              <w:rPr>
                <w:color w:val="000000"/>
                <w:sz w:val="20"/>
                <w:szCs w:val="20"/>
              </w:rPr>
              <w:t>Museum archaeologist declares that the site/find is of no significance.</w:t>
            </w:r>
          </w:p>
          <w:p w14:paraId="13691692" w14:textId="77777777" w:rsidR="004F5FA2" w:rsidRPr="00445FA4" w:rsidRDefault="00273DD3" w:rsidP="004D1C09">
            <w:pPr>
              <w:numPr>
                <w:ilvl w:val="0"/>
                <w:numId w:val="64"/>
              </w:numPr>
              <w:pBdr>
                <w:top w:val="nil"/>
                <w:left w:val="nil"/>
                <w:bottom w:val="nil"/>
                <w:right w:val="nil"/>
                <w:between w:val="nil"/>
              </w:pBdr>
              <w:spacing w:after="0" w:line="276" w:lineRule="auto"/>
              <w:ind w:left="318" w:hanging="261"/>
              <w:jc w:val="both"/>
              <w:rPr>
                <w:color w:val="000000"/>
                <w:sz w:val="20"/>
                <w:szCs w:val="20"/>
              </w:rPr>
            </w:pPr>
            <w:r w:rsidRPr="00445FA4">
              <w:rPr>
                <w:color w:val="000000"/>
                <w:sz w:val="20"/>
                <w:szCs w:val="20"/>
              </w:rPr>
              <w:t>Project/Site Manager notifies respective authorities.</w:t>
            </w:r>
          </w:p>
          <w:p w14:paraId="41938806" w14:textId="77777777" w:rsidR="004F5FA2" w:rsidRPr="00445FA4" w:rsidRDefault="00273DD3" w:rsidP="004D1C09">
            <w:pPr>
              <w:numPr>
                <w:ilvl w:val="0"/>
                <w:numId w:val="64"/>
              </w:numPr>
              <w:pBdr>
                <w:top w:val="nil"/>
                <w:left w:val="nil"/>
                <w:bottom w:val="nil"/>
                <w:right w:val="nil"/>
                <w:between w:val="nil"/>
              </w:pBdr>
              <w:spacing w:after="0" w:line="276" w:lineRule="auto"/>
              <w:ind w:left="318" w:hanging="261"/>
              <w:jc w:val="both"/>
              <w:rPr>
                <w:color w:val="000000"/>
                <w:sz w:val="20"/>
                <w:szCs w:val="20"/>
              </w:rPr>
            </w:pPr>
            <w:r w:rsidRPr="00445FA4">
              <w:rPr>
                <w:color w:val="000000"/>
                <w:sz w:val="20"/>
                <w:szCs w:val="20"/>
              </w:rPr>
              <w:t>The Project/Site Manager keeps a copy of the chance finds record for his/her own records.</w:t>
            </w:r>
          </w:p>
          <w:p w14:paraId="53D635BB" w14:textId="77777777" w:rsidR="004F5FA2" w:rsidRPr="00445FA4" w:rsidRDefault="00273DD3" w:rsidP="004D1C09">
            <w:pPr>
              <w:numPr>
                <w:ilvl w:val="0"/>
                <w:numId w:val="64"/>
              </w:numPr>
              <w:pBdr>
                <w:top w:val="nil"/>
                <w:left w:val="nil"/>
                <w:bottom w:val="nil"/>
                <w:right w:val="nil"/>
                <w:between w:val="nil"/>
              </w:pBdr>
              <w:spacing w:after="0" w:line="276" w:lineRule="auto"/>
              <w:ind w:left="318" w:hanging="261"/>
              <w:jc w:val="both"/>
              <w:rPr>
                <w:color w:val="000000"/>
                <w:sz w:val="20"/>
                <w:szCs w:val="20"/>
              </w:rPr>
            </w:pPr>
            <w:r w:rsidRPr="00445FA4">
              <w:rPr>
                <w:color w:val="000000"/>
                <w:sz w:val="20"/>
                <w:szCs w:val="20"/>
              </w:rPr>
              <w:t>No further action is required.</w:t>
            </w:r>
          </w:p>
          <w:p w14:paraId="5BD821D2" w14:textId="77777777" w:rsidR="004F5FA2" w:rsidRPr="00445FA4" w:rsidRDefault="00273DD3" w:rsidP="004D1C09">
            <w:pPr>
              <w:numPr>
                <w:ilvl w:val="0"/>
                <w:numId w:val="64"/>
              </w:numPr>
              <w:pBdr>
                <w:top w:val="nil"/>
                <w:left w:val="nil"/>
                <w:bottom w:val="nil"/>
                <w:right w:val="nil"/>
                <w:between w:val="nil"/>
              </w:pBdr>
              <w:spacing w:after="0" w:line="276" w:lineRule="auto"/>
              <w:ind w:left="318" w:hanging="261"/>
              <w:jc w:val="both"/>
              <w:rPr>
                <w:color w:val="000000"/>
                <w:sz w:val="20"/>
                <w:szCs w:val="20"/>
              </w:rPr>
            </w:pPr>
            <w:r w:rsidRPr="00445FA4">
              <w:rPr>
                <w:color w:val="000000"/>
                <w:sz w:val="20"/>
                <w:szCs w:val="20"/>
              </w:rPr>
              <w:t>The chance find procedure ends.</w:t>
            </w:r>
          </w:p>
          <w:p w14:paraId="0D965BCB" w14:textId="77777777" w:rsidR="004F5FA2" w:rsidRPr="00445FA4" w:rsidRDefault="00273DD3" w:rsidP="004D1C09">
            <w:pPr>
              <w:numPr>
                <w:ilvl w:val="0"/>
                <w:numId w:val="64"/>
              </w:numPr>
              <w:pBdr>
                <w:top w:val="nil"/>
                <w:left w:val="nil"/>
                <w:bottom w:val="nil"/>
                <w:right w:val="nil"/>
                <w:between w:val="nil"/>
              </w:pBdr>
              <w:spacing w:after="0" w:line="276" w:lineRule="auto"/>
              <w:ind w:left="318" w:hanging="261"/>
              <w:jc w:val="both"/>
              <w:rPr>
                <w:color w:val="000000"/>
                <w:sz w:val="20"/>
                <w:szCs w:val="20"/>
              </w:rPr>
            </w:pPr>
            <w:r w:rsidRPr="00445FA4">
              <w:rPr>
                <w:color w:val="000000"/>
                <w:sz w:val="20"/>
                <w:szCs w:val="20"/>
              </w:rPr>
              <w:t>Construction activities can continue.</w:t>
            </w:r>
          </w:p>
        </w:tc>
        <w:tc>
          <w:tcPr>
            <w:tcW w:w="4411" w:type="dxa"/>
            <w:gridSpan w:val="2"/>
            <w:tcBorders>
              <w:top w:val="single" w:sz="4" w:space="0" w:color="auto"/>
              <w:left w:val="single" w:sz="4" w:space="0" w:color="auto"/>
              <w:bottom w:val="single" w:sz="4" w:space="0" w:color="auto"/>
              <w:right w:val="single" w:sz="4" w:space="0" w:color="auto"/>
            </w:tcBorders>
            <w:shd w:val="clear" w:color="auto" w:fill="F2F2F2"/>
          </w:tcPr>
          <w:p w14:paraId="5C4C40CD" w14:textId="77777777" w:rsidR="004F5FA2" w:rsidRPr="00445FA4" w:rsidRDefault="00273DD3" w:rsidP="009B20F6">
            <w:pPr>
              <w:spacing w:line="276" w:lineRule="auto"/>
              <w:jc w:val="both"/>
              <w:rPr>
                <w:b/>
                <w:sz w:val="20"/>
                <w:szCs w:val="20"/>
              </w:rPr>
            </w:pPr>
            <w:r w:rsidRPr="00445FA4">
              <w:rPr>
                <w:b/>
                <w:sz w:val="20"/>
                <w:szCs w:val="20"/>
              </w:rPr>
              <w:t>STEP 4 B – Site is significant</w:t>
            </w:r>
          </w:p>
          <w:p w14:paraId="745EF24E" w14:textId="77777777" w:rsidR="004F5FA2" w:rsidRPr="00445FA4" w:rsidRDefault="00273DD3" w:rsidP="004D1C09">
            <w:pPr>
              <w:numPr>
                <w:ilvl w:val="0"/>
                <w:numId w:val="65"/>
              </w:numPr>
              <w:pBdr>
                <w:top w:val="nil"/>
                <w:left w:val="nil"/>
                <w:bottom w:val="nil"/>
                <w:right w:val="nil"/>
                <w:between w:val="nil"/>
              </w:pBdr>
              <w:spacing w:after="0" w:line="276" w:lineRule="auto"/>
              <w:ind w:left="341"/>
              <w:jc w:val="both"/>
              <w:rPr>
                <w:color w:val="000000"/>
                <w:sz w:val="20"/>
                <w:szCs w:val="20"/>
              </w:rPr>
            </w:pPr>
            <w:r w:rsidRPr="00445FA4">
              <w:rPr>
                <w:color w:val="000000"/>
                <w:sz w:val="20"/>
                <w:szCs w:val="20"/>
              </w:rPr>
              <w:t>Museum archaeologist declares that the site/find is significant.</w:t>
            </w:r>
          </w:p>
          <w:p w14:paraId="79828182" w14:textId="77777777" w:rsidR="004F5FA2" w:rsidRPr="00445FA4" w:rsidRDefault="00273DD3" w:rsidP="004D1C09">
            <w:pPr>
              <w:numPr>
                <w:ilvl w:val="0"/>
                <w:numId w:val="65"/>
              </w:numPr>
              <w:pBdr>
                <w:top w:val="nil"/>
                <w:left w:val="nil"/>
                <w:bottom w:val="nil"/>
                <w:right w:val="nil"/>
                <w:between w:val="nil"/>
              </w:pBdr>
              <w:spacing w:after="0" w:line="276" w:lineRule="auto"/>
              <w:ind w:left="341"/>
              <w:jc w:val="both"/>
              <w:rPr>
                <w:color w:val="000000"/>
                <w:sz w:val="20"/>
                <w:szCs w:val="20"/>
              </w:rPr>
            </w:pPr>
            <w:r w:rsidRPr="00445FA4">
              <w:rPr>
                <w:color w:val="000000"/>
                <w:sz w:val="20"/>
                <w:szCs w:val="20"/>
              </w:rPr>
              <w:t>The archaeologist of the museum directorate decides on the next steps and informs the Project/Site Manager.</w:t>
            </w:r>
          </w:p>
          <w:p w14:paraId="1EAF5D14" w14:textId="77777777" w:rsidR="004F5FA2" w:rsidRPr="00445FA4" w:rsidRDefault="00273DD3" w:rsidP="004D1C09">
            <w:pPr>
              <w:numPr>
                <w:ilvl w:val="0"/>
                <w:numId w:val="65"/>
              </w:numPr>
              <w:pBdr>
                <w:top w:val="nil"/>
                <w:left w:val="nil"/>
                <w:bottom w:val="nil"/>
                <w:right w:val="nil"/>
                <w:between w:val="nil"/>
              </w:pBdr>
              <w:spacing w:after="0" w:line="276" w:lineRule="auto"/>
              <w:ind w:left="341"/>
              <w:jc w:val="both"/>
              <w:rPr>
                <w:color w:val="000000"/>
                <w:sz w:val="20"/>
                <w:szCs w:val="20"/>
              </w:rPr>
            </w:pPr>
            <w:r w:rsidRPr="00445FA4">
              <w:rPr>
                <w:color w:val="000000"/>
                <w:sz w:val="20"/>
                <w:szCs w:val="20"/>
              </w:rPr>
              <w:t>Project/Site Manager notifies respective authorities.</w:t>
            </w:r>
          </w:p>
          <w:p w14:paraId="48927DB0" w14:textId="77777777" w:rsidR="004F5FA2" w:rsidRPr="00445FA4" w:rsidRDefault="00273DD3" w:rsidP="004D1C09">
            <w:pPr>
              <w:numPr>
                <w:ilvl w:val="0"/>
                <w:numId w:val="65"/>
              </w:numPr>
              <w:pBdr>
                <w:top w:val="nil"/>
                <w:left w:val="nil"/>
                <w:bottom w:val="nil"/>
                <w:right w:val="nil"/>
                <w:between w:val="nil"/>
              </w:pBdr>
              <w:spacing w:after="0" w:line="276" w:lineRule="auto"/>
              <w:ind w:left="341"/>
              <w:jc w:val="both"/>
              <w:rPr>
                <w:color w:val="000000"/>
                <w:sz w:val="20"/>
                <w:szCs w:val="20"/>
              </w:rPr>
            </w:pPr>
            <w:r w:rsidRPr="00445FA4">
              <w:rPr>
                <w:color w:val="000000"/>
                <w:sz w:val="20"/>
                <w:szCs w:val="20"/>
              </w:rPr>
              <w:t>Go to Step 5.</w:t>
            </w:r>
          </w:p>
          <w:p w14:paraId="36ECB655" w14:textId="77777777" w:rsidR="004F5FA2" w:rsidRPr="00445FA4" w:rsidRDefault="004F5FA2" w:rsidP="009B20F6">
            <w:pPr>
              <w:pBdr>
                <w:top w:val="nil"/>
                <w:left w:val="nil"/>
                <w:bottom w:val="nil"/>
                <w:right w:val="nil"/>
                <w:between w:val="nil"/>
              </w:pBdr>
              <w:spacing w:line="276" w:lineRule="auto"/>
              <w:jc w:val="both"/>
              <w:rPr>
                <w:color w:val="000000"/>
                <w:sz w:val="20"/>
                <w:szCs w:val="20"/>
              </w:rPr>
            </w:pPr>
          </w:p>
        </w:tc>
      </w:tr>
      <w:tr w:rsidR="004F5FA2" w:rsidRPr="00445FA4" w14:paraId="535ED78B" w14:textId="77777777" w:rsidTr="009B20F6">
        <w:tc>
          <w:tcPr>
            <w:tcW w:w="9632" w:type="dxa"/>
            <w:gridSpan w:val="4"/>
            <w:tcBorders>
              <w:top w:val="single" w:sz="4" w:space="0" w:color="auto"/>
              <w:left w:val="single" w:sz="4" w:space="0" w:color="auto"/>
              <w:bottom w:val="single" w:sz="4" w:space="0" w:color="auto"/>
              <w:right w:val="single" w:sz="4" w:space="0" w:color="auto"/>
            </w:tcBorders>
            <w:shd w:val="clear" w:color="auto" w:fill="F2F2F2"/>
          </w:tcPr>
          <w:p w14:paraId="6D103B95" w14:textId="77777777" w:rsidR="004F5FA2" w:rsidRPr="00445FA4" w:rsidRDefault="00273DD3" w:rsidP="009B20F6">
            <w:pPr>
              <w:spacing w:line="276" w:lineRule="auto"/>
              <w:jc w:val="both"/>
              <w:rPr>
                <w:b/>
                <w:sz w:val="20"/>
                <w:szCs w:val="20"/>
              </w:rPr>
            </w:pPr>
            <w:r w:rsidRPr="00445FA4">
              <w:rPr>
                <w:b/>
                <w:sz w:val="20"/>
                <w:szCs w:val="20"/>
              </w:rPr>
              <w:t>STEP 5 – Site survey</w:t>
            </w:r>
          </w:p>
          <w:p w14:paraId="22CAA669" w14:textId="77777777" w:rsidR="004F5FA2" w:rsidRPr="00445FA4" w:rsidRDefault="00273DD3" w:rsidP="009B20F6">
            <w:pPr>
              <w:pBdr>
                <w:top w:val="nil"/>
                <w:left w:val="nil"/>
                <w:bottom w:val="nil"/>
                <w:right w:val="nil"/>
                <w:between w:val="nil"/>
              </w:pBdr>
              <w:spacing w:line="276" w:lineRule="auto"/>
              <w:jc w:val="both"/>
              <w:rPr>
                <w:color w:val="000000"/>
                <w:sz w:val="20"/>
                <w:szCs w:val="20"/>
              </w:rPr>
            </w:pPr>
            <w:r w:rsidRPr="00445FA4">
              <w:rPr>
                <w:color w:val="000000"/>
                <w:sz w:val="20"/>
                <w:szCs w:val="20"/>
              </w:rPr>
              <w:t>Project staff follows the instructions of the archaeologist of the related Museum.</w:t>
            </w:r>
          </w:p>
        </w:tc>
      </w:tr>
      <w:tr w:rsidR="004F5FA2" w:rsidRPr="00445FA4" w14:paraId="27A9A6EB" w14:textId="77777777" w:rsidTr="009B20F6">
        <w:tc>
          <w:tcPr>
            <w:tcW w:w="3127" w:type="dxa"/>
            <w:tcBorders>
              <w:top w:val="single" w:sz="4" w:space="0" w:color="auto"/>
              <w:left w:val="single" w:sz="4" w:space="0" w:color="auto"/>
              <w:bottom w:val="single" w:sz="4" w:space="0" w:color="auto"/>
              <w:right w:val="single" w:sz="4" w:space="0" w:color="auto"/>
            </w:tcBorders>
            <w:shd w:val="clear" w:color="auto" w:fill="F2F2F2"/>
          </w:tcPr>
          <w:p w14:paraId="787FE1AF" w14:textId="77777777" w:rsidR="004F5FA2" w:rsidRPr="00445FA4" w:rsidRDefault="00273DD3" w:rsidP="004D1C09">
            <w:pPr>
              <w:numPr>
                <w:ilvl w:val="0"/>
                <w:numId w:val="66"/>
              </w:numPr>
              <w:pBdr>
                <w:top w:val="nil"/>
                <w:left w:val="nil"/>
                <w:bottom w:val="nil"/>
                <w:right w:val="nil"/>
                <w:between w:val="nil"/>
              </w:pBdr>
              <w:spacing w:after="0" w:line="276" w:lineRule="auto"/>
              <w:ind w:left="318" w:hanging="318"/>
              <w:jc w:val="both"/>
              <w:rPr>
                <w:color w:val="000000"/>
                <w:sz w:val="20"/>
                <w:szCs w:val="20"/>
              </w:rPr>
            </w:pPr>
            <w:r w:rsidRPr="00445FA4">
              <w:rPr>
                <w:color w:val="000000"/>
                <w:sz w:val="20"/>
                <w:szCs w:val="20"/>
              </w:rPr>
              <w:t xml:space="preserve">Following the site survey, the museum archaeologist </w:t>
            </w:r>
            <w:r w:rsidRPr="00445FA4">
              <w:rPr>
                <w:color w:val="000000"/>
                <w:sz w:val="20"/>
                <w:szCs w:val="20"/>
              </w:rPr>
              <w:lastRenderedPageBreak/>
              <w:t xml:space="preserve">declares that the </w:t>
            </w:r>
            <w:r w:rsidRPr="00445FA4">
              <w:rPr>
                <w:b/>
                <w:color w:val="000000"/>
                <w:sz w:val="20"/>
                <w:szCs w:val="20"/>
              </w:rPr>
              <w:t>site is of</w:t>
            </w:r>
            <w:r w:rsidRPr="00445FA4">
              <w:rPr>
                <w:color w:val="000000"/>
                <w:sz w:val="20"/>
                <w:szCs w:val="20"/>
              </w:rPr>
              <w:t xml:space="preserve"> </w:t>
            </w:r>
            <w:r w:rsidRPr="00445FA4">
              <w:rPr>
                <w:b/>
                <w:color w:val="000000"/>
                <w:sz w:val="20"/>
                <w:szCs w:val="20"/>
              </w:rPr>
              <w:t>minor significance</w:t>
            </w:r>
            <w:r w:rsidRPr="00445FA4">
              <w:rPr>
                <w:color w:val="000000"/>
                <w:sz w:val="20"/>
                <w:szCs w:val="20"/>
              </w:rPr>
              <w:t>.</w:t>
            </w:r>
          </w:p>
          <w:p w14:paraId="5D01EFE2" w14:textId="77777777" w:rsidR="004F5FA2" w:rsidRPr="00445FA4" w:rsidRDefault="00273DD3" w:rsidP="004D1C09">
            <w:pPr>
              <w:numPr>
                <w:ilvl w:val="0"/>
                <w:numId w:val="66"/>
              </w:numPr>
              <w:pBdr>
                <w:top w:val="nil"/>
                <w:left w:val="nil"/>
                <w:bottom w:val="nil"/>
                <w:right w:val="nil"/>
                <w:between w:val="nil"/>
              </w:pBdr>
              <w:spacing w:after="0" w:line="276" w:lineRule="auto"/>
              <w:ind w:left="318" w:hanging="318"/>
              <w:jc w:val="both"/>
              <w:rPr>
                <w:color w:val="000000"/>
                <w:sz w:val="20"/>
                <w:szCs w:val="20"/>
              </w:rPr>
            </w:pPr>
            <w:r w:rsidRPr="00445FA4">
              <w:rPr>
                <w:color w:val="000000"/>
                <w:sz w:val="20"/>
                <w:szCs w:val="20"/>
              </w:rPr>
              <w:t>Project/Site Manager informs the PMU.</w:t>
            </w:r>
          </w:p>
          <w:p w14:paraId="2E5C8DF0" w14:textId="77777777" w:rsidR="004F5FA2" w:rsidRPr="00445FA4" w:rsidRDefault="00273DD3" w:rsidP="004D1C09">
            <w:pPr>
              <w:numPr>
                <w:ilvl w:val="0"/>
                <w:numId w:val="66"/>
              </w:numPr>
              <w:pBdr>
                <w:top w:val="nil"/>
                <w:left w:val="nil"/>
                <w:bottom w:val="nil"/>
                <w:right w:val="nil"/>
                <w:between w:val="nil"/>
              </w:pBdr>
              <w:spacing w:after="0" w:line="276" w:lineRule="auto"/>
              <w:ind w:left="318" w:hanging="318"/>
              <w:jc w:val="both"/>
              <w:rPr>
                <w:color w:val="000000"/>
                <w:sz w:val="20"/>
                <w:szCs w:val="20"/>
              </w:rPr>
            </w:pPr>
            <w:r w:rsidRPr="00445FA4">
              <w:rPr>
                <w:color w:val="000000"/>
                <w:sz w:val="20"/>
                <w:szCs w:val="20"/>
              </w:rPr>
              <w:t>Project/Site Manager records Part C of the Chance Find Form.</w:t>
            </w:r>
          </w:p>
          <w:p w14:paraId="2FBE0C0D" w14:textId="77777777" w:rsidR="004F5FA2" w:rsidRPr="00445FA4" w:rsidRDefault="00273DD3" w:rsidP="004D1C09">
            <w:pPr>
              <w:numPr>
                <w:ilvl w:val="0"/>
                <w:numId w:val="66"/>
              </w:numPr>
              <w:pBdr>
                <w:top w:val="nil"/>
                <w:left w:val="nil"/>
                <w:bottom w:val="nil"/>
                <w:right w:val="nil"/>
                <w:between w:val="nil"/>
              </w:pBdr>
              <w:spacing w:after="0" w:line="276" w:lineRule="auto"/>
              <w:ind w:left="318" w:hanging="318"/>
              <w:jc w:val="both"/>
              <w:rPr>
                <w:color w:val="000000"/>
                <w:sz w:val="20"/>
                <w:szCs w:val="20"/>
              </w:rPr>
            </w:pPr>
            <w:r w:rsidRPr="00445FA4">
              <w:rPr>
                <w:color w:val="000000"/>
                <w:sz w:val="20"/>
                <w:szCs w:val="20"/>
              </w:rPr>
              <w:t>No further action is required.</w:t>
            </w:r>
          </w:p>
          <w:p w14:paraId="28E11CBA" w14:textId="77777777" w:rsidR="004F5FA2" w:rsidRPr="00445FA4" w:rsidRDefault="00273DD3" w:rsidP="004D1C09">
            <w:pPr>
              <w:numPr>
                <w:ilvl w:val="0"/>
                <w:numId w:val="66"/>
              </w:numPr>
              <w:pBdr>
                <w:top w:val="nil"/>
                <w:left w:val="nil"/>
                <w:bottom w:val="nil"/>
                <w:right w:val="nil"/>
                <w:between w:val="nil"/>
              </w:pBdr>
              <w:spacing w:after="0" w:line="276" w:lineRule="auto"/>
              <w:ind w:left="318"/>
              <w:jc w:val="both"/>
              <w:rPr>
                <w:color w:val="000000"/>
                <w:sz w:val="20"/>
                <w:szCs w:val="20"/>
              </w:rPr>
            </w:pPr>
            <w:r w:rsidRPr="00445FA4">
              <w:rPr>
                <w:color w:val="000000"/>
                <w:sz w:val="20"/>
                <w:szCs w:val="20"/>
              </w:rPr>
              <w:t>The chance finds procedure ends.</w:t>
            </w:r>
          </w:p>
          <w:p w14:paraId="5F17C26B" w14:textId="77777777" w:rsidR="004F5FA2" w:rsidRPr="00445FA4" w:rsidRDefault="00273DD3" w:rsidP="004D1C09">
            <w:pPr>
              <w:numPr>
                <w:ilvl w:val="0"/>
                <w:numId w:val="66"/>
              </w:numPr>
              <w:pBdr>
                <w:top w:val="nil"/>
                <w:left w:val="nil"/>
                <w:bottom w:val="nil"/>
                <w:right w:val="nil"/>
                <w:between w:val="nil"/>
              </w:pBdr>
              <w:spacing w:after="0" w:line="276" w:lineRule="auto"/>
              <w:ind w:left="318"/>
              <w:jc w:val="both"/>
              <w:rPr>
                <w:color w:val="000000"/>
                <w:sz w:val="20"/>
                <w:szCs w:val="20"/>
              </w:rPr>
            </w:pPr>
            <w:r w:rsidRPr="00445FA4">
              <w:rPr>
                <w:b/>
                <w:i/>
                <w:color w:val="000000"/>
                <w:sz w:val="20"/>
                <w:szCs w:val="20"/>
              </w:rPr>
              <w:t>Construction activities can resume.</w:t>
            </w:r>
          </w:p>
        </w:tc>
        <w:tc>
          <w:tcPr>
            <w:tcW w:w="3263" w:type="dxa"/>
            <w:gridSpan w:val="2"/>
            <w:tcBorders>
              <w:top w:val="single" w:sz="4" w:space="0" w:color="auto"/>
              <w:left w:val="single" w:sz="4" w:space="0" w:color="auto"/>
              <w:bottom w:val="single" w:sz="4" w:space="0" w:color="auto"/>
              <w:right w:val="single" w:sz="4" w:space="0" w:color="auto"/>
            </w:tcBorders>
            <w:shd w:val="clear" w:color="auto" w:fill="F2F2F2"/>
          </w:tcPr>
          <w:p w14:paraId="2D8A5B37" w14:textId="77777777" w:rsidR="004F5FA2" w:rsidRPr="00445FA4" w:rsidRDefault="00273DD3" w:rsidP="004D1C09">
            <w:pPr>
              <w:numPr>
                <w:ilvl w:val="0"/>
                <w:numId w:val="67"/>
              </w:numPr>
              <w:pBdr>
                <w:top w:val="nil"/>
                <w:left w:val="nil"/>
                <w:bottom w:val="nil"/>
                <w:right w:val="nil"/>
                <w:between w:val="nil"/>
              </w:pBdr>
              <w:spacing w:after="0" w:line="276" w:lineRule="auto"/>
              <w:ind w:left="309"/>
              <w:jc w:val="both"/>
              <w:rPr>
                <w:color w:val="000000"/>
                <w:sz w:val="20"/>
                <w:szCs w:val="20"/>
              </w:rPr>
            </w:pPr>
            <w:r w:rsidRPr="00445FA4">
              <w:rPr>
                <w:color w:val="000000"/>
                <w:sz w:val="20"/>
                <w:szCs w:val="20"/>
              </w:rPr>
              <w:lastRenderedPageBreak/>
              <w:t xml:space="preserve">Following the site survey, the museum archaeologist </w:t>
            </w:r>
            <w:r w:rsidRPr="00445FA4">
              <w:rPr>
                <w:color w:val="000000"/>
                <w:sz w:val="20"/>
                <w:szCs w:val="20"/>
              </w:rPr>
              <w:lastRenderedPageBreak/>
              <w:t xml:space="preserve">declares that the </w:t>
            </w:r>
            <w:r w:rsidRPr="00445FA4">
              <w:rPr>
                <w:b/>
                <w:color w:val="000000"/>
                <w:sz w:val="20"/>
                <w:szCs w:val="20"/>
              </w:rPr>
              <w:t>site is moderately significant</w:t>
            </w:r>
            <w:r w:rsidRPr="00445FA4">
              <w:rPr>
                <w:color w:val="000000"/>
                <w:sz w:val="20"/>
                <w:szCs w:val="20"/>
              </w:rPr>
              <w:t>.</w:t>
            </w:r>
          </w:p>
          <w:p w14:paraId="2FDA0660" w14:textId="77777777" w:rsidR="004F5FA2" w:rsidRPr="00445FA4" w:rsidRDefault="00273DD3" w:rsidP="004D1C09">
            <w:pPr>
              <w:numPr>
                <w:ilvl w:val="0"/>
                <w:numId w:val="67"/>
              </w:numPr>
              <w:pBdr>
                <w:top w:val="nil"/>
                <w:left w:val="nil"/>
                <w:bottom w:val="nil"/>
                <w:right w:val="nil"/>
                <w:between w:val="nil"/>
              </w:pBdr>
              <w:spacing w:after="0" w:line="276" w:lineRule="auto"/>
              <w:ind w:left="309"/>
              <w:jc w:val="both"/>
              <w:rPr>
                <w:color w:val="000000"/>
                <w:sz w:val="20"/>
                <w:szCs w:val="20"/>
              </w:rPr>
            </w:pPr>
            <w:r w:rsidRPr="00445FA4">
              <w:rPr>
                <w:color w:val="000000"/>
                <w:sz w:val="20"/>
                <w:szCs w:val="20"/>
              </w:rPr>
              <w:t>More advanced works such as the test pit/recovery excavation or remote sensory surveys will be completed.</w:t>
            </w:r>
          </w:p>
          <w:p w14:paraId="5A336FF5" w14:textId="77777777" w:rsidR="004F5FA2" w:rsidRPr="00445FA4" w:rsidRDefault="00273DD3" w:rsidP="004D1C09">
            <w:pPr>
              <w:numPr>
                <w:ilvl w:val="0"/>
                <w:numId w:val="67"/>
              </w:numPr>
              <w:pBdr>
                <w:top w:val="nil"/>
                <w:left w:val="nil"/>
                <w:bottom w:val="nil"/>
                <w:right w:val="nil"/>
                <w:between w:val="nil"/>
              </w:pBdr>
              <w:spacing w:after="0" w:line="276" w:lineRule="auto"/>
              <w:ind w:left="309"/>
              <w:jc w:val="both"/>
              <w:rPr>
                <w:color w:val="000000"/>
                <w:sz w:val="20"/>
                <w:szCs w:val="20"/>
              </w:rPr>
            </w:pPr>
            <w:r w:rsidRPr="00445FA4">
              <w:rPr>
                <w:color w:val="000000"/>
                <w:sz w:val="20"/>
                <w:szCs w:val="20"/>
              </w:rPr>
              <w:t>Museum archaeologist will instruct and/or supervise works.</w:t>
            </w:r>
          </w:p>
          <w:p w14:paraId="025AF71B" w14:textId="77777777" w:rsidR="004F5FA2" w:rsidRPr="00445FA4" w:rsidRDefault="00273DD3" w:rsidP="004D1C09">
            <w:pPr>
              <w:numPr>
                <w:ilvl w:val="0"/>
                <w:numId w:val="67"/>
              </w:numPr>
              <w:pBdr>
                <w:top w:val="nil"/>
                <w:left w:val="nil"/>
                <w:bottom w:val="nil"/>
                <w:right w:val="nil"/>
                <w:between w:val="nil"/>
              </w:pBdr>
              <w:spacing w:after="0" w:line="276" w:lineRule="auto"/>
              <w:ind w:left="309"/>
              <w:jc w:val="both"/>
              <w:rPr>
                <w:color w:val="000000"/>
                <w:sz w:val="20"/>
                <w:szCs w:val="20"/>
              </w:rPr>
            </w:pPr>
            <w:r w:rsidRPr="00445FA4">
              <w:rPr>
                <w:color w:val="000000"/>
                <w:sz w:val="20"/>
                <w:szCs w:val="20"/>
              </w:rPr>
              <w:t xml:space="preserve">Project/Site Manager informs the PMU. </w:t>
            </w:r>
          </w:p>
          <w:p w14:paraId="76C665E7" w14:textId="77777777" w:rsidR="004F5FA2" w:rsidRPr="00445FA4" w:rsidRDefault="00273DD3" w:rsidP="004D1C09">
            <w:pPr>
              <w:numPr>
                <w:ilvl w:val="0"/>
                <w:numId w:val="67"/>
              </w:numPr>
              <w:pBdr>
                <w:top w:val="nil"/>
                <w:left w:val="nil"/>
                <w:bottom w:val="nil"/>
                <w:right w:val="nil"/>
                <w:between w:val="nil"/>
              </w:pBdr>
              <w:spacing w:after="0" w:line="276" w:lineRule="auto"/>
              <w:ind w:left="309"/>
              <w:jc w:val="both"/>
              <w:rPr>
                <w:color w:val="000000"/>
                <w:sz w:val="20"/>
                <w:szCs w:val="20"/>
              </w:rPr>
            </w:pPr>
            <w:r w:rsidRPr="00445FA4">
              <w:rPr>
                <w:color w:val="000000"/>
                <w:sz w:val="20"/>
                <w:szCs w:val="20"/>
              </w:rPr>
              <w:t>Project management will provide an archaeological task force under the lead of the museum archaeologist. The task force will be composed of qualified archaeologists as well as other specialists and workers.</w:t>
            </w:r>
          </w:p>
          <w:p w14:paraId="3440375F" w14:textId="77777777" w:rsidR="004F5FA2" w:rsidRPr="00445FA4" w:rsidRDefault="00273DD3" w:rsidP="004D1C09">
            <w:pPr>
              <w:numPr>
                <w:ilvl w:val="0"/>
                <w:numId w:val="67"/>
              </w:numPr>
              <w:pBdr>
                <w:top w:val="nil"/>
                <w:left w:val="nil"/>
                <w:bottom w:val="nil"/>
                <w:right w:val="nil"/>
                <w:between w:val="nil"/>
              </w:pBdr>
              <w:spacing w:after="0" w:line="276" w:lineRule="auto"/>
              <w:ind w:left="309"/>
              <w:jc w:val="both"/>
              <w:rPr>
                <w:color w:val="000000"/>
                <w:sz w:val="20"/>
                <w:szCs w:val="20"/>
              </w:rPr>
            </w:pPr>
            <w:r w:rsidRPr="00445FA4">
              <w:rPr>
                <w:color w:val="000000"/>
                <w:sz w:val="20"/>
                <w:szCs w:val="20"/>
              </w:rPr>
              <w:t>Upon completion of excavation, the team will report to the museum.</w:t>
            </w:r>
          </w:p>
          <w:p w14:paraId="1E990A03" w14:textId="77777777" w:rsidR="004F5FA2" w:rsidRPr="00445FA4" w:rsidRDefault="00273DD3" w:rsidP="004D1C09">
            <w:pPr>
              <w:numPr>
                <w:ilvl w:val="0"/>
                <w:numId w:val="67"/>
              </w:numPr>
              <w:pBdr>
                <w:top w:val="nil"/>
                <w:left w:val="nil"/>
                <w:bottom w:val="nil"/>
                <w:right w:val="nil"/>
                <w:between w:val="nil"/>
              </w:pBdr>
              <w:spacing w:after="0" w:line="276" w:lineRule="auto"/>
              <w:ind w:left="309"/>
              <w:jc w:val="both"/>
              <w:rPr>
                <w:color w:val="000000"/>
                <w:sz w:val="20"/>
                <w:szCs w:val="20"/>
              </w:rPr>
            </w:pPr>
            <w:r w:rsidRPr="00445FA4">
              <w:rPr>
                <w:color w:val="000000"/>
                <w:sz w:val="20"/>
                <w:szCs w:val="20"/>
              </w:rPr>
              <w:t>Museum forwards the findings of the survey to the Regional Cultural Asset Conservation Board.</w:t>
            </w:r>
          </w:p>
          <w:p w14:paraId="7021C80A" w14:textId="77777777" w:rsidR="004F5FA2" w:rsidRPr="00445FA4" w:rsidRDefault="00273DD3" w:rsidP="004D1C09">
            <w:pPr>
              <w:numPr>
                <w:ilvl w:val="0"/>
                <w:numId w:val="67"/>
              </w:numPr>
              <w:pBdr>
                <w:top w:val="nil"/>
                <w:left w:val="nil"/>
                <w:bottom w:val="nil"/>
                <w:right w:val="nil"/>
                <w:between w:val="nil"/>
              </w:pBdr>
              <w:spacing w:after="0" w:line="276" w:lineRule="auto"/>
              <w:ind w:left="309"/>
              <w:jc w:val="both"/>
              <w:rPr>
                <w:color w:val="000000"/>
                <w:sz w:val="20"/>
                <w:szCs w:val="20"/>
              </w:rPr>
            </w:pPr>
            <w:r w:rsidRPr="00445FA4">
              <w:rPr>
                <w:color w:val="000000"/>
                <w:sz w:val="20"/>
                <w:szCs w:val="20"/>
              </w:rPr>
              <w:t>The Regional Cultural Asset Conservation Board will officially approve such recovery and notifies the Project management.</w:t>
            </w:r>
          </w:p>
          <w:p w14:paraId="5B041540" w14:textId="77777777" w:rsidR="004F5FA2" w:rsidRPr="00445FA4" w:rsidRDefault="00273DD3" w:rsidP="004D1C09">
            <w:pPr>
              <w:numPr>
                <w:ilvl w:val="0"/>
                <w:numId w:val="67"/>
              </w:numPr>
              <w:pBdr>
                <w:top w:val="nil"/>
                <w:left w:val="nil"/>
                <w:bottom w:val="nil"/>
                <w:right w:val="nil"/>
                <w:between w:val="nil"/>
              </w:pBdr>
              <w:spacing w:after="0" w:line="276" w:lineRule="auto"/>
              <w:ind w:left="309"/>
              <w:jc w:val="both"/>
              <w:rPr>
                <w:color w:val="000000"/>
                <w:sz w:val="20"/>
                <w:szCs w:val="20"/>
              </w:rPr>
            </w:pPr>
            <w:r w:rsidRPr="00445FA4">
              <w:rPr>
                <w:color w:val="000000"/>
                <w:sz w:val="20"/>
                <w:szCs w:val="20"/>
              </w:rPr>
              <w:t>Project/Site Manager records Part C of the Chance Find Form.</w:t>
            </w:r>
          </w:p>
          <w:p w14:paraId="46B02E90" w14:textId="77777777" w:rsidR="004F5FA2" w:rsidRPr="00445FA4" w:rsidRDefault="00273DD3" w:rsidP="004D1C09">
            <w:pPr>
              <w:numPr>
                <w:ilvl w:val="0"/>
                <w:numId w:val="67"/>
              </w:numPr>
              <w:pBdr>
                <w:top w:val="nil"/>
                <w:left w:val="nil"/>
                <w:bottom w:val="nil"/>
                <w:right w:val="nil"/>
                <w:between w:val="nil"/>
              </w:pBdr>
              <w:spacing w:after="0" w:line="276" w:lineRule="auto"/>
              <w:ind w:left="309"/>
              <w:jc w:val="both"/>
              <w:rPr>
                <w:color w:val="000000"/>
                <w:sz w:val="20"/>
                <w:szCs w:val="20"/>
              </w:rPr>
            </w:pPr>
            <w:r w:rsidRPr="00445FA4">
              <w:rPr>
                <w:color w:val="000000"/>
                <w:sz w:val="20"/>
                <w:szCs w:val="20"/>
              </w:rPr>
              <w:t>No further action is required.</w:t>
            </w:r>
          </w:p>
          <w:p w14:paraId="6FF71CE2" w14:textId="77777777" w:rsidR="004F5FA2" w:rsidRPr="00445FA4" w:rsidRDefault="00273DD3" w:rsidP="004D1C09">
            <w:pPr>
              <w:numPr>
                <w:ilvl w:val="0"/>
                <w:numId w:val="67"/>
              </w:numPr>
              <w:pBdr>
                <w:top w:val="nil"/>
                <w:left w:val="nil"/>
                <w:bottom w:val="nil"/>
                <w:right w:val="nil"/>
                <w:between w:val="nil"/>
              </w:pBdr>
              <w:spacing w:after="0" w:line="276" w:lineRule="auto"/>
              <w:ind w:left="309"/>
              <w:jc w:val="both"/>
              <w:rPr>
                <w:color w:val="000000"/>
                <w:sz w:val="20"/>
                <w:szCs w:val="20"/>
              </w:rPr>
            </w:pPr>
            <w:r w:rsidRPr="00445FA4">
              <w:rPr>
                <w:color w:val="000000"/>
                <w:sz w:val="20"/>
                <w:szCs w:val="20"/>
              </w:rPr>
              <w:t>The chance finds procedure ends.</w:t>
            </w:r>
          </w:p>
          <w:p w14:paraId="761BEA62" w14:textId="77777777" w:rsidR="004F5FA2" w:rsidRPr="00445FA4" w:rsidRDefault="00273DD3" w:rsidP="004D1C09">
            <w:pPr>
              <w:numPr>
                <w:ilvl w:val="0"/>
                <w:numId w:val="67"/>
              </w:numPr>
              <w:pBdr>
                <w:top w:val="nil"/>
                <w:left w:val="nil"/>
                <w:bottom w:val="nil"/>
                <w:right w:val="nil"/>
                <w:between w:val="nil"/>
              </w:pBdr>
              <w:spacing w:after="0" w:line="276" w:lineRule="auto"/>
              <w:ind w:left="309"/>
              <w:jc w:val="both"/>
              <w:rPr>
                <w:b/>
                <w:i/>
                <w:color w:val="000000"/>
                <w:sz w:val="20"/>
                <w:szCs w:val="20"/>
              </w:rPr>
            </w:pPr>
            <w:r w:rsidRPr="00445FA4">
              <w:rPr>
                <w:b/>
                <w:i/>
                <w:color w:val="000000"/>
                <w:sz w:val="20"/>
                <w:szCs w:val="20"/>
              </w:rPr>
              <w:t>Construction activities can resume.</w:t>
            </w:r>
          </w:p>
        </w:tc>
        <w:tc>
          <w:tcPr>
            <w:tcW w:w="3242" w:type="dxa"/>
            <w:tcBorders>
              <w:top w:val="single" w:sz="4" w:space="0" w:color="auto"/>
              <w:left w:val="single" w:sz="4" w:space="0" w:color="auto"/>
              <w:bottom w:val="single" w:sz="4" w:space="0" w:color="auto"/>
              <w:right w:val="single" w:sz="4" w:space="0" w:color="auto"/>
            </w:tcBorders>
            <w:shd w:val="clear" w:color="auto" w:fill="F2F2F2"/>
          </w:tcPr>
          <w:p w14:paraId="27FB9B2D" w14:textId="77777777" w:rsidR="004F5FA2" w:rsidRPr="00445FA4" w:rsidRDefault="00273DD3" w:rsidP="009B20F6">
            <w:pPr>
              <w:numPr>
                <w:ilvl w:val="0"/>
                <w:numId w:val="16"/>
              </w:numPr>
              <w:pBdr>
                <w:top w:val="nil"/>
                <w:left w:val="nil"/>
                <w:bottom w:val="nil"/>
                <w:right w:val="nil"/>
                <w:between w:val="nil"/>
              </w:pBdr>
              <w:spacing w:after="0" w:line="276" w:lineRule="auto"/>
              <w:ind w:left="306"/>
              <w:jc w:val="both"/>
              <w:rPr>
                <w:color w:val="000000"/>
                <w:sz w:val="20"/>
                <w:szCs w:val="20"/>
              </w:rPr>
            </w:pPr>
            <w:r w:rsidRPr="00445FA4">
              <w:rPr>
                <w:color w:val="000000"/>
                <w:sz w:val="20"/>
                <w:szCs w:val="20"/>
              </w:rPr>
              <w:lastRenderedPageBreak/>
              <w:t xml:space="preserve">Following the site survey, the museum archaeologist </w:t>
            </w:r>
            <w:r w:rsidRPr="00445FA4">
              <w:rPr>
                <w:color w:val="000000"/>
                <w:sz w:val="20"/>
                <w:szCs w:val="20"/>
              </w:rPr>
              <w:lastRenderedPageBreak/>
              <w:t xml:space="preserve">declares that the site/find is </w:t>
            </w:r>
            <w:r w:rsidRPr="00445FA4">
              <w:rPr>
                <w:b/>
                <w:color w:val="000000"/>
                <w:sz w:val="20"/>
                <w:szCs w:val="20"/>
              </w:rPr>
              <w:t>highly significant</w:t>
            </w:r>
            <w:r w:rsidRPr="00445FA4">
              <w:rPr>
                <w:color w:val="000000"/>
                <w:sz w:val="20"/>
                <w:szCs w:val="20"/>
              </w:rPr>
              <w:t>.</w:t>
            </w:r>
          </w:p>
          <w:p w14:paraId="7A7CE4A3" w14:textId="77777777" w:rsidR="004F5FA2" w:rsidRPr="00445FA4" w:rsidRDefault="00273DD3" w:rsidP="009B20F6">
            <w:pPr>
              <w:numPr>
                <w:ilvl w:val="0"/>
                <w:numId w:val="16"/>
              </w:numPr>
              <w:pBdr>
                <w:top w:val="nil"/>
                <w:left w:val="nil"/>
                <w:bottom w:val="nil"/>
                <w:right w:val="nil"/>
                <w:between w:val="nil"/>
              </w:pBdr>
              <w:spacing w:after="0" w:line="276" w:lineRule="auto"/>
              <w:ind w:left="306"/>
              <w:jc w:val="both"/>
              <w:rPr>
                <w:color w:val="000000"/>
                <w:sz w:val="20"/>
                <w:szCs w:val="20"/>
              </w:rPr>
            </w:pPr>
            <w:r w:rsidRPr="00445FA4">
              <w:rPr>
                <w:color w:val="000000"/>
                <w:sz w:val="20"/>
                <w:szCs w:val="20"/>
              </w:rPr>
              <w:t>Recovery excavation will be completed.</w:t>
            </w:r>
          </w:p>
          <w:p w14:paraId="245C3282" w14:textId="77777777" w:rsidR="004F5FA2" w:rsidRPr="00445FA4" w:rsidRDefault="00273DD3" w:rsidP="009B20F6">
            <w:pPr>
              <w:numPr>
                <w:ilvl w:val="0"/>
                <w:numId w:val="16"/>
              </w:numPr>
              <w:pBdr>
                <w:top w:val="nil"/>
                <w:left w:val="nil"/>
                <w:bottom w:val="nil"/>
                <w:right w:val="nil"/>
                <w:between w:val="nil"/>
              </w:pBdr>
              <w:spacing w:after="0" w:line="276" w:lineRule="auto"/>
              <w:ind w:left="306"/>
              <w:jc w:val="both"/>
              <w:rPr>
                <w:color w:val="000000"/>
                <w:sz w:val="20"/>
                <w:szCs w:val="20"/>
              </w:rPr>
            </w:pPr>
            <w:r w:rsidRPr="00445FA4">
              <w:rPr>
                <w:color w:val="000000"/>
                <w:sz w:val="20"/>
                <w:szCs w:val="20"/>
              </w:rPr>
              <w:t>The site will be handled in observance of the provisions of the Law No.2863 on the Protection of Cultural and Natural Assets dated 21.07.1983.</w:t>
            </w:r>
          </w:p>
          <w:p w14:paraId="000A7148" w14:textId="77777777" w:rsidR="004F5FA2" w:rsidRPr="00445FA4" w:rsidRDefault="00273DD3" w:rsidP="009B20F6">
            <w:pPr>
              <w:numPr>
                <w:ilvl w:val="0"/>
                <w:numId w:val="16"/>
              </w:numPr>
              <w:pBdr>
                <w:top w:val="nil"/>
                <w:left w:val="nil"/>
                <w:bottom w:val="nil"/>
                <w:right w:val="nil"/>
                <w:between w:val="nil"/>
              </w:pBdr>
              <w:spacing w:after="0" w:line="276" w:lineRule="auto"/>
              <w:ind w:left="306"/>
              <w:jc w:val="both"/>
              <w:rPr>
                <w:color w:val="000000"/>
                <w:sz w:val="20"/>
                <w:szCs w:val="20"/>
              </w:rPr>
            </w:pPr>
            <w:r w:rsidRPr="00445FA4">
              <w:rPr>
                <w:color w:val="000000"/>
                <w:sz w:val="20"/>
                <w:szCs w:val="20"/>
              </w:rPr>
              <w:t xml:space="preserve">Museum Archaeologist provides instructions and/or supervision for the test pit/archaeological recovery excavation. </w:t>
            </w:r>
          </w:p>
          <w:p w14:paraId="2BA898A5" w14:textId="77777777" w:rsidR="004F5FA2" w:rsidRPr="00445FA4" w:rsidRDefault="00273DD3" w:rsidP="009B20F6">
            <w:pPr>
              <w:numPr>
                <w:ilvl w:val="0"/>
                <w:numId w:val="16"/>
              </w:numPr>
              <w:pBdr>
                <w:top w:val="nil"/>
                <w:left w:val="nil"/>
                <w:bottom w:val="nil"/>
                <w:right w:val="nil"/>
                <w:between w:val="nil"/>
              </w:pBdr>
              <w:spacing w:after="0" w:line="276" w:lineRule="auto"/>
              <w:ind w:left="309"/>
              <w:jc w:val="both"/>
              <w:rPr>
                <w:color w:val="000000"/>
                <w:sz w:val="20"/>
                <w:szCs w:val="20"/>
              </w:rPr>
            </w:pPr>
            <w:r w:rsidRPr="00445FA4">
              <w:rPr>
                <w:color w:val="000000"/>
                <w:sz w:val="20"/>
                <w:szCs w:val="20"/>
              </w:rPr>
              <w:t xml:space="preserve">Project/Site Manager informs the PMU. </w:t>
            </w:r>
          </w:p>
          <w:p w14:paraId="7DF4C256" w14:textId="77777777" w:rsidR="004F5FA2" w:rsidRPr="00445FA4" w:rsidRDefault="00273DD3" w:rsidP="009B20F6">
            <w:pPr>
              <w:numPr>
                <w:ilvl w:val="0"/>
                <w:numId w:val="16"/>
              </w:numPr>
              <w:pBdr>
                <w:top w:val="nil"/>
                <w:left w:val="nil"/>
                <w:bottom w:val="nil"/>
                <w:right w:val="nil"/>
                <w:between w:val="nil"/>
              </w:pBdr>
              <w:spacing w:after="0" w:line="276" w:lineRule="auto"/>
              <w:ind w:left="309"/>
              <w:jc w:val="both"/>
              <w:rPr>
                <w:color w:val="000000"/>
                <w:sz w:val="20"/>
                <w:szCs w:val="20"/>
              </w:rPr>
            </w:pPr>
            <w:r w:rsidRPr="00445FA4">
              <w:rPr>
                <w:color w:val="000000"/>
                <w:sz w:val="20"/>
                <w:szCs w:val="20"/>
              </w:rPr>
              <w:t>Project management will provide an archaeological task force under the lead of the museum archaeologist. The task force will be composed of qualified archaeologists as well as other specialists and workers.</w:t>
            </w:r>
          </w:p>
          <w:p w14:paraId="31D06743" w14:textId="77777777" w:rsidR="004F5FA2" w:rsidRPr="00445FA4" w:rsidRDefault="00273DD3" w:rsidP="009B20F6">
            <w:pPr>
              <w:numPr>
                <w:ilvl w:val="0"/>
                <w:numId w:val="16"/>
              </w:numPr>
              <w:pBdr>
                <w:top w:val="nil"/>
                <w:left w:val="nil"/>
                <w:bottom w:val="nil"/>
                <w:right w:val="nil"/>
                <w:between w:val="nil"/>
              </w:pBdr>
              <w:spacing w:after="0" w:line="276" w:lineRule="auto"/>
              <w:ind w:left="309"/>
              <w:jc w:val="both"/>
              <w:rPr>
                <w:color w:val="000000"/>
                <w:sz w:val="20"/>
                <w:szCs w:val="20"/>
              </w:rPr>
            </w:pPr>
            <w:r w:rsidRPr="00445FA4">
              <w:rPr>
                <w:color w:val="000000"/>
                <w:sz w:val="20"/>
                <w:szCs w:val="20"/>
              </w:rPr>
              <w:t>Upon completion of excavation, the team will report to the museum.</w:t>
            </w:r>
          </w:p>
          <w:p w14:paraId="23163F4C" w14:textId="77777777" w:rsidR="004F5FA2" w:rsidRPr="00445FA4" w:rsidRDefault="00273DD3" w:rsidP="009B20F6">
            <w:pPr>
              <w:numPr>
                <w:ilvl w:val="0"/>
                <w:numId w:val="16"/>
              </w:numPr>
              <w:pBdr>
                <w:top w:val="nil"/>
                <w:left w:val="nil"/>
                <w:bottom w:val="nil"/>
                <w:right w:val="nil"/>
                <w:between w:val="nil"/>
              </w:pBdr>
              <w:spacing w:after="0" w:line="276" w:lineRule="auto"/>
              <w:ind w:left="309"/>
              <w:jc w:val="both"/>
              <w:rPr>
                <w:color w:val="000000"/>
                <w:sz w:val="20"/>
                <w:szCs w:val="20"/>
              </w:rPr>
            </w:pPr>
            <w:r w:rsidRPr="00445FA4">
              <w:rPr>
                <w:color w:val="000000"/>
                <w:sz w:val="20"/>
                <w:szCs w:val="20"/>
              </w:rPr>
              <w:t>The Regional Cultural Asset Conservation Board will officially approve such recovery and notifies the Project management.</w:t>
            </w:r>
          </w:p>
          <w:p w14:paraId="278704CD" w14:textId="77777777" w:rsidR="004F5FA2" w:rsidRPr="00445FA4" w:rsidRDefault="00273DD3" w:rsidP="009B20F6">
            <w:pPr>
              <w:numPr>
                <w:ilvl w:val="0"/>
                <w:numId w:val="16"/>
              </w:numPr>
              <w:pBdr>
                <w:top w:val="nil"/>
                <w:left w:val="nil"/>
                <w:bottom w:val="nil"/>
                <w:right w:val="nil"/>
                <w:between w:val="nil"/>
              </w:pBdr>
              <w:spacing w:after="0" w:line="276" w:lineRule="auto"/>
              <w:ind w:left="309"/>
              <w:jc w:val="both"/>
              <w:rPr>
                <w:color w:val="000000"/>
                <w:sz w:val="20"/>
                <w:szCs w:val="20"/>
              </w:rPr>
            </w:pPr>
            <w:r w:rsidRPr="00445FA4">
              <w:rPr>
                <w:color w:val="000000"/>
                <w:sz w:val="20"/>
                <w:szCs w:val="20"/>
              </w:rPr>
              <w:t>The site will be registered and placed under protection as per the Turkish legislation.</w:t>
            </w:r>
          </w:p>
          <w:p w14:paraId="01CFFD2D" w14:textId="77777777" w:rsidR="004F5FA2" w:rsidRPr="00445FA4" w:rsidRDefault="00273DD3" w:rsidP="009B20F6">
            <w:pPr>
              <w:numPr>
                <w:ilvl w:val="0"/>
                <w:numId w:val="16"/>
              </w:numPr>
              <w:pBdr>
                <w:top w:val="nil"/>
                <w:left w:val="nil"/>
                <w:bottom w:val="nil"/>
                <w:right w:val="nil"/>
                <w:between w:val="nil"/>
              </w:pBdr>
              <w:spacing w:after="0" w:line="276" w:lineRule="auto"/>
              <w:ind w:left="309"/>
              <w:jc w:val="both"/>
              <w:rPr>
                <w:color w:val="000000"/>
                <w:sz w:val="20"/>
                <w:szCs w:val="20"/>
              </w:rPr>
            </w:pPr>
            <w:r w:rsidRPr="00445FA4">
              <w:rPr>
                <w:color w:val="000000"/>
                <w:sz w:val="20"/>
                <w:szCs w:val="20"/>
              </w:rPr>
              <w:t xml:space="preserve">Project/Site Manager informs the PMU. </w:t>
            </w:r>
          </w:p>
          <w:p w14:paraId="23304C84" w14:textId="77777777" w:rsidR="004F5FA2" w:rsidRPr="00445FA4" w:rsidRDefault="00273DD3" w:rsidP="009B20F6">
            <w:pPr>
              <w:numPr>
                <w:ilvl w:val="0"/>
                <w:numId w:val="16"/>
              </w:numPr>
              <w:pBdr>
                <w:top w:val="nil"/>
                <w:left w:val="nil"/>
                <w:bottom w:val="nil"/>
                <w:right w:val="nil"/>
                <w:between w:val="nil"/>
              </w:pBdr>
              <w:spacing w:after="0" w:line="276" w:lineRule="auto"/>
              <w:ind w:left="309"/>
              <w:jc w:val="both"/>
              <w:rPr>
                <w:color w:val="000000"/>
                <w:sz w:val="20"/>
                <w:szCs w:val="20"/>
              </w:rPr>
            </w:pPr>
            <w:r w:rsidRPr="00445FA4">
              <w:rPr>
                <w:color w:val="000000"/>
                <w:sz w:val="20"/>
                <w:szCs w:val="20"/>
              </w:rPr>
              <w:t>Project/Site Manager records Part C of the Chance Find Form.</w:t>
            </w:r>
          </w:p>
          <w:p w14:paraId="0EF41B08" w14:textId="77777777" w:rsidR="004F5FA2" w:rsidRPr="00445FA4" w:rsidRDefault="00273DD3" w:rsidP="009B20F6">
            <w:pPr>
              <w:numPr>
                <w:ilvl w:val="0"/>
                <w:numId w:val="16"/>
              </w:numPr>
              <w:pBdr>
                <w:top w:val="nil"/>
                <w:left w:val="nil"/>
                <w:bottom w:val="nil"/>
                <w:right w:val="nil"/>
                <w:between w:val="nil"/>
              </w:pBdr>
              <w:spacing w:after="0" w:line="276" w:lineRule="auto"/>
              <w:ind w:left="309"/>
              <w:jc w:val="both"/>
              <w:rPr>
                <w:color w:val="000000"/>
                <w:sz w:val="20"/>
                <w:szCs w:val="20"/>
              </w:rPr>
            </w:pPr>
            <w:r w:rsidRPr="00445FA4">
              <w:rPr>
                <w:color w:val="000000"/>
                <w:sz w:val="20"/>
                <w:szCs w:val="20"/>
              </w:rPr>
              <w:t>No further action is required.</w:t>
            </w:r>
          </w:p>
          <w:p w14:paraId="45BDB96E" w14:textId="77777777" w:rsidR="004F5FA2" w:rsidRPr="00445FA4" w:rsidRDefault="00273DD3" w:rsidP="009B20F6">
            <w:pPr>
              <w:numPr>
                <w:ilvl w:val="0"/>
                <w:numId w:val="16"/>
              </w:numPr>
              <w:pBdr>
                <w:top w:val="nil"/>
                <w:left w:val="nil"/>
                <w:bottom w:val="nil"/>
                <w:right w:val="nil"/>
                <w:between w:val="nil"/>
              </w:pBdr>
              <w:spacing w:after="0" w:line="276" w:lineRule="auto"/>
              <w:ind w:left="309"/>
              <w:jc w:val="both"/>
              <w:rPr>
                <w:color w:val="000000"/>
                <w:sz w:val="20"/>
                <w:szCs w:val="20"/>
              </w:rPr>
            </w:pPr>
            <w:r w:rsidRPr="00445FA4">
              <w:rPr>
                <w:color w:val="000000"/>
                <w:sz w:val="20"/>
                <w:szCs w:val="20"/>
              </w:rPr>
              <w:t>The chance find procedure ends.</w:t>
            </w:r>
          </w:p>
          <w:p w14:paraId="1A7F7B4B" w14:textId="77777777" w:rsidR="004F5FA2" w:rsidRPr="00445FA4" w:rsidRDefault="00273DD3" w:rsidP="009B20F6">
            <w:pPr>
              <w:numPr>
                <w:ilvl w:val="0"/>
                <w:numId w:val="16"/>
              </w:numPr>
              <w:pBdr>
                <w:top w:val="nil"/>
                <w:left w:val="nil"/>
                <w:bottom w:val="nil"/>
                <w:right w:val="nil"/>
                <w:between w:val="nil"/>
              </w:pBdr>
              <w:spacing w:after="0" w:line="276" w:lineRule="auto"/>
              <w:ind w:left="309"/>
              <w:jc w:val="both"/>
              <w:rPr>
                <w:color w:val="000000"/>
                <w:sz w:val="20"/>
                <w:szCs w:val="20"/>
              </w:rPr>
            </w:pPr>
            <w:r w:rsidRPr="00445FA4">
              <w:rPr>
                <w:b/>
                <w:i/>
                <w:color w:val="000000"/>
                <w:sz w:val="20"/>
                <w:szCs w:val="20"/>
              </w:rPr>
              <w:t xml:space="preserve">Construction activities may resume in accordance with the Board's decision or </w:t>
            </w:r>
            <w:r w:rsidRPr="00445FA4">
              <w:rPr>
                <w:b/>
                <w:i/>
                <w:color w:val="000000"/>
                <w:sz w:val="20"/>
                <w:szCs w:val="20"/>
              </w:rPr>
              <w:lastRenderedPageBreak/>
              <w:t>additional preventive studies may be required.</w:t>
            </w:r>
          </w:p>
        </w:tc>
      </w:tr>
    </w:tbl>
    <w:p w14:paraId="5E91B638" w14:textId="77777777" w:rsidR="009B20F6" w:rsidRPr="00445FA4" w:rsidRDefault="009B20F6" w:rsidP="00CF3942">
      <w:pPr>
        <w:spacing w:line="360" w:lineRule="auto"/>
        <w:jc w:val="both"/>
        <w:rPr>
          <w:b/>
          <w:sz w:val="20"/>
          <w:szCs w:val="20"/>
        </w:rPr>
      </w:pPr>
      <w:bookmarkStart w:id="286" w:name="_i17xr6" w:colFirst="0" w:colLast="0"/>
      <w:bookmarkEnd w:id="286"/>
    </w:p>
    <w:p w14:paraId="291D95A4" w14:textId="77777777" w:rsidR="005352D3" w:rsidRPr="00445FA4" w:rsidRDefault="005352D3" w:rsidP="00CF3942">
      <w:pPr>
        <w:spacing w:line="360" w:lineRule="auto"/>
        <w:jc w:val="both"/>
        <w:rPr>
          <w:b/>
          <w:sz w:val="20"/>
          <w:szCs w:val="20"/>
        </w:rPr>
      </w:pPr>
    </w:p>
    <w:p w14:paraId="4B9AE488" w14:textId="77777777" w:rsidR="005352D3" w:rsidRPr="00445FA4" w:rsidRDefault="005352D3" w:rsidP="00CF3942">
      <w:pPr>
        <w:spacing w:line="360" w:lineRule="auto"/>
        <w:jc w:val="both"/>
        <w:rPr>
          <w:b/>
          <w:sz w:val="20"/>
          <w:szCs w:val="20"/>
        </w:rPr>
      </w:pPr>
    </w:p>
    <w:p w14:paraId="32754177" w14:textId="7B85FEED" w:rsidR="004F5FA2" w:rsidRPr="00445FA4" w:rsidRDefault="00273DD3" w:rsidP="00CF3942">
      <w:pPr>
        <w:spacing w:line="360" w:lineRule="auto"/>
        <w:jc w:val="both"/>
      </w:pPr>
      <w:r w:rsidRPr="00445FA4">
        <w:rPr>
          <w:b/>
          <w:sz w:val="20"/>
          <w:szCs w:val="20"/>
        </w:rPr>
        <w:t>4.</w:t>
      </w:r>
      <w:r w:rsidRPr="00445FA4">
        <w:rPr>
          <w:b/>
          <w:sz w:val="20"/>
          <w:szCs w:val="20"/>
        </w:rPr>
        <w:tab/>
      </w:r>
      <w:r w:rsidRPr="00445FA4">
        <w:rPr>
          <w:b/>
        </w:rPr>
        <w:t>Monitoring and Reporting</w:t>
      </w:r>
    </w:p>
    <w:p w14:paraId="575D3FA1" w14:textId="77777777" w:rsidR="004F5FA2" w:rsidRPr="00445FA4" w:rsidRDefault="00273DD3" w:rsidP="00CF3942">
      <w:pPr>
        <w:spacing w:line="360" w:lineRule="auto"/>
        <w:jc w:val="both"/>
      </w:pPr>
      <w:r w:rsidRPr="00445FA4">
        <w:t>Project/Site Manager will visually monitor any and all construction and other activities as proof of presence of cultural inheritance assets.</w:t>
      </w:r>
    </w:p>
    <w:p w14:paraId="2F5EF5AE" w14:textId="77777777" w:rsidR="004F5FA2" w:rsidRPr="00445FA4" w:rsidRDefault="00273DD3" w:rsidP="00CF3942">
      <w:pPr>
        <w:spacing w:line="360" w:lineRule="auto"/>
        <w:jc w:val="both"/>
      </w:pPr>
      <w:r w:rsidRPr="00445FA4">
        <w:t>Chance Finds will be recorded in the Chance Finds Notification Form. Print copies of Chance Find Notification Forms will be available on site, which will be always scanned once filled in and registered and saved.</w:t>
      </w:r>
    </w:p>
    <w:p w14:paraId="6903E728" w14:textId="77777777" w:rsidR="004F5FA2" w:rsidRPr="00445FA4" w:rsidRDefault="00273DD3" w:rsidP="00CF3942">
      <w:pPr>
        <w:spacing w:line="360" w:lineRule="auto"/>
        <w:jc w:val="both"/>
      </w:pPr>
      <w:bookmarkStart w:id="287" w:name="_320vgez" w:colFirst="0" w:colLast="0"/>
      <w:bookmarkEnd w:id="287"/>
      <w:r w:rsidRPr="00445FA4">
        <w:t>Chance Find Notification Forms will be updated by the Project/Site Manager, which be recorded in the Chance Finds Log. This document will be regularly checked.</w:t>
      </w:r>
    </w:p>
    <w:p w14:paraId="1F48D9EA" w14:textId="77777777" w:rsidR="0016788C" w:rsidRPr="00445FA4" w:rsidRDefault="0016788C" w:rsidP="00CF3942">
      <w:pPr>
        <w:spacing w:line="360" w:lineRule="auto"/>
        <w:jc w:val="both"/>
      </w:pPr>
    </w:p>
    <w:p w14:paraId="518600E4" w14:textId="77777777" w:rsidR="0016788C" w:rsidRPr="00445FA4" w:rsidRDefault="0016788C" w:rsidP="00CF3942">
      <w:pPr>
        <w:spacing w:line="360" w:lineRule="auto"/>
        <w:jc w:val="both"/>
      </w:pPr>
    </w:p>
    <w:p w14:paraId="67AC92E9" w14:textId="77777777" w:rsidR="0016788C" w:rsidRPr="00445FA4" w:rsidRDefault="0016788C" w:rsidP="00CF3942">
      <w:pPr>
        <w:spacing w:line="360" w:lineRule="auto"/>
        <w:jc w:val="both"/>
      </w:pPr>
    </w:p>
    <w:p w14:paraId="509AA88B" w14:textId="77777777" w:rsidR="0016788C" w:rsidRPr="00445FA4" w:rsidRDefault="0016788C" w:rsidP="00CF3942">
      <w:pPr>
        <w:spacing w:line="360" w:lineRule="auto"/>
        <w:jc w:val="both"/>
      </w:pPr>
    </w:p>
    <w:p w14:paraId="46F303A7" w14:textId="77777777" w:rsidR="0016788C" w:rsidRPr="00445FA4" w:rsidRDefault="0016788C" w:rsidP="00CF3942">
      <w:pPr>
        <w:spacing w:line="360" w:lineRule="auto"/>
        <w:jc w:val="both"/>
      </w:pPr>
    </w:p>
    <w:p w14:paraId="73F2F334" w14:textId="77777777" w:rsidR="0016788C" w:rsidRPr="00445FA4" w:rsidRDefault="0016788C" w:rsidP="00CF3942">
      <w:pPr>
        <w:spacing w:line="360" w:lineRule="auto"/>
        <w:jc w:val="both"/>
      </w:pPr>
    </w:p>
    <w:p w14:paraId="3AC88166" w14:textId="77777777" w:rsidR="0016788C" w:rsidRPr="00445FA4" w:rsidRDefault="0016788C" w:rsidP="00CF3942">
      <w:pPr>
        <w:spacing w:line="360" w:lineRule="auto"/>
        <w:jc w:val="both"/>
      </w:pPr>
    </w:p>
    <w:p w14:paraId="0E9C6BB0" w14:textId="77777777" w:rsidR="0016788C" w:rsidRPr="00445FA4" w:rsidRDefault="0016788C" w:rsidP="00CF3942">
      <w:pPr>
        <w:spacing w:line="360" w:lineRule="auto"/>
        <w:jc w:val="both"/>
      </w:pPr>
    </w:p>
    <w:p w14:paraId="0CEA09F4" w14:textId="77777777" w:rsidR="0016788C" w:rsidRPr="00445FA4" w:rsidRDefault="0016788C" w:rsidP="00CF3942">
      <w:pPr>
        <w:spacing w:line="360" w:lineRule="auto"/>
        <w:jc w:val="both"/>
        <w:rPr>
          <w:b/>
          <w:sz w:val="24"/>
          <w:szCs w:val="24"/>
        </w:rPr>
      </w:pPr>
    </w:p>
    <w:p w14:paraId="687111ED" w14:textId="77777777" w:rsidR="004A705E" w:rsidRPr="00445FA4" w:rsidRDefault="004A705E">
      <w:pPr>
        <w:rPr>
          <w:b/>
          <w:sz w:val="20"/>
          <w:szCs w:val="20"/>
        </w:rPr>
      </w:pPr>
      <w:bookmarkStart w:id="288" w:name="_1h65qms" w:colFirst="0" w:colLast="0"/>
      <w:bookmarkEnd w:id="288"/>
      <w:r w:rsidRPr="00445FA4">
        <w:rPr>
          <w:b/>
          <w:sz w:val="20"/>
          <w:szCs w:val="20"/>
        </w:rPr>
        <w:br w:type="page"/>
      </w:r>
    </w:p>
    <w:p w14:paraId="0FEA7CEA" w14:textId="527B8A2F" w:rsidR="009B20F6" w:rsidRPr="00445FA4" w:rsidRDefault="00273DD3" w:rsidP="00CF3942">
      <w:pPr>
        <w:spacing w:line="360" w:lineRule="auto"/>
        <w:jc w:val="both"/>
        <w:rPr>
          <w:b/>
          <w:sz w:val="20"/>
          <w:szCs w:val="20"/>
        </w:rPr>
      </w:pPr>
      <w:r w:rsidRPr="00445FA4">
        <w:rPr>
          <w:b/>
          <w:sz w:val="20"/>
          <w:szCs w:val="20"/>
        </w:rPr>
        <w:lastRenderedPageBreak/>
        <w:t>CHANCE FIND REPORT FORM</w:t>
      </w:r>
      <w:bookmarkStart w:id="289" w:name="_415t9al" w:colFirst="0" w:colLast="0"/>
      <w:bookmarkEnd w:id="289"/>
      <w:r w:rsidR="009B20F6" w:rsidRPr="00445FA4">
        <w:rPr>
          <w:b/>
          <w:sz w:val="20"/>
          <w:szCs w:val="20"/>
        </w:rPr>
        <w:t xml:space="preserve">/ </w:t>
      </w:r>
      <w:r w:rsidRPr="00445FA4">
        <w:rPr>
          <w:b/>
          <w:sz w:val="20"/>
          <w:szCs w:val="20"/>
        </w:rPr>
        <w:t>RASTLANTISAL BULUNTU RAPOR FORMU</w:t>
      </w:r>
    </w:p>
    <w:p w14:paraId="38639B96" w14:textId="54C99DAB" w:rsidR="009B20F6" w:rsidRPr="00445FA4" w:rsidRDefault="009B20F6" w:rsidP="009B20F6">
      <w:pPr>
        <w:pStyle w:val="ResimYazs"/>
        <w:keepNext/>
        <w:jc w:val="center"/>
      </w:pPr>
      <w:r w:rsidRPr="00445FA4">
        <w:t>Chance Find Report Form</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8"/>
        <w:gridCol w:w="758"/>
        <w:gridCol w:w="1510"/>
        <w:gridCol w:w="1513"/>
        <w:gridCol w:w="755"/>
        <w:gridCol w:w="2268"/>
      </w:tblGrid>
      <w:tr w:rsidR="009B20F6" w:rsidRPr="00445FA4" w14:paraId="646C6CAE" w14:textId="77777777" w:rsidTr="003A3920">
        <w:trPr>
          <w:jc w:val="center"/>
        </w:trPr>
        <w:tc>
          <w:tcPr>
            <w:tcW w:w="9072" w:type="dxa"/>
            <w:gridSpan w:val="6"/>
          </w:tcPr>
          <w:p w14:paraId="3C93825D" w14:textId="77777777" w:rsidR="009B20F6" w:rsidRPr="00445FA4" w:rsidRDefault="009B20F6" w:rsidP="003A3920">
            <w:pPr>
              <w:spacing w:line="240" w:lineRule="auto"/>
              <w:rPr>
                <w:b/>
                <w:bCs/>
                <w:sz w:val="20"/>
                <w:szCs w:val="20"/>
              </w:rPr>
            </w:pPr>
            <w:r w:rsidRPr="00445FA4">
              <w:rPr>
                <w:b/>
                <w:bCs/>
                <w:sz w:val="20"/>
                <w:szCs w:val="20"/>
              </w:rPr>
              <w:t>PART A</w:t>
            </w:r>
          </w:p>
          <w:p w14:paraId="01FD1071" w14:textId="77777777" w:rsidR="009B20F6" w:rsidRPr="00445FA4" w:rsidRDefault="009B20F6" w:rsidP="003A3920">
            <w:pPr>
              <w:spacing w:line="240" w:lineRule="auto"/>
              <w:rPr>
                <w:sz w:val="20"/>
                <w:szCs w:val="20"/>
              </w:rPr>
            </w:pPr>
            <w:r w:rsidRPr="00445FA4">
              <w:rPr>
                <w:b/>
                <w:bCs/>
                <w:sz w:val="20"/>
                <w:szCs w:val="20"/>
              </w:rPr>
              <w:t>BÖLÜM A</w:t>
            </w:r>
          </w:p>
        </w:tc>
      </w:tr>
      <w:tr w:rsidR="009B20F6" w:rsidRPr="00445FA4" w14:paraId="6E804EAF" w14:textId="77777777" w:rsidTr="003A3920">
        <w:trPr>
          <w:trHeight w:val="361"/>
          <w:jc w:val="center"/>
        </w:trPr>
        <w:tc>
          <w:tcPr>
            <w:tcW w:w="2268" w:type="dxa"/>
          </w:tcPr>
          <w:p w14:paraId="2E9240CE" w14:textId="77777777" w:rsidR="009B20F6" w:rsidRPr="00445FA4" w:rsidRDefault="009B20F6" w:rsidP="003A3920">
            <w:pPr>
              <w:spacing w:line="240" w:lineRule="auto"/>
              <w:rPr>
                <w:sz w:val="20"/>
                <w:szCs w:val="20"/>
              </w:rPr>
            </w:pPr>
            <w:r w:rsidRPr="00445FA4">
              <w:rPr>
                <w:sz w:val="20"/>
                <w:szCs w:val="20"/>
              </w:rPr>
              <w:t>Project Location:</w:t>
            </w:r>
          </w:p>
          <w:p w14:paraId="3BCCF767" w14:textId="77777777" w:rsidR="009B20F6" w:rsidRPr="00445FA4" w:rsidRDefault="009B20F6" w:rsidP="003A3920">
            <w:pPr>
              <w:spacing w:line="240" w:lineRule="auto"/>
              <w:rPr>
                <w:i/>
                <w:sz w:val="20"/>
                <w:szCs w:val="20"/>
              </w:rPr>
            </w:pPr>
            <w:r w:rsidRPr="00445FA4">
              <w:rPr>
                <w:i/>
                <w:sz w:val="20"/>
                <w:szCs w:val="20"/>
              </w:rPr>
              <w:t>Proje Sahası</w:t>
            </w:r>
          </w:p>
        </w:tc>
        <w:tc>
          <w:tcPr>
            <w:tcW w:w="2268" w:type="dxa"/>
            <w:gridSpan w:val="2"/>
          </w:tcPr>
          <w:p w14:paraId="413BF8B8" w14:textId="77777777" w:rsidR="009B20F6" w:rsidRPr="00445FA4" w:rsidRDefault="009B20F6" w:rsidP="003A3920">
            <w:pPr>
              <w:spacing w:line="240" w:lineRule="auto"/>
              <w:rPr>
                <w:sz w:val="20"/>
                <w:szCs w:val="20"/>
              </w:rPr>
            </w:pPr>
            <w:r w:rsidRPr="00445FA4">
              <w:rPr>
                <w:sz w:val="20"/>
                <w:szCs w:val="20"/>
              </w:rPr>
              <w:t>District (İlçe):</w:t>
            </w:r>
          </w:p>
          <w:p w14:paraId="34C17D91" w14:textId="77777777" w:rsidR="009B20F6" w:rsidRPr="00445FA4" w:rsidRDefault="009B20F6" w:rsidP="003A3920">
            <w:pPr>
              <w:spacing w:line="240" w:lineRule="auto"/>
              <w:rPr>
                <w:sz w:val="20"/>
                <w:szCs w:val="20"/>
              </w:rPr>
            </w:pPr>
            <w:r w:rsidRPr="00445FA4">
              <w:rPr>
                <w:sz w:val="20"/>
                <w:szCs w:val="20"/>
              </w:rPr>
              <w:t>Village (Köy):</w:t>
            </w:r>
          </w:p>
          <w:p w14:paraId="7DFAEB87" w14:textId="77777777" w:rsidR="009B20F6" w:rsidRPr="00445FA4" w:rsidRDefault="009B20F6" w:rsidP="003A3920">
            <w:pPr>
              <w:spacing w:line="240" w:lineRule="auto"/>
              <w:rPr>
                <w:sz w:val="20"/>
                <w:szCs w:val="20"/>
              </w:rPr>
            </w:pPr>
          </w:p>
        </w:tc>
        <w:tc>
          <w:tcPr>
            <w:tcW w:w="2268" w:type="dxa"/>
            <w:gridSpan w:val="2"/>
          </w:tcPr>
          <w:p w14:paraId="1E2AA1AA" w14:textId="77777777" w:rsidR="009B20F6" w:rsidRPr="00445FA4" w:rsidRDefault="009B20F6" w:rsidP="003A3920">
            <w:pPr>
              <w:spacing w:line="240" w:lineRule="auto"/>
              <w:rPr>
                <w:sz w:val="20"/>
                <w:szCs w:val="20"/>
              </w:rPr>
            </w:pPr>
            <w:r w:rsidRPr="00445FA4">
              <w:rPr>
                <w:sz w:val="20"/>
                <w:szCs w:val="20"/>
              </w:rPr>
              <w:t>Date:</w:t>
            </w:r>
          </w:p>
          <w:p w14:paraId="6488C7E7" w14:textId="77777777" w:rsidR="009B20F6" w:rsidRPr="00445FA4" w:rsidRDefault="009B20F6" w:rsidP="003A3920">
            <w:pPr>
              <w:spacing w:line="240" w:lineRule="auto"/>
              <w:rPr>
                <w:i/>
                <w:sz w:val="20"/>
                <w:szCs w:val="20"/>
              </w:rPr>
            </w:pPr>
            <w:r w:rsidRPr="00445FA4">
              <w:rPr>
                <w:i/>
                <w:sz w:val="20"/>
                <w:szCs w:val="20"/>
              </w:rPr>
              <w:t>Tarih</w:t>
            </w:r>
          </w:p>
        </w:tc>
        <w:tc>
          <w:tcPr>
            <w:tcW w:w="2268" w:type="dxa"/>
          </w:tcPr>
          <w:p w14:paraId="6E69DE41" w14:textId="77777777" w:rsidR="009B20F6" w:rsidRPr="00445FA4" w:rsidRDefault="009B20F6" w:rsidP="003A3920">
            <w:pPr>
              <w:spacing w:line="240" w:lineRule="auto"/>
              <w:rPr>
                <w:sz w:val="20"/>
                <w:szCs w:val="20"/>
              </w:rPr>
            </w:pPr>
            <w:r w:rsidRPr="00445FA4">
              <w:rPr>
                <w:sz w:val="20"/>
                <w:szCs w:val="20"/>
              </w:rPr>
              <w:t>Form No:</w:t>
            </w:r>
          </w:p>
        </w:tc>
      </w:tr>
      <w:tr w:rsidR="009B20F6" w:rsidRPr="00445FA4" w14:paraId="2A266744" w14:textId="77777777" w:rsidTr="003A3920">
        <w:trPr>
          <w:jc w:val="center"/>
        </w:trPr>
        <w:tc>
          <w:tcPr>
            <w:tcW w:w="9072" w:type="dxa"/>
            <w:gridSpan w:val="6"/>
            <w:vAlign w:val="center"/>
          </w:tcPr>
          <w:p w14:paraId="4B577F24" w14:textId="77777777" w:rsidR="009B20F6" w:rsidRPr="00445FA4" w:rsidRDefault="009B20F6" w:rsidP="003A3920">
            <w:pPr>
              <w:spacing w:line="240" w:lineRule="auto"/>
              <w:rPr>
                <w:sz w:val="20"/>
                <w:szCs w:val="20"/>
              </w:rPr>
            </w:pPr>
            <w:r w:rsidRPr="00445FA4">
              <w:rPr>
                <w:sz w:val="20"/>
                <w:szCs w:val="20"/>
              </w:rPr>
              <w:t>Name of person reporting chance find:</w:t>
            </w:r>
          </w:p>
          <w:p w14:paraId="76B573BF" w14:textId="77777777" w:rsidR="009B20F6" w:rsidRPr="00445FA4" w:rsidRDefault="009B20F6" w:rsidP="003A3920">
            <w:pPr>
              <w:spacing w:line="240" w:lineRule="auto"/>
              <w:rPr>
                <w:i/>
                <w:sz w:val="20"/>
                <w:szCs w:val="20"/>
              </w:rPr>
            </w:pPr>
            <w:r w:rsidRPr="00445FA4">
              <w:rPr>
                <w:i/>
                <w:sz w:val="20"/>
                <w:szCs w:val="20"/>
              </w:rPr>
              <w:t>Rastlantısal buluntuyu rapor eden kişinin ismi</w:t>
            </w:r>
          </w:p>
        </w:tc>
      </w:tr>
      <w:tr w:rsidR="009B20F6" w:rsidRPr="00445FA4" w14:paraId="6937065F" w14:textId="77777777" w:rsidTr="003A3920">
        <w:trPr>
          <w:jc w:val="center"/>
        </w:trPr>
        <w:tc>
          <w:tcPr>
            <w:tcW w:w="9072" w:type="dxa"/>
            <w:gridSpan w:val="6"/>
          </w:tcPr>
          <w:p w14:paraId="1E545F5E" w14:textId="77777777" w:rsidR="009B20F6" w:rsidRPr="00445FA4" w:rsidRDefault="009B20F6" w:rsidP="003A3920">
            <w:pPr>
              <w:spacing w:line="240" w:lineRule="auto"/>
              <w:rPr>
                <w:sz w:val="20"/>
                <w:szCs w:val="20"/>
              </w:rPr>
            </w:pPr>
            <w:r w:rsidRPr="00445FA4">
              <w:rPr>
                <w:sz w:val="20"/>
                <w:szCs w:val="20"/>
              </w:rPr>
              <w:t xml:space="preserve">Was work stopped in the immediate vicinity of the chance find?                   </w:t>
            </w:r>
            <w:sdt>
              <w:sdtPr>
                <w:rPr>
                  <w:sz w:val="20"/>
                  <w:szCs w:val="20"/>
                </w:rPr>
                <w:tag w:val="goog_rdk_294"/>
                <w:id w:val="-3669288"/>
              </w:sdtPr>
              <w:sdtEndPr/>
              <w:sdtContent>
                <w:r w:rsidRPr="00445FA4">
                  <w:rPr>
                    <w:rFonts w:eastAsia="Arial Unicode MS" w:cs="Segoe UI Symbol"/>
                    <w:sz w:val="20"/>
                    <w:szCs w:val="20"/>
                  </w:rPr>
                  <w:t>☐</w:t>
                </w:r>
              </w:sdtContent>
            </w:sdt>
            <w:r w:rsidRPr="00445FA4">
              <w:rPr>
                <w:sz w:val="20"/>
                <w:szCs w:val="20"/>
              </w:rPr>
              <w:t xml:space="preserve"> Yes              </w:t>
            </w:r>
            <w:sdt>
              <w:sdtPr>
                <w:rPr>
                  <w:sz w:val="20"/>
                  <w:szCs w:val="20"/>
                </w:rPr>
                <w:tag w:val="goog_rdk_295"/>
                <w:id w:val="1819530544"/>
              </w:sdtPr>
              <w:sdtEndPr/>
              <w:sdtContent>
                <w:r w:rsidRPr="00445FA4">
                  <w:rPr>
                    <w:rFonts w:eastAsia="Arial Unicode MS" w:cs="Segoe UI Symbol"/>
                    <w:sz w:val="20"/>
                    <w:szCs w:val="20"/>
                  </w:rPr>
                  <w:t>☐</w:t>
                </w:r>
              </w:sdtContent>
            </w:sdt>
            <w:r w:rsidRPr="00445FA4">
              <w:rPr>
                <w:sz w:val="20"/>
                <w:szCs w:val="20"/>
              </w:rPr>
              <w:t xml:space="preserve"> No</w:t>
            </w:r>
          </w:p>
          <w:p w14:paraId="25DB4D73" w14:textId="77777777" w:rsidR="009B20F6" w:rsidRPr="00445FA4" w:rsidRDefault="009B20F6" w:rsidP="003A3920">
            <w:pPr>
              <w:spacing w:line="240" w:lineRule="auto"/>
              <w:rPr>
                <w:i/>
                <w:sz w:val="20"/>
                <w:szCs w:val="20"/>
              </w:rPr>
            </w:pPr>
            <w:r w:rsidRPr="00445FA4">
              <w:rPr>
                <w:i/>
                <w:sz w:val="20"/>
                <w:szCs w:val="20"/>
              </w:rPr>
              <w:t>Rastlantısal buluntunun tam çevresinde iş durduruldu mu?                         Evet                Hayır</w:t>
            </w:r>
          </w:p>
        </w:tc>
      </w:tr>
      <w:tr w:rsidR="009B20F6" w:rsidRPr="00445FA4" w14:paraId="711B7E74" w14:textId="77777777" w:rsidTr="003A3920">
        <w:trPr>
          <w:jc w:val="center"/>
        </w:trPr>
        <w:tc>
          <w:tcPr>
            <w:tcW w:w="9072" w:type="dxa"/>
            <w:gridSpan w:val="6"/>
          </w:tcPr>
          <w:p w14:paraId="7EFC634B" w14:textId="77777777" w:rsidR="009B20F6" w:rsidRPr="00445FA4" w:rsidRDefault="009B20F6" w:rsidP="003A3920">
            <w:pPr>
              <w:spacing w:line="240" w:lineRule="auto"/>
              <w:rPr>
                <w:sz w:val="20"/>
                <w:szCs w:val="20"/>
              </w:rPr>
            </w:pPr>
            <w:r w:rsidRPr="00445FA4">
              <w:rPr>
                <w:sz w:val="20"/>
                <w:szCs w:val="20"/>
              </w:rPr>
              <w:t xml:space="preserve">Was a buffer zone created to protect the chance find?                                </w:t>
            </w:r>
            <w:sdt>
              <w:sdtPr>
                <w:rPr>
                  <w:sz w:val="20"/>
                  <w:szCs w:val="20"/>
                </w:rPr>
                <w:tag w:val="goog_rdk_296"/>
                <w:id w:val="-1805299543"/>
              </w:sdtPr>
              <w:sdtEndPr/>
              <w:sdtContent>
                <w:r w:rsidRPr="00445FA4">
                  <w:rPr>
                    <w:rFonts w:eastAsia="Arial Unicode MS" w:cs="Segoe UI Symbol"/>
                    <w:sz w:val="20"/>
                    <w:szCs w:val="20"/>
                  </w:rPr>
                  <w:t>☐</w:t>
                </w:r>
              </w:sdtContent>
            </w:sdt>
            <w:r w:rsidRPr="00445FA4">
              <w:rPr>
                <w:sz w:val="20"/>
                <w:szCs w:val="20"/>
              </w:rPr>
              <w:t xml:space="preserve"> Yes              </w:t>
            </w:r>
            <w:sdt>
              <w:sdtPr>
                <w:rPr>
                  <w:sz w:val="20"/>
                  <w:szCs w:val="20"/>
                </w:rPr>
                <w:tag w:val="goog_rdk_297"/>
                <w:id w:val="-1319267104"/>
              </w:sdtPr>
              <w:sdtEndPr/>
              <w:sdtContent>
                <w:r w:rsidRPr="00445FA4">
                  <w:rPr>
                    <w:rFonts w:eastAsia="Arial Unicode MS" w:cs="Segoe UI Symbol"/>
                    <w:sz w:val="20"/>
                    <w:szCs w:val="20"/>
                  </w:rPr>
                  <w:t>☐</w:t>
                </w:r>
              </w:sdtContent>
            </w:sdt>
            <w:r w:rsidRPr="00445FA4">
              <w:rPr>
                <w:sz w:val="20"/>
                <w:szCs w:val="20"/>
              </w:rPr>
              <w:t xml:space="preserve"> No</w:t>
            </w:r>
          </w:p>
          <w:p w14:paraId="337A2CF5" w14:textId="77777777" w:rsidR="009B20F6" w:rsidRPr="00445FA4" w:rsidRDefault="009B20F6" w:rsidP="003A3920">
            <w:pPr>
              <w:spacing w:line="240" w:lineRule="auto"/>
              <w:rPr>
                <w:i/>
                <w:sz w:val="20"/>
                <w:szCs w:val="20"/>
              </w:rPr>
            </w:pPr>
            <w:r w:rsidRPr="00445FA4">
              <w:rPr>
                <w:i/>
                <w:sz w:val="20"/>
                <w:szCs w:val="20"/>
              </w:rPr>
              <w:t>Rastlantısal buluntuyu korumak için tampon bölge oluşturuldu mu?            Evet                Hayır</w:t>
            </w:r>
          </w:p>
        </w:tc>
      </w:tr>
      <w:tr w:rsidR="009B20F6" w:rsidRPr="00445FA4" w14:paraId="4E9154A1" w14:textId="77777777" w:rsidTr="003A3920">
        <w:trPr>
          <w:jc w:val="center"/>
        </w:trPr>
        <w:tc>
          <w:tcPr>
            <w:tcW w:w="9072" w:type="dxa"/>
            <w:gridSpan w:val="6"/>
          </w:tcPr>
          <w:p w14:paraId="46CF24F9" w14:textId="77777777" w:rsidR="009B20F6" w:rsidRPr="00445FA4" w:rsidRDefault="009B20F6" w:rsidP="003A3920">
            <w:pPr>
              <w:spacing w:line="240" w:lineRule="auto"/>
              <w:rPr>
                <w:sz w:val="20"/>
                <w:szCs w:val="20"/>
              </w:rPr>
            </w:pPr>
            <w:r w:rsidRPr="00445FA4">
              <w:rPr>
                <w:sz w:val="20"/>
                <w:szCs w:val="20"/>
              </w:rPr>
              <w:t>NOTIFICATION</w:t>
            </w:r>
          </w:p>
          <w:p w14:paraId="13CA2F9D" w14:textId="77777777" w:rsidR="009B20F6" w:rsidRPr="00445FA4" w:rsidRDefault="009B20F6" w:rsidP="003A3920">
            <w:pPr>
              <w:spacing w:line="240" w:lineRule="auto"/>
              <w:rPr>
                <w:i/>
                <w:sz w:val="20"/>
                <w:szCs w:val="20"/>
              </w:rPr>
            </w:pPr>
            <w:r w:rsidRPr="00445FA4">
              <w:rPr>
                <w:i/>
                <w:sz w:val="20"/>
                <w:szCs w:val="20"/>
              </w:rPr>
              <w:t>BİLDİRİM</w:t>
            </w:r>
          </w:p>
        </w:tc>
      </w:tr>
      <w:tr w:rsidR="009B20F6" w:rsidRPr="00445FA4" w14:paraId="6AB437B3" w14:textId="77777777" w:rsidTr="003A3920">
        <w:trPr>
          <w:jc w:val="center"/>
        </w:trPr>
        <w:tc>
          <w:tcPr>
            <w:tcW w:w="9072" w:type="dxa"/>
            <w:gridSpan w:val="6"/>
          </w:tcPr>
          <w:p w14:paraId="38687FFA" w14:textId="77777777" w:rsidR="009B20F6" w:rsidRPr="00445FA4" w:rsidRDefault="009B20F6" w:rsidP="003A3920">
            <w:pPr>
              <w:spacing w:line="240" w:lineRule="auto"/>
              <w:rPr>
                <w:sz w:val="20"/>
                <w:szCs w:val="20"/>
              </w:rPr>
            </w:pPr>
            <w:r w:rsidRPr="00445FA4">
              <w:rPr>
                <w:sz w:val="20"/>
                <w:szCs w:val="20"/>
              </w:rPr>
              <w:t xml:space="preserve">Project/Site manager contacted                                         </w:t>
            </w:r>
            <w:r w:rsidRPr="00445FA4">
              <w:rPr>
                <w:sz w:val="20"/>
                <w:szCs w:val="20"/>
              </w:rPr>
              <w:tab/>
            </w:r>
            <w:r w:rsidRPr="00445FA4">
              <w:rPr>
                <w:sz w:val="20"/>
                <w:szCs w:val="20"/>
              </w:rPr>
              <w:tab/>
              <w:t xml:space="preserve">      </w:t>
            </w:r>
            <w:sdt>
              <w:sdtPr>
                <w:rPr>
                  <w:sz w:val="20"/>
                  <w:szCs w:val="20"/>
                </w:rPr>
                <w:tag w:val="goog_rdk_298"/>
                <w:id w:val="-936048454"/>
              </w:sdtPr>
              <w:sdtEndPr/>
              <w:sdtContent>
                <w:r w:rsidRPr="00445FA4">
                  <w:rPr>
                    <w:rFonts w:eastAsia="Arial Unicode MS" w:cs="Segoe UI Symbol"/>
                    <w:sz w:val="20"/>
                    <w:szCs w:val="20"/>
                  </w:rPr>
                  <w:t>☐</w:t>
                </w:r>
              </w:sdtContent>
            </w:sdt>
            <w:r w:rsidRPr="00445FA4">
              <w:rPr>
                <w:sz w:val="20"/>
                <w:szCs w:val="20"/>
              </w:rPr>
              <w:t xml:space="preserve"> Yes              </w:t>
            </w:r>
            <w:sdt>
              <w:sdtPr>
                <w:rPr>
                  <w:sz w:val="20"/>
                  <w:szCs w:val="20"/>
                </w:rPr>
                <w:tag w:val="goog_rdk_299"/>
                <w:id w:val="206993933"/>
              </w:sdtPr>
              <w:sdtEndPr/>
              <w:sdtContent>
                <w:r w:rsidRPr="00445FA4">
                  <w:rPr>
                    <w:rFonts w:eastAsia="Arial Unicode MS" w:cs="Segoe UI Symbol"/>
                    <w:sz w:val="20"/>
                    <w:szCs w:val="20"/>
                  </w:rPr>
                  <w:t>☐</w:t>
                </w:r>
              </w:sdtContent>
            </w:sdt>
            <w:r w:rsidRPr="00445FA4">
              <w:rPr>
                <w:sz w:val="20"/>
                <w:szCs w:val="20"/>
              </w:rPr>
              <w:t xml:space="preserve"> No</w:t>
            </w:r>
          </w:p>
          <w:p w14:paraId="1C026B58" w14:textId="77777777" w:rsidR="009B20F6" w:rsidRPr="00445FA4" w:rsidRDefault="009B20F6" w:rsidP="003A3920">
            <w:pPr>
              <w:spacing w:line="240" w:lineRule="auto"/>
              <w:rPr>
                <w:i/>
                <w:sz w:val="20"/>
                <w:szCs w:val="20"/>
              </w:rPr>
            </w:pPr>
            <w:r w:rsidRPr="00445FA4">
              <w:rPr>
                <w:i/>
                <w:sz w:val="20"/>
                <w:szCs w:val="20"/>
              </w:rPr>
              <w:t xml:space="preserve">Proje/Şantiye Müdürü ile irtibata geçildi                            </w:t>
            </w:r>
            <w:r w:rsidRPr="00445FA4">
              <w:rPr>
                <w:i/>
                <w:sz w:val="20"/>
                <w:szCs w:val="20"/>
              </w:rPr>
              <w:tab/>
            </w:r>
            <w:r w:rsidRPr="00445FA4">
              <w:rPr>
                <w:i/>
                <w:sz w:val="20"/>
                <w:szCs w:val="20"/>
              </w:rPr>
              <w:tab/>
              <w:t xml:space="preserve">      Evet                Hayır</w:t>
            </w:r>
          </w:p>
          <w:p w14:paraId="23DCDA6C" w14:textId="77777777" w:rsidR="009B20F6" w:rsidRPr="00445FA4" w:rsidRDefault="009B20F6" w:rsidP="003A3920">
            <w:pPr>
              <w:spacing w:line="240" w:lineRule="auto"/>
              <w:rPr>
                <w:i/>
                <w:sz w:val="20"/>
                <w:szCs w:val="20"/>
              </w:rPr>
            </w:pPr>
          </w:p>
        </w:tc>
      </w:tr>
      <w:tr w:rsidR="009B20F6" w:rsidRPr="00445FA4" w14:paraId="3A1821D9" w14:textId="77777777" w:rsidTr="003A3920">
        <w:trPr>
          <w:jc w:val="center"/>
        </w:trPr>
        <w:tc>
          <w:tcPr>
            <w:tcW w:w="9072" w:type="dxa"/>
            <w:gridSpan w:val="6"/>
          </w:tcPr>
          <w:p w14:paraId="1EC9BF65" w14:textId="77777777" w:rsidR="009B20F6" w:rsidRPr="00445FA4" w:rsidRDefault="009B20F6" w:rsidP="003A3920">
            <w:pPr>
              <w:spacing w:line="240" w:lineRule="auto"/>
              <w:rPr>
                <w:b/>
                <w:bCs/>
                <w:sz w:val="20"/>
                <w:szCs w:val="20"/>
              </w:rPr>
            </w:pPr>
            <w:r w:rsidRPr="00445FA4">
              <w:rPr>
                <w:b/>
                <w:bCs/>
                <w:sz w:val="20"/>
                <w:szCs w:val="20"/>
              </w:rPr>
              <w:t>CHANCE FIND DETAILS</w:t>
            </w:r>
          </w:p>
          <w:p w14:paraId="3CC058B6" w14:textId="77777777" w:rsidR="009B20F6" w:rsidRPr="00445FA4" w:rsidRDefault="009B20F6" w:rsidP="003A3920">
            <w:pPr>
              <w:spacing w:line="240" w:lineRule="auto"/>
              <w:rPr>
                <w:sz w:val="20"/>
                <w:szCs w:val="20"/>
              </w:rPr>
            </w:pPr>
            <w:r w:rsidRPr="00445FA4">
              <w:rPr>
                <w:b/>
                <w:bCs/>
                <w:i/>
                <w:sz w:val="20"/>
                <w:szCs w:val="20"/>
              </w:rPr>
              <w:t>RASTLANTISAL BULUNTU AYRINTILARI</w:t>
            </w:r>
          </w:p>
        </w:tc>
      </w:tr>
      <w:tr w:rsidR="009B20F6" w:rsidRPr="00445FA4" w14:paraId="7742ED1B" w14:textId="77777777" w:rsidTr="003A3920">
        <w:trPr>
          <w:jc w:val="center"/>
        </w:trPr>
        <w:tc>
          <w:tcPr>
            <w:tcW w:w="4536" w:type="dxa"/>
            <w:gridSpan w:val="3"/>
          </w:tcPr>
          <w:p w14:paraId="4AD7529B" w14:textId="77777777" w:rsidR="009B20F6" w:rsidRPr="00445FA4" w:rsidRDefault="009B20F6" w:rsidP="003A3920">
            <w:pPr>
              <w:spacing w:line="240" w:lineRule="auto"/>
              <w:rPr>
                <w:sz w:val="20"/>
                <w:szCs w:val="20"/>
              </w:rPr>
            </w:pPr>
          </w:p>
          <w:p w14:paraId="4188D6CE" w14:textId="77777777" w:rsidR="009B20F6" w:rsidRPr="00445FA4" w:rsidRDefault="009B20F6" w:rsidP="003A3920">
            <w:pPr>
              <w:spacing w:line="240" w:lineRule="auto"/>
              <w:rPr>
                <w:sz w:val="20"/>
                <w:szCs w:val="20"/>
              </w:rPr>
            </w:pPr>
            <w:r w:rsidRPr="00445FA4">
              <w:rPr>
                <w:sz w:val="20"/>
                <w:szCs w:val="20"/>
              </w:rPr>
              <w:t>GPS coordinates</w:t>
            </w:r>
          </w:p>
          <w:p w14:paraId="39A57627" w14:textId="77777777" w:rsidR="009B20F6" w:rsidRPr="00445FA4" w:rsidRDefault="009B20F6" w:rsidP="003A3920">
            <w:pPr>
              <w:spacing w:line="240" w:lineRule="auto"/>
              <w:rPr>
                <w:sz w:val="20"/>
                <w:szCs w:val="20"/>
              </w:rPr>
            </w:pPr>
            <w:r w:rsidRPr="00445FA4">
              <w:rPr>
                <w:i/>
                <w:sz w:val="20"/>
                <w:szCs w:val="20"/>
              </w:rPr>
              <w:t>GPS koordinatları</w:t>
            </w:r>
          </w:p>
        </w:tc>
        <w:tc>
          <w:tcPr>
            <w:tcW w:w="4536" w:type="dxa"/>
            <w:gridSpan w:val="3"/>
          </w:tcPr>
          <w:p w14:paraId="1BB27D6D" w14:textId="77777777" w:rsidR="009B20F6" w:rsidRPr="00445FA4" w:rsidRDefault="009B20F6" w:rsidP="003A3920">
            <w:pPr>
              <w:spacing w:line="240" w:lineRule="auto"/>
              <w:rPr>
                <w:sz w:val="20"/>
                <w:szCs w:val="20"/>
              </w:rPr>
            </w:pPr>
          </w:p>
          <w:p w14:paraId="29828E79" w14:textId="77777777" w:rsidR="009B20F6" w:rsidRPr="00445FA4" w:rsidRDefault="009B20F6" w:rsidP="003A3920">
            <w:pPr>
              <w:spacing w:line="240" w:lineRule="auto"/>
              <w:rPr>
                <w:sz w:val="20"/>
                <w:szCs w:val="20"/>
              </w:rPr>
            </w:pPr>
            <w:r w:rsidRPr="00445FA4">
              <w:rPr>
                <w:sz w:val="20"/>
                <w:szCs w:val="20"/>
              </w:rPr>
              <w:t xml:space="preserve">Photo record          </w:t>
            </w:r>
            <w:sdt>
              <w:sdtPr>
                <w:rPr>
                  <w:sz w:val="20"/>
                  <w:szCs w:val="20"/>
                </w:rPr>
                <w:tag w:val="goog_rdk_300"/>
                <w:id w:val="-1484229596"/>
              </w:sdtPr>
              <w:sdtEndPr/>
              <w:sdtContent>
                <w:r w:rsidRPr="00445FA4">
                  <w:rPr>
                    <w:rFonts w:eastAsia="Arial Unicode MS" w:cs="Segoe UI Symbol"/>
                    <w:sz w:val="20"/>
                    <w:szCs w:val="20"/>
                  </w:rPr>
                  <w:t>☐</w:t>
                </w:r>
              </w:sdtContent>
            </w:sdt>
            <w:r w:rsidRPr="00445FA4">
              <w:rPr>
                <w:sz w:val="20"/>
                <w:szCs w:val="20"/>
              </w:rPr>
              <w:t xml:space="preserve"> Yes              </w:t>
            </w:r>
            <w:sdt>
              <w:sdtPr>
                <w:rPr>
                  <w:sz w:val="20"/>
                  <w:szCs w:val="20"/>
                </w:rPr>
                <w:tag w:val="goog_rdk_301"/>
                <w:id w:val="-664940155"/>
              </w:sdtPr>
              <w:sdtEndPr/>
              <w:sdtContent>
                <w:r w:rsidRPr="00445FA4">
                  <w:rPr>
                    <w:rFonts w:eastAsia="Arial Unicode MS" w:cs="Segoe UI Symbol"/>
                    <w:sz w:val="20"/>
                    <w:szCs w:val="20"/>
                  </w:rPr>
                  <w:t>☐</w:t>
                </w:r>
              </w:sdtContent>
            </w:sdt>
            <w:r w:rsidRPr="00445FA4">
              <w:rPr>
                <w:sz w:val="20"/>
                <w:szCs w:val="20"/>
              </w:rPr>
              <w:t xml:space="preserve"> No</w:t>
            </w:r>
          </w:p>
          <w:p w14:paraId="10A08390" w14:textId="77777777" w:rsidR="009B20F6" w:rsidRPr="00445FA4" w:rsidRDefault="009B20F6" w:rsidP="003A3920">
            <w:pPr>
              <w:spacing w:line="240" w:lineRule="auto"/>
              <w:rPr>
                <w:sz w:val="20"/>
                <w:szCs w:val="20"/>
              </w:rPr>
            </w:pPr>
            <w:r w:rsidRPr="00445FA4">
              <w:rPr>
                <w:sz w:val="20"/>
                <w:szCs w:val="20"/>
              </w:rPr>
              <w:t>(HD quality – no cell phone photos)</w:t>
            </w:r>
          </w:p>
          <w:p w14:paraId="78E3E95A" w14:textId="77777777" w:rsidR="009B20F6" w:rsidRPr="00445FA4" w:rsidRDefault="009B20F6" w:rsidP="003A3920">
            <w:pPr>
              <w:spacing w:line="240" w:lineRule="auto"/>
              <w:rPr>
                <w:i/>
                <w:sz w:val="20"/>
                <w:szCs w:val="20"/>
              </w:rPr>
            </w:pPr>
            <w:r w:rsidRPr="00445FA4">
              <w:rPr>
                <w:i/>
                <w:sz w:val="20"/>
                <w:szCs w:val="20"/>
              </w:rPr>
              <w:t>Fotoğraf kaydı</w:t>
            </w:r>
            <w:r w:rsidRPr="00445FA4">
              <w:rPr>
                <w:i/>
                <w:sz w:val="20"/>
                <w:szCs w:val="20"/>
              </w:rPr>
              <w:tab/>
              <w:t xml:space="preserve">  Evet                Hayır</w:t>
            </w:r>
          </w:p>
          <w:p w14:paraId="5A7C0AD2" w14:textId="77777777" w:rsidR="009B20F6" w:rsidRPr="00445FA4" w:rsidRDefault="009B20F6" w:rsidP="003A3920">
            <w:pPr>
              <w:spacing w:line="240" w:lineRule="auto"/>
              <w:rPr>
                <w:i/>
                <w:sz w:val="20"/>
                <w:szCs w:val="20"/>
              </w:rPr>
            </w:pPr>
            <w:r w:rsidRPr="00445FA4">
              <w:rPr>
                <w:i/>
                <w:sz w:val="20"/>
                <w:szCs w:val="20"/>
              </w:rPr>
              <w:t>(HD kalitesinde – cep telefonu fotoğrafı değil)</w:t>
            </w:r>
          </w:p>
          <w:p w14:paraId="63B7EE22" w14:textId="77777777" w:rsidR="009B20F6" w:rsidRPr="00445FA4" w:rsidRDefault="009B20F6" w:rsidP="003A3920">
            <w:pPr>
              <w:spacing w:line="240" w:lineRule="auto"/>
              <w:rPr>
                <w:sz w:val="20"/>
                <w:szCs w:val="20"/>
              </w:rPr>
            </w:pPr>
          </w:p>
          <w:p w14:paraId="22377202" w14:textId="77777777" w:rsidR="009B20F6" w:rsidRPr="00445FA4" w:rsidRDefault="009B20F6" w:rsidP="003A3920">
            <w:pPr>
              <w:spacing w:line="240" w:lineRule="auto"/>
              <w:rPr>
                <w:sz w:val="20"/>
                <w:szCs w:val="20"/>
              </w:rPr>
            </w:pPr>
            <w:r w:rsidRPr="00445FA4">
              <w:rPr>
                <w:sz w:val="20"/>
                <w:szCs w:val="20"/>
              </w:rPr>
              <w:t>If not, explain why:</w:t>
            </w:r>
          </w:p>
          <w:p w14:paraId="441D8088" w14:textId="77777777" w:rsidR="009B20F6" w:rsidRPr="00445FA4" w:rsidRDefault="009B20F6" w:rsidP="003A3920">
            <w:pPr>
              <w:spacing w:line="240" w:lineRule="auto"/>
              <w:rPr>
                <w:i/>
                <w:sz w:val="20"/>
                <w:szCs w:val="20"/>
              </w:rPr>
            </w:pPr>
            <w:r w:rsidRPr="00445FA4">
              <w:rPr>
                <w:i/>
                <w:sz w:val="20"/>
                <w:szCs w:val="20"/>
              </w:rPr>
              <w:t>Yok ise nedenini açıklayınız</w:t>
            </w:r>
          </w:p>
          <w:p w14:paraId="3AD8B806" w14:textId="77777777" w:rsidR="009B20F6" w:rsidRPr="00445FA4" w:rsidRDefault="009B20F6" w:rsidP="003A3920">
            <w:pPr>
              <w:spacing w:line="240" w:lineRule="auto"/>
              <w:rPr>
                <w:sz w:val="20"/>
                <w:szCs w:val="20"/>
              </w:rPr>
            </w:pPr>
          </w:p>
          <w:p w14:paraId="2718971F" w14:textId="77777777" w:rsidR="009B20F6" w:rsidRPr="00445FA4" w:rsidRDefault="009B20F6" w:rsidP="003A3920">
            <w:pPr>
              <w:spacing w:line="240" w:lineRule="auto"/>
              <w:rPr>
                <w:sz w:val="20"/>
                <w:szCs w:val="20"/>
              </w:rPr>
            </w:pPr>
            <w:r w:rsidRPr="00445FA4">
              <w:rPr>
                <w:sz w:val="20"/>
                <w:szCs w:val="20"/>
              </w:rPr>
              <w:t xml:space="preserve">Other records          </w:t>
            </w:r>
            <w:sdt>
              <w:sdtPr>
                <w:rPr>
                  <w:sz w:val="20"/>
                  <w:szCs w:val="20"/>
                </w:rPr>
                <w:tag w:val="goog_rdk_302"/>
                <w:id w:val="1200204016"/>
              </w:sdtPr>
              <w:sdtEndPr/>
              <w:sdtContent>
                <w:r w:rsidRPr="00445FA4">
                  <w:rPr>
                    <w:rFonts w:eastAsia="Arial Unicode MS" w:cs="Segoe UI Symbol"/>
                    <w:sz w:val="20"/>
                    <w:szCs w:val="20"/>
                  </w:rPr>
                  <w:t>☐</w:t>
                </w:r>
              </w:sdtContent>
            </w:sdt>
            <w:r w:rsidRPr="00445FA4">
              <w:rPr>
                <w:sz w:val="20"/>
                <w:szCs w:val="20"/>
              </w:rPr>
              <w:t xml:space="preserve"> Yes              </w:t>
            </w:r>
            <w:sdt>
              <w:sdtPr>
                <w:rPr>
                  <w:sz w:val="20"/>
                  <w:szCs w:val="20"/>
                </w:rPr>
                <w:tag w:val="goog_rdk_303"/>
                <w:id w:val="1437103850"/>
              </w:sdtPr>
              <w:sdtEndPr/>
              <w:sdtContent>
                <w:r w:rsidRPr="00445FA4">
                  <w:rPr>
                    <w:rFonts w:eastAsia="Arial Unicode MS" w:cs="Segoe UI Symbol"/>
                    <w:sz w:val="20"/>
                    <w:szCs w:val="20"/>
                  </w:rPr>
                  <w:t>☐</w:t>
                </w:r>
              </w:sdtContent>
            </w:sdt>
            <w:r w:rsidRPr="00445FA4">
              <w:rPr>
                <w:sz w:val="20"/>
                <w:szCs w:val="20"/>
              </w:rPr>
              <w:t xml:space="preserve"> No</w:t>
            </w:r>
          </w:p>
          <w:p w14:paraId="756A4B0A" w14:textId="77777777" w:rsidR="009B20F6" w:rsidRPr="00445FA4" w:rsidRDefault="009B20F6" w:rsidP="003A3920">
            <w:pPr>
              <w:spacing w:line="240" w:lineRule="auto"/>
              <w:rPr>
                <w:sz w:val="20"/>
                <w:szCs w:val="20"/>
              </w:rPr>
            </w:pPr>
            <w:r w:rsidRPr="00445FA4">
              <w:rPr>
                <w:sz w:val="20"/>
                <w:szCs w:val="20"/>
              </w:rPr>
              <w:t>Specify (drawings, HD quality videos, etc.):</w:t>
            </w:r>
          </w:p>
          <w:p w14:paraId="09CDA31E" w14:textId="77777777" w:rsidR="009B20F6" w:rsidRPr="00445FA4" w:rsidRDefault="009B20F6" w:rsidP="003A3920">
            <w:pPr>
              <w:spacing w:line="240" w:lineRule="auto"/>
              <w:rPr>
                <w:i/>
                <w:sz w:val="20"/>
                <w:szCs w:val="20"/>
              </w:rPr>
            </w:pPr>
            <w:r w:rsidRPr="00445FA4">
              <w:rPr>
                <w:i/>
                <w:sz w:val="20"/>
                <w:szCs w:val="20"/>
              </w:rPr>
              <w:lastRenderedPageBreak/>
              <w:t>Diğer kayıtlar            Evet                 Hayır</w:t>
            </w:r>
          </w:p>
          <w:p w14:paraId="30F75957" w14:textId="77777777" w:rsidR="009B20F6" w:rsidRPr="00445FA4" w:rsidRDefault="009B20F6" w:rsidP="003A3920">
            <w:pPr>
              <w:spacing w:line="240" w:lineRule="auto"/>
              <w:rPr>
                <w:i/>
                <w:sz w:val="20"/>
                <w:szCs w:val="20"/>
              </w:rPr>
            </w:pPr>
            <w:r w:rsidRPr="00445FA4">
              <w:rPr>
                <w:i/>
                <w:sz w:val="20"/>
                <w:szCs w:val="20"/>
              </w:rPr>
              <w:t>Belirtin (çizimler, HD kalite videolar, vb.)</w:t>
            </w:r>
          </w:p>
          <w:p w14:paraId="40A5A4A6" w14:textId="77777777" w:rsidR="009B20F6" w:rsidRPr="00445FA4" w:rsidRDefault="009B20F6" w:rsidP="003A3920">
            <w:pPr>
              <w:spacing w:line="240" w:lineRule="auto"/>
              <w:rPr>
                <w:sz w:val="20"/>
                <w:szCs w:val="20"/>
              </w:rPr>
            </w:pPr>
          </w:p>
          <w:p w14:paraId="2DAA3F16" w14:textId="77777777" w:rsidR="009B20F6" w:rsidRPr="00445FA4" w:rsidRDefault="009B20F6" w:rsidP="003A3920">
            <w:pPr>
              <w:spacing w:line="240" w:lineRule="auto"/>
              <w:rPr>
                <w:sz w:val="20"/>
                <w:szCs w:val="20"/>
              </w:rPr>
            </w:pPr>
          </w:p>
        </w:tc>
      </w:tr>
      <w:tr w:rsidR="009B20F6" w:rsidRPr="00445FA4" w14:paraId="30D1C966" w14:textId="77777777" w:rsidTr="003A3920">
        <w:trPr>
          <w:jc w:val="center"/>
        </w:trPr>
        <w:tc>
          <w:tcPr>
            <w:tcW w:w="9072" w:type="dxa"/>
            <w:gridSpan w:val="6"/>
          </w:tcPr>
          <w:p w14:paraId="5D8F14E6" w14:textId="77777777" w:rsidR="009B20F6" w:rsidRPr="00445FA4" w:rsidRDefault="009B20F6" w:rsidP="003A3920">
            <w:pPr>
              <w:spacing w:line="240" w:lineRule="auto"/>
              <w:rPr>
                <w:sz w:val="20"/>
                <w:szCs w:val="20"/>
              </w:rPr>
            </w:pPr>
          </w:p>
          <w:p w14:paraId="5521B191" w14:textId="77777777" w:rsidR="009B20F6" w:rsidRPr="00445FA4" w:rsidRDefault="009B20F6" w:rsidP="003A3920">
            <w:pPr>
              <w:spacing w:line="240" w:lineRule="auto"/>
              <w:rPr>
                <w:sz w:val="20"/>
                <w:szCs w:val="20"/>
              </w:rPr>
            </w:pPr>
            <w:r w:rsidRPr="00445FA4">
              <w:rPr>
                <w:sz w:val="20"/>
                <w:szCs w:val="20"/>
              </w:rPr>
              <w:t>Description of chance find:</w:t>
            </w:r>
          </w:p>
          <w:p w14:paraId="08A5E4BE" w14:textId="77777777" w:rsidR="009B20F6" w:rsidRPr="00445FA4" w:rsidRDefault="009B20F6" w:rsidP="003A3920">
            <w:pPr>
              <w:spacing w:line="240" w:lineRule="auto"/>
              <w:rPr>
                <w:i/>
                <w:sz w:val="20"/>
                <w:szCs w:val="20"/>
              </w:rPr>
            </w:pPr>
            <w:r w:rsidRPr="00445FA4">
              <w:rPr>
                <w:i/>
                <w:sz w:val="20"/>
                <w:szCs w:val="20"/>
              </w:rPr>
              <w:t>Rastlantısal buluntunun tanımı</w:t>
            </w:r>
          </w:p>
          <w:p w14:paraId="5F44F110" w14:textId="77777777" w:rsidR="009B20F6" w:rsidRPr="00445FA4" w:rsidRDefault="009B20F6" w:rsidP="003A3920">
            <w:pPr>
              <w:spacing w:line="240" w:lineRule="auto"/>
              <w:rPr>
                <w:sz w:val="20"/>
                <w:szCs w:val="20"/>
              </w:rPr>
            </w:pPr>
          </w:p>
          <w:p w14:paraId="6B016D7A" w14:textId="77777777" w:rsidR="009B20F6" w:rsidRPr="00445FA4" w:rsidRDefault="009B20F6" w:rsidP="004A705E">
            <w:pPr>
              <w:spacing w:line="240" w:lineRule="auto"/>
              <w:rPr>
                <w:sz w:val="20"/>
                <w:szCs w:val="20"/>
              </w:rPr>
            </w:pPr>
          </w:p>
        </w:tc>
      </w:tr>
      <w:tr w:rsidR="009B20F6" w:rsidRPr="00445FA4" w14:paraId="4BA8B7D2" w14:textId="77777777" w:rsidTr="003A3920">
        <w:trPr>
          <w:jc w:val="center"/>
        </w:trPr>
        <w:tc>
          <w:tcPr>
            <w:tcW w:w="9072" w:type="dxa"/>
            <w:gridSpan w:val="6"/>
          </w:tcPr>
          <w:p w14:paraId="7B280D11" w14:textId="77777777" w:rsidR="009B20F6" w:rsidRPr="00445FA4" w:rsidRDefault="009B20F6" w:rsidP="003A3920">
            <w:pPr>
              <w:spacing w:line="240" w:lineRule="auto"/>
              <w:rPr>
                <w:sz w:val="20"/>
                <w:szCs w:val="20"/>
              </w:rPr>
            </w:pPr>
            <w:r w:rsidRPr="00445FA4">
              <w:rPr>
                <w:sz w:val="20"/>
                <w:szCs w:val="20"/>
              </w:rPr>
              <w:t>Description of site and vegetation: (e.g. surface sediment type, ground surface visibility, distance to closest watercourse, etc.)</w:t>
            </w:r>
          </w:p>
          <w:p w14:paraId="001F4BB9" w14:textId="3D793BFA" w:rsidR="009B20F6" w:rsidRPr="00445FA4" w:rsidRDefault="009B20F6" w:rsidP="003A3920">
            <w:pPr>
              <w:spacing w:line="240" w:lineRule="auto"/>
              <w:rPr>
                <w:sz w:val="20"/>
                <w:szCs w:val="20"/>
              </w:rPr>
            </w:pPr>
            <w:r w:rsidRPr="00445FA4">
              <w:rPr>
                <w:i/>
                <w:sz w:val="20"/>
                <w:szCs w:val="20"/>
              </w:rPr>
              <w:t>Sahanın ve bitki örtüsünün tanımı: (örn. Yüzey sediman türü, yüzey zemin görünürlüğü, en yakın su yoluna olan mesafe, vb.)</w:t>
            </w:r>
          </w:p>
        </w:tc>
      </w:tr>
      <w:tr w:rsidR="009B20F6" w:rsidRPr="00445FA4" w14:paraId="6448F609" w14:textId="77777777" w:rsidTr="003A3920">
        <w:trPr>
          <w:jc w:val="center"/>
        </w:trPr>
        <w:tc>
          <w:tcPr>
            <w:tcW w:w="9072" w:type="dxa"/>
            <w:gridSpan w:val="6"/>
          </w:tcPr>
          <w:p w14:paraId="22A0D54D" w14:textId="77777777" w:rsidR="009B20F6" w:rsidRPr="00445FA4" w:rsidRDefault="009B20F6" w:rsidP="003A3920">
            <w:pPr>
              <w:spacing w:line="240" w:lineRule="auto"/>
              <w:rPr>
                <w:b/>
                <w:bCs/>
                <w:sz w:val="20"/>
                <w:szCs w:val="20"/>
              </w:rPr>
            </w:pPr>
            <w:r w:rsidRPr="00445FA4">
              <w:rPr>
                <w:b/>
                <w:bCs/>
                <w:sz w:val="20"/>
                <w:szCs w:val="20"/>
              </w:rPr>
              <w:t>PART B</w:t>
            </w:r>
          </w:p>
          <w:p w14:paraId="0F239CF4" w14:textId="77777777" w:rsidR="009B20F6" w:rsidRPr="00445FA4" w:rsidRDefault="009B20F6" w:rsidP="003A3920">
            <w:pPr>
              <w:spacing w:line="240" w:lineRule="auto"/>
              <w:rPr>
                <w:sz w:val="20"/>
                <w:szCs w:val="20"/>
              </w:rPr>
            </w:pPr>
            <w:r w:rsidRPr="00445FA4">
              <w:rPr>
                <w:b/>
                <w:bCs/>
                <w:i/>
                <w:sz w:val="20"/>
                <w:szCs w:val="20"/>
              </w:rPr>
              <w:t>BÖLÜM B</w:t>
            </w:r>
          </w:p>
        </w:tc>
      </w:tr>
      <w:tr w:rsidR="009B20F6" w:rsidRPr="00445FA4" w14:paraId="46DEDF57" w14:textId="77777777" w:rsidTr="003A3920">
        <w:trPr>
          <w:jc w:val="center"/>
        </w:trPr>
        <w:tc>
          <w:tcPr>
            <w:tcW w:w="9072" w:type="dxa"/>
            <w:gridSpan w:val="6"/>
          </w:tcPr>
          <w:p w14:paraId="5E13965A" w14:textId="77777777" w:rsidR="009B20F6" w:rsidRPr="00445FA4" w:rsidRDefault="009B20F6" w:rsidP="003A3920">
            <w:pPr>
              <w:spacing w:line="240" w:lineRule="auto"/>
              <w:rPr>
                <w:sz w:val="20"/>
                <w:szCs w:val="20"/>
              </w:rPr>
            </w:pPr>
          </w:p>
          <w:p w14:paraId="307BE7CB" w14:textId="77777777" w:rsidR="009B20F6" w:rsidRPr="00445FA4" w:rsidRDefault="009B20F6" w:rsidP="003A3920">
            <w:pPr>
              <w:spacing w:line="240" w:lineRule="auto"/>
              <w:rPr>
                <w:sz w:val="20"/>
                <w:szCs w:val="20"/>
              </w:rPr>
            </w:pPr>
            <w:r w:rsidRPr="00445FA4">
              <w:rPr>
                <w:sz w:val="20"/>
                <w:szCs w:val="20"/>
              </w:rPr>
              <w:t>NOTIFICATION OF MUSEUM DIRECTORATE ARCHAEOLOGIST</w:t>
            </w:r>
          </w:p>
          <w:p w14:paraId="1C781C35" w14:textId="77777777" w:rsidR="009B20F6" w:rsidRPr="00445FA4" w:rsidRDefault="009B20F6" w:rsidP="003A3920">
            <w:pPr>
              <w:spacing w:line="240" w:lineRule="auto"/>
              <w:rPr>
                <w:sz w:val="20"/>
                <w:szCs w:val="20"/>
              </w:rPr>
            </w:pPr>
            <w:r w:rsidRPr="00445FA4">
              <w:rPr>
                <w:i/>
                <w:sz w:val="20"/>
                <w:szCs w:val="20"/>
              </w:rPr>
              <w:t>MÜZE MÜDÜRLÜĞÜ ARKEOLOĞUNA BİLDİRİ</w:t>
            </w:r>
          </w:p>
        </w:tc>
      </w:tr>
      <w:tr w:rsidR="009B20F6" w:rsidRPr="00445FA4" w14:paraId="05829FCA" w14:textId="77777777" w:rsidTr="003A3920">
        <w:trPr>
          <w:jc w:val="center"/>
        </w:trPr>
        <w:tc>
          <w:tcPr>
            <w:tcW w:w="9072" w:type="dxa"/>
            <w:gridSpan w:val="6"/>
          </w:tcPr>
          <w:p w14:paraId="6F2AEE62" w14:textId="77777777" w:rsidR="009B20F6" w:rsidRPr="00445FA4" w:rsidRDefault="009B20F6" w:rsidP="003A3920">
            <w:pPr>
              <w:spacing w:line="240" w:lineRule="auto"/>
              <w:rPr>
                <w:sz w:val="20"/>
                <w:szCs w:val="20"/>
              </w:rPr>
            </w:pPr>
          </w:p>
          <w:p w14:paraId="5D082760" w14:textId="77777777" w:rsidR="009B20F6" w:rsidRPr="00445FA4" w:rsidRDefault="009B20F6" w:rsidP="003A3920">
            <w:pPr>
              <w:spacing w:line="240" w:lineRule="auto"/>
              <w:rPr>
                <w:sz w:val="20"/>
                <w:szCs w:val="20"/>
              </w:rPr>
            </w:pPr>
            <w:r w:rsidRPr="00445FA4">
              <w:rPr>
                <w:sz w:val="20"/>
                <w:szCs w:val="20"/>
              </w:rPr>
              <w:t xml:space="preserve">Monitoring archaeologist contacted museum directorate archaeologist            </w:t>
            </w:r>
            <w:sdt>
              <w:sdtPr>
                <w:rPr>
                  <w:sz w:val="20"/>
                  <w:szCs w:val="20"/>
                </w:rPr>
                <w:tag w:val="goog_rdk_304"/>
                <w:id w:val="-1838688527"/>
              </w:sdtPr>
              <w:sdtEndPr/>
              <w:sdtContent>
                <w:r w:rsidRPr="00445FA4">
                  <w:rPr>
                    <w:rFonts w:eastAsia="Arial Unicode MS" w:cs="Segoe UI Symbol"/>
                    <w:sz w:val="20"/>
                    <w:szCs w:val="20"/>
                  </w:rPr>
                  <w:t>☐</w:t>
                </w:r>
              </w:sdtContent>
            </w:sdt>
            <w:r w:rsidRPr="00445FA4">
              <w:rPr>
                <w:sz w:val="20"/>
                <w:szCs w:val="20"/>
              </w:rPr>
              <w:t xml:space="preserve"> Yes              </w:t>
            </w:r>
            <w:sdt>
              <w:sdtPr>
                <w:rPr>
                  <w:sz w:val="20"/>
                  <w:szCs w:val="20"/>
                </w:rPr>
                <w:tag w:val="goog_rdk_305"/>
                <w:id w:val="1294326117"/>
              </w:sdtPr>
              <w:sdtEndPr/>
              <w:sdtContent>
                <w:r w:rsidRPr="00445FA4">
                  <w:rPr>
                    <w:rFonts w:eastAsia="Arial Unicode MS" w:cs="Segoe UI Symbol"/>
                    <w:sz w:val="20"/>
                    <w:szCs w:val="20"/>
                  </w:rPr>
                  <w:t>☐</w:t>
                </w:r>
              </w:sdtContent>
            </w:sdt>
            <w:r w:rsidRPr="00445FA4">
              <w:rPr>
                <w:sz w:val="20"/>
                <w:szCs w:val="20"/>
              </w:rPr>
              <w:t xml:space="preserve"> No</w:t>
            </w:r>
          </w:p>
          <w:p w14:paraId="1CDB7ECB" w14:textId="77777777" w:rsidR="009B20F6" w:rsidRPr="00445FA4" w:rsidRDefault="009B20F6" w:rsidP="003A3920">
            <w:pPr>
              <w:spacing w:line="240" w:lineRule="auto"/>
              <w:rPr>
                <w:i/>
                <w:sz w:val="20"/>
                <w:szCs w:val="20"/>
              </w:rPr>
            </w:pPr>
            <w:r w:rsidRPr="00445FA4">
              <w:rPr>
                <w:i/>
                <w:sz w:val="20"/>
                <w:szCs w:val="20"/>
              </w:rPr>
              <w:t>Arkeolog müze müdürlüğü arkeoloğu ile irtibata geçti.                                          Evet                 Hayır</w:t>
            </w:r>
          </w:p>
          <w:p w14:paraId="2B9C0152" w14:textId="77777777" w:rsidR="009B20F6" w:rsidRPr="00445FA4" w:rsidRDefault="009B20F6" w:rsidP="003A3920">
            <w:pPr>
              <w:spacing w:line="240" w:lineRule="auto"/>
              <w:rPr>
                <w:sz w:val="20"/>
                <w:szCs w:val="20"/>
              </w:rPr>
            </w:pPr>
          </w:p>
          <w:p w14:paraId="1AEB7CE2" w14:textId="77777777" w:rsidR="009B20F6" w:rsidRPr="00445FA4" w:rsidRDefault="009B20F6" w:rsidP="003A3920">
            <w:pPr>
              <w:spacing w:line="240" w:lineRule="auto"/>
              <w:rPr>
                <w:sz w:val="20"/>
                <w:szCs w:val="20"/>
              </w:rPr>
            </w:pPr>
            <w:r w:rsidRPr="00445FA4">
              <w:rPr>
                <w:sz w:val="20"/>
                <w:szCs w:val="20"/>
              </w:rPr>
              <w:t>Date of notification:</w:t>
            </w:r>
          </w:p>
          <w:p w14:paraId="5722B8A0" w14:textId="77777777" w:rsidR="009B20F6" w:rsidRPr="00445FA4" w:rsidRDefault="009B20F6" w:rsidP="003A3920">
            <w:pPr>
              <w:spacing w:line="240" w:lineRule="auto"/>
              <w:rPr>
                <w:i/>
                <w:sz w:val="20"/>
                <w:szCs w:val="20"/>
              </w:rPr>
            </w:pPr>
            <w:r w:rsidRPr="00445FA4">
              <w:rPr>
                <w:i/>
                <w:sz w:val="20"/>
                <w:szCs w:val="20"/>
              </w:rPr>
              <w:t>Bildirim tarihi</w:t>
            </w:r>
          </w:p>
          <w:p w14:paraId="6A11B9C0" w14:textId="77777777" w:rsidR="009B20F6" w:rsidRPr="00445FA4" w:rsidRDefault="009B20F6" w:rsidP="003A3920">
            <w:pPr>
              <w:spacing w:line="240" w:lineRule="auto"/>
              <w:rPr>
                <w:sz w:val="20"/>
                <w:szCs w:val="20"/>
              </w:rPr>
            </w:pPr>
          </w:p>
          <w:p w14:paraId="450FDC9B" w14:textId="77777777" w:rsidR="009B20F6" w:rsidRPr="00445FA4" w:rsidRDefault="009B20F6" w:rsidP="003A3920">
            <w:pPr>
              <w:spacing w:line="240" w:lineRule="auto"/>
              <w:rPr>
                <w:sz w:val="20"/>
                <w:szCs w:val="20"/>
              </w:rPr>
            </w:pPr>
            <w:r w:rsidRPr="00445FA4">
              <w:rPr>
                <w:sz w:val="20"/>
                <w:szCs w:val="20"/>
              </w:rPr>
              <w:t>Name of museum directorate and Name of museum archaeologist:</w:t>
            </w:r>
          </w:p>
          <w:p w14:paraId="0C8F08B1" w14:textId="77777777" w:rsidR="009B20F6" w:rsidRPr="00445FA4" w:rsidRDefault="009B20F6" w:rsidP="003A3920">
            <w:pPr>
              <w:spacing w:line="240" w:lineRule="auto"/>
              <w:rPr>
                <w:i/>
                <w:sz w:val="20"/>
                <w:szCs w:val="20"/>
              </w:rPr>
            </w:pPr>
            <w:r w:rsidRPr="00445FA4">
              <w:rPr>
                <w:i/>
                <w:sz w:val="20"/>
                <w:szCs w:val="20"/>
              </w:rPr>
              <w:t>Müze müdürlüğü ve Müze müdürlüğü arkeoloğunun ismi</w:t>
            </w:r>
          </w:p>
          <w:p w14:paraId="664D34BB" w14:textId="77777777" w:rsidR="009B20F6" w:rsidRPr="00445FA4" w:rsidRDefault="009B20F6" w:rsidP="003A3920">
            <w:pPr>
              <w:spacing w:line="240" w:lineRule="auto"/>
              <w:rPr>
                <w:sz w:val="20"/>
                <w:szCs w:val="20"/>
              </w:rPr>
            </w:pPr>
          </w:p>
          <w:p w14:paraId="3AECE03F" w14:textId="77777777" w:rsidR="009B20F6" w:rsidRPr="00445FA4" w:rsidRDefault="009B20F6" w:rsidP="003A3920">
            <w:pPr>
              <w:spacing w:line="240" w:lineRule="auto"/>
              <w:rPr>
                <w:sz w:val="20"/>
                <w:szCs w:val="20"/>
              </w:rPr>
            </w:pPr>
            <w:r w:rsidRPr="00445FA4">
              <w:rPr>
                <w:sz w:val="20"/>
                <w:szCs w:val="20"/>
              </w:rPr>
              <w:t>Contact number of museum directorate archaeologist:</w:t>
            </w:r>
          </w:p>
          <w:p w14:paraId="22CB181B" w14:textId="77777777" w:rsidR="009B20F6" w:rsidRPr="00445FA4" w:rsidRDefault="009B20F6" w:rsidP="003A3920">
            <w:pPr>
              <w:spacing w:line="240" w:lineRule="auto"/>
              <w:rPr>
                <w:i/>
                <w:sz w:val="20"/>
                <w:szCs w:val="20"/>
              </w:rPr>
            </w:pPr>
            <w:r w:rsidRPr="00445FA4">
              <w:rPr>
                <w:i/>
                <w:sz w:val="20"/>
                <w:szCs w:val="20"/>
              </w:rPr>
              <w:t>Müze müdürlüğü arkeoloğunun iletişim numarası</w:t>
            </w:r>
          </w:p>
          <w:p w14:paraId="2C63A376" w14:textId="3ED79EE2" w:rsidR="0068411A" w:rsidRPr="00445FA4" w:rsidRDefault="0068411A" w:rsidP="003A3920">
            <w:pPr>
              <w:spacing w:line="240" w:lineRule="auto"/>
              <w:rPr>
                <w:sz w:val="20"/>
                <w:szCs w:val="20"/>
              </w:rPr>
            </w:pPr>
          </w:p>
        </w:tc>
      </w:tr>
      <w:tr w:rsidR="009B20F6" w:rsidRPr="00445FA4" w14:paraId="7CB12124" w14:textId="77777777" w:rsidTr="003A3920">
        <w:trPr>
          <w:jc w:val="center"/>
        </w:trPr>
        <w:tc>
          <w:tcPr>
            <w:tcW w:w="9072" w:type="dxa"/>
            <w:gridSpan w:val="6"/>
          </w:tcPr>
          <w:p w14:paraId="7F38CB84" w14:textId="77777777" w:rsidR="009B20F6" w:rsidRPr="00445FA4" w:rsidRDefault="009B20F6" w:rsidP="003A3920">
            <w:pPr>
              <w:spacing w:line="240" w:lineRule="auto"/>
              <w:rPr>
                <w:b/>
                <w:bCs/>
                <w:sz w:val="20"/>
                <w:szCs w:val="20"/>
              </w:rPr>
            </w:pPr>
          </w:p>
          <w:p w14:paraId="40E47D91" w14:textId="77777777" w:rsidR="009B20F6" w:rsidRPr="00445FA4" w:rsidRDefault="009B20F6" w:rsidP="003A3920">
            <w:pPr>
              <w:spacing w:line="240" w:lineRule="auto"/>
              <w:rPr>
                <w:b/>
                <w:bCs/>
                <w:sz w:val="20"/>
                <w:szCs w:val="20"/>
              </w:rPr>
            </w:pPr>
            <w:r w:rsidRPr="00445FA4">
              <w:rPr>
                <w:b/>
                <w:bCs/>
                <w:sz w:val="20"/>
                <w:szCs w:val="20"/>
              </w:rPr>
              <w:lastRenderedPageBreak/>
              <w:t>DECISION OF MUSEUM DIRECTORATE ARCHAEOLOGIST</w:t>
            </w:r>
          </w:p>
          <w:p w14:paraId="18B1EBD6" w14:textId="77777777" w:rsidR="009B20F6" w:rsidRPr="00445FA4" w:rsidRDefault="009B20F6" w:rsidP="003A3920">
            <w:pPr>
              <w:spacing w:line="240" w:lineRule="auto"/>
              <w:rPr>
                <w:sz w:val="20"/>
                <w:szCs w:val="20"/>
              </w:rPr>
            </w:pPr>
            <w:r w:rsidRPr="00445FA4">
              <w:rPr>
                <w:b/>
                <w:bCs/>
                <w:i/>
                <w:sz w:val="20"/>
                <w:szCs w:val="20"/>
              </w:rPr>
              <w:t>MÜZE MÜDÜRLÜĞÜ KARARI</w:t>
            </w:r>
          </w:p>
        </w:tc>
      </w:tr>
      <w:tr w:rsidR="009B20F6" w:rsidRPr="00445FA4" w14:paraId="7409542D" w14:textId="77777777" w:rsidTr="003A3920">
        <w:trPr>
          <w:jc w:val="center"/>
        </w:trPr>
        <w:tc>
          <w:tcPr>
            <w:tcW w:w="9072" w:type="dxa"/>
            <w:gridSpan w:val="6"/>
          </w:tcPr>
          <w:p w14:paraId="32516F52" w14:textId="77777777" w:rsidR="009B20F6" w:rsidRPr="00445FA4" w:rsidRDefault="009B20F6" w:rsidP="003A3920">
            <w:pPr>
              <w:spacing w:line="240" w:lineRule="auto"/>
              <w:rPr>
                <w:sz w:val="20"/>
                <w:szCs w:val="20"/>
              </w:rPr>
            </w:pPr>
          </w:p>
          <w:p w14:paraId="79285F66" w14:textId="77777777" w:rsidR="009B20F6" w:rsidRPr="00445FA4" w:rsidRDefault="009B20F6" w:rsidP="003A3920">
            <w:pPr>
              <w:spacing w:line="240" w:lineRule="auto"/>
              <w:rPr>
                <w:sz w:val="20"/>
                <w:szCs w:val="20"/>
              </w:rPr>
            </w:pPr>
            <w:r w:rsidRPr="00445FA4">
              <w:rPr>
                <w:sz w:val="20"/>
                <w:szCs w:val="20"/>
              </w:rPr>
              <w:t>Date of site visit:</w:t>
            </w:r>
          </w:p>
          <w:p w14:paraId="1CE0B841" w14:textId="77777777" w:rsidR="009B20F6" w:rsidRPr="00445FA4" w:rsidRDefault="009B20F6" w:rsidP="003A3920">
            <w:pPr>
              <w:spacing w:line="240" w:lineRule="auto"/>
              <w:rPr>
                <w:sz w:val="20"/>
                <w:szCs w:val="20"/>
              </w:rPr>
            </w:pPr>
            <w:r w:rsidRPr="00445FA4">
              <w:rPr>
                <w:i/>
                <w:sz w:val="20"/>
                <w:szCs w:val="20"/>
              </w:rPr>
              <w:t>İlk saha ziyaret tarihi:</w:t>
            </w:r>
          </w:p>
        </w:tc>
      </w:tr>
      <w:tr w:rsidR="009B20F6" w:rsidRPr="00445FA4" w14:paraId="16B20F56" w14:textId="77777777" w:rsidTr="003A3920">
        <w:trPr>
          <w:jc w:val="center"/>
        </w:trPr>
        <w:tc>
          <w:tcPr>
            <w:tcW w:w="4536" w:type="dxa"/>
            <w:gridSpan w:val="3"/>
          </w:tcPr>
          <w:p w14:paraId="24EF35E4" w14:textId="77777777" w:rsidR="009B20F6" w:rsidRPr="00445FA4" w:rsidRDefault="009B20F6" w:rsidP="003A3920">
            <w:pPr>
              <w:spacing w:line="240" w:lineRule="auto"/>
              <w:rPr>
                <w:sz w:val="20"/>
                <w:szCs w:val="20"/>
              </w:rPr>
            </w:pPr>
          </w:p>
          <w:p w14:paraId="07F322E7" w14:textId="77777777" w:rsidR="009B20F6" w:rsidRPr="00445FA4" w:rsidRDefault="00CA56D4" w:rsidP="003A3920">
            <w:pPr>
              <w:spacing w:line="240" w:lineRule="auto"/>
              <w:rPr>
                <w:sz w:val="20"/>
                <w:szCs w:val="20"/>
              </w:rPr>
            </w:pPr>
            <w:sdt>
              <w:sdtPr>
                <w:rPr>
                  <w:sz w:val="20"/>
                  <w:szCs w:val="20"/>
                </w:rPr>
                <w:tag w:val="goog_rdk_306"/>
                <w:id w:val="1147005798"/>
              </w:sdtPr>
              <w:sdtEndPr/>
              <w:sdtContent>
                <w:r w:rsidR="009B20F6" w:rsidRPr="00445FA4">
                  <w:rPr>
                    <w:rFonts w:eastAsia="Arial Unicode MS" w:cs="Segoe UI Symbol"/>
                    <w:sz w:val="20"/>
                    <w:szCs w:val="20"/>
                  </w:rPr>
                  <w:t>☐</w:t>
                </w:r>
              </w:sdtContent>
            </w:sdt>
            <w:r w:rsidR="009B20F6" w:rsidRPr="00445FA4">
              <w:rPr>
                <w:sz w:val="20"/>
                <w:szCs w:val="20"/>
              </w:rPr>
              <w:t xml:space="preserve">  Site of no significance - Construction to proceed with no further action – End of chance find procedure</w:t>
            </w:r>
          </w:p>
          <w:p w14:paraId="158EBECE" w14:textId="77777777" w:rsidR="009B20F6" w:rsidRPr="00445FA4" w:rsidRDefault="009B20F6" w:rsidP="003A3920">
            <w:pPr>
              <w:spacing w:line="240" w:lineRule="auto"/>
              <w:rPr>
                <w:i/>
                <w:sz w:val="20"/>
                <w:szCs w:val="20"/>
              </w:rPr>
            </w:pPr>
            <w:r w:rsidRPr="00445FA4">
              <w:rPr>
                <w:i/>
                <w:sz w:val="20"/>
                <w:szCs w:val="20"/>
              </w:rPr>
              <w:t>Önemsiz saha – İnşaat daha fazla araştırma yapılmadan devam edilebilir – rastlantısal buluntu prosedürün sonu.</w:t>
            </w:r>
          </w:p>
          <w:p w14:paraId="203A91DF" w14:textId="77777777" w:rsidR="009B20F6" w:rsidRPr="00445FA4" w:rsidRDefault="009B20F6" w:rsidP="003A3920">
            <w:pPr>
              <w:spacing w:line="240" w:lineRule="auto"/>
              <w:rPr>
                <w:sz w:val="20"/>
                <w:szCs w:val="20"/>
              </w:rPr>
            </w:pPr>
          </w:p>
          <w:p w14:paraId="01FAD1DC" w14:textId="77777777" w:rsidR="009B20F6" w:rsidRPr="00445FA4" w:rsidRDefault="009B20F6" w:rsidP="003A3920">
            <w:pPr>
              <w:spacing w:line="240" w:lineRule="auto"/>
              <w:rPr>
                <w:sz w:val="20"/>
                <w:szCs w:val="20"/>
              </w:rPr>
            </w:pPr>
            <w:r w:rsidRPr="00445FA4">
              <w:rPr>
                <w:sz w:val="20"/>
                <w:szCs w:val="20"/>
              </w:rPr>
              <w:t>Date of notice to resume work:</w:t>
            </w:r>
          </w:p>
          <w:p w14:paraId="0E51A118" w14:textId="77777777" w:rsidR="009B20F6" w:rsidRPr="00445FA4" w:rsidRDefault="009B20F6" w:rsidP="003A3920">
            <w:pPr>
              <w:spacing w:line="240" w:lineRule="auto"/>
              <w:rPr>
                <w:sz w:val="20"/>
                <w:szCs w:val="20"/>
              </w:rPr>
            </w:pPr>
            <w:r w:rsidRPr="00445FA4">
              <w:rPr>
                <w:i/>
                <w:sz w:val="20"/>
                <w:szCs w:val="20"/>
              </w:rPr>
              <w:t>İşe başlama tarihi bildirisi</w:t>
            </w:r>
          </w:p>
        </w:tc>
        <w:tc>
          <w:tcPr>
            <w:tcW w:w="4536" w:type="dxa"/>
            <w:gridSpan w:val="3"/>
          </w:tcPr>
          <w:p w14:paraId="6C9DC3BA" w14:textId="77777777" w:rsidR="009B20F6" w:rsidRPr="00445FA4" w:rsidRDefault="009B20F6" w:rsidP="003A3920">
            <w:pPr>
              <w:spacing w:line="240" w:lineRule="auto"/>
              <w:rPr>
                <w:sz w:val="20"/>
                <w:szCs w:val="20"/>
              </w:rPr>
            </w:pPr>
          </w:p>
          <w:p w14:paraId="7B6A9547" w14:textId="77777777" w:rsidR="009B20F6" w:rsidRPr="00445FA4" w:rsidRDefault="00CA56D4" w:rsidP="003A3920">
            <w:pPr>
              <w:spacing w:line="240" w:lineRule="auto"/>
              <w:rPr>
                <w:sz w:val="20"/>
                <w:szCs w:val="20"/>
              </w:rPr>
            </w:pPr>
            <w:sdt>
              <w:sdtPr>
                <w:rPr>
                  <w:sz w:val="20"/>
                  <w:szCs w:val="20"/>
                </w:rPr>
                <w:tag w:val="goog_rdk_307"/>
                <w:id w:val="181945129"/>
              </w:sdtPr>
              <w:sdtEndPr/>
              <w:sdtContent>
                <w:r w:rsidR="009B20F6" w:rsidRPr="00445FA4">
                  <w:rPr>
                    <w:rFonts w:eastAsia="Arial Unicode MS" w:cs="Segoe UI Symbol"/>
                    <w:sz w:val="20"/>
                    <w:szCs w:val="20"/>
                  </w:rPr>
                  <w:t>☐</w:t>
                </w:r>
              </w:sdtContent>
            </w:sdt>
            <w:r w:rsidR="009B20F6" w:rsidRPr="00445FA4">
              <w:rPr>
                <w:sz w:val="20"/>
                <w:szCs w:val="20"/>
              </w:rPr>
              <w:t xml:space="preserve">  Site of significance - Further actions required</w:t>
            </w:r>
          </w:p>
          <w:p w14:paraId="42EDB569" w14:textId="77777777" w:rsidR="009B20F6" w:rsidRPr="00445FA4" w:rsidRDefault="009B20F6" w:rsidP="003A3920">
            <w:pPr>
              <w:spacing w:line="240" w:lineRule="auto"/>
              <w:rPr>
                <w:i/>
                <w:sz w:val="20"/>
                <w:szCs w:val="20"/>
              </w:rPr>
            </w:pPr>
            <w:r w:rsidRPr="00445FA4">
              <w:rPr>
                <w:i/>
                <w:sz w:val="20"/>
                <w:szCs w:val="20"/>
              </w:rPr>
              <w:t>Önemli saha – Ek araştırma gerekmektedir</w:t>
            </w:r>
          </w:p>
          <w:p w14:paraId="34555749" w14:textId="77777777" w:rsidR="009B20F6" w:rsidRPr="00445FA4" w:rsidRDefault="009B20F6" w:rsidP="003A3920">
            <w:pPr>
              <w:spacing w:line="240" w:lineRule="auto"/>
              <w:rPr>
                <w:sz w:val="20"/>
                <w:szCs w:val="20"/>
              </w:rPr>
            </w:pPr>
          </w:p>
          <w:p w14:paraId="490252B4" w14:textId="77777777" w:rsidR="009B20F6" w:rsidRPr="00445FA4" w:rsidRDefault="009B20F6" w:rsidP="003A3920">
            <w:pPr>
              <w:spacing w:line="240" w:lineRule="auto"/>
              <w:rPr>
                <w:sz w:val="20"/>
                <w:szCs w:val="20"/>
              </w:rPr>
            </w:pPr>
            <w:r w:rsidRPr="00445FA4">
              <w:rPr>
                <w:sz w:val="20"/>
                <w:szCs w:val="20"/>
              </w:rPr>
              <w:t>Please Fill out Part C</w:t>
            </w:r>
          </w:p>
          <w:p w14:paraId="792B8C4B" w14:textId="77777777" w:rsidR="009B20F6" w:rsidRPr="00445FA4" w:rsidRDefault="009B20F6" w:rsidP="003A3920">
            <w:pPr>
              <w:spacing w:line="240" w:lineRule="auto"/>
              <w:rPr>
                <w:sz w:val="20"/>
                <w:szCs w:val="20"/>
              </w:rPr>
            </w:pPr>
            <w:r w:rsidRPr="00445FA4">
              <w:rPr>
                <w:i/>
                <w:sz w:val="20"/>
                <w:szCs w:val="20"/>
              </w:rPr>
              <w:t>Lütfen Bölüm C’yi doldurun.</w:t>
            </w:r>
          </w:p>
        </w:tc>
      </w:tr>
      <w:tr w:rsidR="009B20F6" w:rsidRPr="00445FA4" w14:paraId="7C2AB019" w14:textId="77777777" w:rsidTr="003A3920">
        <w:trPr>
          <w:jc w:val="center"/>
        </w:trPr>
        <w:tc>
          <w:tcPr>
            <w:tcW w:w="9072" w:type="dxa"/>
            <w:gridSpan w:val="6"/>
          </w:tcPr>
          <w:p w14:paraId="480313E8" w14:textId="77777777" w:rsidR="009B20F6" w:rsidRPr="00445FA4" w:rsidRDefault="009B20F6" w:rsidP="003A3920">
            <w:pPr>
              <w:spacing w:line="240" w:lineRule="auto"/>
              <w:rPr>
                <w:sz w:val="20"/>
                <w:szCs w:val="20"/>
              </w:rPr>
            </w:pPr>
            <w:r w:rsidRPr="00445FA4">
              <w:rPr>
                <w:sz w:val="20"/>
                <w:szCs w:val="20"/>
              </w:rPr>
              <w:t>Name of museum directorate archaeologist:</w:t>
            </w:r>
          </w:p>
          <w:p w14:paraId="391F97EE" w14:textId="77777777" w:rsidR="009B20F6" w:rsidRPr="00445FA4" w:rsidRDefault="009B20F6" w:rsidP="003A3920">
            <w:pPr>
              <w:spacing w:line="240" w:lineRule="auto"/>
              <w:rPr>
                <w:sz w:val="20"/>
                <w:szCs w:val="20"/>
              </w:rPr>
            </w:pPr>
            <w:r w:rsidRPr="00445FA4">
              <w:rPr>
                <w:i/>
                <w:sz w:val="20"/>
                <w:szCs w:val="20"/>
              </w:rPr>
              <w:t>Müze müdürlüğü arkeoloğunun ismi</w:t>
            </w:r>
          </w:p>
          <w:p w14:paraId="0C14477A" w14:textId="77777777" w:rsidR="009B20F6" w:rsidRPr="00445FA4" w:rsidRDefault="009B20F6" w:rsidP="003A3920">
            <w:pPr>
              <w:spacing w:line="240" w:lineRule="auto"/>
              <w:rPr>
                <w:sz w:val="20"/>
                <w:szCs w:val="20"/>
              </w:rPr>
            </w:pPr>
            <w:r w:rsidRPr="00445FA4">
              <w:rPr>
                <w:sz w:val="20"/>
                <w:szCs w:val="20"/>
              </w:rPr>
              <w:t>Contact information:</w:t>
            </w:r>
          </w:p>
          <w:p w14:paraId="0106C7C6" w14:textId="77777777" w:rsidR="009B20F6" w:rsidRPr="00445FA4" w:rsidRDefault="009B20F6" w:rsidP="003A3920">
            <w:pPr>
              <w:spacing w:line="240" w:lineRule="auto"/>
              <w:rPr>
                <w:sz w:val="20"/>
                <w:szCs w:val="20"/>
              </w:rPr>
            </w:pPr>
            <w:r w:rsidRPr="00445FA4">
              <w:rPr>
                <w:i/>
                <w:sz w:val="20"/>
                <w:szCs w:val="20"/>
              </w:rPr>
              <w:t>İletişim numarası</w:t>
            </w:r>
          </w:p>
        </w:tc>
      </w:tr>
      <w:tr w:rsidR="009B20F6" w:rsidRPr="00445FA4" w14:paraId="5AF43366" w14:textId="77777777" w:rsidTr="003A3920">
        <w:trPr>
          <w:jc w:val="center"/>
        </w:trPr>
        <w:tc>
          <w:tcPr>
            <w:tcW w:w="9072" w:type="dxa"/>
            <w:gridSpan w:val="6"/>
          </w:tcPr>
          <w:p w14:paraId="0CB29FA1" w14:textId="77777777" w:rsidR="009B20F6" w:rsidRPr="00445FA4" w:rsidRDefault="009B20F6" w:rsidP="003A3920">
            <w:pPr>
              <w:spacing w:line="240" w:lineRule="auto"/>
              <w:rPr>
                <w:sz w:val="20"/>
                <w:szCs w:val="20"/>
              </w:rPr>
            </w:pPr>
            <w:r w:rsidRPr="00445FA4">
              <w:rPr>
                <w:sz w:val="20"/>
                <w:szCs w:val="20"/>
              </w:rPr>
              <w:t xml:space="preserve">Project/Site manager contacted                                               </w:t>
            </w:r>
            <w:r w:rsidRPr="00445FA4">
              <w:rPr>
                <w:sz w:val="20"/>
                <w:szCs w:val="20"/>
              </w:rPr>
              <w:tab/>
            </w:r>
            <w:sdt>
              <w:sdtPr>
                <w:rPr>
                  <w:sz w:val="20"/>
                  <w:szCs w:val="20"/>
                </w:rPr>
                <w:tag w:val="goog_rdk_308"/>
                <w:id w:val="-275330433"/>
              </w:sdtPr>
              <w:sdtEndPr/>
              <w:sdtContent>
                <w:r w:rsidRPr="00445FA4">
                  <w:rPr>
                    <w:rFonts w:eastAsia="Arial Unicode MS" w:cs="Segoe UI Symbol"/>
                    <w:sz w:val="20"/>
                    <w:szCs w:val="20"/>
                  </w:rPr>
                  <w:t>☐</w:t>
                </w:r>
              </w:sdtContent>
            </w:sdt>
            <w:r w:rsidRPr="00445FA4">
              <w:rPr>
                <w:sz w:val="20"/>
                <w:szCs w:val="20"/>
              </w:rPr>
              <w:t xml:space="preserve"> Yes              </w:t>
            </w:r>
            <w:sdt>
              <w:sdtPr>
                <w:rPr>
                  <w:sz w:val="20"/>
                  <w:szCs w:val="20"/>
                </w:rPr>
                <w:tag w:val="goog_rdk_309"/>
                <w:id w:val="-681978449"/>
              </w:sdtPr>
              <w:sdtEndPr/>
              <w:sdtContent>
                <w:r w:rsidRPr="00445FA4">
                  <w:rPr>
                    <w:rFonts w:eastAsia="Arial Unicode MS" w:cs="Segoe UI Symbol"/>
                    <w:sz w:val="20"/>
                    <w:szCs w:val="20"/>
                  </w:rPr>
                  <w:t>☐</w:t>
                </w:r>
              </w:sdtContent>
            </w:sdt>
            <w:r w:rsidRPr="00445FA4">
              <w:rPr>
                <w:sz w:val="20"/>
                <w:szCs w:val="20"/>
              </w:rPr>
              <w:t xml:space="preserve"> No</w:t>
            </w:r>
          </w:p>
          <w:p w14:paraId="3BA29BC3" w14:textId="77777777" w:rsidR="009B20F6" w:rsidRPr="00445FA4" w:rsidRDefault="009B20F6" w:rsidP="003A3920">
            <w:pPr>
              <w:spacing w:line="240" w:lineRule="auto"/>
              <w:rPr>
                <w:sz w:val="20"/>
                <w:szCs w:val="20"/>
              </w:rPr>
            </w:pPr>
            <w:r w:rsidRPr="00445FA4">
              <w:rPr>
                <w:sz w:val="20"/>
                <w:szCs w:val="20"/>
              </w:rPr>
              <w:t xml:space="preserve">Proje/Şantiye Müdürü ile irtibata geçildi                                 </w:t>
            </w:r>
            <w:r w:rsidRPr="00445FA4">
              <w:rPr>
                <w:sz w:val="20"/>
                <w:szCs w:val="20"/>
              </w:rPr>
              <w:tab/>
            </w:r>
            <w:r w:rsidRPr="00445FA4">
              <w:rPr>
                <w:sz w:val="20"/>
                <w:szCs w:val="20"/>
              </w:rPr>
              <w:tab/>
              <w:t>Evet                Hayır</w:t>
            </w:r>
          </w:p>
          <w:p w14:paraId="683E4B20" w14:textId="77777777" w:rsidR="009B20F6" w:rsidRPr="00445FA4" w:rsidRDefault="009B20F6" w:rsidP="003A3920">
            <w:pPr>
              <w:spacing w:line="240" w:lineRule="auto"/>
              <w:rPr>
                <w:sz w:val="20"/>
                <w:szCs w:val="20"/>
              </w:rPr>
            </w:pPr>
          </w:p>
          <w:p w14:paraId="38D4E8D0" w14:textId="77777777" w:rsidR="009B20F6" w:rsidRPr="00445FA4" w:rsidRDefault="009B20F6" w:rsidP="003A3920">
            <w:pPr>
              <w:spacing w:line="240" w:lineRule="auto"/>
              <w:rPr>
                <w:sz w:val="20"/>
                <w:szCs w:val="20"/>
              </w:rPr>
            </w:pPr>
          </w:p>
        </w:tc>
      </w:tr>
      <w:tr w:rsidR="009B20F6" w:rsidRPr="00445FA4" w14:paraId="20DF8041" w14:textId="77777777" w:rsidTr="003A3920">
        <w:trPr>
          <w:jc w:val="center"/>
        </w:trPr>
        <w:tc>
          <w:tcPr>
            <w:tcW w:w="9072" w:type="dxa"/>
            <w:gridSpan w:val="6"/>
          </w:tcPr>
          <w:p w14:paraId="6564C6F7" w14:textId="6BCC66A5" w:rsidR="009B20F6" w:rsidRPr="00445FA4" w:rsidRDefault="009B20F6" w:rsidP="003A3920">
            <w:pPr>
              <w:spacing w:line="240" w:lineRule="auto"/>
              <w:rPr>
                <w:b/>
                <w:bCs/>
                <w:sz w:val="20"/>
                <w:szCs w:val="20"/>
              </w:rPr>
            </w:pPr>
            <w:r w:rsidRPr="00445FA4">
              <w:rPr>
                <w:b/>
                <w:bCs/>
                <w:sz w:val="20"/>
                <w:szCs w:val="20"/>
              </w:rPr>
              <w:t>PART C</w:t>
            </w:r>
          </w:p>
          <w:p w14:paraId="6631D5AF" w14:textId="77777777" w:rsidR="009B20F6" w:rsidRPr="00445FA4" w:rsidRDefault="009B20F6" w:rsidP="003A3920">
            <w:pPr>
              <w:spacing w:line="240" w:lineRule="auto"/>
              <w:rPr>
                <w:sz w:val="20"/>
                <w:szCs w:val="20"/>
              </w:rPr>
            </w:pPr>
            <w:r w:rsidRPr="00445FA4">
              <w:rPr>
                <w:b/>
                <w:bCs/>
                <w:i/>
                <w:sz w:val="20"/>
                <w:szCs w:val="20"/>
              </w:rPr>
              <w:t>BÖLÜM C</w:t>
            </w:r>
          </w:p>
        </w:tc>
      </w:tr>
      <w:tr w:rsidR="009B20F6" w:rsidRPr="00445FA4" w14:paraId="01F4D1B6" w14:textId="77777777" w:rsidTr="003A3920">
        <w:trPr>
          <w:jc w:val="center"/>
        </w:trPr>
        <w:tc>
          <w:tcPr>
            <w:tcW w:w="9072" w:type="dxa"/>
            <w:gridSpan w:val="6"/>
          </w:tcPr>
          <w:p w14:paraId="394803BF" w14:textId="77777777" w:rsidR="009B20F6" w:rsidRPr="00445FA4" w:rsidRDefault="009B20F6" w:rsidP="003A3920">
            <w:pPr>
              <w:spacing w:line="240" w:lineRule="auto"/>
              <w:rPr>
                <w:sz w:val="20"/>
                <w:szCs w:val="20"/>
              </w:rPr>
            </w:pPr>
            <w:r w:rsidRPr="00445FA4">
              <w:rPr>
                <w:sz w:val="20"/>
                <w:szCs w:val="20"/>
              </w:rPr>
              <w:t>FURTHER FIELD INVESTIGATION</w:t>
            </w:r>
          </w:p>
          <w:p w14:paraId="1AC490D4" w14:textId="77777777" w:rsidR="009B20F6" w:rsidRPr="00445FA4" w:rsidRDefault="009B20F6" w:rsidP="003A3920">
            <w:pPr>
              <w:spacing w:line="240" w:lineRule="auto"/>
              <w:rPr>
                <w:sz w:val="20"/>
                <w:szCs w:val="20"/>
              </w:rPr>
            </w:pPr>
            <w:r w:rsidRPr="00445FA4">
              <w:rPr>
                <w:i/>
                <w:sz w:val="20"/>
                <w:szCs w:val="20"/>
              </w:rPr>
              <w:t>EK SAHA ARAŞTIRMASI</w:t>
            </w:r>
          </w:p>
        </w:tc>
      </w:tr>
      <w:tr w:rsidR="009B20F6" w:rsidRPr="00445FA4" w14:paraId="7D4DDD90" w14:textId="77777777" w:rsidTr="003A3920">
        <w:trPr>
          <w:jc w:val="center"/>
        </w:trPr>
        <w:tc>
          <w:tcPr>
            <w:tcW w:w="3026" w:type="dxa"/>
            <w:gridSpan w:val="2"/>
          </w:tcPr>
          <w:p w14:paraId="281DEB8A" w14:textId="77777777" w:rsidR="009B20F6" w:rsidRPr="00445FA4" w:rsidRDefault="00CA56D4" w:rsidP="003A3920">
            <w:pPr>
              <w:spacing w:line="240" w:lineRule="auto"/>
              <w:rPr>
                <w:sz w:val="20"/>
                <w:szCs w:val="20"/>
              </w:rPr>
            </w:pPr>
            <w:sdt>
              <w:sdtPr>
                <w:rPr>
                  <w:sz w:val="20"/>
                  <w:szCs w:val="20"/>
                </w:rPr>
                <w:tag w:val="goog_rdk_310"/>
                <w:id w:val="-651746959"/>
              </w:sdtPr>
              <w:sdtEndPr/>
              <w:sdtContent>
                <w:r w:rsidR="009B20F6" w:rsidRPr="00445FA4">
                  <w:rPr>
                    <w:rFonts w:eastAsia="Arial Unicode MS" w:cs="Segoe UI Symbol"/>
                    <w:sz w:val="20"/>
                    <w:szCs w:val="20"/>
                  </w:rPr>
                  <w:t>☐</w:t>
                </w:r>
              </w:sdtContent>
            </w:sdt>
            <w:r w:rsidR="009B20F6" w:rsidRPr="00445FA4">
              <w:rPr>
                <w:sz w:val="20"/>
                <w:szCs w:val="20"/>
              </w:rPr>
              <w:t xml:space="preserve">   Site of minor significance</w:t>
            </w:r>
          </w:p>
          <w:p w14:paraId="1EE1DE5C" w14:textId="77777777" w:rsidR="009B20F6" w:rsidRPr="00445FA4" w:rsidRDefault="009B20F6" w:rsidP="003A3920">
            <w:pPr>
              <w:spacing w:line="240" w:lineRule="auto"/>
              <w:rPr>
                <w:sz w:val="20"/>
                <w:szCs w:val="20"/>
              </w:rPr>
            </w:pPr>
            <w:r w:rsidRPr="00445FA4">
              <w:rPr>
                <w:i/>
                <w:sz w:val="20"/>
                <w:szCs w:val="20"/>
              </w:rPr>
              <w:t>Önemsiz saha</w:t>
            </w:r>
          </w:p>
        </w:tc>
        <w:tc>
          <w:tcPr>
            <w:tcW w:w="3023" w:type="dxa"/>
            <w:gridSpan w:val="2"/>
          </w:tcPr>
          <w:p w14:paraId="5A1C3601" w14:textId="77777777" w:rsidR="009B20F6" w:rsidRPr="00445FA4" w:rsidRDefault="00CA56D4" w:rsidP="003A3920">
            <w:pPr>
              <w:spacing w:line="240" w:lineRule="auto"/>
              <w:rPr>
                <w:sz w:val="20"/>
                <w:szCs w:val="20"/>
              </w:rPr>
            </w:pPr>
            <w:sdt>
              <w:sdtPr>
                <w:rPr>
                  <w:sz w:val="20"/>
                  <w:szCs w:val="20"/>
                </w:rPr>
                <w:tag w:val="goog_rdk_311"/>
                <w:id w:val="1083881152"/>
              </w:sdtPr>
              <w:sdtEndPr/>
              <w:sdtContent>
                <w:r w:rsidR="009B20F6" w:rsidRPr="00445FA4">
                  <w:rPr>
                    <w:rFonts w:eastAsia="Arial Unicode MS" w:cs="Segoe UI Symbol"/>
                    <w:sz w:val="20"/>
                    <w:szCs w:val="20"/>
                  </w:rPr>
                  <w:t>☐</w:t>
                </w:r>
              </w:sdtContent>
            </w:sdt>
            <w:r w:rsidR="009B20F6" w:rsidRPr="00445FA4">
              <w:rPr>
                <w:sz w:val="20"/>
                <w:szCs w:val="20"/>
              </w:rPr>
              <w:t xml:space="preserve">   Site of moderate significance</w:t>
            </w:r>
          </w:p>
          <w:p w14:paraId="0750A241" w14:textId="77777777" w:rsidR="009B20F6" w:rsidRPr="00445FA4" w:rsidRDefault="009B20F6" w:rsidP="003A3920">
            <w:pPr>
              <w:spacing w:line="240" w:lineRule="auto"/>
              <w:rPr>
                <w:sz w:val="20"/>
                <w:szCs w:val="20"/>
              </w:rPr>
            </w:pPr>
            <w:r w:rsidRPr="00445FA4">
              <w:rPr>
                <w:i/>
                <w:sz w:val="20"/>
                <w:szCs w:val="20"/>
              </w:rPr>
              <w:t>Az önemli saha</w:t>
            </w:r>
          </w:p>
        </w:tc>
        <w:tc>
          <w:tcPr>
            <w:tcW w:w="3023" w:type="dxa"/>
            <w:gridSpan w:val="2"/>
          </w:tcPr>
          <w:p w14:paraId="3B6D3B94" w14:textId="77777777" w:rsidR="009B20F6" w:rsidRPr="00445FA4" w:rsidRDefault="00CA56D4" w:rsidP="003A3920">
            <w:pPr>
              <w:spacing w:line="240" w:lineRule="auto"/>
              <w:rPr>
                <w:sz w:val="20"/>
                <w:szCs w:val="20"/>
              </w:rPr>
            </w:pPr>
            <w:sdt>
              <w:sdtPr>
                <w:rPr>
                  <w:sz w:val="20"/>
                  <w:szCs w:val="20"/>
                </w:rPr>
                <w:tag w:val="goog_rdk_312"/>
                <w:id w:val="1129430218"/>
              </w:sdtPr>
              <w:sdtEndPr/>
              <w:sdtContent>
                <w:r w:rsidR="009B20F6" w:rsidRPr="00445FA4">
                  <w:rPr>
                    <w:rFonts w:eastAsia="Arial Unicode MS" w:cs="Segoe UI Symbol"/>
                    <w:sz w:val="20"/>
                    <w:szCs w:val="20"/>
                  </w:rPr>
                  <w:t>☐</w:t>
                </w:r>
              </w:sdtContent>
            </w:sdt>
            <w:r w:rsidR="009B20F6" w:rsidRPr="00445FA4">
              <w:rPr>
                <w:sz w:val="20"/>
                <w:szCs w:val="20"/>
              </w:rPr>
              <w:t xml:space="preserve"> Site of major significance</w:t>
            </w:r>
          </w:p>
          <w:p w14:paraId="68937DCC" w14:textId="77777777" w:rsidR="009B20F6" w:rsidRPr="00445FA4" w:rsidRDefault="009B20F6" w:rsidP="003A3920">
            <w:pPr>
              <w:spacing w:line="240" w:lineRule="auto"/>
              <w:rPr>
                <w:sz w:val="20"/>
                <w:szCs w:val="20"/>
              </w:rPr>
            </w:pPr>
            <w:r w:rsidRPr="00445FA4">
              <w:rPr>
                <w:i/>
                <w:sz w:val="20"/>
                <w:szCs w:val="20"/>
              </w:rPr>
              <w:t>Çok önemli saha</w:t>
            </w:r>
          </w:p>
        </w:tc>
      </w:tr>
      <w:tr w:rsidR="009B20F6" w:rsidRPr="00445FA4" w14:paraId="322E2A01" w14:textId="77777777" w:rsidTr="003A3920">
        <w:trPr>
          <w:jc w:val="center"/>
        </w:trPr>
        <w:tc>
          <w:tcPr>
            <w:tcW w:w="9072" w:type="dxa"/>
            <w:gridSpan w:val="6"/>
          </w:tcPr>
          <w:p w14:paraId="2F39D114" w14:textId="77777777" w:rsidR="009B20F6" w:rsidRPr="00445FA4" w:rsidRDefault="009B20F6" w:rsidP="003A3920">
            <w:pPr>
              <w:spacing w:line="240" w:lineRule="auto"/>
              <w:rPr>
                <w:sz w:val="20"/>
                <w:szCs w:val="20"/>
              </w:rPr>
            </w:pPr>
            <w:r w:rsidRPr="00445FA4">
              <w:rPr>
                <w:sz w:val="20"/>
                <w:szCs w:val="20"/>
              </w:rPr>
              <w:t>Describe additional work to be conducted:</w:t>
            </w:r>
          </w:p>
          <w:p w14:paraId="5816B82B" w14:textId="77777777" w:rsidR="009B20F6" w:rsidRPr="00445FA4" w:rsidRDefault="009B20F6" w:rsidP="003A3920">
            <w:pPr>
              <w:spacing w:line="240" w:lineRule="auto"/>
              <w:rPr>
                <w:sz w:val="20"/>
                <w:szCs w:val="20"/>
              </w:rPr>
            </w:pPr>
            <w:r w:rsidRPr="00445FA4">
              <w:rPr>
                <w:i/>
                <w:sz w:val="20"/>
                <w:szCs w:val="20"/>
              </w:rPr>
              <w:t>Yapılması gereken ek işlerin tanımları</w:t>
            </w:r>
          </w:p>
          <w:p w14:paraId="4880F8BA" w14:textId="77777777" w:rsidR="009B20F6" w:rsidRPr="00445FA4" w:rsidRDefault="009B20F6" w:rsidP="003A3920">
            <w:pPr>
              <w:spacing w:line="240" w:lineRule="auto"/>
              <w:rPr>
                <w:sz w:val="20"/>
                <w:szCs w:val="20"/>
              </w:rPr>
            </w:pPr>
          </w:p>
          <w:p w14:paraId="16D2DB27" w14:textId="77777777" w:rsidR="009B20F6" w:rsidRPr="00445FA4" w:rsidRDefault="009B20F6" w:rsidP="003A3920">
            <w:pPr>
              <w:spacing w:line="240" w:lineRule="auto"/>
              <w:rPr>
                <w:sz w:val="20"/>
                <w:szCs w:val="20"/>
              </w:rPr>
            </w:pPr>
          </w:p>
        </w:tc>
      </w:tr>
      <w:tr w:rsidR="009B20F6" w:rsidRPr="00445FA4" w14:paraId="28A55F95" w14:textId="77777777" w:rsidTr="003A3920">
        <w:trPr>
          <w:jc w:val="center"/>
        </w:trPr>
        <w:tc>
          <w:tcPr>
            <w:tcW w:w="4536" w:type="dxa"/>
            <w:gridSpan w:val="3"/>
          </w:tcPr>
          <w:p w14:paraId="300E431A" w14:textId="77777777" w:rsidR="009B20F6" w:rsidRPr="00445FA4" w:rsidRDefault="009B20F6" w:rsidP="003A3920">
            <w:pPr>
              <w:spacing w:line="240" w:lineRule="auto"/>
              <w:rPr>
                <w:sz w:val="20"/>
                <w:szCs w:val="20"/>
              </w:rPr>
            </w:pPr>
            <w:r w:rsidRPr="00445FA4">
              <w:rPr>
                <w:sz w:val="20"/>
                <w:szCs w:val="20"/>
              </w:rPr>
              <w:lastRenderedPageBreak/>
              <w:t>Date started:</w:t>
            </w:r>
          </w:p>
          <w:p w14:paraId="2E311503" w14:textId="77777777" w:rsidR="009B20F6" w:rsidRPr="00445FA4" w:rsidRDefault="009B20F6" w:rsidP="003A3920">
            <w:pPr>
              <w:spacing w:line="240" w:lineRule="auto"/>
              <w:rPr>
                <w:sz w:val="20"/>
                <w:szCs w:val="20"/>
              </w:rPr>
            </w:pPr>
            <w:r w:rsidRPr="00445FA4">
              <w:rPr>
                <w:i/>
                <w:sz w:val="20"/>
                <w:szCs w:val="20"/>
              </w:rPr>
              <w:t>Başlangıç tarihi</w:t>
            </w:r>
          </w:p>
        </w:tc>
        <w:tc>
          <w:tcPr>
            <w:tcW w:w="4536" w:type="dxa"/>
            <w:gridSpan w:val="3"/>
          </w:tcPr>
          <w:p w14:paraId="2BFFE264" w14:textId="77777777" w:rsidR="009B20F6" w:rsidRPr="00445FA4" w:rsidRDefault="009B20F6" w:rsidP="003A3920">
            <w:pPr>
              <w:spacing w:line="240" w:lineRule="auto"/>
              <w:rPr>
                <w:sz w:val="20"/>
                <w:szCs w:val="20"/>
              </w:rPr>
            </w:pPr>
            <w:r w:rsidRPr="00445FA4">
              <w:rPr>
                <w:sz w:val="20"/>
                <w:szCs w:val="20"/>
              </w:rPr>
              <w:t>Date completed:</w:t>
            </w:r>
          </w:p>
          <w:p w14:paraId="129CE90D" w14:textId="77777777" w:rsidR="009B20F6" w:rsidRPr="00445FA4" w:rsidRDefault="009B20F6" w:rsidP="003A3920">
            <w:pPr>
              <w:spacing w:line="240" w:lineRule="auto"/>
              <w:rPr>
                <w:sz w:val="20"/>
                <w:szCs w:val="20"/>
              </w:rPr>
            </w:pPr>
            <w:r w:rsidRPr="00445FA4">
              <w:rPr>
                <w:i/>
                <w:sz w:val="20"/>
                <w:szCs w:val="20"/>
              </w:rPr>
              <w:t>Bitiş tarihi</w:t>
            </w:r>
          </w:p>
        </w:tc>
      </w:tr>
      <w:tr w:rsidR="009B20F6" w:rsidRPr="00445FA4" w14:paraId="2445C2D3" w14:textId="77777777" w:rsidTr="003A3920">
        <w:trPr>
          <w:jc w:val="center"/>
        </w:trPr>
        <w:tc>
          <w:tcPr>
            <w:tcW w:w="9072" w:type="dxa"/>
            <w:gridSpan w:val="6"/>
          </w:tcPr>
          <w:p w14:paraId="6B509205" w14:textId="77777777" w:rsidR="009B20F6" w:rsidRPr="00445FA4" w:rsidRDefault="009B20F6" w:rsidP="003A3920">
            <w:pPr>
              <w:spacing w:line="240" w:lineRule="auto"/>
              <w:rPr>
                <w:sz w:val="20"/>
                <w:szCs w:val="20"/>
              </w:rPr>
            </w:pPr>
            <w:r w:rsidRPr="00445FA4">
              <w:rPr>
                <w:sz w:val="20"/>
                <w:szCs w:val="20"/>
              </w:rPr>
              <w:t>Date of notice to resume work:</w:t>
            </w:r>
          </w:p>
          <w:p w14:paraId="0CFEC12E" w14:textId="77777777" w:rsidR="009B20F6" w:rsidRPr="00445FA4" w:rsidRDefault="009B20F6" w:rsidP="003A3920">
            <w:pPr>
              <w:spacing w:line="240" w:lineRule="auto"/>
              <w:rPr>
                <w:sz w:val="20"/>
                <w:szCs w:val="20"/>
              </w:rPr>
            </w:pPr>
            <w:r w:rsidRPr="00445FA4">
              <w:rPr>
                <w:i/>
                <w:sz w:val="20"/>
                <w:szCs w:val="20"/>
              </w:rPr>
              <w:t>İşe başlama tarihi bildirisi</w:t>
            </w:r>
          </w:p>
        </w:tc>
      </w:tr>
      <w:tr w:rsidR="009B20F6" w:rsidRPr="00445FA4" w14:paraId="7247837D" w14:textId="77777777" w:rsidTr="003A3920">
        <w:trPr>
          <w:jc w:val="center"/>
        </w:trPr>
        <w:tc>
          <w:tcPr>
            <w:tcW w:w="9072" w:type="dxa"/>
            <w:gridSpan w:val="6"/>
          </w:tcPr>
          <w:p w14:paraId="234FEC93" w14:textId="77777777" w:rsidR="009B20F6" w:rsidRPr="00445FA4" w:rsidRDefault="009B20F6" w:rsidP="003A3920">
            <w:pPr>
              <w:spacing w:line="240" w:lineRule="auto"/>
              <w:rPr>
                <w:sz w:val="20"/>
                <w:szCs w:val="20"/>
              </w:rPr>
            </w:pPr>
            <w:r w:rsidRPr="00445FA4">
              <w:rPr>
                <w:sz w:val="20"/>
                <w:szCs w:val="20"/>
              </w:rPr>
              <w:t>Name of museum directorate archaeologist:</w:t>
            </w:r>
          </w:p>
          <w:p w14:paraId="4C3387A9" w14:textId="77777777" w:rsidR="009B20F6" w:rsidRPr="00445FA4" w:rsidRDefault="009B20F6" w:rsidP="003A3920">
            <w:pPr>
              <w:spacing w:line="240" w:lineRule="auto"/>
              <w:rPr>
                <w:i/>
                <w:sz w:val="20"/>
                <w:szCs w:val="20"/>
              </w:rPr>
            </w:pPr>
            <w:r w:rsidRPr="00445FA4">
              <w:rPr>
                <w:i/>
                <w:sz w:val="20"/>
                <w:szCs w:val="20"/>
              </w:rPr>
              <w:t>Müze müdürlüğü arkeoloğunun ismi:</w:t>
            </w:r>
          </w:p>
          <w:p w14:paraId="6FE84A70" w14:textId="77777777" w:rsidR="009B20F6" w:rsidRPr="00445FA4" w:rsidRDefault="009B20F6" w:rsidP="003A3920">
            <w:pPr>
              <w:spacing w:line="240" w:lineRule="auto"/>
              <w:rPr>
                <w:sz w:val="20"/>
                <w:szCs w:val="20"/>
              </w:rPr>
            </w:pPr>
            <w:r w:rsidRPr="00445FA4">
              <w:rPr>
                <w:sz w:val="20"/>
                <w:szCs w:val="20"/>
              </w:rPr>
              <w:t>Contact information:</w:t>
            </w:r>
          </w:p>
          <w:p w14:paraId="3D7CA80B" w14:textId="77777777" w:rsidR="009B20F6" w:rsidRPr="00445FA4" w:rsidRDefault="009B20F6" w:rsidP="003A3920">
            <w:pPr>
              <w:spacing w:line="240" w:lineRule="auto"/>
              <w:rPr>
                <w:sz w:val="20"/>
                <w:szCs w:val="20"/>
              </w:rPr>
            </w:pPr>
            <w:r w:rsidRPr="00445FA4">
              <w:rPr>
                <w:i/>
                <w:sz w:val="20"/>
                <w:szCs w:val="20"/>
              </w:rPr>
              <w:t>İletişim numarası</w:t>
            </w:r>
          </w:p>
        </w:tc>
      </w:tr>
      <w:tr w:rsidR="009B20F6" w:rsidRPr="00445FA4" w14:paraId="31C9E705" w14:textId="77777777" w:rsidTr="003A3920">
        <w:trPr>
          <w:jc w:val="center"/>
        </w:trPr>
        <w:tc>
          <w:tcPr>
            <w:tcW w:w="9072" w:type="dxa"/>
            <w:gridSpan w:val="6"/>
          </w:tcPr>
          <w:p w14:paraId="3C8C35EA" w14:textId="77777777" w:rsidR="009B20F6" w:rsidRPr="00445FA4" w:rsidRDefault="009B20F6" w:rsidP="003A3920">
            <w:pPr>
              <w:spacing w:line="240" w:lineRule="auto"/>
              <w:rPr>
                <w:sz w:val="20"/>
                <w:szCs w:val="20"/>
              </w:rPr>
            </w:pPr>
            <w:r w:rsidRPr="00445FA4">
              <w:rPr>
                <w:sz w:val="20"/>
                <w:szCs w:val="20"/>
              </w:rPr>
              <w:t xml:space="preserve">Construction manager contacted                                                      </w:t>
            </w:r>
            <w:sdt>
              <w:sdtPr>
                <w:rPr>
                  <w:sz w:val="20"/>
                  <w:szCs w:val="20"/>
                </w:rPr>
                <w:tag w:val="goog_rdk_313"/>
                <w:id w:val="1912893309"/>
              </w:sdtPr>
              <w:sdtEndPr/>
              <w:sdtContent>
                <w:r w:rsidRPr="00445FA4">
                  <w:rPr>
                    <w:rFonts w:eastAsia="Arial Unicode MS" w:cs="Segoe UI Symbol"/>
                    <w:sz w:val="20"/>
                    <w:szCs w:val="20"/>
                  </w:rPr>
                  <w:t>☐</w:t>
                </w:r>
              </w:sdtContent>
            </w:sdt>
            <w:r w:rsidRPr="00445FA4">
              <w:rPr>
                <w:sz w:val="20"/>
                <w:szCs w:val="20"/>
              </w:rPr>
              <w:t xml:space="preserve"> Yes              </w:t>
            </w:r>
            <w:sdt>
              <w:sdtPr>
                <w:rPr>
                  <w:sz w:val="20"/>
                  <w:szCs w:val="20"/>
                </w:rPr>
                <w:tag w:val="goog_rdk_314"/>
                <w:id w:val="1853227554"/>
              </w:sdtPr>
              <w:sdtEndPr/>
              <w:sdtContent>
                <w:r w:rsidRPr="00445FA4">
                  <w:rPr>
                    <w:rFonts w:eastAsia="Arial Unicode MS" w:cs="Segoe UI Symbol"/>
                    <w:sz w:val="20"/>
                    <w:szCs w:val="20"/>
                  </w:rPr>
                  <w:t>☐</w:t>
                </w:r>
              </w:sdtContent>
            </w:sdt>
            <w:r w:rsidRPr="00445FA4">
              <w:rPr>
                <w:sz w:val="20"/>
                <w:szCs w:val="20"/>
              </w:rPr>
              <w:t xml:space="preserve"> No</w:t>
            </w:r>
          </w:p>
          <w:p w14:paraId="69FD343D" w14:textId="77777777" w:rsidR="009B20F6" w:rsidRPr="00445FA4" w:rsidRDefault="009B20F6" w:rsidP="003A3920">
            <w:pPr>
              <w:spacing w:line="240" w:lineRule="auto"/>
              <w:rPr>
                <w:sz w:val="20"/>
                <w:szCs w:val="20"/>
              </w:rPr>
            </w:pPr>
            <w:r w:rsidRPr="00445FA4">
              <w:rPr>
                <w:i/>
                <w:sz w:val="20"/>
                <w:szCs w:val="20"/>
              </w:rPr>
              <w:t>Proje/Şantiye müdürü ile irtibata geçildi                                             Evet               Hayır</w:t>
            </w:r>
          </w:p>
        </w:tc>
      </w:tr>
    </w:tbl>
    <w:p w14:paraId="2DCC9F6B" w14:textId="77777777" w:rsidR="004F5FA2" w:rsidRPr="00445FA4" w:rsidRDefault="004F5FA2" w:rsidP="00CF3942">
      <w:pPr>
        <w:spacing w:line="360" w:lineRule="auto"/>
        <w:jc w:val="both"/>
        <w:rPr>
          <w:sz w:val="20"/>
          <w:szCs w:val="20"/>
        </w:rPr>
      </w:pPr>
    </w:p>
    <w:p w14:paraId="62A3524D" w14:textId="77777777" w:rsidR="0068411A" w:rsidRPr="00445FA4" w:rsidRDefault="0068411A" w:rsidP="00CF3942">
      <w:pPr>
        <w:spacing w:line="360" w:lineRule="auto"/>
        <w:jc w:val="both"/>
        <w:rPr>
          <w:sz w:val="20"/>
          <w:szCs w:val="20"/>
        </w:rPr>
      </w:pPr>
    </w:p>
    <w:p w14:paraId="48341711" w14:textId="77777777" w:rsidR="0068411A" w:rsidRPr="00445FA4" w:rsidRDefault="0068411A" w:rsidP="00CF3942">
      <w:pPr>
        <w:spacing w:line="360" w:lineRule="auto"/>
        <w:jc w:val="both"/>
        <w:rPr>
          <w:sz w:val="20"/>
          <w:szCs w:val="20"/>
        </w:rPr>
      </w:pPr>
    </w:p>
    <w:p w14:paraId="083D2188" w14:textId="77777777" w:rsidR="0068411A" w:rsidRPr="00445FA4" w:rsidRDefault="0068411A" w:rsidP="00CF3942">
      <w:pPr>
        <w:spacing w:line="360" w:lineRule="auto"/>
        <w:jc w:val="both"/>
        <w:rPr>
          <w:sz w:val="20"/>
          <w:szCs w:val="20"/>
        </w:rPr>
      </w:pPr>
    </w:p>
    <w:p w14:paraId="4BC90531" w14:textId="77777777" w:rsidR="0068411A" w:rsidRPr="00445FA4" w:rsidRDefault="0068411A" w:rsidP="00CF3942">
      <w:pPr>
        <w:spacing w:line="360" w:lineRule="auto"/>
        <w:jc w:val="both"/>
        <w:rPr>
          <w:sz w:val="20"/>
          <w:szCs w:val="20"/>
        </w:rPr>
        <w:sectPr w:rsidR="0068411A" w:rsidRPr="00445FA4" w:rsidSect="00E53E71">
          <w:type w:val="continuous"/>
          <w:pgSz w:w="11900" w:h="16840"/>
          <w:pgMar w:top="1417" w:right="1417" w:bottom="1417" w:left="1417" w:header="851" w:footer="851" w:gutter="0"/>
          <w:cols w:space="708"/>
        </w:sectPr>
      </w:pPr>
    </w:p>
    <w:p w14:paraId="5C7215EE" w14:textId="70F72BE0" w:rsidR="0068411A" w:rsidRPr="00445FA4" w:rsidRDefault="0068411A" w:rsidP="0068411A">
      <w:pPr>
        <w:pStyle w:val="ResimYazs"/>
        <w:keepNext/>
        <w:jc w:val="center"/>
      </w:pPr>
      <w:r w:rsidRPr="00445FA4">
        <w:lastRenderedPageBreak/>
        <w:t>Chance Find Form</w:t>
      </w:r>
    </w:p>
    <w:tbl>
      <w:tblPr>
        <w:tblStyle w:val="16"/>
        <w:tblW w:w="13846" w:type="dxa"/>
        <w:jc w:val="center"/>
        <w:tblLayout w:type="fixed"/>
        <w:tblLook w:val="0400" w:firstRow="0" w:lastRow="0" w:firstColumn="0" w:lastColumn="0" w:noHBand="0" w:noVBand="1"/>
      </w:tblPr>
      <w:tblGrid>
        <w:gridCol w:w="912"/>
        <w:gridCol w:w="1128"/>
        <w:gridCol w:w="1152"/>
        <w:gridCol w:w="1210"/>
        <w:gridCol w:w="841"/>
        <w:gridCol w:w="1174"/>
        <w:gridCol w:w="942"/>
        <w:gridCol w:w="595"/>
        <w:gridCol w:w="1753"/>
        <w:gridCol w:w="752"/>
        <w:gridCol w:w="1029"/>
        <w:gridCol w:w="1007"/>
        <w:gridCol w:w="953"/>
        <w:gridCol w:w="398"/>
      </w:tblGrid>
      <w:tr w:rsidR="0068411A" w:rsidRPr="00445FA4" w14:paraId="128AF6E8" w14:textId="77777777" w:rsidTr="00DB4789">
        <w:trPr>
          <w:trHeight w:val="529"/>
          <w:jc w:val="center"/>
        </w:trPr>
        <w:tc>
          <w:tcPr>
            <w:tcW w:w="912" w:type="dxa"/>
            <w:vMerge w:val="restart"/>
            <w:tcBorders>
              <w:top w:val="single" w:sz="8" w:space="0" w:color="000000"/>
              <w:left w:val="single" w:sz="8" w:space="0" w:color="000000"/>
              <w:bottom w:val="single" w:sz="4" w:space="0" w:color="000000"/>
              <w:right w:val="single" w:sz="8" w:space="0" w:color="000000"/>
            </w:tcBorders>
            <w:vAlign w:val="center"/>
          </w:tcPr>
          <w:p w14:paraId="52650C70" w14:textId="77777777" w:rsidR="0068411A" w:rsidRPr="00445FA4" w:rsidRDefault="0068411A" w:rsidP="00DB4789">
            <w:pPr>
              <w:spacing w:line="360" w:lineRule="auto"/>
              <w:rPr>
                <w:b/>
                <w:sz w:val="16"/>
                <w:szCs w:val="16"/>
              </w:rPr>
            </w:pPr>
            <w:r w:rsidRPr="00445FA4">
              <w:rPr>
                <w:b/>
                <w:sz w:val="16"/>
                <w:szCs w:val="16"/>
              </w:rPr>
              <w:t>DATE OF FIND</w:t>
            </w:r>
          </w:p>
        </w:tc>
        <w:tc>
          <w:tcPr>
            <w:tcW w:w="2280" w:type="dxa"/>
            <w:gridSpan w:val="2"/>
            <w:vMerge w:val="restart"/>
            <w:tcBorders>
              <w:top w:val="single" w:sz="8" w:space="0" w:color="000000"/>
              <w:left w:val="single" w:sz="8" w:space="0" w:color="000000"/>
              <w:bottom w:val="single" w:sz="4" w:space="0" w:color="000000"/>
              <w:right w:val="single" w:sz="8" w:space="0" w:color="000000"/>
            </w:tcBorders>
            <w:vAlign w:val="center"/>
          </w:tcPr>
          <w:p w14:paraId="099B0846" w14:textId="77777777" w:rsidR="0068411A" w:rsidRPr="00445FA4" w:rsidRDefault="0068411A" w:rsidP="00DB4789">
            <w:pPr>
              <w:spacing w:line="360" w:lineRule="auto"/>
              <w:rPr>
                <w:b/>
                <w:sz w:val="16"/>
                <w:szCs w:val="16"/>
              </w:rPr>
            </w:pPr>
            <w:r w:rsidRPr="00445FA4">
              <w:rPr>
                <w:b/>
                <w:sz w:val="16"/>
                <w:szCs w:val="16"/>
              </w:rPr>
              <w:t>BRIEF DESCRIPTION OF THE CHANCE FIND</w:t>
            </w:r>
          </w:p>
        </w:tc>
        <w:tc>
          <w:tcPr>
            <w:tcW w:w="2051" w:type="dxa"/>
            <w:gridSpan w:val="2"/>
            <w:vMerge w:val="restart"/>
            <w:tcBorders>
              <w:top w:val="single" w:sz="8" w:space="0" w:color="000000"/>
              <w:left w:val="single" w:sz="8" w:space="0" w:color="000000"/>
              <w:bottom w:val="single" w:sz="4" w:space="0" w:color="000000"/>
              <w:right w:val="single" w:sz="8" w:space="0" w:color="000000"/>
            </w:tcBorders>
            <w:vAlign w:val="center"/>
          </w:tcPr>
          <w:p w14:paraId="1B9918E8" w14:textId="77777777" w:rsidR="0068411A" w:rsidRPr="00445FA4" w:rsidRDefault="0068411A" w:rsidP="00DB4789">
            <w:pPr>
              <w:spacing w:line="360" w:lineRule="auto"/>
              <w:rPr>
                <w:b/>
                <w:sz w:val="16"/>
                <w:szCs w:val="16"/>
              </w:rPr>
            </w:pPr>
            <w:r w:rsidRPr="00445FA4">
              <w:rPr>
                <w:b/>
                <w:sz w:val="16"/>
                <w:szCs w:val="16"/>
              </w:rPr>
              <w:t>NAME OF AUTHORIZED STAFF HAS BEEN NOTIFIED</w:t>
            </w:r>
          </w:p>
        </w:tc>
        <w:tc>
          <w:tcPr>
            <w:tcW w:w="2116" w:type="dxa"/>
            <w:gridSpan w:val="2"/>
            <w:vMerge w:val="restart"/>
            <w:tcBorders>
              <w:top w:val="single" w:sz="8" w:space="0" w:color="000000"/>
              <w:left w:val="single" w:sz="8" w:space="0" w:color="000000"/>
              <w:bottom w:val="single" w:sz="4" w:space="0" w:color="000000"/>
              <w:right w:val="single" w:sz="8" w:space="0" w:color="000000"/>
            </w:tcBorders>
            <w:vAlign w:val="center"/>
          </w:tcPr>
          <w:p w14:paraId="5B5D4DF4" w14:textId="77777777" w:rsidR="0068411A" w:rsidRPr="00445FA4" w:rsidRDefault="0068411A" w:rsidP="00DB4789">
            <w:pPr>
              <w:spacing w:line="360" w:lineRule="auto"/>
              <w:rPr>
                <w:b/>
                <w:sz w:val="16"/>
                <w:szCs w:val="16"/>
              </w:rPr>
            </w:pPr>
            <w:r w:rsidRPr="00445FA4">
              <w:rPr>
                <w:b/>
                <w:sz w:val="16"/>
                <w:szCs w:val="16"/>
              </w:rPr>
              <w:t>ACTION TAKEN</w:t>
            </w:r>
          </w:p>
        </w:tc>
        <w:tc>
          <w:tcPr>
            <w:tcW w:w="2348" w:type="dxa"/>
            <w:gridSpan w:val="2"/>
            <w:vMerge w:val="restart"/>
            <w:tcBorders>
              <w:top w:val="single" w:sz="8" w:space="0" w:color="000000"/>
              <w:left w:val="single" w:sz="8" w:space="0" w:color="000000"/>
              <w:bottom w:val="single" w:sz="4" w:space="0" w:color="000000"/>
              <w:right w:val="single" w:sz="8" w:space="0" w:color="000000"/>
            </w:tcBorders>
            <w:vAlign w:val="center"/>
          </w:tcPr>
          <w:p w14:paraId="25846308" w14:textId="77777777" w:rsidR="0068411A" w:rsidRPr="00445FA4" w:rsidRDefault="0068411A" w:rsidP="00DB4789">
            <w:pPr>
              <w:spacing w:line="360" w:lineRule="auto"/>
              <w:rPr>
                <w:b/>
                <w:sz w:val="16"/>
                <w:szCs w:val="16"/>
              </w:rPr>
            </w:pPr>
            <w:r w:rsidRPr="00445FA4">
              <w:rPr>
                <w:b/>
                <w:sz w:val="16"/>
                <w:szCs w:val="16"/>
              </w:rPr>
              <w:t>NAME OF AUTHORIZED STAFF FILLED THE CHANCE FIND FORM</w:t>
            </w:r>
          </w:p>
        </w:tc>
        <w:tc>
          <w:tcPr>
            <w:tcW w:w="1781" w:type="dxa"/>
            <w:gridSpan w:val="2"/>
            <w:vMerge w:val="restart"/>
            <w:tcBorders>
              <w:top w:val="single" w:sz="8" w:space="0" w:color="000000"/>
              <w:left w:val="single" w:sz="8" w:space="0" w:color="000000"/>
              <w:bottom w:val="single" w:sz="4" w:space="0" w:color="000000"/>
              <w:right w:val="single" w:sz="8" w:space="0" w:color="000000"/>
            </w:tcBorders>
            <w:vAlign w:val="center"/>
          </w:tcPr>
          <w:p w14:paraId="62D7F821" w14:textId="77777777" w:rsidR="0068411A" w:rsidRPr="00445FA4" w:rsidRDefault="0068411A" w:rsidP="00DB4789">
            <w:pPr>
              <w:spacing w:line="360" w:lineRule="auto"/>
              <w:rPr>
                <w:b/>
                <w:sz w:val="16"/>
                <w:szCs w:val="16"/>
              </w:rPr>
            </w:pPr>
            <w:r w:rsidRPr="00445FA4">
              <w:rPr>
                <w:b/>
                <w:sz w:val="16"/>
                <w:szCs w:val="16"/>
              </w:rPr>
              <w:t>STATUS (OPEN/CLOSED)</w:t>
            </w:r>
          </w:p>
        </w:tc>
        <w:tc>
          <w:tcPr>
            <w:tcW w:w="1960" w:type="dxa"/>
            <w:gridSpan w:val="2"/>
            <w:vMerge w:val="restart"/>
            <w:tcBorders>
              <w:top w:val="single" w:sz="8" w:space="0" w:color="000000"/>
              <w:left w:val="single" w:sz="8" w:space="0" w:color="000000"/>
              <w:bottom w:val="single" w:sz="4" w:space="0" w:color="000000"/>
              <w:right w:val="single" w:sz="8" w:space="0" w:color="000000"/>
            </w:tcBorders>
            <w:vAlign w:val="center"/>
          </w:tcPr>
          <w:p w14:paraId="1256FC1B" w14:textId="77777777" w:rsidR="0068411A" w:rsidRPr="00445FA4" w:rsidRDefault="0068411A" w:rsidP="00DB4789">
            <w:pPr>
              <w:spacing w:line="360" w:lineRule="auto"/>
              <w:rPr>
                <w:b/>
                <w:sz w:val="16"/>
                <w:szCs w:val="16"/>
              </w:rPr>
            </w:pPr>
            <w:r w:rsidRPr="00445FA4">
              <w:rPr>
                <w:b/>
                <w:sz w:val="16"/>
                <w:szCs w:val="16"/>
              </w:rPr>
              <w:t>OTHER CONSIDERATIONS</w:t>
            </w:r>
          </w:p>
        </w:tc>
        <w:tc>
          <w:tcPr>
            <w:tcW w:w="398" w:type="dxa"/>
            <w:tcBorders>
              <w:top w:val="nil"/>
              <w:left w:val="nil"/>
              <w:bottom w:val="nil"/>
              <w:right w:val="nil"/>
            </w:tcBorders>
            <w:vAlign w:val="center"/>
          </w:tcPr>
          <w:p w14:paraId="2E1263CA" w14:textId="77777777" w:rsidR="0068411A" w:rsidRPr="00445FA4" w:rsidRDefault="0068411A" w:rsidP="00DB4789">
            <w:pPr>
              <w:spacing w:line="360" w:lineRule="auto"/>
              <w:jc w:val="both"/>
              <w:rPr>
                <w:b/>
                <w:sz w:val="16"/>
                <w:szCs w:val="16"/>
              </w:rPr>
            </w:pPr>
          </w:p>
        </w:tc>
      </w:tr>
      <w:tr w:rsidR="0068411A" w:rsidRPr="00445FA4" w14:paraId="796C75EC" w14:textId="77777777" w:rsidTr="00DB4789">
        <w:trPr>
          <w:trHeight w:val="529"/>
          <w:jc w:val="center"/>
        </w:trPr>
        <w:tc>
          <w:tcPr>
            <w:tcW w:w="912" w:type="dxa"/>
            <w:vMerge/>
            <w:tcBorders>
              <w:top w:val="single" w:sz="8" w:space="0" w:color="000000"/>
              <w:left w:val="single" w:sz="8" w:space="0" w:color="000000"/>
              <w:bottom w:val="single" w:sz="4" w:space="0" w:color="000000"/>
              <w:right w:val="single" w:sz="8" w:space="0" w:color="000000"/>
            </w:tcBorders>
            <w:vAlign w:val="center"/>
          </w:tcPr>
          <w:p w14:paraId="782ED06F" w14:textId="77777777" w:rsidR="0068411A" w:rsidRPr="00445FA4" w:rsidRDefault="0068411A" w:rsidP="00DB4789">
            <w:pPr>
              <w:widowControl w:val="0"/>
              <w:pBdr>
                <w:top w:val="nil"/>
                <w:left w:val="nil"/>
                <w:bottom w:val="nil"/>
                <w:right w:val="nil"/>
                <w:between w:val="nil"/>
              </w:pBdr>
              <w:spacing w:after="0" w:line="360" w:lineRule="auto"/>
              <w:rPr>
                <w:b/>
                <w:sz w:val="16"/>
                <w:szCs w:val="16"/>
              </w:rPr>
            </w:pPr>
          </w:p>
        </w:tc>
        <w:tc>
          <w:tcPr>
            <w:tcW w:w="2280" w:type="dxa"/>
            <w:gridSpan w:val="2"/>
            <w:vMerge/>
            <w:tcBorders>
              <w:top w:val="single" w:sz="8" w:space="0" w:color="000000"/>
              <w:left w:val="single" w:sz="8" w:space="0" w:color="000000"/>
              <w:bottom w:val="single" w:sz="4" w:space="0" w:color="000000"/>
              <w:right w:val="single" w:sz="8" w:space="0" w:color="000000"/>
            </w:tcBorders>
            <w:vAlign w:val="center"/>
          </w:tcPr>
          <w:p w14:paraId="36FF2E55" w14:textId="77777777" w:rsidR="0068411A" w:rsidRPr="00445FA4" w:rsidRDefault="0068411A" w:rsidP="00DB4789">
            <w:pPr>
              <w:widowControl w:val="0"/>
              <w:pBdr>
                <w:top w:val="nil"/>
                <w:left w:val="nil"/>
                <w:bottom w:val="nil"/>
                <w:right w:val="nil"/>
                <w:between w:val="nil"/>
              </w:pBdr>
              <w:spacing w:after="0" w:line="360" w:lineRule="auto"/>
              <w:rPr>
                <w:b/>
                <w:sz w:val="16"/>
                <w:szCs w:val="16"/>
              </w:rPr>
            </w:pPr>
          </w:p>
        </w:tc>
        <w:tc>
          <w:tcPr>
            <w:tcW w:w="2051" w:type="dxa"/>
            <w:gridSpan w:val="2"/>
            <w:vMerge/>
            <w:tcBorders>
              <w:top w:val="single" w:sz="8" w:space="0" w:color="000000"/>
              <w:left w:val="single" w:sz="8" w:space="0" w:color="000000"/>
              <w:bottom w:val="single" w:sz="4" w:space="0" w:color="000000"/>
              <w:right w:val="single" w:sz="8" w:space="0" w:color="000000"/>
            </w:tcBorders>
            <w:vAlign w:val="center"/>
          </w:tcPr>
          <w:p w14:paraId="76A13E07" w14:textId="77777777" w:rsidR="0068411A" w:rsidRPr="00445FA4" w:rsidRDefault="0068411A" w:rsidP="00DB4789">
            <w:pPr>
              <w:widowControl w:val="0"/>
              <w:pBdr>
                <w:top w:val="nil"/>
                <w:left w:val="nil"/>
                <w:bottom w:val="nil"/>
                <w:right w:val="nil"/>
                <w:between w:val="nil"/>
              </w:pBdr>
              <w:spacing w:after="0" w:line="360" w:lineRule="auto"/>
              <w:rPr>
                <w:b/>
                <w:sz w:val="16"/>
                <w:szCs w:val="16"/>
              </w:rPr>
            </w:pPr>
          </w:p>
        </w:tc>
        <w:tc>
          <w:tcPr>
            <w:tcW w:w="2116" w:type="dxa"/>
            <w:gridSpan w:val="2"/>
            <w:vMerge/>
            <w:tcBorders>
              <w:top w:val="single" w:sz="8" w:space="0" w:color="000000"/>
              <w:left w:val="single" w:sz="8" w:space="0" w:color="000000"/>
              <w:bottom w:val="single" w:sz="4" w:space="0" w:color="000000"/>
              <w:right w:val="single" w:sz="8" w:space="0" w:color="000000"/>
            </w:tcBorders>
            <w:vAlign w:val="center"/>
          </w:tcPr>
          <w:p w14:paraId="22D599DE" w14:textId="77777777" w:rsidR="0068411A" w:rsidRPr="00445FA4" w:rsidRDefault="0068411A" w:rsidP="00DB4789">
            <w:pPr>
              <w:widowControl w:val="0"/>
              <w:pBdr>
                <w:top w:val="nil"/>
                <w:left w:val="nil"/>
                <w:bottom w:val="nil"/>
                <w:right w:val="nil"/>
                <w:between w:val="nil"/>
              </w:pBdr>
              <w:spacing w:after="0" w:line="360" w:lineRule="auto"/>
              <w:rPr>
                <w:b/>
                <w:sz w:val="16"/>
                <w:szCs w:val="16"/>
              </w:rPr>
            </w:pPr>
          </w:p>
        </w:tc>
        <w:tc>
          <w:tcPr>
            <w:tcW w:w="2348" w:type="dxa"/>
            <w:gridSpan w:val="2"/>
            <w:vMerge/>
            <w:tcBorders>
              <w:top w:val="single" w:sz="8" w:space="0" w:color="000000"/>
              <w:left w:val="single" w:sz="8" w:space="0" w:color="000000"/>
              <w:bottom w:val="single" w:sz="4" w:space="0" w:color="000000"/>
              <w:right w:val="single" w:sz="8" w:space="0" w:color="000000"/>
            </w:tcBorders>
            <w:vAlign w:val="center"/>
          </w:tcPr>
          <w:p w14:paraId="777C8EEB" w14:textId="77777777" w:rsidR="0068411A" w:rsidRPr="00445FA4" w:rsidRDefault="0068411A" w:rsidP="00DB4789">
            <w:pPr>
              <w:widowControl w:val="0"/>
              <w:pBdr>
                <w:top w:val="nil"/>
                <w:left w:val="nil"/>
                <w:bottom w:val="nil"/>
                <w:right w:val="nil"/>
                <w:between w:val="nil"/>
              </w:pBdr>
              <w:spacing w:after="0" w:line="360" w:lineRule="auto"/>
              <w:rPr>
                <w:b/>
                <w:sz w:val="16"/>
                <w:szCs w:val="16"/>
              </w:rPr>
            </w:pPr>
          </w:p>
        </w:tc>
        <w:tc>
          <w:tcPr>
            <w:tcW w:w="1781" w:type="dxa"/>
            <w:gridSpan w:val="2"/>
            <w:vMerge/>
            <w:tcBorders>
              <w:top w:val="single" w:sz="8" w:space="0" w:color="000000"/>
              <w:left w:val="single" w:sz="8" w:space="0" w:color="000000"/>
              <w:bottom w:val="single" w:sz="4" w:space="0" w:color="000000"/>
              <w:right w:val="single" w:sz="8" w:space="0" w:color="000000"/>
            </w:tcBorders>
            <w:vAlign w:val="center"/>
          </w:tcPr>
          <w:p w14:paraId="0083D332" w14:textId="77777777" w:rsidR="0068411A" w:rsidRPr="00445FA4" w:rsidRDefault="0068411A" w:rsidP="00DB4789">
            <w:pPr>
              <w:widowControl w:val="0"/>
              <w:pBdr>
                <w:top w:val="nil"/>
                <w:left w:val="nil"/>
                <w:bottom w:val="nil"/>
                <w:right w:val="nil"/>
                <w:between w:val="nil"/>
              </w:pBdr>
              <w:spacing w:after="0" w:line="360" w:lineRule="auto"/>
              <w:rPr>
                <w:b/>
                <w:sz w:val="16"/>
                <w:szCs w:val="16"/>
              </w:rPr>
            </w:pPr>
          </w:p>
        </w:tc>
        <w:tc>
          <w:tcPr>
            <w:tcW w:w="1960" w:type="dxa"/>
            <w:gridSpan w:val="2"/>
            <w:vMerge/>
            <w:tcBorders>
              <w:top w:val="single" w:sz="8" w:space="0" w:color="000000"/>
              <w:left w:val="single" w:sz="8" w:space="0" w:color="000000"/>
              <w:bottom w:val="single" w:sz="4" w:space="0" w:color="000000"/>
              <w:right w:val="single" w:sz="8" w:space="0" w:color="000000"/>
            </w:tcBorders>
            <w:vAlign w:val="center"/>
          </w:tcPr>
          <w:p w14:paraId="5C49E886" w14:textId="77777777" w:rsidR="0068411A" w:rsidRPr="00445FA4" w:rsidRDefault="0068411A" w:rsidP="00DB4789">
            <w:pPr>
              <w:widowControl w:val="0"/>
              <w:pBdr>
                <w:top w:val="nil"/>
                <w:left w:val="nil"/>
                <w:bottom w:val="nil"/>
                <w:right w:val="nil"/>
                <w:between w:val="nil"/>
              </w:pBdr>
              <w:spacing w:after="0" w:line="360" w:lineRule="auto"/>
              <w:rPr>
                <w:b/>
                <w:sz w:val="16"/>
                <w:szCs w:val="16"/>
              </w:rPr>
            </w:pPr>
          </w:p>
        </w:tc>
        <w:tc>
          <w:tcPr>
            <w:tcW w:w="398" w:type="dxa"/>
            <w:tcBorders>
              <w:top w:val="nil"/>
              <w:left w:val="nil"/>
              <w:bottom w:val="nil"/>
              <w:right w:val="nil"/>
            </w:tcBorders>
            <w:vAlign w:val="center"/>
          </w:tcPr>
          <w:p w14:paraId="1A6A41D6" w14:textId="77777777" w:rsidR="0068411A" w:rsidRPr="00445FA4" w:rsidRDefault="0068411A" w:rsidP="00DB4789">
            <w:pPr>
              <w:spacing w:line="360" w:lineRule="auto"/>
              <w:jc w:val="both"/>
              <w:rPr>
                <w:sz w:val="20"/>
                <w:szCs w:val="20"/>
              </w:rPr>
            </w:pPr>
          </w:p>
        </w:tc>
      </w:tr>
      <w:tr w:rsidR="0068411A" w:rsidRPr="00445FA4" w14:paraId="4EA247FA" w14:textId="77777777" w:rsidTr="00DB4789">
        <w:trPr>
          <w:trHeight w:val="238"/>
          <w:jc w:val="center"/>
        </w:trPr>
        <w:tc>
          <w:tcPr>
            <w:tcW w:w="912" w:type="dxa"/>
            <w:tcBorders>
              <w:top w:val="single" w:sz="4" w:space="0" w:color="000000"/>
              <w:left w:val="single" w:sz="4" w:space="0" w:color="000000"/>
              <w:bottom w:val="single" w:sz="4" w:space="0" w:color="000000"/>
              <w:right w:val="single" w:sz="4" w:space="0" w:color="000000"/>
            </w:tcBorders>
            <w:vAlign w:val="center"/>
          </w:tcPr>
          <w:p w14:paraId="50F4CE01" w14:textId="77777777" w:rsidR="0068411A" w:rsidRPr="00445FA4" w:rsidRDefault="0068411A" w:rsidP="00DB4789">
            <w:pPr>
              <w:spacing w:line="360" w:lineRule="auto"/>
              <w:jc w:val="both"/>
              <w:rPr>
                <w:b/>
                <w:sz w:val="20"/>
                <w:szCs w:val="20"/>
              </w:rPr>
            </w:pPr>
            <w:r w:rsidRPr="00445FA4">
              <w:rPr>
                <w:b/>
                <w:sz w:val="20"/>
                <w:szCs w:val="20"/>
              </w:rPr>
              <w:t> </w:t>
            </w:r>
          </w:p>
        </w:tc>
        <w:tc>
          <w:tcPr>
            <w:tcW w:w="2280" w:type="dxa"/>
            <w:gridSpan w:val="2"/>
            <w:tcBorders>
              <w:top w:val="single" w:sz="4" w:space="0" w:color="000000"/>
              <w:left w:val="single" w:sz="4" w:space="0" w:color="000000"/>
              <w:bottom w:val="single" w:sz="4" w:space="0" w:color="000000"/>
              <w:right w:val="single" w:sz="4" w:space="0" w:color="000000"/>
            </w:tcBorders>
            <w:vAlign w:val="center"/>
          </w:tcPr>
          <w:p w14:paraId="5A8FCC29" w14:textId="77777777" w:rsidR="0068411A" w:rsidRPr="00445FA4" w:rsidRDefault="0068411A" w:rsidP="00DB4789">
            <w:pPr>
              <w:spacing w:line="360" w:lineRule="auto"/>
              <w:jc w:val="both"/>
              <w:rPr>
                <w:b/>
                <w:sz w:val="20"/>
                <w:szCs w:val="20"/>
              </w:rPr>
            </w:pPr>
            <w:r w:rsidRPr="00445FA4">
              <w:rPr>
                <w:b/>
                <w:sz w:val="20"/>
                <w:szCs w:val="20"/>
              </w:rPr>
              <w:t> </w:t>
            </w:r>
          </w:p>
        </w:tc>
        <w:tc>
          <w:tcPr>
            <w:tcW w:w="2051" w:type="dxa"/>
            <w:gridSpan w:val="2"/>
            <w:tcBorders>
              <w:top w:val="single" w:sz="4" w:space="0" w:color="000000"/>
              <w:left w:val="single" w:sz="4" w:space="0" w:color="000000"/>
              <w:bottom w:val="single" w:sz="4" w:space="0" w:color="000000"/>
              <w:right w:val="single" w:sz="4" w:space="0" w:color="000000"/>
            </w:tcBorders>
            <w:vAlign w:val="center"/>
          </w:tcPr>
          <w:p w14:paraId="59982BE4" w14:textId="77777777" w:rsidR="0068411A" w:rsidRPr="00445FA4" w:rsidRDefault="0068411A" w:rsidP="00DB4789">
            <w:pPr>
              <w:spacing w:line="360" w:lineRule="auto"/>
              <w:jc w:val="both"/>
              <w:rPr>
                <w:b/>
                <w:sz w:val="20"/>
                <w:szCs w:val="20"/>
              </w:rPr>
            </w:pPr>
            <w:r w:rsidRPr="00445FA4">
              <w:rPr>
                <w:b/>
                <w:sz w:val="20"/>
                <w:szCs w:val="20"/>
              </w:rPr>
              <w:t> </w:t>
            </w: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3DD8B25B" w14:textId="77777777" w:rsidR="0068411A" w:rsidRPr="00445FA4" w:rsidRDefault="0068411A" w:rsidP="00DB4789">
            <w:pPr>
              <w:spacing w:line="360" w:lineRule="auto"/>
              <w:jc w:val="both"/>
              <w:rPr>
                <w:b/>
                <w:sz w:val="20"/>
                <w:szCs w:val="20"/>
              </w:rPr>
            </w:pPr>
            <w:r w:rsidRPr="00445FA4">
              <w:rPr>
                <w:b/>
                <w:sz w:val="20"/>
                <w:szCs w:val="20"/>
              </w:rPr>
              <w:t> </w:t>
            </w:r>
          </w:p>
        </w:tc>
        <w:tc>
          <w:tcPr>
            <w:tcW w:w="2348" w:type="dxa"/>
            <w:gridSpan w:val="2"/>
            <w:tcBorders>
              <w:top w:val="single" w:sz="4" w:space="0" w:color="000000"/>
              <w:left w:val="single" w:sz="4" w:space="0" w:color="000000"/>
              <w:bottom w:val="single" w:sz="4" w:space="0" w:color="000000"/>
              <w:right w:val="single" w:sz="4" w:space="0" w:color="000000"/>
            </w:tcBorders>
            <w:vAlign w:val="center"/>
          </w:tcPr>
          <w:p w14:paraId="3D3F0F72" w14:textId="77777777" w:rsidR="0068411A" w:rsidRPr="00445FA4" w:rsidRDefault="0068411A" w:rsidP="00DB4789">
            <w:pPr>
              <w:spacing w:line="360" w:lineRule="auto"/>
              <w:jc w:val="both"/>
              <w:rPr>
                <w:b/>
                <w:sz w:val="20"/>
                <w:szCs w:val="20"/>
              </w:rPr>
            </w:pPr>
            <w:r w:rsidRPr="00445FA4">
              <w:rPr>
                <w:b/>
                <w:sz w:val="20"/>
                <w:szCs w:val="20"/>
              </w:rPr>
              <w:t> </w:t>
            </w:r>
          </w:p>
        </w:tc>
        <w:tc>
          <w:tcPr>
            <w:tcW w:w="1781" w:type="dxa"/>
            <w:gridSpan w:val="2"/>
            <w:tcBorders>
              <w:top w:val="single" w:sz="4" w:space="0" w:color="000000"/>
              <w:left w:val="single" w:sz="4" w:space="0" w:color="000000"/>
              <w:bottom w:val="single" w:sz="4" w:space="0" w:color="000000"/>
              <w:right w:val="single" w:sz="4" w:space="0" w:color="000000"/>
            </w:tcBorders>
            <w:vAlign w:val="center"/>
          </w:tcPr>
          <w:p w14:paraId="37405FB5" w14:textId="77777777" w:rsidR="0068411A" w:rsidRPr="00445FA4" w:rsidRDefault="0068411A" w:rsidP="00DB4789">
            <w:pPr>
              <w:spacing w:line="360" w:lineRule="auto"/>
              <w:jc w:val="both"/>
              <w:rPr>
                <w:b/>
                <w:sz w:val="20"/>
                <w:szCs w:val="20"/>
              </w:rPr>
            </w:pPr>
            <w:r w:rsidRPr="00445FA4">
              <w:rPr>
                <w:b/>
                <w:sz w:val="20"/>
                <w:szCs w:val="20"/>
              </w:rPr>
              <w:t> </w:t>
            </w:r>
          </w:p>
        </w:tc>
        <w:tc>
          <w:tcPr>
            <w:tcW w:w="1960" w:type="dxa"/>
            <w:gridSpan w:val="2"/>
            <w:tcBorders>
              <w:top w:val="single" w:sz="4" w:space="0" w:color="000000"/>
              <w:left w:val="single" w:sz="4" w:space="0" w:color="000000"/>
              <w:bottom w:val="single" w:sz="4" w:space="0" w:color="000000"/>
              <w:right w:val="single" w:sz="4" w:space="0" w:color="000000"/>
            </w:tcBorders>
            <w:vAlign w:val="center"/>
          </w:tcPr>
          <w:p w14:paraId="3BA46DAF" w14:textId="77777777" w:rsidR="0068411A" w:rsidRPr="00445FA4" w:rsidRDefault="0068411A" w:rsidP="00DB4789">
            <w:pPr>
              <w:spacing w:line="360" w:lineRule="auto"/>
              <w:jc w:val="both"/>
              <w:rPr>
                <w:b/>
                <w:sz w:val="20"/>
                <w:szCs w:val="20"/>
              </w:rPr>
            </w:pPr>
            <w:r w:rsidRPr="00445FA4">
              <w:rPr>
                <w:b/>
                <w:sz w:val="20"/>
                <w:szCs w:val="20"/>
              </w:rPr>
              <w:t> </w:t>
            </w:r>
          </w:p>
        </w:tc>
        <w:tc>
          <w:tcPr>
            <w:tcW w:w="398" w:type="dxa"/>
            <w:tcBorders>
              <w:top w:val="nil"/>
              <w:left w:val="nil"/>
              <w:bottom w:val="nil"/>
              <w:right w:val="nil"/>
            </w:tcBorders>
            <w:vAlign w:val="center"/>
          </w:tcPr>
          <w:p w14:paraId="2E109EA1" w14:textId="77777777" w:rsidR="0068411A" w:rsidRPr="00445FA4" w:rsidRDefault="0068411A" w:rsidP="00DB4789">
            <w:pPr>
              <w:spacing w:line="360" w:lineRule="auto"/>
              <w:jc w:val="both"/>
              <w:rPr>
                <w:b/>
                <w:sz w:val="20"/>
                <w:szCs w:val="20"/>
              </w:rPr>
            </w:pPr>
          </w:p>
        </w:tc>
      </w:tr>
      <w:tr w:rsidR="0068411A" w:rsidRPr="00445FA4" w14:paraId="5590EA17" w14:textId="77777777" w:rsidTr="00DB4789">
        <w:trPr>
          <w:trHeight w:val="128"/>
          <w:jc w:val="center"/>
        </w:trPr>
        <w:tc>
          <w:tcPr>
            <w:tcW w:w="912" w:type="dxa"/>
            <w:tcBorders>
              <w:top w:val="single" w:sz="4" w:space="0" w:color="000000"/>
              <w:left w:val="single" w:sz="4" w:space="0" w:color="000000"/>
              <w:bottom w:val="single" w:sz="4" w:space="0" w:color="000000"/>
              <w:right w:val="single" w:sz="4" w:space="0" w:color="000000"/>
            </w:tcBorders>
            <w:vAlign w:val="center"/>
          </w:tcPr>
          <w:p w14:paraId="42B01238" w14:textId="77777777" w:rsidR="0068411A" w:rsidRPr="00445FA4" w:rsidRDefault="0068411A" w:rsidP="00DB4789">
            <w:pPr>
              <w:spacing w:line="360" w:lineRule="auto"/>
              <w:jc w:val="both"/>
              <w:rPr>
                <w:b/>
                <w:sz w:val="20"/>
                <w:szCs w:val="20"/>
              </w:rPr>
            </w:pPr>
          </w:p>
        </w:tc>
        <w:tc>
          <w:tcPr>
            <w:tcW w:w="2280" w:type="dxa"/>
            <w:gridSpan w:val="2"/>
            <w:tcBorders>
              <w:top w:val="single" w:sz="4" w:space="0" w:color="000000"/>
              <w:left w:val="single" w:sz="4" w:space="0" w:color="000000"/>
              <w:bottom w:val="single" w:sz="4" w:space="0" w:color="000000"/>
              <w:right w:val="single" w:sz="4" w:space="0" w:color="000000"/>
            </w:tcBorders>
            <w:vAlign w:val="center"/>
          </w:tcPr>
          <w:p w14:paraId="77B7C45C" w14:textId="77777777" w:rsidR="0068411A" w:rsidRPr="00445FA4" w:rsidRDefault="0068411A" w:rsidP="00DB4789">
            <w:pPr>
              <w:spacing w:line="360" w:lineRule="auto"/>
              <w:jc w:val="both"/>
              <w:rPr>
                <w:b/>
                <w:sz w:val="20"/>
                <w:szCs w:val="20"/>
              </w:rPr>
            </w:pPr>
          </w:p>
        </w:tc>
        <w:tc>
          <w:tcPr>
            <w:tcW w:w="2051" w:type="dxa"/>
            <w:gridSpan w:val="2"/>
            <w:tcBorders>
              <w:top w:val="single" w:sz="4" w:space="0" w:color="000000"/>
              <w:left w:val="single" w:sz="4" w:space="0" w:color="000000"/>
              <w:bottom w:val="single" w:sz="4" w:space="0" w:color="000000"/>
              <w:right w:val="single" w:sz="4" w:space="0" w:color="000000"/>
            </w:tcBorders>
            <w:vAlign w:val="center"/>
          </w:tcPr>
          <w:p w14:paraId="5FF4EB57" w14:textId="77777777" w:rsidR="0068411A" w:rsidRPr="00445FA4" w:rsidRDefault="0068411A" w:rsidP="00DB4789">
            <w:pPr>
              <w:spacing w:line="360" w:lineRule="auto"/>
              <w:jc w:val="both"/>
              <w:rPr>
                <w:b/>
                <w:sz w:val="20"/>
                <w:szCs w:val="20"/>
              </w:rPr>
            </w:pP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51F5546D" w14:textId="77777777" w:rsidR="0068411A" w:rsidRPr="00445FA4" w:rsidRDefault="0068411A" w:rsidP="00DB4789">
            <w:pPr>
              <w:spacing w:line="360" w:lineRule="auto"/>
              <w:jc w:val="both"/>
              <w:rPr>
                <w:b/>
                <w:sz w:val="20"/>
                <w:szCs w:val="20"/>
              </w:rPr>
            </w:pPr>
          </w:p>
        </w:tc>
        <w:tc>
          <w:tcPr>
            <w:tcW w:w="2348" w:type="dxa"/>
            <w:gridSpan w:val="2"/>
            <w:tcBorders>
              <w:top w:val="single" w:sz="4" w:space="0" w:color="000000"/>
              <w:left w:val="single" w:sz="4" w:space="0" w:color="000000"/>
              <w:bottom w:val="single" w:sz="4" w:space="0" w:color="000000"/>
              <w:right w:val="single" w:sz="4" w:space="0" w:color="000000"/>
            </w:tcBorders>
            <w:vAlign w:val="center"/>
          </w:tcPr>
          <w:p w14:paraId="4BB4C20C" w14:textId="77777777" w:rsidR="0068411A" w:rsidRPr="00445FA4" w:rsidRDefault="0068411A" w:rsidP="00DB4789">
            <w:pPr>
              <w:spacing w:line="360" w:lineRule="auto"/>
              <w:jc w:val="both"/>
              <w:rPr>
                <w:b/>
                <w:sz w:val="20"/>
                <w:szCs w:val="20"/>
              </w:rPr>
            </w:pPr>
          </w:p>
        </w:tc>
        <w:tc>
          <w:tcPr>
            <w:tcW w:w="1781" w:type="dxa"/>
            <w:gridSpan w:val="2"/>
            <w:tcBorders>
              <w:top w:val="single" w:sz="4" w:space="0" w:color="000000"/>
              <w:left w:val="single" w:sz="4" w:space="0" w:color="000000"/>
              <w:bottom w:val="single" w:sz="4" w:space="0" w:color="000000"/>
              <w:right w:val="single" w:sz="4" w:space="0" w:color="000000"/>
            </w:tcBorders>
            <w:vAlign w:val="center"/>
          </w:tcPr>
          <w:p w14:paraId="70852823" w14:textId="77777777" w:rsidR="0068411A" w:rsidRPr="00445FA4" w:rsidRDefault="0068411A" w:rsidP="00DB4789">
            <w:pPr>
              <w:spacing w:line="360" w:lineRule="auto"/>
              <w:jc w:val="both"/>
              <w:rPr>
                <w:b/>
                <w:sz w:val="20"/>
                <w:szCs w:val="20"/>
              </w:rPr>
            </w:pPr>
          </w:p>
        </w:tc>
        <w:tc>
          <w:tcPr>
            <w:tcW w:w="1960" w:type="dxa"/>
            <w:gridSpan w:val="2"/>
            <w:tcBorders>
              <w:top w:val="single" w:sz="4" w:space="0" w:color="000000"/>
              <w:left w:val="single" w:sz="4" w:space="0" w:color="000000"/>
              <w:bottom w:val="single" w:sz="4" w:space="0" w:color="000000"/>
              <w:right w:val="single" w:sz="4" w:space="0" w:color="000000"/>
            </w:tcBorders>
            <w:vAlign w:val="center"/>
          </w:tcPr>
          <w:p w14:paraId="3F61C87E" w14:textId="77777777" w:rsidR="0068411A" w:rsidRPr="00445FA4" w:rsidRDefault="0068411A" w:rsidP="00DB4789">
            <w:pPr>
              <w:spacing w:line="360" w:lineRule="auto"/>
              <w:jc w:val="both"/>
              <w:rPr>
                <w:b/>
                <w:sz w:val="20"/>
                <w:szCs w:val="20"/>
              </w:rPr>
            </w:pPr>
          </w:p>
        </w:tc>
        <w:tc>
          <w:tcPr>
            <w:tcW w:w="398" w:type="dxa"/>
            <w:tcBorders>
              <w:top w:val="nil"/>
              <w:left w:val="nil"/>
              <w:bottom w:val="nil"/>
              <w:right w:val="nil"/>
            </w:tcBorders>
            <w:vAlign w:val="center"/>
          </w:tcPr>
          <w:p w14:paraId="25555454" w14:textId="77777777" w:rsidR="0068411A" w:rsidRPr="00445FA4" w:rsidRDefault="0068411A" w:rsidP="00DB4789">
            <w:pPr>
              <w:spacing w:line="360" w:lineRule="auto"/>
              <w:jc w:val="both"/>
              <w:rPr>
                <w:b/>
                <w:sz w:val="20"/>
                <w:szCs w:val="20"/>
              </w:rPr>
            </w:pPr>
          </w:p>
        </w:tc>
      </w:tr>
      <w:tr w:rsidR="0068411A" w:rsidRPr="00445FA4" w14:paraId="0A3BA64E" w14:textId="77777777" w:rsidTr="00DB4789">
        <w:trPr>
          <w:trHeight w:val="149"/>
          <w:jc w:val="center"/>
        </w:trPr>
        <w:tc>
          <w:tcPr>
            <w:tcW w:w="912" w:type="dxa"/>
            <w:tcBorders>
              <w:top w:val="single" w:sz="4" w:space="0" w:color="000000"/>
              <w:left w:val="single" w:sz="4" w:space="0" w:color="000000"/>
              <w:bottom w:val="single" w:sz="4" w:space="0" w:color="000000"/>
              <w:right w:val="single" w:sz="4" w:space="0" w:color="000000"/>
            </w:tcBorders>
            <w:vAlign w:val="center"/>
          </w:tcPr>
          <w:p w14:paraId="33714A73" w14:textId="77777777" w:rsidR="0068411A" w:rsidRPr="00445FA4" w:rsidRDefault="0068411A" w:rsidP="00DB4789">
            <w:pPr>
              <w:spacing w:line="360" w:lineRule="auto"/>
              <w:jc w:val="both"/>
              <w:rPr>
                <w:b/>
                <w:sz w:val="20"/>
                <w:szCs w:val="20"/>
              </w:rPr>
            </w:pPr>
          </w:p>
        </w:tc>
        <w:tc>
          <w:tcPr>
            <w:tcW w:w="2280" w:type="dxa"/>
            <w:gridSpan w:val="2"/>
            <w:tcBorders>
              <w:top w:val="single" w:sz="4" w:space="0" w:color="000000"/>
              <w:left w:val="single" w:sz="4" w:space="0" w:color="000000"/>
              <w:bottom w:val="single" w:sz="4" w:space="0" w:color="000000"/>
              <w:right w:val="single" w:sz="4" w:space="0" w:color="000000"/>
            </w:tcBorders>
            <w:vAlign w:val="center"/>
          </w:tcPr>
          <w:p w14:paraId="1C41EC4E" w14:textId="77777777" w:rsidR="0068411A" w:rsidRPr="00445FA4" w:rsidRDefault="0068411A" w:rsidP="00DB4789">
            <w:pPr>
              <w:spacing w:line="360" w:lineRule="auto"/>
              <w:jc w:val="both"/>
              <w:rPr>
                <w:b/>
                <w:sz w:val="20"/>
                <w:szCs w:val="20"/>
              </w:rPr>
            </w:pPr>
          </w:p>
        </w:tc>
        <w:tc>
          <w:tcPr>
            <w:tcW w:w="2051" w:type="dxa"/>
            <w:gridSpan w:val="2"/>
            <w:tcBorders>
              <w:top w:val="single" w:sz="4" w:space="0" w:color="000000"/>
              <w:left w:val="single" w:sz="4" w:space="0" w:color="000000"/>
              <w:bottom w:val="single" w:sz="4" w:space="0" w:color="000000"/>
              <w:right w:val="single" w:sz="4" w:space="0" w:color="000000"/>
            </w:tcBorders>
            <w:vAlign w:val="center"/>
          </w:tcPr>
          <w:p w14:paraId="28132D9A" w14:textId="77777777" w:rsidR="0068411A" w:rsidRPr="00445FA4" w:rsidRDefault="0068411A" w:rsidP="00DB4789">
            <w:pPr>
              <w:spacing w:line="360" w:lineRule="auto"/>
              <w:jc w:val="both"/>
              <w:rPr>
                <w:b/>
                <w:sz w:val="20"/>
                <w:szCs w:val="20"/>
              </w:rPr>
            </w:pP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02C92871" w14:textId="77777777" w:rsidR="0068411A" w:rsidRPr="00445FA4" w:rsidRDefault="0068411A" w:rsidP="00DB4789">
            <w:pPr>
              <w:spacing w:line="360" w:lineRule="auto"/>
              <w:jc w:val="both"/>
              <w:rPr>
                <w:b/>
                <w:sz w:val="20"/>
                <w:szCs w:val="20"/>
              </w:rPr>
            </w:pPr>
          </w:p>
        </w:tc>
        <w:tc>
          <w:tcPr>
            <w:tcW w:w="2348" w:type="dxa"/>
            <w:gridSpan w:val="2"/>
            <w:tcBorders>
              <w:top w:val="single" w:sz="4" w:space="0" w:color="000000"/>
              <w:left w:val="single" w:sz="4" w:space="0" w:color="000000"/>
              <w:bottom w:val="single" w:sz="4" w:space="0" w:color="000000"/>
              <w:right w:val="single" w:sz="4" w:space="0" w:color="000000"/>
            </w:tcBorders>
            <w:vAlign w:val="center"/>
          </w:tcPr>
          <w:p w14:paraId="7A213311" w14:textId="77777777" w:rsidR="0068411A" w:rsidRPr="00445FA4" w:rsidRDefault="0068411A" w:rsidP="00DB4789">
            <w:pPr>
              <w:spacing w:line="360" w:lineRule="auto"/>
              <w:jc w:val="both"/>
              <w:rPr>
                <w:b/>
                <w:sz w:val="20"/>
                <w:szCs w:val="20"/>
              </w:rPr>
            </w:pPr>
          </w:p>
        </w:tc>
        <w:tc>
          <w:tcPr>
            <w:tcW w:w="1781" w:type="dxa"/>
            <w:gridSpan w:val="2"/>
            <w:tcBorders>
              <w:top w:val="single" w:sz="4" w:space="0" w:color="000000"/>
              <w:left w:val="single" w:sz="4" w:space="0" w:color="000000"/>
              <w:bottom w:val="single" w:sz="4" w:space="0" w:color="000000"/>
              <w:right w:val="single" w:sz="4" w:space="0" w:color="000000"/>
            </w:tcBorders>
            <w:vAlign w:val="center"/>
          </w:tcPr>
          <w:p w14:paraId="66B0FFF9" w14:textId="77777777" w:rsidR="0068411A" w:rsidRPr="00445FA4" w:rsidRDefault="0068411A" w:rsidP="00DB4789">
            <w:pPr>
              <w:spacing w:line="360" w:lineRule="auto"/>
              <w:jc w:val="both"/>
              <w:rPr>
                <w:b/>
                <w:sz w:val="20"/>
                <w:szCs w:val="20"/>
              </w:rPr>
            </w:pPr>
          </w:p>
        </w:tc>
        <w:tc>
          <w:tcPr>
            <w:tcW w:w="1960" w:type="dxa"/>
            <w:gridSpan w:val="2"/>
            <w:tcBorders>
              <w:top w:val="single" w:sz="4" w:space="0" w:color="000000"/>
              <w:left w:val="single" w:sz="4" w:space="0" w:color="000000"/>
              <w:bottom w:val="single" w:sz="4" w:space="0" w:color="000000"/>
              <w:right w:val="single" w:sz="4" w:space="0" w:color="000000"/>
            </w:tcBorders>
            <w:vAlign w:val="center"/>
          </w:tcPr>
          <w:p w14:paraId="2F58DA7C" w14:textId="77777777" w:rsidR="0068411A" w:rsidRPr="00445FA4" w:rsidRDefault="0068411A" w:rsidP="00DB4789">
            <w:pPr>
              <w:spacing w:line="360" w:lineRule="auto"/>
              <w:jc w:val="both"/>
              <w:rPr>
                <w:b/>
                <w:sz w:val="20"/>
                <w:szCs w:val="20"/>
              </w:rPr>
            </w:pPr>
          </w:p>
        </w:tc>
        <w:tc>
          <w:tcPr>
            <w:tcW w:w="398" w:type="dxa"/>
            <w:tcBorders>
              <w:top w:val="nil"/>
              <w:left w:val="nil"/>
              <w:bottom w:val="nil"/>
              <w:right w:val="nil"/>
            </w:tcBorders>
            <w:vAlign w:val="center"/>
          </w:tcPr>
          <w:p w14:paraId="7EC29784" w14:textId="77777777" w:rsidR="0068411A" w:rsidRPr="00445FA4" w:rsidRDefault="0068411A" w:rsidP="00DB4789">
            <w:pPr>
              <w:spacing w:line="360" w:lineRule="auto"/>
              <w:jc w:val="both"/>
              <w:rPr>
                <w:b/>
                <w:sz w:val="20"/>
                <w:szCs w:val="20"/>
              </w:rPr>
            </w:pPr>
          </w:p>
        </w:tc>
      </w:tr>
      <w:tr w:rsidR="0068411A" w:rsidRPr="00445FA4" w14:paraId="5602BFCC" w14:textId="77777777" w:rsidTr="00DB4789">
        <w:trPr>
          <w:trHeight w:val="171"/>
          <w:jc w:val="center"/>
        </w:trPr>
        <w:tc>
          <w:tcPr>
            <w:tcW w:w="912" w:type="dxa"/>
            <w:tcBorders>
              <w:top w:val="single" w:sz="4" w:space="0" w:color="000000"/>
              <w:left w:val="single" w:sz="4" w:space="0" w:color="000000"/>
              <w:bottom w:val="single" w:sz="4" w:space="0" w:color="000000"/>
              <w:right w:val="single" w:sz="4" w:space="0" w:color="000000"/>
            </w:tcBorders>
            <w:vAlign w:val="center"/>
          </w:tcPr>
          <w:p w14:paraId="2D67C1D9" w14:textId="77777777" w:rsidR="0068411A" w:rsidRPr="00445FA4" w:rsidRDefault="0068411A" w:rsidP="00DB4789">
            <w:pPr>
              <w:spacing w:line="360" w:lineRule="auto"/>
              <w:jc w:val="both"/>
              <w:rPr>
                <w:b/>
                <w:sz w:val="20"/>
                <w:szCs w:val="20"/>
              </w:rPr>
            </w:pPr>
          </w:p>
        </w:tc>
        <w:tc>
          <w:tcPr>
            <w:tcW w:w="2280" w:type="dxa"/>
            <w:gridSpan w:val="2"/>
            <w:tcBorders>
              <w:top w:val="single" w:sz="4" w:space="0" w:color="000000"/>
              <w:left w:val="single" w:sz="4" w:space="0" w:color="000000"/>
              <w:bottom w:val="single" w:sz="4" w:space="0" w:color="000000"/>
              <w:right w:val="single" w:sz="4" w:space="0" w:color="000000"/>
            </w:tcBorders>
            <w:vAlign w:val="center"/>
          </w:tcPr>
          <w:p w14:paraId="00846E90" w14:textId="77777777" w:rsidR="0068411A" w:rsidRPr="00445FA4" w:rsidRDefault="0068411A" w:rsidP="00DB4789">
            <w:pPr>
              <w:spacing w:line="360" w:lineRule="auto"/>
              <w:jc w:val="both"/>
              <w:rPr>
                <w:b/>
                <w:sz w:val="20"/>
                <w:szCs w:val="20"/>
              </w:rPr>
            </w:pPr>
          </w:p>
        </w:tc>
        <w:tc>
          <w:tcPr>
            <w:tcW w:w="2051" w:type="dxa"/>
            <w:gridSpan w:val="2"/>
            <w:tcBorders>
              <w:top w:val="single" w:sz="4" w:space="0" w:color="000000"/>
              <w:left w:val="single" w:sz="4" w:space="0" w:color="000000"/>
              <w:bottom w:val="single" w:sz="4" w:space="0" w:color="000000"/>
              <w:right w:val="single" w:sz="4" w:space="0" w:color="000000"/>
            </w:tcBorders>
            <w:vAlign w:val="center"/>
          </w:tcPr>
          <w:p w14:paraId="73923DC9" w14:textId="77777777" w:rsidR="0068411A" w:rsidRPr="00445FA4" w:rsidRDefault="0068411A" w:rsidP="00DB4789">
            <w:pPr>
              <w:spacing w:line="360" w:lineRule="auto"/>
              <w:jc w:val="both"/>
              <w:rPr>
                <w:b/>
                <w:sz w:val="20"/>
                <w:szCs w:val="20"/>
              </w:rPr>
            </w:pP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4C59400E" w14:textId="77777777" w:rsidR="0068411A" w:rsidRPr="00445FA4" w:rsidRDefault="0068411A" w:rsidP="00DB4789">
            <w:pPr>
              <w:spacing w:line="360" w:lineRule="auto"/>
              <w:jc w:val="both"/>
              <w:rPr>
                <w:b/>
                <w:sz w:val="20"/>
                <w:szCs w:val="20"/>
              </w:rPr>
            </w:pPr>
          </w:p>
        </w:tc>
        <w:tc>
          <w:tcPr>
            <w:tcW w:w="2348" w:type="dxa"/>
            <w:gridSpan w:val="2"/>
            <w:tcBorders>
              <w:top w:val="single" w:sz="4" w:space="0" w:color="000000"/>
              <w:left w:val="single" w:sz="4" w:space="0" w:color="000000"/>
              <w:bottom w:val="single" w:sz="4" w:space="0" w:color="000000"/>
              <w:right w:val="single" w:sz="4" w:space="0" w:color="000000"/>
            </w:tcBorders>
            <w:vAlign w:val="center"/>
          </w:tcPr>
          <w:p w14:paraId="16FB3E04" w14:textId="77777777" w:rsidR="0068411A" w:rsidRPr="00445FA4" w:rsidRDefault="0068411A" w:rsidP="00DB4789">
            <w:pPr>
              <w:spacing w:line="360" w:lineRule="auto"/>
              <w:jc w:val="both"/>
              <w:rPr>
                <w:b/>
                <w:sz w:val="20"/>
                <w:szCs w:val="20"/>
              </w:rPr>
            </w:pPr>
          </w:p>
        </w:tc>
        <w:tc>
          <w:tcPr>
            <w:tcW w:w="1781" w:type="dxa"/>
            <w:gridSpan w:val="2"/>
            <w:tcBorders>
              <w:top w:val="single" w:sz="4" w:space="0" w:color="000000"/>
              <w:left w:val="single" w:sz="4" w:space="0" w:color="000000"/>
              <w:bottom w:val="single" w:sz="4" w:space="0" w:color="000000"/>
              <w:right w:val="single" w:sz="4" w:space="0" w:color="000000"/>
            </w:tcBorders>
            <w:vAlign w:val="center"/>
          </w:tcPr>
          <w:p w14:paraId="3F86ECA1" w14:textId="77777777" w:rsidR="0068411A" w:rsidRPr="00445FA4" w:rsidRDefault="0068411A" w:rsidP="00DB4789">
            <w:pPr>
              <w:spacing w:line="360" w:lineRule="auto"/>
              <w:jc w:val="both"/>
              <w:rPr>
                <w:b/>
                <w:sz w:val="20"/>
                <w:szCs w:val="20"/>
              </w:rPr>
            </w:pPr>
          </w:p>
        </w:tc>
        <w:tc>
          <w:tcPr>
            <w:tcW w:w="1960" w:type="dxa"/>
            <w:gridSpan w:val="2"/>
            <w:tcBorders>
              <w:top w:val="single" w:sz="4" w:space="0" w:color="000000"/>
              <w:left w:val="single" w:sz="4" w:space="0" w:color="000000"/>
              <w:bottom w:val="single" w:sz="4" w:space="0" w:color="000000"/>
              <w:right w:val="single" w:sz="4" w:space="0" w:color="000000"/>
            </w:tcBorders>
            <w:vAlign w:val="center"/>
          </w:tcPr>
          <w:p w14:paraId="3630B9C6" w14:textId="77777777" w:rsidR="0068411A" w:rsidRPr="00445FA4" w:rsidRDefault="0068411A" w:rsidP="00DB4789">
            <w:pPr>
              <w:spacing w:line="360" w:lineRule="auto"/>
              <w:jc w:val="both"/>
              <w:rPr>
                <w:b/>
                <w:sz w:val="20"/>
                <w:szCs w:val="20"/>
              </w:rPr>
            </w:pPr>
          </w:p>
        </w:tc>
        <w:tc>
          <w:tcPr>
            <w:tcW w:w="398" w:type="dxa"/>
            <w:tcBorders>
              <w:top w:val="nil"/>
              <w:left w:val="nil"/>
              <w:bottom w:val="nil"/>
              <w:right w:val="nil"/>
            </w:tcBorders>
            <w:vAlign w:val="center"/>
          </w:tcPr>
          <w:p w14:paraId="0653C03E" w14:textId="77777777" w:rsidR="0068411A" w:rsidRPr="00445FA4" w:rsidRDefault="0068411A" w:rsidP="00DB4789">
            <w:pPr>
              <w:spacing w:line="360" w:lineRule="auto"/>
              <w:jc w:val="both"/>
              <w:rPr>
                <w:b/>
                <w:sz w:val="20"/>
                <w:szCs w:val="20"/>
              </w:rPr>
            </w:pPr>
          </w:p>
        </w:tc>
      </w:tr>
      <w:tr w:rsidR="0068411A" w:rsidRPr="00445FA4" w14:paraId="4326AFFA" w14:textId="77777777" w:rsidTr="00DB4789">
        <w:trPr>
          <w:trHeight w:val="204"/>
          <w:jc w:val="center"/>
        </w:trPr>
        <w:tc>
          <w:tcPr>
            <w:tcW w:w="912" w:type="dxa"/>
            <w:tcBorders>
              <w:top w:val="single" w:sz="4" w:space="0" w:color="000000"/>
              <w:left w:val="single" w:sz="4" w:space="0" w:color="000000"/>
              <w:bottom w:val="single" w:sz="4" w:space="0" w:color="000000"/>
              <w:right w:val="single" w:sz="4" w:space="0" w:color="000000"/>
            </w:tcBorders>
            <w:vAlign w:val="center"/>
          </w:tcPr>
          <w:p w14:paraId="4284D491" w14:textId="77777777" w:rsidR="0068411A" w:rsidRPr="00445FA4" w:rsidRDefault="0068411A" w:rsidP="00DB4789">
            <w:pPr>
              <w:spacing w:line="360" w:lineRule="auto"/>
              <w:jc w:val="both"/>
              <w:rPr>
                <w:b/>
                <w:sz w:val="20"/>
                <w:szCs w:val="20"/>
              </w:rPr>
            </w:pPr>
          </w:p>
        </w:tc>
        <w:tc>
          <w:tcPr>
            <w:tcW w:w="2280" w:type="dxa"/>
            <w:gridSpan w:val="2"/>
            <w:tcBorders>
              <w:top w:val="single" w:sz="4" w:space="0" w:color="000000"/>
              <w:left w:val="single" w:sz="4" w:space="0" w:color="000000"/>
              <w:bottom w:val="single" w:sz="4" w:space="0" w:color="000000"/>
              <w:right w:val="single" w:sz="4" w:space="0" w:color="000000"/>
            </w:tcBorders>
            <w:vAlign w:val="center"/>
          </w:tcPr>
          <w:p w14:paraId="7CDBA83F" w14:textId="77777777" w:rsidR="0068411A" w:rsidRPr="00445FA4" w:rsidRDefault="0068411A" w:rsidP="00DB4789">
            <w:pPr>
              <w:spacing w:line="360" w:lineRule="auto"/>
              <w:jc w:val="both"/>
              <w:rPr>
                <w:b/>
                <w:sz w:val="20"/>
                <w:szCs w:val="20"/>
              </w:rPr>
            </w:pPr>
          </w:p>
        </w:tc>
        <w:tc>
          <w:tcPr>
            <w:tcW w:w="2051" w:type="dxa"/>
            <w:gridSpan w:val="2"/>
            <w:tcBorders>
              <w:top w:val="single" w:sz="4" w:space="0" w:color="000000"/>
              <w:left w:val="single" w:sz="4" w:space="0" w:color="000000"/>
              <w:bottom w:val="single" w:sz="4" w:space="0" w:color="000000"/>
              <w:right w:val="single" w:sz="4" w:space="0" w:color="000000"/>
            </w:tcBorders>
            <w:vAlign w:val="center"/>
          </w:tcPr>
          <w:p w14:paraId="11D27678" w14:textId="77777777" w:rsidR="0068411A" w:rsidRPr="00445FA4" w:rsidRDefault="0068411A" w:rsidP="00DB4789">
            <w:pPr>
              <w:spacing w:line="360" w:lineRule="auto"/>
              <w:jc w:val="both"/>
              <w:rPr>
                <w:b/>
                <w:sz w:val="20"/>
                <w:szCs w:val="20"/>
              </w:rPr>
            </w:pP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52179D8E" w14:textId="77777777" w:rsidR="0068411A" w:rsidRPr="00445FA4" w:rsidRDefault="0068411A" w:rsidP="00DB4789">
            <w:pPr>
              <w:spacing w:line="360" w:lineRule="auto"/>
              <w:jc w:val="both"/>
              <w:rPr>
                <w:b/>
                <w:sz w:val="20"/>
                <w:szCs w:val="20"/>
              </w:rPr>
            </w:pPr>
          </w:p>
        </w:tc>
        <w:tc>
          <w:tcPr>
            <w:tcW w:w="2348" w:type="dxa"/>
            <w:gridSpan w:val="2"/>
            <w:tcBorders>
              <w:top w:val="single" w:sz="4" w:space="0" w:color="000000"/>
              <w:left w:val="single" w:sz="4" w:space="0" w:color="000000"/>
              <w:bottom w:val="single" w:sz="4" w:space="0" w:color="000000"/>
              <w:right w:val="single" w:sz="4" w:space="0" w:color="000000"/>
            </w:tcBorders>
            <w:vAlign w:val="center"/>
          </w:tcPr>
          <w:p w14:paraId="6F0420C2" w14:textId="77777777" w:rsidR="0068411A" w:rsidRPr="00445FA4" w:rsidRDefault="0068411A" w:rsidP="00DB4789">
            <w:pPr>
              <w:spacing w:line="360" w:lineRule="auto"/>
              <w:jc w:val="both"/>
              <w:rPr>
                <w:b/>
                <w:sz w:val="20"/>
                <w:szCs w:val="20"/>
              </w:rPr>
            </w:pPr>
          </w:p>
        </w:tc>
        <w:tc>
          <w:tcPr>
            <w:tcW w:w="1781" w:type="dxa"/>
            <w:gridSpan w:val="2"/>
            <w:tcBorders>
              <w:top w:val="single" w:sz="4" w:space="0" w:color="000000"/>
              <w:left w:val="single" w:sz="4" w:space="0" w:color="000000"/>
              <w:bottom w:val="single" w:sz="4" w:space="0" w:color="000000"/>
              <w:right w:val="single" w:sz="4" w:space="0" w:color="000000"/>
            </w:tcBorders>
            <w:vAlign w:val="center"/>
          </w:tcPr>
          <w:p w14:paraId="0C6999F5" w14:textId="77777777" w:rsidR="0068411A" w:rsidRPr="00445FA4" w:rsidRDefault="0068411A" w:rsidP="00DB4789">
            <w:pPr>
              <w:spacing w:line="360" w:lineRule="auto"/>
              <w:jc w:val="both"/>
              <w:rPr>
                <w:b/>
                <w:sz w:val="20"/>
                <w:szCs w:val="20"/>
              </w:rPr>
            </w:pPr>
          </w:p>
        </w:tc>
        <w:tc>
          <w:tcPr>
            <w:tcW w:w="1960" w:type="dxa"/>
            <w:gridSpan w:val="2"/>
            <w:tcBorders>
              <w:top w:val="single" w:sz="4" w:space="0" w:color="000000"/>
              <w:left w:val="single" w:sz="4" w:space="0" w:color="000000"/>
              <w:bottom w:val="single" w:sz="4" w:space="0" w:color="000000"/>
              <w:right w:val="single" w:sz="4" w:space="0" w:color="000000"/>
            </w:tcBorders>
            <w:vAlign w:val="center"/>
          </w:tcPr>
          <w:p w14:paraId="4A43F9A3" w14:textId="77777777" w:rsidR="0068411A" w:rsidRPr="00445FA4" w:rsidRDefault="0068411A" w:rsidP="00DB4789">
            <w:pPr>
              <w:spacing w:line="360" w:lineRule="auto"/>
              <w:jc w:val="both"/>
              <w:rPr>
                <w:b/>
                <w:sz w:val="20"/>
                <w:szCs w:val="20"/>
              </w:rPr>
            </w:pPr>
          </w:p>
        </w:tc>
        <w:tc>
          <w:tcPr>
            <w:tcW w:w="398" w:type="dxa"/>
            <w:tcBorders>
              <w:top w:val="nil"/>
              <w:left w:val="nil"/>
              <w:bottom w:val="nil"/>
              <w:right w:val="nil"/>
            </w:tcBorders>
            <w:vAlign w:val="center"/>
          </w:tcPr>
          <w:p w14:paraId="2CCCAD72" w14:textId="77777777" w:rsidR="0068411A" w:rsidRPr="00445FA4" w:rsidRDefault="0068411A" w:rsidP="00DB4789">
            <w:pPr>
              <w:spacing w:line="360" w:lineRule="auto"/>
              <w:jc w:val="both"/>
              <w:rPr>
                <w:b/>
                <w:sz w:val="20"/>
                <w:szCs w:val="20"/>
              </w:rPr>
            </w:pPr>
          </w:p>
        </w:tc>
      </w:tr>
      <w:tr w:rsidR="0068411A" w:rsidRPr="00445FA4" w14:paraId="4F975445" w14:textId="77777777" w:rsidTr="00DB4789">
        <w:trPr>
          <w:trHeight w:val="95"/>
          <w:jc w:val="center"/>
        </w:trPr>
        <w:tc>
          <w:tcPr>
            <w:tcW w:w="912" w:type="dxa"/>
            <w:tcBorders>
              <w:top w:val="single" w:sz="4" w:space="0" w:color="000000"/>
              <w:left w:val="single" w:sz="4" w:space="0" w:color="000000"/>
              <w:bottom w:val="single" w:sz="4" w:space="0" w:color="000000"/>
              <w:right w:val="single" w:sz="4" w:space="0" w:color="000000"/>
            </w:tcBorders>
            <w:vAlign w:val="center"/>
          </w:tcPr>
          <w:p w14:paraId="3E39E130" w14:textId="77777777" w:rsidR="0068411A" w:rsidRPr="00445FA4" w:rsidRDefault="0068411A" w:rsidP="00DB4789">
            <w:pPr>
              <w:spacing w:line="360" w:lineRule="auto"/>
              <w:jc w:val="both"/>
              <w:rPr>
                <w:b/>
                <w:sz w:val="20"/>
                <w:szCs w:val="20"/>
              </w:rPr>
            </w:pPr>
          </w:p>
        </w:tc>
        <w:tc>
          <w:tcPr>
            <w:tcW w:w="2280" w:type="dxa"/>
            <w:gridSpan w:val="2"/>
            <w:tcBorders>
              <w:top w:val="single" w:sz="4" w:space="0" w:color="000000"/>
              <w:left w:val="single" w:sz="4" w:space="0" w:color="000000"/>
              <w:bottom w:val="single" w:sz="4" w:space="0" w:color="000000"/>
              <w:right w:val="single" w:sz="4" w:space="0" w:color="000000"/>
            </w:tcBorders>
            <w:vAlign w:val="center"/>
          </w:tcPr>
          <w:p w14:paraId="4D80C055" w14:textId="77777777" w:rsidR="0068411A" w:rsidRPr="00445FA4" w:rsidRDefault="0068411A" w:rsidP="00DB4789">
            <w:pPr>
              <w:spacing w:line="360" w:lineRule="auto"/>
              <w:jc w:val="both"/>
              <w:rPr>
                <w:b/>
                <w:sz w:val="20"/>
                <w:szCs w:val="20"/>
              </w:rPr>
            </w:pPr>
          </w:p>
        </w:tc>
        <w:tc>
          <w:tcPr>
            <w:tcW w:w="2051" w:type="dxa"/>
            <w:gridSpan w:val="2"/>
            <w:tcBorders>
              <w:top w:val="single" w:sz="4" w:space="0" w:color="000000"/>
              <w:left w:val="single" w:sz="4" w:space="0" w:color="000000"/>
              <w:bottom w:val="single" w:sz="4" w:space="0" w:color="000000"/>
              <w:right w:val="single" w:sz="4" w:space="0" w:color="000000"/>
            </w:tcBorders>
            <w:vAlign w:val="center"/>
          </w:tcPr>
          <w:p w14:paraId="5F5F6B2C" w14:textId="77777777" w:rsidR="0068411A" w:rsidRPr="00445FA4" w:rsidRDefault="0068411A" w:rsidP="00DB4789">
            <w:pPr>
              <w:spacing w:line="360" w:lineRule="auto"/>
              <w:jc w:val="both"/>
              <w:rPr>
                <w:b/>
                <w:sz w:val="20"/>
                <w:szCs w:val="20"/>
              </w:rPr>
            </w:pP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6A9F5F35" w14:textId="77777777" w:rsidR="0068411A" w:rsidRPr="00445FA4" w:rsidRDefault="0068411A" w:rsidP="00DB4789">
            <w:pPr>
              <w:spacing w:line="360" w:lineRule="auto"/>
              <w:jc w:val="both"/>
              <w:rPr>
                <w:b/>
                <w:sz w:val="20"/>
                <w:szCs w:val="20"/>
              </w:rPr>
            </w:pPr>
          </w:p>
        </w:tc>
        <w:tc>
          <w:tcPr>
            <w:tcW w:w="2348" w:type="dxa"/>
            <w:gridSpan w:val="2"/>
            <w:tcBorders>
              <w:top w:val="single" w:sz="4" w:space="0" w:color="000000"/>
              <w:left w:val="single" w:sz="4" w:space="0" w:color="000000"/>
              <w:bottom w:val="single" w:sz="4" w:space="0" w:color="000000"/>
              <w:right w:val="single" w:sz="4" w:space="0" w:color="000000"/>
            </w:tcBorders>
            <w:vAlign w:val="center"/>
          </w:tcPr>
          <w:p w14:paraId="7F14677D" w14:textId="77777777" w:rsidR="0068411A" w:rsidRPr="00445FA4" w:rsidRDefault="0068411A" w:rsidP="00DB4789">
            <w:pPr>
              <w:spacing w:line="360" w:lineRule="auto"/>
              <w:jc w:val="both"/>
              <w:rPr>
                <w:b/>
                <w:sz w:val="20"/>
                <w:szCs w:val="20"/>
              </w:rPr>
            </w:pPr>
          </w:p>
        </w:tc>
        <w:tc>
          <w:tcPr>
            <w:tcW w:w="1781" w:type="dxa"/>
            <w:gridSpan w:val="2"/>
            <w:tcBorders>
              <w:top w:val="single" w:sz="4" w:space="0" w:color="000000"/>
              <w:left w:val="single" w:sz="4" w:space="0" w:color="000000"/>
              <w:bottom w:val="single" w:sz="4" w:space="0" w:color="000000"/>
              <w:right w:val="single" w:sz="4" w:space="0" w:color="000000"/>
            </w:tcBorders>
            <w:vAlign w:val="center"/>
          </w:tcPr>
          <w:p w14:paraId="4CD3348C" w14:textId="77777777" w:rsidR="0068411A" w:rsidRPr="00445FA4" w:rsidRDefault="0068411A" w:rsidP="00DB4789">
            <w:pPr>
              <w:spacing w:line="360" w:lineRule="auto"/>
              <w:jc w:val="both"/>
              <w:rPr>
                <w:b/>
                <w:sz w:val="20"/>
                <w:szCs w:val="20"/>
              </w:rPr>
            </w:pPr>
          </w:p>
        </w:tc>
        <w:tc>
          <w:tcPr>
            <w:tcW w:w="1960" w:type="dxa"/>
            <w:gridSpan w:val="2"/>
            <w:tcBorders>
              <w:top w:val="single" w:sz="4" w:space="0" w:color="000000"/>
              <w:left w:val="single" w:sz="4" w:space="0" w:color="000000"/>
              <w:bottom w:val="single" w:sz="4" w:space="0" w:color="000000"/>
              <w:right w:val="single" w:sz="4" w:space="0" w:color="000000"/>
            </w:tcBorders>
            <w:vAlign w:val="center"/>
          </w:tcPr>
          <w:p w14:paraId="5D93CEBA" w14:textId="77777777" w:rsidR="0068411A" w:rsidRPr="00445FA4" w:rsidRDefault="0068411A" w:rsidP="00DB4789">
            <w:pPr>
              <w:spacing w:line="360" w:lineRule="auto"/>
              <w:jc w:val="both"/>
              <w:rPr>
                <w:b/>
                <w:sz w:val="20"/>
                <w:szCs w:val="20"/>
              </w:rPr>
            </w:pPr>
          </w:p>
        </w:tc>
        <w:tc>
          <w:tcPr>
            <w:tcW w:w="398" w:type="dxa"/>
            <w:tcBorders>
              <w:top w:val="nil"/>
              <w:left w:val="nil"/>
              <w:bottom w:val="nil"/>
              <w:right w:val="nil"/>
            </w:tcBorders>
            <w:vAlign w:val="center"/>
          </w:tcPr>
          <w:p w14:paraId="0A6E96AE" w14:textId="77777777" w:rsidR="0068411A" w:rsidRPr="00445FA4" w:rsidRDefault="0068411A" w:rsidP="00DB4789">
            <w:pPr>
              <w:spacing w:line="360" w:lineRule="auto"/>
              <w:jc w:val="both"/>
              <w:rPr>
                <w:b/>
                <w:sz w:val="20"/>
                <w:szCs w:val="20"/>
              </w:rPr>
            </w:pPr>
          </w:p>
        </w:tc>
      </w:tr>
      <w:tr w:rsidR="0068411A" w:rsidRPr="00445FA4" w14:paraId="20FE41A8" w14:textId="77777777" w:rsidTr="00DB4789">
        <w:trPr>
          <w:trHeight w:val="258"/>
          <w:jc w:val="center"/>
        </w:trPr>
        <w:tc>
          <w:tcPr>
            <w:tcW w:w="912" w:type="dxa"/>
            <w:tcBorders>
              <w:top w:val="single" w:sz="4" w:space="0" w:color="000000"/>
              <w:left w:val="single" w:sz="4" w:space="0" w:color="000000"/>
              <w:bottom w:val="single" w:sz="4" w:space="0" w:color="000000"/>
              <w:right w:val="single" w:sz="4" w:space="0" w:color="000000"/>
            </w:tcBorders>
            <w:vAlign w:val="center"/>
          </w:tcPr>
          <w:p w14:paraId="7B88CAB5" w14:textId="77777777" w:rsidR="0068411A" w:rsidRPr="00445FA4" w:rsidRDefault="0068411A" w:rsidP="00DB4789">
            <w:pPr>
              <w:spacing w:line="360" w:lineRule="auto"/>
              <w:jc w:val="both"/>
              <w:rPr>
                <w:b/>
                <w:sz w:val="20"/>
                <w:szCs w:val="20"/>
              </w:rPr>
            </w:pPr>
          </w:p>
        </w:tc>
        <w:tc>
          <w:tcPr>
            <w:tcW w:w="2280" w:type="dxa"/>
            <w:gridSpan w:val="2"/>
            <w:tcBorders>
              <w:top w:val="single" w:sz="4" w:space="0" w:color="000000"/>
              <w:left w:val="single" w:sz="4" w:space="0" w:color="000000"/>
              <w:bottom w:val="single" w:sz="4" w:space="0" w:color="000000"/>
              <w:right w:val="single" w:sz="4" w:space="0" w:color="000000"/>
            </w:tcBorders>
            <w:vAlign w:val="center"/>
          </w:tcPr>
          <w:p w14:paraId="49D57452" w14:textId="77777777" w:rsidR="0068411A" w:rsidRPr="00445FA4" w:rsidRDefault="0068411A" w:rsidP="00DB4789">
            <w:pPr>
              <w:spacing w:line="360" w:lineRule="auto"/>
              <w:jc w:val="both"/>
              <w:rPr>
                <w:b/>
                <w:sz w:val="20"/>
                <w:szCs w:val="20"/>
              </w:rPr>
            </w:pPr>
          </w:p>
        </w:tc>
        <w:tc>
          <w:tcPr>
            <w:tcW w:w="2051" w:type="dxa"/>
            <w:gridSpan w:val="2"/>
            <w:tcBorders>
              <w:top w:val="single" w:sz="4" w:space="0" w:color="000000"/>
              <w:left w:val="single" w:sz="4" w:space="0" w:color="000000"/>
              <w:bottom w:val="single" w:sz="4" w:space="0" w:color="000000"/>
              <w:right w:val="single" w:sz="4" w:space="0" w:color="000000"/>
            </w:tcBorders>
            <w:vAlign w:val="center"/>
          </w:tcPr>
          <w:p w14:paraId="1CDC3D4A" w14:textId="77777777" w:rsidR="0068411A" w:rsidRPr="00445FA4" w:rsidRDefault="0068411A" w:rsidP="00DB4789">
            <w:pPr>
              <w:spacing w:line="360" w:lineRule="auto"/>
              <w:jc w:val="both"/>
              <w:rPr>
                <w:b/>
                <w:sz w:val="20"/>
                <w:szCs w:val="20"/>
              </w:rPr>
            </w:pP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48280F02" w14:textId="77777777" w:rsidR="0068411A" w:rsidRPr="00445FA4" w:rsidRDefault="0068411A" w:rsidP="00DB4789">
            <w:pPr>
              <w:spacing w:line="360" w:lineRule="auto"/>
              <w:jc w:val="both"/>
              <w:rPr>
                <w:b/>
                <w:sz w:val="20"/>
                <w:szCs w:val="20"/>
              </w:rPr>
            </w:pPr>
          </w:p>
        </w:tc>
        <w:tc>
          <w:tcPr>
            <w:tcW w:w="2348" w:type="dxa"/>
            <w:gridSpan w:val="2"/>
            <w:tcBorders>
              <w:top w:val="single" w:sz="4" w:space="0" w:color="000000"/>
              <w:left w:val="single" w:sz="4" w:space="0" w:color="000000"/>
              <w:bottom w:val="single" w:sz="4" w:space="0" w:color="000000"/>
              <w:right w:val="single" w:sz="4" w:space="0" w:color="000000"/>
            </w:tcBorders>
            <w:vAlign w:val="center"/>
          </w:tcPr>
          <w:p w14:paraId="43D4925F" w14:textId="77777777" w:rsidR="0068411A" w:rsidRPr="00445FA4" w:rsidRDefault="0068411A" w:rsidP="00DB4789">
            <w:pPr>
              <w:spacing w:line="360" w:lineRule="auto"/>
              <w:jc w:val="both"/>
              <w:rPr>
                <w:b/>
                <w:sz w:val="20"/>
                <w:szCs w:val="20"/>
              </w:rPr>
            </w:pPr>
          </w:p>
        </w:tc>
        <w:tc>
          <w:tcPr>
            <w:tcW w:w="1781" w:type="dxa"/>
            <w:gridSpan w:val="2"/>
            <w:tcBorders>
              <w:top w:val="single" w:sz="4" w:space="0" w:color="000000"/>
              <w:left w:val="single" w:sz="4" w:space="0" w:color="000000"/>
              <w:bottom w:val="single" w:sz="4" w:space="0" w:color="000000"/>
              <w:right w:val="single" w:sz="4" w:space="0" w:color="000000"/>
            </w:tcBorders>
            <w:vAlign w:val="center"/>
          </w:tcPr>
          <w:p w14:paraId="4D002DC3" w14:textId="77777777" w:rsidR="0068411A" w:rsidRPr="00445FA4" w:rsidRDefault="0068411A" w:rsidP="00DB4789">
            <w:pPr>
              <w:spacing w:line="360" w:lineRule="auto"/>
              <w:jc w:val="both"/>
              <w:rPr>
                <w:b/>
                <w:sz w:val="20"/>
                <w:szCs w:val="20"/>
              </w:rPr>
            </w:pPr>
          </w:p>
        </w:tc>
        <w:tc>
          <w:tcPr>
            <w:tcW w:w="1960" w:type="dxa"/>
            <w:gridSpan w:val="2"/>
            <w:tcBorders>
              <w:top w:val="single" w:sz="4" w:space="0" w:color="000000"/>
              <w:left w:val="single" w:sz="4" w:space="0" w:color="000000"/>
              <w:bottom w:val="single" w:sz="4" w:space="0" w:color="000000"/>
              <w:right w:val="single" w:sz="4" w:space="0" w:color="000000"/>
            </w:tcBorders>
            <w:vAlign w:val="center"/>
          </w:tcPr>
          <w:p w14:paraId="1AE87738" w14:textId="77777777" w:rsidR="0068411A" w:rsidRPr="00445FA4" w:rsidRDefault="0068411A" w:rsidP="00DB4789">
            <w:pPr>
              <w:spacing w:line="360" w:lineRule="auto"/>
              <w:jc w:val="both"/>
              <w:rPr>
                <w:b/>
                <w:sz w:val="20"/>
                <w:szCs w:val="20"/>
              </w:rPr>
            </w:pPr>
          </w:p>
        </w:tc>
        <w:tc>
          <w:tcPr>
            <w:tcW w:w="398" w:type="dxa"/>
            <w:tcBorders>
              <w:top w:val="nil"/>
              <w:left w:val="nil"/>
              <w:bottom w:val="nil"/>
              <w:right w:val="nil"/>
            </w:tcBorders>
            <w:vAlign w:val="center"/>
          </w:tcPr>
          <w:p w14:paraId="63326FF7" w14:textId="77777777" w:rsidR="0068411A" w:rsidRPr="00445FA4" w:rsidRDefault="0068411A" w:rsidP="00DB4789">
            <w:pPr>
              <w:spacing w:line="360" w:lineRule="auto"/>
              <w:jc w:val="both"/>
              <w:rPr>
                <w:b/>
                <w:sz w:val="20"/>
                <w:szCs w:val="20"/>
              </w:rPr>
            </w:pPr>
          </w:p>
        </w:tc>
      </w:tr>
      <w:tr w:rsidR="0068411A" w:rsidRPr="00445FA4" w14:paraId="61578372" w14:textId="77777777" w:rsidTr="00DB4789">
        <w:trPr>
          <w:trHeight w:val="425"/>
          <w:jc w:val="center"/>
        </w:trPr>
        <w:tc>
          <w:tcPr>
            <w:tcW w:w="912" w:type="dxa"/>
            <w:tcBorders>
              <w:top w:val="nil"/>
              <w:left w:val="nil"/>
              <w:bottom w:val="nil"/>
              <w:right w:val="nil"/>
            </w:tcBorders>
            <w:vAlign w:val="center"/>
          </w:tcPr>
          <w:p w14:paraId="55298539" w14:textId="77777777" w:rsidR="0068411A" w:rsidRPr="00445FA4" w:rsidRDefault="0068411A" w:rsidP="00DB4789">
            <w:pPr>
              <w:spacing w:line="360" w:lineRule="auto"/>
              <w:jc w:val="both"/>
              <w:rPr>
                <w:sz w:val="20"/>
                <w:szCs w:val="20"/>
              </w:rPr>
            </w:pPr>
          </w:p>
        </w:tc>
        <w:tc>
          <w:tcPr>
            <w:tcW w:w="1128" w:type="dxa"/>
            <w:tcBorders>
              <w:top w:val="nil"/>
              <w:left w:val="nil"/>
              <w:bottom w:val="nil"/>
              <w:right w:val="nil"/>
            </w:tcBorders>
            <w:vAlign w:val="center"/>
          </w:tcPr>
          <w:p w14:paraId="34E8C894" w14:textId="77777777" w:rsidR="0068411A" w:rsidRPr="00445FA4" w:rsidRDefault="0068411A" w:rsidP="00DB4789">
            <w:pPr>
              <w:spacing w:line="360" w:lineRule="auto"/>
              <w:jc w:val="both"/>
              <w:rPr>
                <w:sz w:val="20"/>
                <w:szCs w:val="20"/>
              </w:rPr>
            </w:pPr>
          </w:p>
        </w:tc>
        <w:tc>
          <w:tcPr>
            <w:tcW w:w="1152" w:type="dxa"/>
            <w:tcBorders>
              <w:top w:val="nil"/>
              <w:left w:val="nil"/>
              <w:bottom w:val="nil"/>
              <w:right w:val="nil"/>
            </w:tcBorders>
            <w:vAlign w:val="center"/>
          </w:tcPr>
          <w:p w14:paraId="6163ACAE" w14:textId="77777777" w:rsidR="0068411A" w:rsidRPr="00445FA4" w:rsidRDefault="0068411A" w:rsidP="00DB4789">
            <w:pPr>
              <w:spacing w:line="360" w:lineRule="auto"/>
              <w:jc w:val="both"/>
              <w:rPr>
                <w:sz w:val="20"/>
                <w:szCs w:val="20"/>
              </w:rPr>
            </w:pPr>
          </w:p>
        </w:tc>
        <w:tc>
          <w:tcPr>
            <w:tcW w:w="1210" w:type="dxa"/>
            <w:tcBorders>
              <w:top w:val="nil"/>
              <w:left w:val="nil"/>
              <w:bottom w:val="nil"/>
              <w:right w:val="nil"/>
            </w:tcBorders>
            <w:vAlign w:val="center"/>
          </w:tcPr>
          <w:p w14:paraId="47E48406" w14:textId="77777777" w:rsidR="0068411A" w:rsidRPr="00445FA4" w:rsidRDefault="0068411A" w:rsidP="00DB4789">
            <w:pPr>
              <w:spacing w:line="360" w:lineRule="auto"/>
              <w:jc w:val="both"/>
              <w:rPr>
                <w:sz w:val="20"/>
                <w:szCs w:val="20"/>
              </w:rPr>
            </w:pPr>
          </w:p>
        </w:tc>
        <w:tc>
          <w:tcPr>
            <w:tcW w:w="841" w:type="dxa"/>
            <w:tcBorders>
              <w:top w:val="nil"/>
              <w:left w:val="nil"/>
              <w:bottom w:val="nil"/>
              <w:right w:val="nil"/>
            </w:tcBorders>
            <w:vAlign w:val="center"/>
          </w:tcPr>
          <w:p w14:paraId="24A9BAD7" w14:textId="77777777" w:rsidR="0068411A" w:rsidRPr="00445FA4" w:rsidRDefault="0068411A" w:rsidP="00DB4789">
            <w:pPr>
              <w:spacing w:line="360" w:lineRule="auto"/>
              <w:jc w:val="both"/>
              <w:rPr>
                <w:sz w:val="20"/>
                <w:szCs w:val="20"/>
              </w:rPr>
            </w:pPr>
          </w:p>
        </w:tc>
        <w:tc>
          <w:tcPr>
            <w:tcW w:w="1174" w:type="dxa"/>
            <w:tcBorders>
              <w:top w:val="nil"/>
              <w:left w:val="nil"/>
              <w:bottom w:val="nil"/>
              <w:right w:val="nil"/>
            </w:tcBorders>
            <w:vAlign w:val="center"/>
          </w:tcPr>
          <w:p w14:paraId="1E7189B9" w14:textId="77777777" w:rsidR="0068411A" w:rsidRPr="00445FA4" w:rsidRDefault="0068411A" w:rsidP="00DB4789">
            <w:pPr>
              <w:spacing w:line="360" w:lineRule="auto"/>
              <w:jc w:val="both"/>
              <w:rPr>
                <w:sz w:val="20"/>
                <w:szCs w:val="20"/>
              </w:rPr>
            </w:pPr>
          </w:p>
        </w:tc>
        <w:tc>
          <w:tcPr>
            <w:tcW w:w="942" w:type="dxa"/>
            <w:tcBorders>
              <w:top w:val="nil"/>
              <w:left w:val="nil"/>
              <w:bottom w:val="nil"/>
              <w:right w:val="nil"/>
            </w:tcBorders>
            <w:vAlign w:val="center"/>
          </w:tcPr>
          <w:p w14:paraId="04BD39DB" w14:textId="77777777" w:rsidR="0068411A" w:rsidRPr="00445FA4" w:rsidRDefault="0068411A" w:rsidP="00DB4789">
            <w:pPr>
              <w:spacing w:line="360" w:lineRule="auto"/>
              <w:jc w:val="both"/>
              <w:rPr>
                <w:sz w:val="20"/>
                <w:szCs w:val="20"/>
              </w:rPr>
            </w:pPr>
          </w:p>
        </w:tc>
        <w:tc>
          <w:tcPr>
            <w:tcW w:w="595" w:type="dxa"/>
            <w:tcBorders>
              <w:top w:val="nil"/>
              <w:left w:val="nil"/>
              <w:bottom w:val="nil"/>
              <w:right w:val="nil"/>
            </w:tcBorders>
            <w:vAlign w:val="center"/>
          </w:tcPr>
          <w:p w14:paraId="6A612A26" w14:textId="77777777" w:rsidR="0068411A" w:rsidRPr="00445FA4" w:rsidRDefault="0068411A" w:rsidP="00DB4789">
            <w:pPr>
              <w:spacing w:line="360" w:lineRule="auto"/>
              <w:jc w:val="both"/>
              <w:rPr>
                <w:sz w:val="20"/>
                <w:szCs w:val="20"/>
              </w:rPr>
            </w:pPr>
          </w:p>
        </w:tc>
        <w:tc>
          <w:tcPr>
            <w:tcW w:w="1753" w:type="dxa"/>
            <w:tcBorders>
              <w:top w:val="nil"/>
              <w:left w:val="nil"/>
              <w:bottom w:val="nil"/>
              <w:right w:val="nil"/>
            </w:tcBorders>
            <w:vAlign w:val="center"/>
          </w:tcPr>
          <w:p w14:paraId="2C9AD85C" w14:textId="77777777" w:rsidR="0068411A" w:rsidRPr="00445FA4" w:rsidRDefault="0068411A" w:rsidP="00DB4789">
            <w:pPr>
              <w:spacing w:line="360" w:lineRule="auto"/>
              <w:jc w:val="both"/>
              <w:rPr>
                <w:sz w:val="20"/>
                <w:szCs w:val="20"/>
              </w:rPr>
            </w:pPr>
          </w:p>
        </w:tc>
        <w:tc>
          <w:tcPr>
            <w:tcW w:w="752" w:type="dxa"/>
            <w:tcBorders>
              <w:top w:val="nil"/>
              <w:left w:val="nil"/>
              <w:bottom w:val="nil"/>
              <w:right w:val="nil"/>
            </w:tcBorders>
            <w:vAlign w:val="center"/>
          </w:tcPr>
          <w:p w14:paraId="4B6B121F" w14:textId="77777777" w:rsidR="0068411A" w:rsidRPr="00445FA4" w:rsidRDefault="0068411A" w:rsidP="00DB4789">
            <w:pPr>
              <w:spacing w:line="360" w:lineRule="auto"/>
              <w:jc w:val="both"/>
              <w:rPr>
                <w:sz w:val="20"/>
                <w:szCs w:val="20"/>
              </w:rPr>
            </w:pPr>
          </w:p>
        </w:tc>
        <w:tc>
          <w:tcPr>
            <w:tcW w:w="1029" w:type="dxa"/>
            <w:tcBorders>
              <w:top w:val="nil"/>
              <w:left w:val="nil"/>
              <w:bottom w:val="nil"/>
              <w:right w:val="nil"/>
            </w:tcBorders>
            <w:vAlign w:val="center"/>
          </w:tcPr>
          <w:p w14:paraId="65A2FACA" w14:textId="77777777" w:rsidR="0068411A" w:rsidRPr="00445FA4" w:rsidRDefault="0068411A" w:rsidP="00DB4789">
            <w:pPr>
              <w:spacing w:line="360" w:lineRule="auto"/>
              <w:jc w:val="both"/>
              <w:rPr>
                <w:sz w:val="20"/>
                <w:szCs w:val="20"/>
              </w:rPr>
            </w:pPr>
          </w:p>
        </w:tc>
        <w:tc>
          <w:tcPr>
            <w:tcW w:w="1007" w:type="dxa"/>
            <w:tcBorders>
              <w:top w:val="nil"/>
              <w:left w:val="nil"/>
              <w:bottom w:val="nil"/>
              <w:right w:val="nil"/>
            </w:tcBorders>
            <w:vAlign w:val="center"/>
          </w:tcPr>
          <w:p w14:paraId="387BF4D2" w14:textId="77777777" w:rsidR="0068411A" w:rsidRPr="00445FA4" w:rsidRDefault="0068411A" w:rsidP="00DB4789">
            <w:pPr>
              <w:spacing w:line="360" w:lineRule="auto"/>
              <w:jc w:val="both"/>
              <w:rPr>
                <w:sz w:val="20"/>
                <w:szCs w:val="20"/>
              </w:rPr>
            </w:pPr>
          </w:p>
        </w:tc>
        <w:tc>
          <w:tcPr>
            <w:tcW w:w="953" w:type="dxa"/>
            <w:tcBorders>
              <w:top w:val="nil"/>
              <w:left w:val="nil"/>
              <w:bottom w:val="nil"/>
              <w:right w:val="nil"/>
            </w:tcBorders>
            <w:vAlign w:val="center"/>
          </w:tcPr>
          <w:p w14:paraId="066BE32D" w14:textId="77777777" w:rsidR="0068411A" w:rsidRPr="00445FA4" w:rsidRDefault="0068411A" w:rsidP="00DB4789">
            <w:pPr>
              <w:spacing w:line="360" w:lineRule="auto"/>
              <w:jc w:val="both"/>
              <w:rPr>
                <w:sz w:val="20"/>
                <w:szCs w:val="20"/>
              </w:rPr>
            </w:pPr>
          </w:p>
        </w:tc>
        <w:tc>
          <w:tcPr>
            <w:tcW w:w="398" w:type="dxa"/>
            <w:tcBorders>
              <w:top w:val="nil"/>
              <w:left w:val="nil"/>
              <w:bottom w:val="nil"/>
              <w:right w:val="nil"/>
            </w:tcBorders>
            <w:vAlign w:val="center"/>
          </w:tcPr>
          <w:p w14:paraId="73F6E260" w14:textId="77777777" w:rsidR="0068411A" w:rsidRPr="00445FA4" w:rsidRDefault="0068411A" w:rsidP="00DB4789">
            <w:pPr>
              <w:spacing w:line="360" w:lineRule="auto"/>
              <w:jc w:val="both"/>
              <w:rPr>
                <w:sz w:val="20"/>
                <w:szCs w:val="20"/>
              </w:rPr>
            </w:pPr>
            <w:r w:rsidRPr="00445FA4">
              <w:rPr>
                <w:sz w:val="20"/>
                <w:szCs w:val="20"/>
              </w:rPr>
              <w:t> </w:t>
            </w:r>
          </w:p>
        </w:tc>
      </w:tr>
    </w:tbl>
    <w:p w14:paraId="03A96115" w14:textId="3D005A53" w:rsidR="0068411A" w:rsidRPr="00445FA4" w:rsidRDefault="0068411A" w:rsidP="0068411A">
      <w:pPr>
        <w:tabs>
          <w:tab w:val="left" w:pos="2479"/>
        </w:tabs>
        <w:sectPr w:rsidR="0068411A" w:rsidRPr="00445FA4" w:rsidSect="00E53E71">
          <w:type w:val="continuous"/>
          <w:pgSz w:w="16840" w:h="11900" w:orient="landscape"/>
          <w:pgMar w:top="1417" w:right="1417" w:bottom="1417" w:left="1417" w:header="851" w:footer="851" w:gutter="0"/>
          <w:cols w:space="708"/>
          <w:docGrid w:linePitch="299"/>
        </w:sectPr>
      </w:pPr>
    </w:p>
    <w:p w14:paraId="2F162685" w14:textId="2207AB3A" w:rsidR="0068411A" w:rsidRPr="00445FA4" w:rsidRDefault="0068411A" w:rsidP="0068411A">
      <w:pPr>
        <w:spacing w:line="360" w:lineRule="auto"/>
        <w:jc w:val="both"/>
      </w:pPr>
    </w:p>
    <w:p w14:paraId="63296388" w14:textId="555B202B" w:rsidR="0068411A" w:rsidRPr="00445FA4" w:rsidRDefault="0068411A" w:rsidP="0068411A">
      <w:pPr>
        <w:pStyle w:val="ResimYazs"/>
        <w:keepNext/>
        <w:jc w:val="center"/>
      </w:pPr>
      <w:r w:rsidRPr="00445FA4">
        <w:rPr>
          <w:b w:val="0"/>
          <w:bCs/>
        </w:rPr>
        <w:t>Contact Information</w:t>
      </w:r>
    </w:p>
    <w:tbl>
      <w:tblPr>
        <w:tblStyle w:val="15"/>
        <w:tblW w:w="9622" w:type="dxa"/>
        <w:jc w:val="center"/>
        <w:tblLayout w:type="fixed"/>
        <w:tblLook w:val="0400" w:firstRow="0" w:lastRow="0" w:firstColumn="0" w:lastColumn="0" w:noHBand="0" w:noVBand="1"/>
      </w:tblPr>
      <w:tblGrid>
        <w:gridCol w:w="2639"/>
        <w:gridCol w:w="2601"/>
        <w:gridCol w:w="1257"/>
        <w:gridCol w:w="19"/>
        <w:gridCol w:w="1201"/>
        <w:gridCol w:w="1905"/>
      </w:tblGrid>
      <w:tr w:rsidR="0068411A" w:rsidRPr="00445FA4" w14:paraId="326AC01A" w14:textId="77777777" w:rsidTr="0068411A">
        <w:trPr>
          <w:trHeight w:val="300"/>
          <w:jc w:val="center"/>
        </w:trPr>
        <w:tc>
          <w:tcPr>
            <w:tcW w:w="2639" w:type="dxa"/>
            <w:tcBorders>
              <w:top w:val="single" w:sz="4" w:space="0" w:color="000000"/>
              <w:left w:val="single" w:sz="4" w:space="0" w:color="000000"/>
              <w:bottom w:val="single" w:sz="4" w:space="0" w:color="000000"/>
              <w:right w:val="single" w:sz="4" w:space="0" w:color="000000"/>
            </w:tcBorders>
            <w:shd w:val="clear" w:color="auto" w:fill="A6A6A6"/>
            <w:vAlign w:val="center"/>
          </w:tcPr>
          <w:p w14:paraId="7FD099C0" w14:textId="77777777" w:rsidR="0068411A" w:rsidRPr="00445FA4" w:rsidRDefault="0068411A" w:rsidP="0068411A">
            <w:pPr>
              <w:spacing w:line="360" w:lineRule="auto"/>
              <w:rPr>
                <w:b/>
                <w:sz w:val="20"/>
                <w:szCs w:val="20"/>
              </w:rPr>
            </w:pPr>
            <w:r w:rsidRPr="00445FA4">
              <w:rPr>
                <w:b/>
                <w:sz w:val="20"/>
                <w:szCs w:val="20"/>
              </w:rPr>
              <w:t>MUSEUM</w:t>
            </w:r>
          </w:p>
        </w:tc>
        <w:tc>
          <w:tcPr>
            <w:tcW w:w="2601" w:type="dxa"/>
            <w:tcBorders>
              <w:top w:val="single" w:sz="4" w:space="0" w:color="000000"/>
              <w:left w:val="nil"/>
              <w:bottom w:val="single" w:sz="4" w:space="0" w:color="000000"/>
              <w:right w:val="single" w:sz="4" w:space="0" w:color="000000"/>
            </w:tcBorders>
            <w:shd w:val="clear" w:color="auto" w:fill="A6A6A6"/>
            <w:vAlign w:val="center"/>
          </w:tcPr>
          <w:p w14:paraId="00A74800" w14:textId="77777777" w:rsidR="0068411A" w:rsidRPr="00445FA4" w:rsidRDefault="0068411A" w:rsidP="0068411A">
            <w:pPr>
              <w:spacing w:line="360" w:lineRule="auto"/>
              <w:rPr>
                <w:b/>
                <w:sz w:val="20"/>
                <w:szCs w:val="20"/>
              </w:rPr>
            </w:pPr>
            <w:r w:rsidRPr="00445FA4">
              <w:rPr>
                <w:b/>
                <w:sz w:val="20"/>
                <w:szCs w:val="20"/>
              </w:rPr>
              <w:t>ADDRESS</w:t>
            </w:r>
          </w:p>
        </w:tc>
        <w:tc>
          <w:tcPr>
            <w:tcW w:w="1257" w:type="dxa"/>
            <w:tcBorders>
              <w:top w:val="single" w:sz="4" w:space="0" w:color="000000"/>
              <w:left w:val="nil"/>
              <w:bottom w:val="single" w:sz="4" w:space="0" w:color="000000"/>
              <w:right w:val="single" w:sz="4" w:space="0" w:color="000000"/>
            </w:tcBorders>
            <w:shd w:val="clear" w:color="auto" w:fill="A6A6A6"/>
            <w:vAlign w:val="center"/>
          </w:tcPr>
          <w:p w14:paraId="2C81D52F" w14:textId="77777777" w:rsidR="0068411A" w:rsidRPr="00445FA4" w:rsidRDefault="0068411A" w:rsidP="0068411A">
            <w:pPr>
              <w:spacing w:line="360" w:lineRule="auto"/>
              <w:rPr>
                <w:b/>
                <w:sz w:val="20"/>
                <w:szCs w:val="20"/>
              </w:rPr>
            </w:pPr>
            <w:r w:rsidRPr="00445FA4">
              <w:rPr>
                <w:b/>
                <w:sz w:val="20"/>
                <w:szCs w:val="20"/>
              </w:rPr>
              <w:t>TELEPHONE</w:t>
            </w:r>
          </w:p>
        </w:tc>
        <w:tc>
          <w:tcPr>
            <w:tcW w:w="1220" w:type="dxa"/>
            <w:gridSpan w:val="2"/>
            <w:tcBorders>
              <w:top w:val="single" w:sz="4" w:space="0" w:color="000000"/>
              <w:left w:val="nil"/>
              <w:bottom w:val="single" w:sz="4" w:space="0" w:color="000000"/>
              <w:right w:val="single" w:sz="4" w:space="0" w:color="000000"/>
            </w:tcBorders>
            <w:shd w:val="clear" w:color="auto" w:fill="A6A6A6"/>
            <w:vAlign w:val="center"/>
          </w:tcPr>
          <w:p w14:paraId="0BDC33DC" w14:textId="77777777" w:rsidR="0068411A" w:rsidRPr="00445FA4" w:rsidRDefault="0068411A" w:rsidP="0068411A">
            <w:pPr>
              <w:spacing w:line="360" w:lineRule="auto"/>
              <w:rPr>
                <w:b/>
                <w:sz w:val="20"/>
                <w:szCs w:val="20"/>
              </w:rPr>
            </w:pPr>
            <w:r w:rsidRPr="00445FA4">
              <w:rPr>
                <w:b/>
                <w:sz w:val="20"/>
                <w:szCs w:val="20"/>
              </w:rPr>
              <w:t>FAX</w:t>
            </w:r>
          </w:p>
        </w:tc>
        <w:tc>
          <w:tcPr>
            <w:tcW w:w="1905" w:type="dxa"/>
            <w:tcBorders>
              <w:top w:val="single" w:sz="4" w:space="0" w:color="000000"/>
              <w:left w:val="nil"/>
              <w:bottom w:val="single" w:sz="4" w:space="0" w:color="000000"/>
              <w:right w:val="single" w:sz="4" w:space="0" w:color="000000"/>
            </w:tcBorders>
            <w:shd w:val="clear" w:color="auto" w:fill="A6A6A6"/>
            <w:vAlign w:val="center"/>
          </w:tcPr>
          <w:p w14:paraId="19BE3E5A" w14:textId="77777777" w:rsidR="0068411A" w:rsidRPr="00445FA4" w:rsidRDefault="0068411A" w:rsidP="0068411A">
            <w:pPr>
              <w:spacing w:line="360" w:lineRule="auto"/>
              <w:rPr>
                <w:b/>
                <w:sz w:val="20"/>
                <w:szCs w:val="20"/>
              </w:rPr>
            </w:pPr>
            <w:r w:rsidRPr="00445FA4">
              <w:rPr>
                <w:b/>
                <w:sz w:val="20"/>
                <w:szCs w:val="20"/>
              </w:rPr>
              <w:t>E-MAIL</w:t>
            </w:r>
          </w:p>
        </w:tc>
      </w:tr>
      <w:tr w:rsidR="0068411A" w:rsidRPr="00445FA4" w14:paraId="73B5DEE7" w14:textId="77777777" w:rsidTr="0068411A">
        <w:trPr>
          <w:trHeight w:val="960"/>
          <w:jc w:val="center"/>
        </w:trPr>
        <w:tc>
          <w:tcPr>
            <w:tcW w:w="26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586685" w14:textId="77777777" w:rsidR="0068411A" w:rsidRPr="00445FA4" w:rsidRDefault="0068411A" w:rsidP="0068411A">
            <w:pPr>
              <w:spacing w:line="360" w:lineRule="auto"/>
              <w:rPr>
                <w:sz w:val="20"/>
                <w:szCs w:val="20"/>
              </w:rPr>
            </w:pPr>
          </w:p>
        </w:tc>
        <w:tc>
          <w:tcPr>
            <w:tcW w:w="2601" w:type="dxa"/>
            <w:tcBorders>
              <w:top w:val="single" w:sz="4" w:space="0" w:color="000000"/>
              <w:left w:val="nil"/>
              <w:bottom w:val="single" w:sz="4" w:space="0" w:color="000000"/>
              <w:right w:val="single" w:sz="4" w:space="0" w:color="000000"/>
            </w:tcBorders>
            <w:shd w:val="clear" w:color="auto" w:fill="FFFFFF"/>
            <w:vAlign w:val="center"/>
          </w:tcPr>
          <w:p w14:paraId="0E61DFF0" w14:textId="77777777" w:rsidR="0068411A" w:rsidRPr="00445FA4" w:rsidRDefault="0068411A" w:rsidP="0068411A">
            <w:pPr>
              <w:spacing w:line="360" w:lineRule="auto"/>
              <w:rPr>
                <w:sz w:val="20"/>
                <w:szCs w:val="20"/>
              </w:rPr>
            </w:pPr>
          </w:p>
        </w:tc>
        <w:tc>
          <w:tcPr>
            <w:tcW w:w="1276" w:type="dxa"/>
            <w:gridSpan w:val="2"/>
            <w:tcBorders>
              <w:top w:val="single" w:sz="4" w:space="0" w:color="000000"/>
              <w:left w:val="nil"/>
              <w:bottom w:val="single" w:sz="4" w:space="0" w:color="000000"/>
              <w:right w:val="single" w:sz="4" w:space="0" w:color="000000"/>
            </w:tcBorders>
            <w:shd w:val="clear" w:color="auto" w:fill="FFFFFF"/>
            <w:vAlign w:val="center"/>
          </w:tcPr>
          <w:p w14:paraId="5BD8AD4A" w14:textId="77777777" w:rsidR="0068411A" w:rsidRPr="00445FA4" w:rsidRDefault="0068411A" w:rsidP="0068411A">
            <w:pPr>
              <w:spacing w:line="360" w:lineRule="auto"/>
              <w:rPr>
                <w:sz w:val="20"/>
                <w:szCs w:val="20"/>
              </w:rPr>
            </w:pPr>
          </w:p>
        </w:tc>
        <w:tc>
          <w:tcPr>
            <w:tcW w:w="1201" w:type="dxa"/>
            <w:tcBorders>
              <w:top w:val="single" w:sz="4" w:space="0" w:color="000000"/>
              <w:left w:val="nil"/>
              <w:bottom w:val="single" w:sz="4" w:space="0" w:color="000000"/>
              <w:right w:val="single" w:sz="4" w:space="0" w:color="000000"/>
            </w:tcBorders>
            <w:shd w:val="clear" w:color="auto" w:fill="FFFFFF"/>
            <w:vAlign w:val="center"/>
          </w:tcPr>
          <w:p w14:paraId="227CC514" w14:textId="77777777" w:rsidR="0068411A" w:rsidRPr="00445FA4" w:rsidRDefault="0068411A" w:rsidP="0068411A">
            <w:pPr>
              <w:spacing w:line="360" w:lineRule="auto"/>
              <w:rPr>
                <w:sz w:val="20"/>
                <w:szCs w:val="20"/>
              </w:rPr>
            </w:pPr>
          </w:p>
        </w:tc>
        <w:tc>
          <w:tcPr>
            <w:tcW w:w="1905" w:type="dxa"/>
            <w:tcBorders>
              <w:top w:val="single" w:sz="4" w:space="0" w:color="000000"/>
              <w:left w:val="nil"/>
              <w:bottom w:val="single" w:sz="4" w:space="0" w:color="000000"/>
              <w:right w:val="single" w:sz="4" w:space="0" w:color="000000"/>
            </w:tcBorders>
            <w:shd w:val="clear" w:color="auto" w:fill="FFFFFF"/>
            <w:vAlign w:val="center"/>
          </w:tcPr>
          <w:p w14:paraId="27A157E6" w14:textId="77777777" w:rsidR="0068411A" w:rsidRPr="00445FA4" w:rsidRDefault="0068411A" w:rsidP="0068411A">
            <w:pPr>
              <w:spacing w:line="360" w:lineRule="auto"/>
              <w:rPr>
                <w:sz w:val="20"/>
                <w:szCs w:val="20"/>
              </w:rPr>
            </w:pPr>
          </w:p>
        </w:tc>
      </w:tr>
    </w:tbl>
    <w:p w14:paraId="233547A5" w14:textId="77777777" w:rsidR="0068411A" w:rsidRPr="00445FA4" w:rsidRDefault="0068411A" w:rsidP="0068411A">
      <w:pPr>
        <w:spacing w:line="360" w:lineRule="auto"/>
        <w:jc w:val="both"/>
        <w:rPr>
          <w:sz w:val="20"/>
          <w:szCs w:val="20"/>
        </w:rPr>
      </w:pPr>
    </w:p>
    <w:tbl>
      <w:tblPr>
        <w:tblStyle w:val="14"/>
        <w:tblW w:w="9622" w:type="dxa"/>
        <w:jc w:val="center"/>
        <w:tblLayout w:type="fixed"/>
        <w:tblLook w:val="0400" w:firstRow="0" w:lastRow="0" w:firstColumn="0" w:lastColumn="0" w:noHBand="0" w:noVBand="1"/>
      </w:tblPr>
      <w:tblGrid>
        <w:gridCol w:w="1696"/>
        <w:gridCol w:w="1843"/>
        <w:gridCol w:w="1669"/>
        <w:gridCol w:w="1320"/>
        <w:gridCol w:w="1187"/>
        <w:gridCol w:w="1907"/>
      </w:tblGrid>
      <w:tr w:rsidR="0068411A" w:rsidRPr="00445FA4" w14:paraId="79A298BB" w14:textId="77777777" w:rsidTr="00CB2BD7">
        <w:trPr>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6A6A6"/>
            <w:vAlign w:val="center"/>
          </w:tcPr>
          <w:p w14:paraId="4E0A4501" w14:textId="77777777" w:rsidR="0068411A" w:rsidRPr="00445FA4" w:rsidRDefault="0068411A" w:rsidP="003A3920">
            <w:pPr>
              <w:spacing w:line="360" w:lineRule="auto"/>
              <w:jc w:val="both"/>
              <w:rPr>
                <w:bCs/>
                <w:sz w:val="20"/>
                <w:szCs w:val="20"/>
              </w:rPr>
            </w:pPr>
            <w:r w:rsidRPr="00445FA4">
              <w:rPr>
                <w:bCs/>
                <w:sz w:val="20"/>
                <w:szCs w:val="20"/>
              </w:rPr>
              <w:t xml:space="preserve">CONSERVATION </w:t>
            </w:r>
          </w:p>
          <w:p w14:paraId="7B061CD0" w14:textId="77777777" w:rsidR="0068411A" w:rsidRPr="00445FA4" w:rsidRDefault="0068411A" w:rsidP="003A3920">
            <w:pPr>
              <w:spacing w:line="360" w:lineRule="auto"/>
              <w:jc w:val="both"/>
              <w:rPr>
                <w:bCs/>
                <w:sz w:val="20"/>
                <w:szCs w:val="20"/>
              </w:rPr>
            </w:pPr>
            <w:r w:rsidRPr="00445FA4">
              <w:rPr>
                <w:bCs/>
                <w:sz w:val="20"/>
                <w:szCs w:val="20"/>
              </w:rPr>
              <w:t>BOARD</w:t>
            </w:r>
          </w:p>
        </w:tc>
        <w:tc>
          <w:tcPr>
            <w:tcW w:w="1843" w:type="dxa"/>
            <w:tcBorders>
              <w:top w:val="single" w:sz="4" w:space="0" w:color="000000"/>
              <w:left w:val="nil"/>
              <w:bottom w:val="single" w:sz="4" w:space="0" w:color="000000"/>
              <w:right w:val="single" w:sz="4" w:space="0" w:color="000000"/>
            </w:tcBorders>
            <w:shd w:val="clear" w:color="auto" w:fill="A6A6A6"/>
            <w:vAlign w:val="center"/>
          </w:tcPr>
          <w:p w14:paraId="348C5585" w14:textId="77777777" w:rsidR="0068411A" w:rsidRPr="00445FA4" w:rsidRDefault="0068411A" w:rsidP="003A3920">
            <w:pPr>
              <w:spacing w:line="360" w:lineRule="auto"/>
              <w:jc w:val="both"/>
              <w:rPr>
                <w:bCs/>
                <w:sz w:val="20"/>
                <w:szCs w:val="20"/>
              </w:rPr>
            </w:pPr>
            <w:r w:rsidRPr="00445FA4">
              <w:rPr>
                <w:bCs/>
                <w:sz w:val="20"/>
                <w:szCs w:val="20"/>
              </w:rPr>
              <w:t xml:space="preserve">AREAS OF </w:t>
            </w:r>
          </w:p>
          <w:p w14:paraId="06B98FD5" w14:textId="77777777" w:rsidR="0068411A" w:rsidRPr="00445FA4" w:rsidRDefault="0068411A" w:rsidP="003A3920">
            <w:pPr>
              <w:spacing w:line="360" w:lineRule="auto"/>
              <w:jc w:val="both"/>
              <w:rPr>
                <w:bCs/>
                <w:sz w:val="20"/>
                <w:szCs w:val="20"/>
              </w:rPr>
            </w:pPr>
            <w:r w:rsidRPr="00445FA4">
              <w:rPr>
                <w:bCs/>
                <w:sz w:val="20"/>
                <w:szCs w:val="20"/>
              </w:rPr>
              <w:t>RESPONSIBILITY</w:t>
            </w:r>
          </w:p>
        </w:tc>
        <w:tc>
          <w:tcPr>
            <w:tcW w:w="1669" w:type="dxa"/>
            <w:tcBorders>
              <w:top w:val="single" w:sz="4" w:space="0" w:color="000000"/>
              <w:left w:val="nil"/>
              <w:bottom w:val="single" w:sz="4" w:space="0" w:color="000000"/>
              <w:right w:val="single" w:sz="4" w:space="0" w:color="000000"/>
            </w:tcBorders>
            <w:shd w:val="clear" w:color="auto" w:fill="A6A6A6"/>
            <w:vAlign w:val="center"/>
          </w:tcPr>
          <w:p w14:paraId="17CFA0EB" w14:textId="77777777" w:rsidR="0068411A" w:rsidRPr="00445FA4" w:rsidRDefault="0068411A" w:rsidP="003A3920">
            <w:pPr>
              <w:spacing w:line="360" w:lineRule="auto"/>
              <w:jc w:val="both"/>
              <w:rPr>
                <w:bCs/>
                <w:sz w:val="20"/>
                <w:szCs w:val="20"/>
              </w:rPr>
            </w:pPr>
            <w:r w:rsidRPr="00445FA4">
              <w:rPr>
                <w:bCs/>
                <w:sz w:val="20"/>
                <w:szCs w:val="20"/>
              </w:rPr>
              <w:t>ADDRESS</w:t>
            </w:r>
          </w:p>
        </w:tc>
        <w:tc>
          <w:tcPr>
            <w:tcW w:w="1320" w:type="dxa"/>
            <w:tcBorders>
              <w:top w:val="single" w:sz="4" w:space="0" w:color="000000"/>
              <w:left w:val="nil"/>
              <w:bottom w:val="single" w:sz="4" w:space="0" w:color="000000"/>
              <w:right w:val="single" w:sz="4" w:space="0" w:color="000000"/>
            </w:tcBorders>
            <w:shd w:val="clear" w:color="auto" w:fill="A6A6A6"/>
            <w:vAlign w:val="center"/>
          </w:tcPr>
          <w:p w14:paraId="135D163D" w14:textId="77777777" w:rsidR="0068411A" w:rsidRPr="00445FA4" w:rsidRDefault="0068411A" w:rsidP="003A3920">
            <w:pPr>
              <w:spacing w:line="360" w:lineRule="auto"/>
              <w:jc w:val="both"/>
              <w:rPr>
                <w:bCs/>
                <w:sz w:val="20"/>
                <w:szCs w:val="20"/>
              </w:rPr>
            </w:pPr>
            <w:r w:rsidRPr="00445FA4">
              <w:rPr>
                <w:bCs/>
                <w:sz w:val="20"/>
                <w:szCs w:val="20"/>
              </w:rPr>
              <w:t>TELEPHONE</w:t>
            </w:r>
          </w:p>
        </w:tc>
        <w:tc>
          <w:tcPr>
            <w:tcW w:w="1187" w:type="dxa"/>
            <w:tcBorders>
              <w:top w:val="single" w:sz="4" w:space="0" w:color="000000"/>
              <w:left w:val="nil"/>
              <w:bottom w:val="single" w:sz="4" w:space="0" w:color="000000"/>
              <w:right w:val="single" w:sz="4" w:space="0" w:color="000000"/>
            </w:tcBorders>
            <w:shd w:val="clear" w:color="auto" w:fill="A6A6A6"/>
            <w:vAlign w:val="center"/>
          </w:tcPr>
          <w:p w14:paraId="752AE4D8" w14:textId="77777777" w:rsidR="0068411A" w:rsidRPr="00445FA4" w:rsidRDefault="0068411A" w:rsidP="003A3920">
            <w:pPr>
              <w:spacing w:line="360" w:lineRule="auto"/>
              <w:jc w:val="both"/>
              <w:rPr>
                <w:bCs/>
                <w:sz w:val="20"/>
                <w:szCs w:val="20"/>
              </w:rPr>
            </w:pPr>
            <w:r w:rsidRPr="00445FA4">
              <w:rPr>
                <w:bCs/>
                <w:sz w:val="20"/>
                <w:szCs w:val="20"/>
              </w:rPr>
              <w:t>FAX</w:t>
            </w:r>
          </w:p>
        </w:tc>
        <w:tc>
          <w:tcPr>
            <w:tcW w:w="1907" w:type="dxa"/>
            <w:tcBorders>
              <w:top w:val="single" w:sz="4" w:space="0" w:color="000000"/>
              <w:left w:val="nil"/>
              <w:bottom w:val="single" w:sz="4" w:space="0" w:color="000000"/>
              <w:right w:val="single" w:sz="4" w:space="0" w:color="000000"/>
            </w:tcBorders>
            <w:shd w:val="clear" w:color="auto" w:fill="A6A6A6"/>
            <w:vAlign w:val="center"/>
          </w:tcPr>
          <w:p w14:paraId="099A25A3" w14:textId="77777777" w:rsidR="0068411A" w:rsidRPr="00445FA4" w:rsidRDefault="0068411A" w:rsidP="003A3920">
            <w:pPr>
              <w:spacing w:line="360" w:lineRule="auto"/>
              <w:jc w:val="both"/>
              <w:rPr>
                <w:bCs/>
                <w:sz w:val="20"/>
                <w:szCs w:val="20"/>
              </w:rPr>
            </w:pPr>
            <w:r w:rsidRPr="00445FA4">
              <w:rPr>
                <w:bCs/>
                <w:sz w:val="20"/>
                <w:szCs w:val="20"/>
              </w:rPr>
              <w:t>E-MAIL</w:t>
            </w:r>
          </w:p>
        </w:tc>
      </w:tr>
      <w:tr w:rsidR="0068411A" w:rsidRPr="00445FA4" w14:paraId="058F1281" w14:textId="77777777" w:rsidTr="00CB2BD7">
        <w:trPr>
          <w:trHeight w:val="958"/>
          <w:jc w:val="center"/>
        </w:trPr>
        <w:tc>
          <w:tcPr>
            <w:tcW w:w="1696" w:type="dxa"/>
            <w:tcBorders>
              <w:top w:val="nil"/>
              <w:left w:val="single" w:sz="4" w:space="0" w:color="000000"/>
              <w:bottom w:val="single" w:sz="4" w:space="0" w:color="000000"/>
              <w:right w:val="single" w:sz="4" w:space="0" w:color="000000"/>
            </w:tcBorders>
            <w:shd w:val="clear" w:color="auto" w:fill="FFFFFF"/>
            <w:vAlign w:val="center"/>
          </w:tcPr>
          <w:p w14:paraId="6DCA38D0" w14:textId="77777777" w:rsidR="0068411A" w:rsidRPr="00445FA4" w:rsidRDefault="0068411A" w:rsidP="003A3920">
            <w:pPr>
              <w:spacing w:line="360" w:lineRule="auto"/>
              <w:jc w:val="both"/>
              <w:rPr>
                <w:bCs/>
                <w:sz w:val="20"/>
                <w:szCs w:val="20"/>
              </w:rPr>
            </w:pPr>
          </w:p>
        </w:tc>
        <w:tc>
          <w:tcPr>
            <w:tcW w:w="1843" w:type="dxa"/>
            <w:tcBorders>
              <w:top w:val="nil"/>
              <w:left w:val="nil"/>
              <w:bottom w:val="single" w:sz="4" w:space="0" w:color="000000"/>
              <w:right w:val="single" w:sz="4" w:space="0" w:color="000000"/>
            </w:tcBorders>
            <w:shd w:val="clear" w:color="auto" w:fill="FFFFFF"/>
            <w:vAlign w:val="center"/>
          </w:tcPr>
          <w:p w14:paraId="01F27F93" w14:textId="77777777" w:rsidR="0068411A" w:rsidRPr="00445FA4" w:rsidRDefault="0068411A" w:rsidP="003A3920">
            <w:pPr>
              <w:spacing w:line="360" w:lineRule="auto"/>
              <w:jc w:val="both"/>
              <w:rPr>
                <w:bCs/>
                <w:sz w:val="20"/>
                <w:szCs w:val="20"/>
              </w:rPr>
            </w:pPr>
          </w:p>
        </w:tc>
        <w:tc>
          <w:tcPr>
            <w:tcW w:w="1669" w:type="dxa"/>
            <w:tcBorders>
              <w:top w:val="nil"/>
              <w:left w:val="nil"/>
              <w:bottom w:val="single" w:sz="4" w:space="0" w:color="000000"/>
              <w:right w:val="single" w:sz="4" w:space="0" w:color="000000"/>
            </w:tcBorders>
            <w:shd w:val="clear" w:color="auto" w:fill="FFFFFF"/>
            <w:vAlign w:val="center"/>
          </w:tcPr>
          <w:p w14:paraId="4F14CF31" w14:textId="77777777" w:rsidR="0068411A" w:rsidRPr="00445FA4" w:rsidRDefault="0068411A" w:rsidP="003A3920">
            <w:pPr>
              <w:spacing w:line="360" w:lineRule="auto"/>
              <w:jc w:val="both"/>
              <w:rPr>
                <w:bCs/>
                <w:sz w:val="20"/>
                <w:szCs w:val="20"/>
              </w:rPr>
            </w:pPr>
          </w:p>
        </w:tc>
        <w:tc>
          <w:tcPr>
            <w:tcW w:w="1320" w:type="dxa"/>
            <w:tcBorders>
              <w:top w:val="nil"/>
              <w:left w:val="nil"/>
              <w:bottom w:val="single" w:sz="4" w:space="0" w:color="000000"/>
              <w:right w:val="single" w:sz="4" w:space="0" w:color="000000"/>
            </w:tcBorders>
            <w:shd w:val="clear" w:color="auto" w:fill="FFFFFF"/>
            <w:vAlign w:val="center"/>
          </w:tcPr>
          <w:p w14:paraId="6C5D6BC2" w14:textId="77777777" w:rsidR="0068411A" w:rsidRPr="00445FA4" w:rsidRDefault="0068411A" w:rsidP="003A3920">
            <w:pPr>
              <w:spacing w:line="360" w:lineRule="auto"/>
              <w:jc w:val="both"/>
              <w:rPr>
                <w:bCs/>
                <w:sz w:val="20"/>
                <w:szCs w:val="20"/>
              </w:rPr>
            </w:pPr>
          </w:p>
        </w:tc>
        <w:tc>
          <w:tcPr>
            <w:tcW w:w="1187" w:type="dxa"/>
            <w:tcBorders>
              <w:top w:val="nil"/>
              <w:left w:val="nil"/>
              <w:bottom w:val="single" w:sz="4" w:space="0" w:color="000000"/>
              <w:right w:val="single" w:sz="4" w:space="0" w:color="000000"/>
            </w:tcBorders>
            <w:shd w:val="clear" w:color="auto" w:fill="FFFFFF"/>
            <w:vAlign w:val="center"/>
          </w:tcPr>
          <w:p w14:paraId="56FBE3F7" w14:textId="77777777" w:rsidR="0068411A" w:rsidRPr="00445FA4" w:rsidRDefault="0068411A" w:rsidP="003A3920">
            <w:pPr>
              <w:spacing w:line="360" w:lineRule="auto"/>
              <w:jc w:val="both"/>
              <w:rPr>
                <w:bCs/>
                <w:sz w:val="20"/>
                <w:szCs w:val="20"/>
              </w:rPr>
            </w:pPr>
          </w:p>
        </w:tc>
        <w:tc>
          <w:tcPr>
            <w:tcW w:w="1907" w:type="dxa"/>
            <w:tcBorders>
              <w:top w:val="nil"/>
              <w:left w:val="nil"/>
              <w:bottom w:val="single" w:sz="4" w:space="0" w:color="000000"/>
              <w:right w:val="single" w:sz="4" w:space="0" w:color="000000"/>
            </w:tcBorders>
            <w:shd w:val="clear" w:color="auto" w:fill="FFFFFF"/>
            <w:vAlign w:val="center"/>
          </w:tcPr>
          <w:p w14:paraId="1865698D" w14:textId="77777777" w:rsidR="0068411A" w:rsidRPr="00445FA4" w:rsidRDefault="0068411A" w:rsidP="003A3920">
            <w:pPr>
              <w:spacing w:line="360" w:lineRule="auto"/>
              <w:jc w:val="both"/>
              <w:rPr>
                <w:bCs/>
                <w:sz w:val="20"/>
                <w:szCs w:val="20"/>
              </w:rPr>
            </w:pPr>
          </w:p>
        </w:tc>
      </w:tr>
    </w:tbl>
    <w:p w14:paraId="221F6BA7" w14:textId="77777777" w:rsidR="004F5FA2" w:rsidRPr="00445FA4" w:rsidRDefault="004F5FA2" w:rsidP="00CF3942">
      <w:pPr>
        <w:spacing w:line="360" w:lineRule="auto"/>
        <w:jc w:val="both"/>
        <w:rPr>
          <w:b/>
          <w:sz w:val="44"/>
          <w:szCs w:val="44"/>
        </w:rPr>
      </w:pPr>
    </w:p>
    <w:p w14:paraId="2A71B35F" w14:textId="77777777" w:rsidR="004F5FA2" w:rsidRPr="00445FA4" w:rsidRDefault="004F5FA2" w:rsidP="00CF3942">
      <w:pPr>
        <w:spacing w:line="360" w:lineRule="auto"/>
        <w:jc w:val="both"/>
        <w:rPr>
          <w:b/>
          <w:sz w:val="44"/>
          <w:szCs w:val="44"/>
        </w:rPr>
      </w:pPr>
    </w:p>
    <w:p w14:paraId="66FB04D9" w14:textId="77777777" w:rsidR="004F5FA2" w:rsidRPr="00445FA4" w:rsidRDefault="004F5FA2" w:rsidP="00CF3942">
      <w:pPr>
        <w:spacing w:line="360" w:lineRule="auto"/>
        <w:jc w:val="both"/>
        <w:rPr>
          <w:b/>
          <w:sz w:val="44"/>
          <w:szCs w:val="44"/>
        </w:rPr>
      </w:pPr>
    </w:p>
    <w:p w14:paraId="46F5E1A8" w14:textId="77777777" w:rsidR="004F5FA2" w:rsidRPr="00445FA4" w:rsidRDefault="00273DD3" w:rsidP="00CF3942">
      <w:pPr>
        <w:spacing w:line="360" w:lineRule="auto"/>
        <w:rPr>
          <w:b/>
          <w:sz w:val="28"/>
          <w:szCs w:val="28"/>
        </w:rPr>
      </w:pPr>
      <w:r w:rsidRPr="00445FA4">
        <w:br w:type="page"/>
      </w:r>
    </w:p>
    <w:p w14:paraId="61DEC84A" w14:textId="77777777" w:rsidR="004F5FA2" w:rsidRPr="00445FA4" w:rsidRDefault="00273DD3" w:rsidP="00CF3942">
      <w:pPr>
        <w:pStyle w:val="Balk1"/>
        <w:ind w:left="1418" w:hanging="1418"/>
        <w:rPr>
          <w:rFonts w:eastAsia="Aptos" w:cs="Aptos"/>
          <w:b w:val="0"/>
        </w:rPr>
      </w:pPr>
      <w:bookmarkStart w:id="290" w:name="_Toc219450801"/>
      <w:r w:rsidRPr="00445FA4">
        <w:rPr>
          <w:rFonts w:eastAsia="Aptos" w:cs="Aptos"/>
        </w:rPr>
        <w:lastRenderedPageBreak/>
        <w:t>ANNEX 12- ENVIRONMENTAL &amp; SOCIAL SCREENING CHECKLIST FOR SUBPROJECTS</w:t>
      </w:r>
      <w:bookmarkEnd w:id="290"/>
    </w:p>
    <w:p w14:paraId="3AB6AC0E" w14:textId="77777777" w:rsidR="004F5FA2" w:rsidRPr="00445FA4" w:rsidRDefault="00273DD3" w:rsidP="00CF3942">
      <w:pPr>
        <w:spacing w:line="360" w:lineRule="auto"/>
        <w:jc w:val="both"/>
      </w:pPr>
      <w:r w:rsidRPr="00445FA4">
        <w:t>The sub-projects to be proposed within the scope of Component 2 can be divided into three types as per the activity to be performed as below:</w:t>
      </w:r>
    </w:p>
    <w:p w14:paraId="0CF36184" w14:textId="77777777" w:rsidR="004F5FA2" w:rsidRPr="00445FA4" w:rsidRDefault="00273DD3">
      <w:pPr>
        <w:numPr>
          <w:ilvl w:val="0"/>
          <w:numId w:val="12"/>
        </w:numPr>
        <w:pBdr>
          <w:top w:val="nil"/>
          <w:left w:val="nil"/>
          <w:bottom w:val="nil"/>
          <w:right w:val="nil"/>
          <w:between w:val="nil"/>
        </w:pBdr>
        <w:spacing w:before="120" w:after="0" w:line="360" w:lineRule="auto"/>
        <w:jc w:val="both"/>
        <w:rPr>
          <w:color w:val="000000"/>
        </w:rPr>
      </w:pPr>
      <w:r w:rsidRPr="00445FA4">
        <w:rPr>
          <w:b/>
          <w:color w:val="000000"/>
        </w:rPr>
        <w:t>Type-I:</w:t>
      </w:r>
      <w:r w:rsidRPr="00445FA4">
        <w:rPr>
          <w:color w:val="000000"/>
        </w:rPr>
        <w:t xml:space="preserve"> The sub-projects with </w:t>
      </w:r>
      <w:r w:rsidRPr="00445FA4">
        <w:rPr>
          <w:color w:val="000000"/>
          <w:u w:val="single"/>
        </w:rPr>
        <w:t>demolition and reconstruction</w:t>
      </w:r>
      <w:r w:rsidRPr="00445FA4">
        <w:rPr>
          <w:color w:val="000000"/>
        </w:rPr>
        <w:t xml:space="preserve"> - buildings were registered as risky building, however, no demolition activity has been performed at the time of loan application</w:t>
      </w:r>
    </w:p>
    <w:p w14:paraId="6FF0C2EB" w14:textId="77777777" w:rsidR="004F5FA2" w:rsidRPr="00445FA4" w:rsidRDefault="00273DD3">
      <w:pPr>
        <w:numPr>
          <w:ilvl w:val="0"/>
          <w:numId w:val="12"/>
        </w:numPr>
        <w:pBdr>
          <w:top w:val="nil"/>
          <w:left w:val="nil"/>
          <w:bottom w:val="nil"/>
          <w:right w:val="nil"/>
          <w:between w:val="nil"/>
        </w:pBdr>
        <w:spacing w:after="0" w:line="360" w:lineRule="auto"/>
        <w:jc w:val="both"/>
        <w:rPr>
          <w:color w:val="000000"/>
        </w:rPr>
      </w:pPr>
      <w:r w:rsidRPr="00445FA4">
        <w:rPr>
          <w:b/>
          <w:color w:val="000000"/>
        </w:rPr>
        <w:t>Type-II:</w:t>
      </w:r>
      <w:r w:rsidRPr="00445FA4">
        <w:rPr>
          <w:color w:val="000000"/>
        </w:rPr>
        <w:t xml:space="preserve"> The sub-projects with retrofitting - buildings were registered as risky building, however, loan application is made for only retrofitting rather than demolition and reconstruction</w:t>
      </w:r>
    </w:p>
    <w:p w14:paraId="0E6261E2" w14:textId="7EAB5650" w:rsidR="004F5FA2" w:rsidRPr="00445FA4" w:rsidRDefault="00273DD3" w:rsidP="00CF3942">
      <w:pPr>
        <w:numPr>
          <w:ilvl w:val="0"/>
          <w:numId w:val="12"/>
        </w:numPr>
        <w:pBdr>
          <w:top w:val="nil"/>
          <w:left w:val="nil"/>
          <w:bottom w:val="nil"/>
          <w:right w:val="nil"/>
          <w:between w:val="nil"/>
        </w:pBdr>
        <w:spacing w:after="0" w:line="360" w:lineRule="auto"/>
        <w:jc w:val="both"/>
        <w:rPr>
          <w:color w:val="000000"/>
        </w:rPr>
      </w:pPr>
      <w:r w:rsidRPr="00445FA4">
        <w:rPr>
          <w:b/>
          <w:color w:val="000000"/>
        </w:rPr>
        <w:t>Type-III:</w:t>
      </w:r>
      <w:r w:rsidRPr="00445FA4">
        <w:rPr>
          <w:color w:val="000000"/>
        </w:rPr>
        <w:t xml:space="preserve"> The sub-projects with only reconstruction - buildings were registered as risky building and demolished before loan application, and the application is only made for reconstruction. </w:t>
      </w:r>
    </w:p>
    <w:p w14:paraId="5688370D" w14:textId="797A5F05" w:rsidR="00C07D41" w:rsidRPr="00445FA4" w:rsidRDefault="00273DD3" w:rsidP="004A705E">
      <w:pPr>
        <w:spacing w:line="360" w:lineRule="auto"/>
        <w:rPr>
          <w:b/>
        </w:rPr>
      </w:pPr>
      <w:r w:rsidRPr="00445FA4">
        <w:rPr>
          <w:b/>
        </w:rPr>
        <w:t>ENVIRONMENTAL AND SOCIAL SCREENING CHECKLIST</w:t>
      </w:r>
    </w:p>
    <w:tbl>
      <w:tblPr>
        <w:tblStyle w:val="13"/>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78"/>
        <w:gridCol w:w="5894"/>
      </w:tblGrid>
      <w:tr w:rsidR="004F5FA2" w:rsidRPr="00445FA4" w14:paraId="3BC2B71A" w14:textId="77777777" w:rsidTr="00C07D41">
        <w:trPr>
          <w:jc w:val="center"/>
        </w:trPr>
        <w:tc>
          <w:tcPr>
            <w:tcW w:w="9072" w:type="dxa"/>
            <w:gridSpan w:val="2"/>
          </w:tcPr>
          <w:p w14:paraId="3162F0F5" w14:textId="77777777" w:rsidR="004F5FA2" w:rsidRPr="00445FA4" w:rsidRDefault="00273DD3" w:rsidP="00CF3942">
            <w:pPr>
              <w:spacing w:before="40" w:after="40" w:line="360" w:lineRule="auto"/>
              <w:rPr>
                <w:rFonts w:ascii="Aptos" w:eastAsia="Aptos" w:hAnsi="Aptos" w:cs="Aptos"/>
                <w:b/>
              </w:rPr>
            </w:pPr>
            <w:r w:rsidRPr="00445FA4">
              <w:rPr>
                <w:rFonts w:ascii="Aptos" w:hAnsi="Aptos"/>
                <w:b/>
              </w:rPr>
              <w:t>PART-I</w:t>
            </w:r>
          </w:p>
        </w:tc>
      </w:tr>
      <w:tr w:rsidR="004F5FA2" w:rsidRPr="00445FA4" w14:paraId="0CEB0576" w14:textId="77777777" w:rsidTr="00C07D41">
        <w:trPr>
          <w:jc w:val="center"/>
        </w:trPr>
        <w:tc>
          <w:tcPr>
            <w:tcW w:w="3178" w:type="dxa"/>
          </w:tcPr>
          <w:p w14:paraId="37F740F4" w14:textId="77777777" w:rsidR="004F5FA2" w:rsidRPr="00445FA4" w:rsidRDefault="00273DD3" w:rsidP="00CF3942">
            <w:pPr>
              <w:spacing w:before="40" w:after="40" w:line="360" w:lineRule="auto"/>
              <w:rPr>
                <w:rFonts w:ascii="Aptos" w:eastAsia="Aptos" w:hAnsi="Aptos" w:cs="Aptos"/>
                <w:b/>
              </w:rPr>
            </w:pPr>
            <w:r w:rsidRPr="00445FA4">
              <w:rPr>
                <w:rFonts w:ascii="Aptos" w:hAnsi="Aptos"/>
                <w:b/>
              </w:rPr>
              <w:t>Sub Project Type</w:t>
            </w:r>
          </w:p>
        </w:tc>
        <w:tc>
          <w:tcPr>
            <w:tcW w:w="5894" w:type="dxa"/>
          </w:tcPr>
          <w:p w14:paraId="2383A8AF" w14:textId="77777777" w:rsidR="004F5FA2" w:rsidRPr="00445FA4" w:rsidRDefault="00273DD3" w:rsidP="00CF3942">
            <w:pPr>
              <w:spacing w:before="40" w:after="40" w:line="360" w:lineRule="auto"/>
              <w:rPr>
                <w:rFonts w:ascii="Aptos" w:eastAsia="Aptos" w:hAnsi="Aptos" w:cs="Aptos"/>
              </w:rPr>
            </w:pPr>
            <w:r w:rsidRPr="00445FA4">
              <w:rPr>
                <w:rFonts w:ascii="Aptos" w:hAnsi="Aptos"/>
              </w:rPr>
              <w:t>Type III</w:t>
            </w:r>
          </w:p>
        </w:tc>
      </w:tr>
      <w:tr w:rsidR="004F5FA2" w:rsidRPr="00445FA4" w14:paraId="0E35C943" w14:textId="77777777" w:rsidTr="00C07D41">
        <w:trPr>
          <w:jc w:val="center"/>
        </w:trPr>
        <w:tc>
          <w:tcPr>
            <w:tcW w:w="3178" w:type="dxa"/>
          </w:tcPr>
          <w:p w14:paraId="2F3D4913" w14:textId="77777777" w:rsidR="004F5FA2" w:rsidRPr="00445FA4" w:rsidRDefault="00273DD3" w:rsidP="00CF3942">
            <w:pPr>
              <w:spacing w:before="40" w:after="40" w:line="360" w:lineRule="auto"/>
              <w:rPr>
                <w:rFonts w:ascii="Aptos" w:eastAsia="Aptos" w:hAnsi="Aptos" w:cs="Aptos"/>
                <w:b/>
              </w:rPr>
            </w:pPr>
            <w:r w:rsidRPr="00445FA4">
              <w:rPr>
                <w:rFonts w:ascii="Aptos" w:hAnsi="Aptos"/>
                <w:b/>
              </w:rPr>
              <w:t>Name of Subproject</w:t>
            </w:r>
          </w:p>
        </w:tc>
        <w:tc>
          <w:tcPr>
            <w:tcW w:w="5894" w:type="dxa"/>
          </w:tcPr>
          <w:p w14:paraId="5D292322" w14:textId="77777777" w:rsidR="004F5FA2" w:rsidRPr="00445FA4" w:rsidRDefault="00273DD3" w:rsidP="00CF3942">
            <w:pPr>
              <w:spacing w:before="40" w:after="40" w:line="360" w:lineRule="auto"/>
              <w:rPr>
                <w:rFonts w:ascii="Aptos" w:eastAsia="Aptos" w:hAnsi="Aptos" w:cs="Aptos"/>
              </w:rPr>
            </w:pPr>
            <w:r w:rsidRPr="00445FA4">
              <w:rPr>
                <w:rFonts w:ascii="Aptos" w:hAnsi="Aptos"/>
              </w:rPr>
              <w:t xml:space="preserve">Reconstruction within the Scope of Climate and Disaster Resilient Cities Project: </w:t>
            </w:r>
          </w:p>
        </w:tc>
      </w:tr>
      <w:tr w:rsidR="004F5FA2" w:rsidRPr="00445FA4" w14:paraId="4C60E857" w14:textId="77777777" w:rsidTr="00C07D41">
        <w:trPr>
          <w:jc w:val="center"/>
        </w:trPr>
        <w:tc>
          <w:tcPr>
            <w:tcW w:w="3178" w:type="dxa"/>
          </w:tcPr>
          <w:p w14:paraId="4076D71F" w14:textId="77777777" w:rsidR="004F5FA2" w:rsidRPr="00445FA4" w:rsidRDefault="00273DD3" w:rsidP="00CF3942">
            <w:pPr>
              <w:spacing w:before="40" w:after="40" w:line="360" w:lineRule="auto"/>
              <w:rPr>
                <w:rFonts w:ascii="Aptos" w:eastAsia="Aptos" w:hAnsi="Aptos" w:cs="Aptos"/>
                <w:b/>
              </w:rPr>
            </w:pPr>
            <w:r w:rsidRPr="00445FA4">
              <w:rPr>
                <w:rFonts w:ascii="Aptos" w:hAnsi="Aptos"/>
                <w:b/>
              </w:rPr>
              <w:t>Projected Start Date</w:t>
            </w:r>
          </w:p>
        </w:tc>
        <w:tc>
          <w:tcPr>
            <w:tcW w:w="5894" w:type="dxa"/>
          </w:tcPr>
          <w:p w14:paraId="2A279A8D" w14:textId="77777777" w:rsidR="004F5FA2" w:rsidRPr="00445FA4" w:rsidRDefault="004F5FA2" w:rsidP="00CF3942">
            <w:pPr>
              <w:spacing w:before="40" w:after="40" w:line="360" w:lineRule="auto"/>
              <w:rPr>
                <w:rFonts w:ascii="Aptos" w:eastAsia="Aptos" w:hAnsi="Aptos" w:cs="Aptos"/>
              </w:rPr>
            </w:pPr>
          </w:p>
        </w:tc>
      </w:tr>
      <w:tr w:rsidR="004F5FA2" w:rsidRPr="00445FA4" w14:paraId="61AEA023" w14:textId="77777777" w:rsidTr="00C07D41">
        <w:trPr>
          <w:jc w:val="center"/>
        </w:trPr>
        <w:tc>
          <w:tcPr>
            <w:tcW w:w="3178" w:type="dxa"/>
          </w:tcPr>
          <w:p w14:paraId="3CBE38A2" w14:textId="77777777" w:rsidR="004F5FA2" w:rsidRPr="00445FA4" w:rsidRDefault="00273DD3" w:rsidP="00CF3942">
            <w:pPr>
              <w:spacing w:before="40" w:after="40" w:line="360" w:lineRule="auto"/>
              <w:rPr>
                <w:rFonts w:ascii="Aptos" w:eastAsia="Aptos" w:hAnsi="Aptos" w:cs="Aptos"/>
                <w:b/>
              </w:rPr>
            </w:pPr>
            <w:r w:rsidRPr="00445FA4">
              <w:rPr>
                <w:rFonts w:ascii="Aptos" w:hAnsi="Aptos"/>
                <w:b/>
              </w:rPr>
              <w:t>Address</w:t>
            </w:r>
          </w:p>
        </w:tc>
        <w:tc>
          <w:tcPr>
            <w:tcW w:w="5894" w:type="dxa"/>
          </w:tcPr>
          <w:p w14:paraId="688F6F53" w14:textId="77777777" w:rsidR="004F5FA2" w:rsidRPr="00445FA4" w:rsidRDefault="004F5FA2" w:rsidP="00CF3942">
            <w:pPr>
              <w:spacing w:before="40" w:after="40" w:line="360" w:lineRule="auto"/>
              <w:rPr>
                <w:rFonts w:ascii="Aptos" w:eastAsia="Aptos" w:hAnsi="Aptos" w:cs="Aptos"/>
              </w:rPr>
            </w:pPr>
          </w:p>
        </w:tc>
      </w:tr>
      <w:tr w:rsidR="004F5FA2" w:rsidRPr="00445FA4" w14:paraId="011BE515" w14:textId="77777777" w:rsidTr="00C07D41">
        <w:trPr>
          <w:jc w:val="center"/>
        </w:trPr>
        <w:tc>
          <w:tcPr>
            <w:tcW w:w="3178" w:type="dxa"/>
          </w:tcPr>
          <w:p w14:paraId="03424885" w14:textId="77777777" w:rsidR="004F5FA2" w:rsidRPr="00445FA4" w:rsidRDefault="00273DD3" w:rsidP="00CF3942">
            <w:pPr>
              <w:spacing w:before="40" w:after="40" w:line="360" w:lineRule="auto"/>
              <w:rPr>
                <w:rFonts w:ascii="Aptos" w:eastAsia="Aptos" w:hAnsi="Aptos" w:cs="Aptos"/>
                <w:b/>
              </w:rPr>
            </w:pPr>
            <w:r w:rsidRPr="00445FA4">
              <w:rPr>
                <w:rFonts w:ascii="Aptos" w:hAnsi="Aptos"/>
                <w:b/>
              </w:rPr>
              <w:t>Prepared by</w:t>
            </w:r>
          </w:p>
        </w:tc>
        <w:tc>
          <w:tcPr>
            <w:tcW w:w="5894" w:type="dxa"/>
          </w:tcPr>
          <w:p w14:paraId="20E4B5B7" w14:textId="77777777" w:rsidR="004F5FA2" w:rsidRPr="00445FA4" w:rsidRDefault="004F5FA2" w:rsidP="00CF3942">
            <w:pPr>
              <w:spacing w:before="40" w:after="40" w:line="360" w:lineRule="auto"/>
              <w:rPr>
                <w:rFonts w:ascii="Aptos" w:eastAsia="Aptos" w:hAnsi="Aptos" w:cs="Aptos"/>
              </w:rPr>
            </w:pPr>
          </w:p>
        </w:tc>
      </w:tr>
      <w:tr w:rsidR="004F5FA2" w:rsidRPr="00445FA4" w14:paraId="7D3D4B78" w14:textId="77777777" w:rsidTr="00C07D41">
        <w:trPr>
          <w:jc w:val="center"/>
        </w:trPr>
        <w:tc>
          <w:tcPr>
            <w:tcW w:w="3178" w:type="dxa"/>
          </w:tcPr>
          <w:p w14:paraId="26301891" w14:textId="77777777" w:rsidR="004F5FA2" w:rsidRPr="00445FA4" w:rsidRDefault="00273DD3" w:rsidP="00CF3942">
            <w:pPr>
              <w:spacing w:before="40" w:after="40" w:line="360" w:lineRule="auto"/>
              <w:rPr>
                <w:rFonts w:ascii="Aptos" w:eastAsia="Aptos" w:hAnsi="Aptos" w:cs="Aptos"/>
                <w:b/>
              </w:rPr>
            </w:pPr>
            <w:r w:rsidRPr="00445FA4">
              <w:rPr>
                <w:rFonts w:ascii="Aptos" w:hAnsi="Aptos"/>
                <w:b/>
              </w:rPr>
              <w:t>Preparation Date</w:t>
            </w:r>
          </w:p>
        </w:tc>
        <w:tc>
          <w:tcPr>
            <w:tcW w:w="5894" w:type="dxa"/>
          </w:tcPr>
          <w:p w14:paraId="1E2B4686" w14:textId="77777777" w:rsidR="004F5FA2" w:rsidRPr="00445FA4" w:rsidRDefault="004F5FA2" w:rsidP="00CF3942">
            <w:pPr>
              <w:spacing w:before="40" w:after="40" w:line="360" w:lineRule="auto"/>
              <w:rPr>
                <w:rFonts w:ascii="Aptos" w:eastAsia="Aptos" w:hAnsi="Aptos" w:cs="Aptos"/>
                <w:color w:val="FF0000"/>
              </w:rPr>
            </w:pPr>
          </w:p>
        </w:tc>
      </w:tr>
    </w:tbl>
    <w:p w14:paraId="33853969" w14:textId="77777777" w:rsidR="004F5FA2" w:rsidRPr="00445FA4" w:rsidRDefault="004F5FA2" w:rsidP="00CF3942">
      <w:pPr>
        <w:spacing w:line="360" w:lineRule="auto"/>
      </w:pPr>
    </w:p>
    <w:p w14:paraId="18F8484A" w14:textId="77777777" w:rsidR="004F5FA2" w:rsidRPr="00445FA4" w:rsidRDefault="00273DD3" w:rsidP="00CF3942">
      <w:pPr>
        <w:spacing w:line="360" w:lineRule="auto"/>
        <w:sectPr w:rsidR="004F5FA2" w:rsidRPr="00445FA4" w:rsidSect="00E53E71">
          <w:type w:val="continuous"/>
          <w:pgSz w:w="11900" w:h="16840"/>
          <w:pgMar w:top="1417" w:right="1417" w:bottom="1417" w:left="1417" w:header="851" w:footer="851" w:gutter="0"/>
          <w:cols w:space="708"/>
        </w:sectPr>
      </w:pPr>
      <w:r w:rsidRPr="00445FA4">
        <w:br w:type="page"/>
      </w:r>
    </w:p>
    <w:tbl>
      <w:tblPr>
        <w:tblStyle w:val="TabloKlavuzu"/>
        <w:tblW w:w="5221" w:type="pct"/>
        <w:tblLayout w:type="fixed"/>
        <w:tblLook w:val="04A0" w:firstRow="1" w:lastRow="0" w:firstColumn="1" w:lastColumn="0" w:noHBand="0" w:noVBand="1"/>
      </w:tblPr>
      <w:tblGrid>
        <w:gridCol w:w="7225"/>
        <w:gridCol w:w="1558"/>
        <w:gridCol w:w="143"/>
        <w:gridCol w:w="1418"/>
        <w:gridCol w:w="1561"/>
        <w:gridCol w:w="316"/>
        <w:gridCol w:w="1105"/>
        <w:gridCol w:w="1283"/>
        <w:gridCol w:w="6"/>
      </w:tblGrid>
      <w:tr w:rsidR="00A8207C" w:rsidRPr="00445FA4" w14:paraId="189DD69D" w14:textId="77777777" w:rsidTr="0038186B">
        <w:trPr>
          <w:trHeight w:val="403"/>
          <w:tblHeader/>
        </w:trPr>
        <w:tc>
          <w:tcPr>
            <w:tcW w:w="5000" w:type="pct"/>
            <w:gridSpan w:val="9"/>
          </w:tcPr>
          <w:p w14:paraId="138962BE" w14:textId="77777777" w:rsidR="00A8207C" w:rsidRPr="00445FA4" w:rsidRDefault="00A8207C" w:rsidP="00885C3C">
            <w:pPr>
              <w:spacing w:before="40" w:after="40"/>
              <w:rPr>
                <w:b/>
                <w:bCs/>
                <w:color w:val="000000" w:themeColor="text1"/>
                <w:sz w:val="20"/>
                <w:szCs w:val="20"/>
              </w:rPr>
            </w:pPr>
            <w:r w:rsidRPr="00445FA4">
              <w:rPr>
                <w:b/>
                <w:bCs/>
                <w:color w:val="000000" w:themeColor="text1"/>
                <w:sz w:val="20"/>
                <w:szCs w:val="20"/>
              </w:rPr>
              <w:lastRenderedPageBreak/>
              <w:t>PART-II: Environmental and Social Risks - Current Situation</w:t>
            </w:r>
          </w:p>
        </w:tc>
      </w:tr>
      <w:tr w:rsidR="00A8207C" w:rsidRPr="00445FA4" w14:paraId="5515BD88" w14:textId="77777777" w:rsidTr="0038186B">
        <w:trPr>
          <w:trHeight w:val="756"/>
          <w:tblHeader/>
        </w:trPr>
        <w:tc>
          <w:tcPr>
            <w:tcW w:w="2472" w:type="pct"/>
          </w:tcPr>
          <w:p w14:paraId="7A3EF25D" w14:textId="77777777" w:rsidR="00A8207C" w:rsidRPr="00445FA4" w:rsidRDefault="00A8207C" w:rsidP="00885C3C">
            <w:pPr>
              <w:spacing w:before="40" w:after="40"/>
              <w:rPr>
                <w:b/>
                <w:bCs/>
                <w:color w:val="000000" w:themeColor="text1"/>
                <w:sz w:val="20"/>
                <w:szCs w:val="20"/>
              </w:rPr>
            </w:pPr>
            <w:r w:rsidRPr="00445FA4">
              <w:rPr>
                <w:b/>
                <w:bCs/>
                <w:color w:val="000000" w:themeColor="text1"/>
                <w:sz w:val="20"/>
                <w:szCs w:val="20"/>
              </w:rPr>
              <w:t>Environmental and Social Considerations</w:t>
            </w:r>
          </w:p>
          <w:p w14:paraId="5BE4D5DD" w14:textId="77777777" w:rsidR="00A8207C" w:rsidRPr="00445FA4" w:rsidRDefault="00A8207C" w:rsidP="00885C3C">
            <w:pPr>
              <w:spacing w:before="40" w:after="40"/>
              <w:rPr>
                <w:b/>
                <w:bCs/>
                <w:color w:val="000000" w:themeColor="text1"/>
                <w:sz w:val="20"/>
                <w:szCs w:val="20"/>
              </w:rPr>
            </w:pPr>
          </w:p>
        </w:tc>
        <w:tc>
          <w:tcPr>
            <w:tcW w:w="2528" w:type="pct"/>
            <w:gridSpan w:val="8"/>
          </w:tcPr>
          <w:p w14:paraId="74ED77B1" w14:textId="77777777" w:rsidR="00A8207C" w:rsidRPr="00445FA4" w:rsidRDefault="00A8207C" w:rsidP="00885C3C">
            <w:pPr>
              <w:spacing w:before="40" w:after="40"/>
              <w:rPr>
                <w:b/>
                <w:bCs/>
                <w:color w:val="000000" w:themeColor="text1"/>
                <w:sz w:val="20"/>
                <w:szCs w:val="20"/>
              </w:rPr>
            </w:pPr>
            <w:r w:rsidRPr="00445FA4">
              <w:rPr>
                <w:b/>
                <w:bCs/>
                <w:color w:val="000000" w:themeColor="text1"/>
                <w:sz w:val="20"/>
                <w:szCs w:val="20"/>
              </w:rPr>
              <w:t>Projected Risk According to the Current Situation (provide as much detail as possible in the columns)</w:t>
            </w:r>
          </w:p>
        </w:tc>
      </w:tr>
      <w:tr w:rsidR="00A55D44" w:rsidRPr="00445FA4" w14:paraId="6FB2B2D7" w14:textId="77777777" w:rsidTr="0038186B">
        <w:trPr>
          <w:trHeight w:val="496"/>
          <w:tblHeader/>
        </w:trPr>
        <w:tc>
          <w:tcPr>
            <w:tcW w:w="2472" w:type="pct"/>
          </w:tcPr>
          <w:p w14:paraId="3E14EA8A" w14:textId="77777777" w:rsidR="00A8207C" w:rsidRPr="00445FA4" w:rsidRDefault="00A8207C" w:rsidP="00885C3C">
            <w:pPr>
              <w:spacing w:before="40" w:after="40"/>
              <w:rPr>
                <w:b/>
                <w:bCs/>
                <w:color w:val="000000" w:themeColor="text1"/>
                <w:sz w:val="20"/>
                <w:szCs w:val="20"/>
              </w:rPr>
            </w:pPr>
            <w:r w:rsidRPr="00445FA4">
              <w:rPr>
                <w:b/>
                <w:bCs/>
                <w:color w:val="000000" w:themeColor="text1"/>
                <w:sz w:val="20"/>
                <w:szCs w:val="20"/>
              </w:rPr>
              <w:t xml:space="preserve">Risk Level </w:t>
            </w:r>
          </w:p>
        </w:tc>
        <w:tc>
          <w:tcPr>
            <w:tcW w:w="582" w:type="pct"/>
            <w:gridSpan w:val="2"/>
          </w:tcPr>
          <w:p w14:paraId="43768BB2" w14:textId="77777777" w:rsidR="00A8207C" w:rsidRPr="00445FA4" w:rsidRDefault="00A8207C" w:rsidP="00885C3C">
            <w:pPr>
              <w:spacing w:before="40" w:after="40"/>
              <w:rPr>
                <w:b/>
                <w:bCs/>
                <w:color w:val="000000" w:themeColor="text1"/>
                <w:sz w:val="20"/>
                <w:szCs w:val="20"/>
              </w:rPr>
            </w:pPr>
            <w:r w:rsidRPr="00445FA4">
              <w:rPr>
                <w:b/>
                <w:bCs/>
                <w:color w:val="000000" w:themeColor="text1"/>
                <w:sz w:val="20"/>
                <w:szCs w:val="20"/>
              </w:rPr>
              <w:t xml:space="preserve">No Risk </w:t>
            </w:r>
          </w:p>
          <w:p w14:paraId="35DA0428" w14:textId="77777777" w:rsidR="00A8207C" w:rsidRPr="00445FA4" w:rsidRDefault="00A8207C" w:rsidP="00885C3C">
            <w:pPr>
              <w:spacing w:before="40" w:after="40"/>
              <w:rPr>
                <w:b/>
                <w:bCs/>
                <w:color w:val="000000" w:themeColor="text1"/>
                <w:sz w:val="20"/>
                <w:szCs w:val="20"/>
              </w:rPr>
            </w:pPr>
          </w:p>
        </w:tc>
        <w:tc>
          <w:tcPr>
            <w:tcW w:w="485" w:type="pct"/>
          </w:tcPr>
          <w:p w14:paraId="07DE39DE" w14:textId="77777777" w:rsidR="00A8207C" w:rsidRPr="00445FA4" w:rsidRDefault="00A8207C" w:rsidP="00885C3C">
            <w:pPr>
              <w:spacing w:before="40" w:after="40"/>
              <w:rPr>
                <w:b/>
                <w:bCs/>
                <w:color w:val="000000" w:themeColor="text1"/>
                <w:sz w:val="20"/>
                <w:szCs w:val="20"/>
              </w:rPr>
            </w:pPr>
            <w:r w:rsidRPr="00445FA4">
              <w:rPr>
                <w:b/>
                <w:bCs/>
                <w:color w:val="000000" w:themeColor="text1"/>
                <w:sz w:val="20"/>
                <w:szCs w:val="20"/>
              </w:rPr>
              <w:t>Low Risk</w:t>
            </w:r>
          </w:p>
        </w:tc>
        <w:tc>
          <w:tcPr>
            <w:tcW w:w="534" w:type="pct"/>
          </w:tcPr>
          <w:p w14:paraId="735EAA20" w14:textId="77777777" w:rsidR="00A8207C" w:rsidRPr="00445FA4" w:rsidRDefault="00A8207C" w:rsidP="00885C3C">
            <w:pPr>
              <w:spacing w:before="40" w:after="40"/>
              <w:rPr>
                <w:b/>
                <w:bCs/>
                <w:color w:val="000000" w:themeColor="text1"/>
                <w:sz w:val="20"/>
                <w:szCs w:val="20"/>
              </w:rPr>
            </w:pPr>
            <w:r w:rsidRPr="00445FA4">
              <w:rPr>
                <w:b/>
                <w:bCs/>
                <w:color w:val="000000" w:themeColor="text1"/>
                <w:sz w:val="20"/>
                <w:szCs w:val="20"/>
              </w:rPr>
              <w:t>Moderate</w:t>
            </w:r>
          </w:p>
          <w:p w14:paraId="11B17B79" w14:textId="77777777" w:rsidR="00A8207C" w:rsidRPr="00445FA4" w:rsidRDefault="00A8207C" w:rsidP="00885C3C">
            <w:pPr>
              <w:spacing w:before="40" w:after="40"/>
              <w:rPr>
                <w:b/>
                <w:bCs/>
                <w:color w:val="000000" w:themeColor="text1"/>
                <w:sz w:val="20"/>
                <w:szCs w:val="20"/>
              </w:rPr>
            </w:pPr>
            <w:r w:rsidRPr="00445FA4">
              <w:rPr>
                <w:b/>
                <w:bCs/>
                <w:color w:val="000000" w:themeColor="text1"/>
                <w:sz w:val="20"/>
                <w:szCs w:val="20"/>
              </w:rPr>
              <w:t xml:space="preserve">Risk </w:t>
            </w:r>
          </w:p>
        </w:tc>
        <w:tc>
          <w:tcPr>
            <w:tcW w:w="486" w:type="pct"/>
            <w:gridSpan w:val="2"/>
          </w:tcPr>
          <w:p w14:paraId="60DA8F85" w14:textId="77777777" w:rsidR="00A8207C" w:rsidRPr="00445FA4" w:rsidRDefault="00A8207C" w:rsidP="00885C3C">
            <w:pPr>
              <w:spacing w:before="40" w:after="40"/>
              <w:rPr>
                <w:b/>
                <w:bCs/>
                <w:color w:val="000000" w:themeColor="text1"/>
                <w:sz w:val="20"/>
                <w:szCs w:val="20"/>
              </w:rPr>
            </w:pPr>
            <w:r w:rsidRPr="00445FA4">
              <w:rPr>
                <w:b/>
                <w:bCs/>
                <w:color w:val="000000" w:themeColor="text1"/>
                <w:sz w:val="20"/>
                <w:szCs w:val="20"/>
              </w:rPr>
              <w:t xml:space="preserve">Substantial Risk </w:t>
            </w:r>
          </w:p>
        </w:tc>
        <w:tc>
          <w:tcPr>
            <w:tcW w:w="441" w:type="pct"/>
            <w:gridSpan w:val="2"/>
          </w:tcPr>
          <w:p w14:paraId="3BC0D4DB" w14:textId="77777777" w:rsidR="00A8207C" w:rsidRPr="00445FA4" w:rsidRDefault="00A8207C" w:rsidP="00885C3C">
            <w:pPr>
              <w:spacing w:before="40" w:after="40"/>
              <w:rPr>
                <w:b/>
                <w:bCs/>
                <w:color w:val="000000" w:themeColor="text1"/>
                <w:sz w:val="20"/>
                <w:szCs w:val="20"/>
              </w:rPr>
            </w:pPr>
            <w:r w:rsidRPr="00445FA4">
              <w:rPr>
                <w:b/>
                <w:bCs/>
                <w:color w:val="000000" w:themeColor="text1"/>
                <w:sz w:val="20"/>
                <w:szCs w:val="20"/>
              </w:rPr>
              <w:t xml:space="preserve">High Risk </w:t>
            </w:r>
          </w:p>
        </w:tc>
      </w:tr>
      <w:tr w:rsidR="00A55D44" w:rsidRPr="00445FA4" w14:paraId="2D8A1D3D" w14:textId="77777777" w:rsidTr="0038186B">
        <w:trPr>
          <w:trHeight w:val="243"/>
        </w:trPr>
        <w:tc>
          <w:tcPr>
            <w:tcW w:w="2472" w:type="pct"/>
            <w:vMerge w:val="restart"/>
          </w:tcPr>
          <w:p w14:paraId="3583E7C7"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What is the level of the risk of the subproject to damage a known cultural heritage in terms of sub-project area’s proximity?</w:t>
            </w:r>
          </w:p>
        </w:tc>
        <w:tc>
          <w:tcPr>
            <w:tcW w:w="582" w:type="pct"/>
            <w:gridSpan w:val="2"/>
          </w:tcPr>
          <w:p w14:paraId="205F98EF" w14:textId="77777777" w:rsidR="00A8207C" w:rsidRPr="00445FA4" w:rsidRDefault="00A8207C" w:rsidP="00885C3C">
            <w:pPr>
              <w:spacing w:before="40" w:after="40"/>
              <w:rPr>
                <w:color w:val="000000" w:themeColor="text1"/>
                <w:sz w:val="20"/>
                <w:szCs w:val="20"/>
              </w:rPr>
            </w:pPr>
          </w:p>
        </w:tc>
        <w:tc>
          <w:tcPr>
            <w:tcW w:w="485" w:type="pct"/>
          </w:tcPr>
          <w:p w14:paraId="0E7AC1EC" w14:textId="77777777" w:rsidR="00A8207C" w:rsidRPr="00445FA4" w:rsidRDefault="00A8207C" w:rsidP="00885C3C">
            <w:pPr>
              <w:spacing w:before="40" w:after="40"/>
              <w:rPr>
                <w:color w:val="000000" w:themeColor="text1"/>
                <w:sz w:val="20"/>
                <w:szCs w:val="20"/>
              </w:rPr>
            </w:pPr>
          </w:p>
        </w:tc>
        <w:tc>
          <w:tcPr>
            <w:tcW w:w="534" w:type="pct"/>
          </w:tcPr>
          <w:p w14:paraId="166E3DF3" w14:textId="77777777" w:rsidR="00A8207C" w:rsidRPr="00445FA4" w:rsidRDefault="00A8207C" w:rsidP="00885C3C">
            <w:pPr>
              <w:spacing w:before="40" w:after="40"/>
              <w:rPr>
                <w:color w:val="000000" w:themeColor="text1"/>
                <w:sz w:val="20"/>
                <w:szCs w:val="20"/>
              </w:rPr>
            </w:pPr>
          </w:p>
        </w:tc>
        <w:tc>
          <w:tcPr>
            <w:tcW w:w="486" w:type="pct"/>
            <w:gridSpan w:val="2"/>
          </w:tcPr>
          <w:p w14:paraId="1E4B4422" w14:textId="77777777" w:rsidR="00A8207C" w:rsidRPr="00445FA4" w:rsidRDefault="00A8207C" w:rsidP="00885C3C">
            <w:pPr>
              <w:spacing w:before="40" w:after="40"/>
              <w:rPr>
                <w:color w:val="000000" w:themeColor="text1"/>
                <w:sz w:val="20"/>
                <w:szCs w:val="20"/>
              </w:rPr>
            </w:pPr>
          </w:p>
        </w:tc>
        <w:tc>
          <w:tcPr>
            <w:tcW w:w="441" w:type="pct"/>
            <w:gridSpan w:val="2"/>
          </w:tcPr>
          <w:p w14:paraId="48819050" w14:textId="77777777" w:rsidR="00A8207C" w:rsidRPr="00445FA4" w:rsidRDefault="00A8207C" w:rsidP="00885C3C">
            <w:pPr>
              <w:spacing w:before="40" w:after="40"/>
              <w:rPr>
                <w:color w:val="000000" w:themeColor="text1"/>
                <w:sz w:val="20"/>
                <w:szCs w:val="20"/>
              </w:rPr>
            </w:pPr>
          </w:p>
        </w:tc>
      </w:tr>
      <w:tr w:rsidR="00A8207C" w:rsidRPr="00445FA4" w14:paraId="63350BF4" w14:textId="77777777" w:rsidTr="0038186B">
        <w:trPr>
          <w:trHeight w:val="1076"/>
        </w:trPr>
        <w:tc>
          <w:tcPr>
            <w:tcW w:w="2472" w:type="pct"/>
            <w:vMerge/>
          </w:tcPr>
          <w:p w14:paraId="26906E46" w14:textId="77777777" w:rsidR="00A8207C" w:rsidRPr="00445FA4" w:rsidRDefault="00A8207C" w:rsidP="00885C3C">
            <w:pPr>
              <w:spacing w:before="40" w:after="40"/>
              <w:rPr>
                <w:color w:val="000000" w:themeColor="text1"/>
                <w:sz w:val="20"/>
                <w:szCs w:val="20"/>
              </w:rPr>
            </w:pPr>
          </w:p>
        </w:tc>
        <w:tc>
          <w:tcPr>
            <w:tcW w:w="2528" w:type="pct"/>
            <w:gridSpan w:val="8"/>
          </w:tcPr>
          <w:p w14:paraId="0DE3475A" w14:textId="77777777" w:rsidR="00A8207C" w:rsidRPr="00445FA4" w:rsidRDefault="00A8207C" w:rsidP="00885C3C">
            <w:pPr>
              <w:spacing w:before="40" w:after="40"/>
              <w:rPr>
                <w:color w:val="000000" w:themeColor="text1"/>
                <w:sz w:val="20"/>
                <w:szCs w:val="20"/>
              </w:rPr>
            </w:pPr>
            <w:r w:rsidRPr="00445FA4">
              <w:rPr>
                <w:b/>
                <w:bCs/>
                <w:color w:val="000000" w:themeColor="text1"/>
                <w:sz w:val="20"/>
                <w:szCs w:val="20"/>
              </w:rPr>
              <w:t>Explanation:</w:t>
            </w:r>
            <w:r w:rsidRPr="00445FA4">
              <w:rPr>
                <w:color w:val="000000" w:themeColor="text1"/>
                <w:sz w:val="20"/>
                <w:szCs w:val="20"/>
              </w:rPr>
              <w:t xml:space="preserve"> </w:t>
            </w:r>
          </w:p>
        </w:tc>
      </w:tr>
      <w:tr w:rsidR="00A55D44" w:rsidRPr="00445FA4" w14:paraId="2682AACB" w14:textId="77777777" w:rsidTr="0038186B">
        <w:trPr>
          <w:trHeight w:val="282"/>
        </w:trPr>
        <w:tc>
          <w:tcPr>
            <w:tcW w:w="2472" w:type="pct"/>
            <w:vMerge w:val="restart"/>
          </w:tcPr>
          <w:p w14:paraId="05187BB1"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What is the level of the risk of the subproject to pollute a water body in terms of sub-project area’s proximity?</w:t>
            </w:r>
          </w:p>
        </w:tc>
        <w:tc>
          <w:tcPr>
            <w:tcW w:w="582" w:type="pct"/>
            <w:gridSpan w:val="2"/>
          </w:tcPr>
          <w:p w14:paraId="174DE5EF" w14:textId="77777777" w:rsidR="00A8207C" w:rsidRPr="00445FA4" w:rsidRDefault="00A8207C" w:rsidP="00885C3C">
            <w:pPr>
              <w:spacing w:before="40" w:after="40"/>
              <w:rPr>
                <w:color w:val="000000" w:themeColor="text1"/>
                <w:sz w:val="20"/>
                <w:szCs w:val="20"/>
              </w:rPr>
            </w:pPr>
          </w:p>
        </w:tc>
        <w:tc>
          <w:tcPr>
            <w:tcW w:w="485" w:type="pct"/>
          </w:tcPr>
          <w:p w14:paraId="227AB0E2" w14:textId="77777777" w:rsidR="00A8207C" w:rsidRPr="00445FA4" w:rsidRDefault="00A8207C" w:rsidP="00885C3C">
            <w:pPr>
              <w:spacing w:before="40" w:after="40"/>
              <w:rPr>
                <w:color w:val="000000" w:themeColor="text1"/>
                <w:sz w:val="20"/>
                <w:szCs w:val="20"/>
              </w:rPr>
            </w:pPr>
          </w:p>
        </w:tc>
        <w:tc>
          <w:tcPr>
            <w:tcW w:w="534" w:type="pct"/>
          </w:tcPr>
          <w:p w14:paraId="57E08446" w14:textId="77777777" w:rsidR="00A8207C" w:rsidRPr="00445FA4" w:rsidRDefault="00A8207C" w:rsidP="00885C3C">
            <w:pPr>
              <w:spacing w:before="40" w:after="40"/>
              <w:rPr>
                <w:color w:val="000000" w:themeColor="text1"/>
                <w:sz w:val="20"/>
                <w:szCs w:val="20"/>
              </w:rPr>
            </w:pPr>
          </w:p>
        </w:tc>
        <w:tc>
          <w:tcPr>
            <w:tcW w:w="486" w:type="pct"/>
            <w:gridSpan w:val="2"/>
          </w:tcPr>
          <w:p w14:paraId="5B3F57C8" w14:textId="77777777" w:rsidR="00A8207C" w:rsidRPr="00445FA4" w:rsidRDefault="00A8207C" w:rsidP="00885C3C">
            <w:pPr>
              <w:spacing w:before="40" w:after="40"/>
              <w:rPr>
                <w:color w:val="000000" w:themeColor="text1"/>
                <w:sz w:val="20"/>
                <w:szCs w:val="20"/>
              </w:rPr>
            </w:pPr>
          </w:p>
        </w:tc>
        <w:tc>
          <w:tcPr>
            <w:tcW w:w="441" w:type="pct"/>
            <w:gridSpan w:val="2"/>
          </w:tcPr>
          <w:p w14:paraId="28177225" w14:textId="77777777" w:rsidR="00A8207C" w:rsidRPr="00445FA4" w:rsidRDefault="00A8207C" w:rsidP="00885C3C">
            <w:pPr>
              <w:spacing w:before="40" w:after="40"/>
              <w:rPr>
                <w:color w:val="000000" w:themeColor="text1"/>
                <w:sz w:val="20"/>
                <w:szCs w:val="20"/>
              </w:rPr>
            </w:pPr>
          </w:p>
        </w:tc>
      </w:tr>
      <w:tr w:rsidR="00A8207C" w:rsidRPr="00445FA4" w14:paraId="3AD6F569" w14:textId="77777777" w:rsidTr="0038186B">
        <w:trPr>
          <w:trHeight w:val="902"/>
        </w:trPr>
        <w:tc>
          <w:tcPr>
            <w:tcW w:w="2472" w:type="pct"/>
            <w:vMerge/>
          </w:tcPr>
          <w:p w14:paraId="7DDEEDCE" w14:textId="77777777" w:rsidR="00A8207C" w:rsidRPr="00445FA4" w:rsidRDefault="00A8207C" w:rsidP="00885C3C">
            <w:pPr>
              <w:spacing w:before="40" w:after="40"/>
              <w:rPr>
                <w:color w:val="000000" w:themeColor="text1"/>
                <w:sz w:val="20"/>
                <w:szCs w:val="20"/>
              </w:rPr>
            </w:pPr>
          </w:p>
        </w:tc>
        <w:tc>
          <w:tcPr>
            <w:tcW w:w="2528" w:type="pct"/>
            <w:gridSpan w:val="8"/>
          </w:tcPr>
          <w:p w14:paraId="6C5603A6" w14:textId="77777777" w:rsidR="00A8207C" w:rsidRPr="00445FA4" w:rsidRDefault="00A8207C" w:rsidP="00885C3C">
            <w:pPr>
              <w:spacing w:before="40" w:after="40"/>
              <w:rPr>
                <w:color w:val="000000" w:themeColor="text1"/>
                <w:sz w:val="20"/>
                <w:szCs w:val="20"/>
              </w:rPr>
            </w:pPr>
            <w:r w:rsidRPr="00445FA4">
              <w:rPr>
                <w:b/>
                <w:bCs/>
                <w:color w:val="000000" w:themeColor="text1"/>
                <w:sz w:val="20"/>
                <w:szCs w:val="20"/>
              </w:rPr>
              <w:t>Explanation:</w:t>
            </w:r>
            <w:r w:rsidRPr="00445FA4">
              <w:rPr>
                <w:color w:val="000000" w:themeColor="text1"/>
                <w:sz w:val="20"/>
                <w:szCs w:val="20"/>
              </w:rPr>
              <w:t xml:space="preserve"> </w:t>
            </w:r>
          </w:p>
        </w:tc>
      </w:tr>
      <w:tr w:rsidR="00A55D44" w:rsidRPr="00445FA4" w14:paraId="5C516F60" w14:textId="77777777" w:rsidTr="0038186B">
        <w:trPr>
          <w:trHeight w:val="333"/>
        </w:trPr>
        <w:tc>
          <w:tcPr>
            <w:tcW w:w="2472" w:type="pct"/>
            <w:vMerge w:val="restart"/>
          </w:tcPr>
          <w:p w14:paraId="63918B98"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What is the risk regarding impacts related with dust generation in terms of the sensitivity level of the receptors?</w:t>
            </w:r>
          </w:p>
        </w:tc>
        <w:tc>
          <w:tcPr>
            <w:tcW w:w="582" w:type="pct"/>
            <w:gridSpan w:val="2"/>
          </w:tcPr>
          <w:p w14:paraId="61A526E0" w14:textId="77777777" w:rsidR="00A8207C" w:rsidRPr="00445FA4" w:rsidRDefault="00A8207C" w:rsidP="00885C3C">
            <w:pPr>
              <w:spacing w:before="40" w:after="40"/>
              <w:rPr>
                <w:color w:val="000000" w:themeColor="text1"/>
                <w:sz w:val="20"/>
                <w:szCs w:val="20"/>
              </w:rPr>
            </w:pPr>
          </w:p>
        </w:tc>
        <w:tc>
          <w:tcPr>
            <w:tcW w:w="485" w:type="pct"/>
          </w:tcPr>
          <w:p w14:paraId="17D1455B" w14:textId="77777777" w:rsidR="00A8207C" w:rsidRPr="00445FA4" w:rsidRDefault="00A8207C" w:rsidP="00885C3C">
            <w:pPr>
              <w:spacing w:before="40" w:after="40"/>
              <w:rPr>
                <w:color w:val="000000" w:themeColor="text1"/>
                <w:sz w:val="20"/>
                <w:szCs w:val="20"/>
              </w:rPr>
            </w:pPr>
          </w:p>
        </w:tc>
        <w:tc>
          <w:tcPr>
            <w:tcW w:w="534" w:type="pct"/>
          </w:tcPr>
          <w:p w14:paraId="525E6FB3" w14:textId="77777777" w:rsidR="00A8207C" w:rsidRPr="00445FA4" w:rsidRDefault="00A8207C" w:rsidP="00885C3C">
            <w:pPr>
              <w:spacing w:before="40" w:after="40"/>
              <w:rPr>
                <w:color w:val="000000" w:themeColor="text1"/>
                <w:sz w:val="20"/>
                <w:szCs w:val="20"/>
              </w:rPr>
            </w:pPr>
          </w:p>
        </w:tc>
        <w:tc>
          <w:tcPr>
            <w:tcW w:w="486" w:type="pct"/>
            <w:gridSpan w:val="2"/>
          </w:tcPr>
          <w:p w14:paraId="0BF01659" w14:textId="77777777" w:rsidR="00A8207C" w:rsidRPr="00445FA4" w:rsidRDefault="00A8207C" w:rsidP="00885C3C">
            <w:pPr>
              <w:spacing w:before="40" w:after="40"/>
              <w:rPr>
                <w:color w:val="000000" w:themeColor="text1"/>
                <w:sz w:val="20"/>
                <w:szCs w:val="20"/>
              </w:rPr>
            </w:pPr>
          </w:p>
        </w:tc>
        <w:tc>
          <w:tcPr>
            <w:tcW w:w="441" w:type="pct"/>
            <w:gridSpan w:val="2"/>
          </w:tcPr>
          <w:p w14:paraId="14961287" w14:textId="77777777" w:rsidR="00A8207C" w:rsidRPr="00445FA4" w:rsidRDefault="00A8207C" w:rsidP="00885C3C">
            <w:pPr>
              <w:spacing w:before="40" w:after="40"/>
              <w:rPr>
                <w:color w:val="000000" w:themeColor="text1"/>
                <w:sz w:val="20"/>
                <w:szCs w:val="20"/>
              </w:rPr>
            </w:pPr>
          </w:p>
        </w:tc>
      </w:tr>
      <w:tr w:rsidR="00A8207C" w:rsidRPr="00445FA4" w14:paraId="492D4576" w14:textId="77777777" w:rsidTr="0038186B">
        <w:trPr>
          <w:trHeight w:val="1092"/>
        </w:trPr>
        <w:tc>
          <w:tcPr>
            <w:tcW w:w="2472" w:type="pct"/>
            <w:vMerge/>
          </w:tcPr>
          <w:p w14:paraId="3B2AA7C4" w14:textId="77777777" w:rsidR="00A8207C" w:rsidRPr="00445FA4" w:rsidRDefault="00A8207C" w:rsidP="00885C3C">
            <w:pPr>
              <w:spacing w:before="40" w:after="40"/>
              <w:rPr>
                <w:color w:val="000000" w:themeColor="text1"/>
                <w:sz w:val="20"/>
                <w:szCs w:val="20"/>
              </w:rPr>
            </w:pPr>
          </w:p>
        </w:tc>
        <w:tc>
          <w:tcPr>
            <w:tcW w:w="2528" w:type="pct"/>
            <w:gridSpan w:val="8"/>
          </w:tcPr>
          <w:p w14:paraId="4052FA0A" w14:textId="77777777" w:rsidR="00A8207C" w:rsidRPr="00445FA4" w:rsidRDefault="00A8207C" w:rsidP="00885C3C">
            <w:pPr>
              <w:spacing w:before="40" w:after="40"/>
              <w:rPr>
                <w:color w:val="000000" w:themeColor="text1"/>
                <w:sz w:val="20"/>
                <w:szCs w:val="20"/>
              </w:rPr>
            </w:pPr>
            <w:r w:rsidRPr="00445FA4">
              <w:rPr>
                <w:b/>
                <w:bCs/>
                <w:color w:val="000000" w:themeColor="text1"/>
                <w:sz w:val="20"/>
                <w:szCs w:val="20"/>
              </w:rPr>
              <w:t>Explanation:</w:t>
            </w:r>
            <w:r w:rsidRPr="00445FA4">
              <w:rPr>
                <w:color w:val="000000" w:themeColor="text1"/>
                <w:sz w:val="20"/>
                <w:szCs w:val="20"/>
              </w:rPr>
              <w:t xml:space="preserve"> </w:t>
            </w:r>
          </w:p>
          <w:p w14:paraId="5C125DCE" w14:textId="77777777" w:rsidR="00A8207C" w:rsidRPr="00445FA4" w:rsidRDefault="00A8207C" w:rsidP="00885C3C">
            <w:pPr>
              <w:spacing w:before="40" w:after="40"/>
              <w:rPr>
                <w:color w:val="000000" w:themeColor="text1"/>
                <w:sz w:val="20"/>
                <w:szCs w:val="20"/>
              </w:rPr>
            </w:pPr>
          </w:p>
          <w:p w14:paraId="37690D9C" w14:textId="77777777" w:rsidR="00A8207C" w:rsidRPr="00445FA4" w:rsidRDefault="00A8207C" w:rsidP="00885C3C">
            <w:pPr>
              <w:spacing w:before="40" w:after="40"/>
              <w:rPr>
                <w:color w:val="000000" w:themeColor="text1"/>
                <w:sz w:val="20"/>
                <w:szCs w:val="20"/>
              </w:rPr>
            </w:pPr>
          </w:p>
          <w:p w14:paraId="1A2223F7" w14:textId="77777777" w:rsidR="00A8207C" w:rsidRPr="00445FA4" w:rsidRDefault="00A8207C" w:rsidP="00885C3C">
            <w:pPr>
              <w:spacing w:before="40" w:after="40"/>
              <w:rPr>
                <w:color w:val="000000" w:themeColor="text1"/>
                <w:sz w:val="20"/>
                <w:szCs w:val="20"/>
              </w:rPr>
            </w:pPr>
          </w:p>
          <w:p w14:paraId="3334D5F4" w14:textId="77777777" w:rsidR="00A8207C" w:rsidRPr="00445FA4" w:rsidRDefault="00A8207C" w:rsidP="00885C3C">
            <w:pPr>
              <w:spacing w:before="40" w:after="40"/>
              <w:rPr>
                <w:color w:val="000000" w:themeColor="text1"/>
                <w:sz w:val="20"/>
                <w:szCs w:val="20"/>
              </w:rPr>
            </w:pPr>
          </w:p>
          <w:p w14:paraId="6FC4FF4C" w14:textId="77777777" w:rsidR="00A8207C" w:rsidRPr="00445FA4" w:rsidRDefault="00A8207C" w:rsidP="00885C3C">
            <w:pPr>
              <w:spacing w:before="40" w:after="40"/>
              <w:rPr>
                <w:color w:val="000000" w:themeColor="text1"/>
                <w:sz w:val="20"/>
                <w:szCs w:val="20"/>
              </w:rPr>
            </w:pPr>
          </w:p>
          <w:p w14:paraId="01E8EB13" w14:textId="77777777" w:rsidR="00A8207C" w:rsidRPr="00445FA4" w:rsidRDefault="00A8207C" w:rsidP="00885C3C">
            <w:pPr>
              <w:spacing w:before="40" w:after="40"/>
              <w:rPr>
                <w:color w:val="000000" w:themeColor="text1"/>
                <w:sz w:val="20"/>
                <w:szCs w:val="20"/>
              </w:rPr>
            </w:pPr>
          </w:p>
          <w:p w14:paraId="6E72E7A3" w14:textId="7382F474" w:rsidR="00A8207C" w:rsidRPr="00445FA4" w:rsidRDefault="00A8207C" w:rsidP="00885C3C">
            <w:pPr>
              <w:spacing w:before="40" w:after="40"/>
              <w:rPr>
                <w:color w:val="000000" w:themeColor="text1"/>
                <w:sz w:val="20"/>
                <w:szCs w:val="20"/>
              </w:rPr>
            </w:pPr>
          </w:p>
        </w:tc>
      </w:tr>
      <w:tr w:rsidR="00A55D44" w:rsidRPr="00445FA4" w14:paraId="791D0DF2" w14:textId="77777777" w:rsidTr="00A55D44">
        <w:trPr>
          <w:trHeight w:val="292"/>
        </w:trPr>
        <w:tc>
          <w:tcPr>
            <w:tcW w:w="2472" w:type="pct"/>
            <w:vMerge w:val="restart"/>
          </w:tcPr>
          <w:p w14:paraId="68CE9369"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What is the risk level regarding impacts related with noise generation in terms of the sensitivity level of the receptors?</w:t>
            </w:r>
          </w:p>
        </w:tc>
        <w:tc>
          <w:tcPr>
            <w:tcW w:w="582" w:type="pct"/>
            <w:gridSpan w:val="2"/>
          </w:tcPr>
          <w:p w14:paraId="57FA114A" w14:textId="77777777" w:rsidR="00A8207C" w:rsidRPr="00445FA4" w:rsidRDefault="00A8207C" w:rsidP="00885C3C">
            <w:pPr>
              <w:spacing w:before="40" w:after="40"/>
              <w:rPr>
                <w:color w:val="000000" w:themeColor="text1"/>
                <w:sz w:val="20"/>
                <w:szCs w:val="20"/>
              </w:rPr>
            </w:pPr>
          </w:p>
        </w:tc>
        <w:tc>
          <w:tcPr>
            <w:tcW w:w="485" w:type="pct"/>
          </w:tcPr>
          <w:p w14:paraId="2F761E2C" w14:textId="77777777" w:rsidR="00A8207C" w:rsidRPr="00445FA4" w:rsidRDefault="00A8207C" w:rsidP="00885C3C">
            <w:pPr>
              <w:spacing w:before="40" w:after="40"/>
              <w:rPr>
                <w:color w:val="000000" w:themeColor="text1"/>
                <w:sz w:val="20"/>
                <w:szCs w:val="20"/>
              </w:rPr>
            </w:pPr>
          </w:p>
        </w:tc>
        <w:tc>
          <w:tcPr>
            <w:tcW w:w="534" w:type="pct"/>
          </w:tcPr>
          <w:p w14:paraId="6170531A" w14:textId="77777777" w:rsidR="00A8207C" w:rsidRPr="00445FA4" w:rsidRDefault="00A8207C" w:rsidP="00885C3C">
            <w:pPr>
              <w:spacing w:before="40" w:after="40"/>
              <w:rPr>
                <w:color w:val="000000" w:themeColor="text1"/>
                <w:sz w:val="20"/>
                <w:szCs w:val="20"/>
              </w:rPr>
            </w:pPr>
          </w:p>
        </w:tc>
        <w:tc>
          <w:tcPr>
            <w:tcW w:w="486" w:type="pct"/>
            <w:gridSpan w:val="2"/>
          </w:tcPr>
          <w:p w14:paraId="2D30F379" w14:textId="77777777" w:rsidR="00A8207C" w:rsidRPr="00445FA4" w:rsidRDefault="00A8207C" w:rsidP="00885C3C">
            <w:pPr>
              <w:spacing w:before="40" w:after="40"/>
              <w:rPr>
                <w:color w:val="000000" w:themeColor="text1"/>
                <w:sz w:val="20"/>
                <w:szCs w:val="20"/>
              </w:rPr>
            </w:pPr>
          </w:p>
        </w:tc>
        <w:tc>
          <w:tcPr>
            <w:tcW w:w="441" w:type="pct"/>
            <w:gridSpan w:val="2"/>
          </w:tcPr>
          <w:p w14:paraId="49F9396E" w14:textId="77777777" w:rsidR="00A8207C" w:rsidRPr="00445FA4" w:rsidRDefault="00A8207C" w:rsidP="00885C3C">
            <w:pPr>
              <w:spacing w:before="40" w:after="40"/>
              <w:rPr>
                <w:color w:val="000000" w:themeColor="text1"/>
                <w:sz w:val="20"/>
                <w:szCs w:val="20"/>
              </w:rPr>
            </w:pPr>
          </w:p>
        </w:tc>
      </w:tr>
      <w:tr w:rsidR="00A8207C" w:rsidRPr="00445FA4" w14:paraId="71AAC21E" w14:textId="77777777" w:rsidTr="0038186B">
        <w:trPr>
          <w:trHeight w:val="1320"/>
        </w:trPr>
        <w:tc>
          <w:tcPr>
            <w:tcW w:w="2472" w:type="pct"/>
            <w:vMerge/>
          </w:tcPr>
          <w:p w14:paraId="6AACE6B6" w14:textId="77777777" w:rsidR="00A8207C" w:rsidRPr="00445FA4" w:rsidRDefault="00A8207C" w:rsidP="00885C3C">
            <w:pPr>
              <w:spacing w:before="40" w:after="40"/>
              <w:rPr>
                <w:color w:val="000000" w:themeColor="text1"/>
                <w:sz w:val="20"/>
                <w:szCs w:val="20"/>
              </w:rPr>
            </w:pPr>
          </w:p>
        </w:tc>
        <w:tc>
          <w:tcPr>
            <w:tcW w:w="2528" w:type="pct"/>
            <w:gridSpan w:val="8"/>
          </w:tcPr>
          <w:p w14:paraId="061BC03E" w14:textId="77777777" w:rsidR="00A8207C" w:rsidRPr="00445FA4" w:rsidRDefault="00A8207C" w:rsidP="00885C3C">
            <w:pPr>
              <w:spacing w:before="40" w:after="40"/>
              <w:rPr>
                <w:color w:val="000000" w:themeColor="text1"/>
                <w:sz w:val="20"/>
                <w:szCs w:val="20"/>
              </w:rPr>
            </w:pPr>
            <w:r w:rsidRPr="00445FA4">
              <w:rPr>
                <w:b/>
                <w:bCs/>
                <w:color w:val="000000" w:themeColor="text1"/>
                <w:sz w:val="20"/>
                <w:szCs w:val="20"/>
              </w:rPr>
              <w:t>Explanation:</w:t>
            </w:r>
            <w:r w:rsidRPr="00445FA4">
              <w:rPr>
                <w:color w:val="000000" w:themeColor="text1"/>
                <w:sz w:val="20"/>
                <w:szCs w:val="20"/>
              </w:rPr>
              <w:t xml:space="preserve"> </w:t>
            </w:r>
          </w:p>
        </w:tc>
      </w:tr>
      <w:tr w:rsidR="00A55D44" w:rsidRPr="00445FA4" w14:paraId="46582D15" w14:textId="77777777" w:rsidTr="0038186B">
        <w:trPr>
          <w:trHeight w:val="311"/>
        </w:trPr>
        <w:tc>
          <w:tcPr>
            <w:tcW w:w="2472" w:type="pct"/>
            <w:vMerge w:val="restart"/>
          </w:tcPr>
          <w:p w14:paraId="3EE5F08F"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What is the risk level regarding vulnerability status of the population of the building to be demolished/reconstructed/ retrofitted (the vulnerable group population of the building to be demolished can be assessed)?</w:t>
            </w:r>
          </w:p>
        </w:tc>
        <w:tc>
          <w:tcPr>
            <w:tcW w:w="582" w:type="pct"/>
            <w:gridSpan w:val="2"/>
          </w:tcPr>
          <w:p w14:paraId="164A7AF0" w14:textId="77777777" w:rsidR="00A8207C" w:rsidRPr="00445FA4" w:rsidRDefault="00A8207C" w:rsidP="00885C3C">
            <w:pPr>
              <w:spacing w:before="40" w:after="40"/>
              <w:rPr>
                <w:color w:val="000000" w:themeColor="text1"/>
                <w:sz w:val="20"/>
                <w:szCs w:val="20"/>
              </w:rPr>
            </w:pPr>
          </w:p>
        </w:tc>
        <w:tc>
          <w:tcPr>
            <w:tcW w:w="485" w:type="pct"/>
          </w:tcPr>
          <w:p w14:paraId="425B0CA0" w14:textId="77777777" w:rsidR="00A8207C" w:rsidRPr="00445FA4" w:rsidRDefault="00A8207C" w:rsidP="00885C3C">
            <w:pPr>
              <w:spacing w:before="40" w:after="40"/>
              <w:rPr>
                <w:color w:val="000000" w:themeColor="text1"/>
                <w:sz w:val="20"/>
                <w:szCs w:val="20"/>
              </w:rPr>
            </w:pPr>
          </w:p>
        </w:tc>
        <w:tc>
          <w:tcPr>
            <w:tcW w:w="534" w:type="pct"/>
          </w:tcPr>
          <w:p w14:paraId="3A001BE2" w14:textId="77777777" w:rsidR="00A8207C" w:rsidRPr="00445FA4" w:rsidRDefault="00A8207C" w:rsidP="00885C3C">
            <w:pPr>
              <w:spacing w:before="40" w:after="40"/>
              <w:rPr>
                <w:color w:val="000000" w:themeColor="text1"/>
                <w:sz w:val="20"/>
                <w:szCs w:val="20"/>
              </w:rPr>
            </w:pPr>
          </w:p>
        </w:tc>
        <w:tc>
          <w:tcPr>
            <w:tcW w:w="486" w:type="pct"/>
            <w:gridSpan w:val="2"/>
          </w:tcPr>
          <w:p w14:paraId="313A8B10" w14:textId="77777777" w:rsidR="00A8207C" w:rsidRPr="00445FA4" w:rsidRDefault="00A8207C" w:rsidP="00885C3C">
            <w:pPr>
              <w:spacing w:before="40" w:after="40"/>
              <w:rPr>
                <w:color w:val="000000" w:themeColor="text1"/>
                <w:sz w:val="20"/>
                <w:szCs w:val="20"/>
              </w:rPr>
            </w:pPr>
          </w:p>
        </w:tc>
        <w:tc>
          <w:tcPr>
            <w:tcW w:w="441" w:type="pct"/>
            <w:gridSpan w:val="2"/>
          </w:tcPr>
          <w:p w14:paraId="2DF5B61C" w14:textId="77777777" w:rsidR="00A8207C" w:rsidRPr="00445FA4" w:rsidRDefault="00A8207C" w:rsidP="00885C3C">
            <w:pPr>
              <w:spacing w:before="40" w:after="40"/>
              <w:rPr>
                <w:color w:val="000000" w:themeColor="text1"/>
                <w:sz w:val="20"/>
                <w:szCs w:val="20"/>
              </w:rPr>
            </w:pPr>
          </w:p>
        </w:tc>
      </w:tr>
      <w:tr w:rsidR="00A8207C" w:rsidRPr="00445FA4" w14:paraId="1A7358E0" w14:textId="77777777" w:rsidTr="0038186B">
        <w:trPr>
          <w:trHeight w:val="1127"/>
        </w:trPr>
        <w:tc>
          <w:tcPr>
            <w:tcW w:w="2472" w:type="pct"/>
            <w:vMerge/>
          </w:tcPr>
          <w:p w14:paraId="3FC66176" w14:textId="77777777" w:rsidR="00A8207C" w:rsidRPr="00445FA4" w:rsidRDefault="00A8207C" w:rsidP="00885C3C">
            <w:pPr>
              <w:spacing w:before="40" w:after="40"/>
              <w:rPr>
                <w:color w:val="000000" w:themeColor="text1"/>
                <w:sz w:val="20"/>
                <w:szCs w:val="20"/>
              </w:rPr>
            </w:pPr>
          </w:p>
        </w:tc>
        <w:tc>
          <w:tcPr>
            <w:tcW w:w="2528" w:type="pct"/>
            <w:gridSpan w:val="8"/>
          </w:tcPr>
          <w:p w14:paraId="3895B5BF" w14:textId="77777777" w:rsidR="00A8207C" w:rsidRPr="00445FA4" w:rsidRDefault="00A8207C" w:rsidP="00885C3C">
            <w:pPr>
              <w:spacing w:before="40" w:after="40"/>
              <w:rPr>
                <w:color w:val="000000" w:themeColor="text1"/>
                <w:sz w:val="20"/>
                <w:szCs w:val="20"/>
              </w:rPr>
            </w:pPr>
            <w:r w:rsidRPr="00445FA4">
              <w:rPr>
                <w:b/>
                <w:bCs/>
                <w:color w:val="000000" w:themeColor="text1"/>
                <w:sz w:val="20"/>
                <w:szCs w:val="20"/>
              </w:rPr>
              <w:t>Explanation:</w:t>
            </w:r>
            <w:r w:rsidRPr="00445FA4">
              <w:rPr>
                <w:color w:val="000000" w:themeColor="text1"/>
                <w:sz w:val="20"/>
                <w:szCs w:val="20"/>
              </w:rPr>
              <w:t xml:space="preserve"> </w:t>
            </w:r>
          </w:p>
          <w:p w14:paraId="626A3DF8" w14:textId="77777777" w:rsidR="00A8207C" w:rsidRPr="00445FA4" w:rsidRDefault="00A8207C" w:rsidP="00885C3C">
            <w:pPr>
              <w:spacing w:before="40" w:after="40"/>
              <w:rPr>
                <w:color w:val="000000" w:themeColor="text1"/>
                <w:sz w:val="20"/>
                <w:szCs w:val="20"/>
              </w:rPr>
            </w:pPr>
          </w:p>
          <w:p w14:paraId="20D84E47" w14:textId="77777777" w:rsidR="00A8207C" w:rsidRPr="00445FA4" w:rsidRDefault="00A8207C" w:rsidP="00885C3C">
            <w:pPr>
              <w:spacing w:before="40" w:after="40"/>
              <w:rPr>
                <w:color w:val="000000" w:themeColor="text1"/>
                <w:sz w:val="20"/>
                <w:szCs w:val="20"/>
              </w:rPr>
            </w:pPr>
          </w:p>
          <w:p w14:paraId="253FC4F3" w14:textId="77777777" w:rsidR="00A8207C" w:rsidRPr="00445FA4" w:rsidRDefault="00A8207C" w:rsidP="00885C3C">
            <w:pPr>
              <w:spacing w:before="40" w:after="40"/>
              <w:rPr>
                <w:color w:val="000000" w:themeColor="text1"/>
                <w:sz w:val="20"/>
                <w:szCs w:val="20"/>
              </w:rPr>
            </w:pPr>
          </w:p>
        </w:tc>
      </w:tr>
      <w:tr w:rsidR="00A55D44" w:rsidRPr="00445FA4" w14:paraId="433DED36" w14:textId="77777777" w:rsidTr="0038186B">
        <w:trPr>
          <w:trHeight w:val="569"/>
        </w:trPr>
        <w:tc>
          <w:tcPr>
            <w:tcW w:w="2472" w:type="pct"/>
            <w:vMerge w:val="restart"/>
          </w:tcPr>
          <w:p w14:paraId="56253E80"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What is the risk level regarding livelihood impact for any worker working in the building (e.g., supers and other workers population)? (This section should be completed if there are personnel (eg. super) or commercial enterprises in the building, providing brief information about their status following the building’s risk assessment. If neither applies to the sub-project, please clearly indicate this.)</w:t>
            </w:r>
          </w:p>
        </w:tc>
        <w:tc>
          <w:tcPr>
            <w:tcW w:w="582" w:type="pct"/>
            <w:gridSpan w:val="2"/>
          </w:tcPr>
          <w:p w14:paraId="6DDB8605" w14:textId="77777777" w:rsidR="00A8207C" w:rsidRPr="00445FA4" w:rsidRDefault="00A8207C" w:rsidP="00885C3C">
            <w:pPr>
              <w:spacing w:before="40" w:after="40"/>
              <w:rPr>
                <w:color w:val="000000" w:themeColor="text1"/>
                <w:sz w:val="20"/>
                <w:szCs w:val="20"/>
              </w:rPr>
            </w:pPr>
          </w:p>
        </w:tc>
        <w:tc>
          <w:tcPr>
            <w:tcW w:w="485" w:type="pct"/>
          </w:tcPr>
          <w:p w14:paraId="19B15FA3" w14:textId="77777777" w:rsidR="00A8207C" w:rsidRPr="00445FA4" w:rsidRDefault="00A8207C" w:rsidP="00885C3C">
            <w:pPr>
              <w:spacing w:before="40" w:after="40"/>
              <w:rPr>
                <w:color w:val="000000" w:themeColor="text1"/>
                <w:sz w:val="20"/>
                <w:szCs w:val="20"/>
              </w:rPr>
            </w:pPr>
          </w:p>
        </w:tc>
        <w:tc>
          <w:tcPr>
            <w:tcW w:w="534" w:type="pct"/>
          </w:tcPr>
          <w:p w14:paraId="44AEA065" w14:textId="77777777" w:rsidR="00A8207C" w:rsidRPr="00445FA4" w:rsidRDefault="00A8207C" w:rsidP="00885C3C">
            <w:pPr>
              <w:spacing w:before="40" w:after="40"/>
              <w:rPr>
                <w:color w:val="000000" w:themeColor="text1"/>
                <w:sz w:val="20"/>
                <w:szCs w:val="20"/>
              </w:rPr>
            </w:pPr>
          </w:p>
        </w:tc>
        <w:tc>
          <w:tcPr>
            <w:tcW w:w="486" w:type="pct"/>
            <w:gridSpan w:val="2"/>
          </w:tcPr>
          <w:p w14:paraId="7A4C14A9" w14:textId="77777777" w:rsidR="00A8207C" w:rsidRPr="00445FA4" w:rsidRDefault="00A8207C" w:rsidP="00885C3C">
            <w:pPr>
              <w:spacing w:before="40" w:after="40"/>
              <w:rPr>
                <w:color w:val="000000" w:themeColor="text1"/>
                <w:sz w:val="20"/>
                <w:szCs w:val="20"/>
              </w:rPr>
            </w:pPr>
          </w:p>
        </w:tc>
        <w:tc>
          <w:tcPr>
            <w:tcW w:w="441" w:type="pct"/>
            <w:gridSpan w:val="2"/>
          </w:tcPr>
          <w:p w14:paraId="53C18CA8" w14:textId="77777777" w:rsidR="00A8207C" w:rsidRPr="00445FA4" w:rsidRDefault="00A8207C" w:rsidP="00885C3C">
            <w:pPr>
              <w:spacing w:before="40" w:after="40"/>
              <w:rPr>
                <w:color w:val="000000" w:themeColor="text1"/>
                <w:sz w:val="20"/>
                <w:szCs w:val="20"/>
              </w:rPr>
            </w:pPr>
          </w:p>
        </w:tc>
      </w:tr>
      <w:tr w:rsidR="00A8207C" w:rsidRPr="00445FA4" w14:paraId="323658AE" w14:textId="77777777" w:rsidTr="0038186B">
        <w:trPr>
          <w:trHeight w:val="1344"/>
        </w:trPr>
        <w:tc>
          <w:tcPr>
            <w:tcW w:w="2472" w:type="pct"/>
            <w:vMerge/>
          </w:tcPr>
          <w:p w14:paraId="39C204D6" w14:textId="77777777" w:rsidR="00A8207C" w:rsidRPr="00445FA4" w:rsidRDefault="00A8207C" w:rsidP="00885C3C">
            <w:pPr>
              <w:spacing w:before="40" w:after="40"/>
              <w:rPr>
                <w:color w:val="000000" w:themeColor="text1"/>
                <w:sz w:val="20"/>
                <w:szCs w:val="20"/>
              </w:rPr>
            </w:pPr>
          </w:p>
        </w:tc>
        <w:tc>
          <w:tcPr>
            <w:tcW w:w="2528" w:type="pct"/>
            <w:gridSpan w:val="8"/>
          </w:tcPr>
          <w:p w14:paraId="634065E0" w14:textId="77777777" w:rsidR="00A8207C" w:rsidRPr="00445FA4" w:rsidRDefault="00A8207C" w:rsidP="00885C3C">
            <w:pPr>
              <w:spacing w:before="40" w:after="40"/>
              <w:rPr>
                <w:color w:val="000000" w:themeColor="text1"/>
                <w:sz w:val="20"/>
                <w:szCs w:val="20"/>
              </w:rPr>
            </w:pPr>
            <w:r w:rsidRPr="00445FA4">
              <w:rPr>
                <w:b/>
                <w:bCs/>
                <w:color w:val="000000" w:themeColor="text1"/>
                <w:sz w:val="20"/>
                <w:szCs w:val="20"/>
              </w:rPr>
              <w:t>Explanation:</w:t>
            </w:r>
            <w:r w:rsidRPr="00445FA4">
              <w:rPr>
                <w:color w:val="000000" w:themeColor="text1"/>
                <w:sz w:val="20"/>
                <w:szCs w:val="20"/>
              </w:rPr>
              <w:t xml:space="preserve"> </w:t>
            </w:r>
          </w:p>
          <w:p w14:paraId="38911DF0" w14:textId="77777777" w:rsidR="00A8207C" w:rsidRPr="00445FA4" w:rsidRDefault="00A8207C" w:rsidP="00885C3C">
            <w:pPr>
              <w:pStyle w:val="TableParagraph"/>
              <w:tabs>
                <w:tab w:val="left" w:pos="320"/>
                <w:tab w:val="left" w:pos="326"/>
              </w:tabs>
              <w:spacing w:before="74" w:line="240" w:lineRule="auto"/>
              <w:ind w:left="322" w:right="84"/>
              <w:rPr>
                <w:rFonts w:ascii="Aptos" w:hAnsi="Aptos"/>
                <w:color w:val="000000" w:themeColor="text1"/>
                <w:szCs w:val="20"/>
              </w:rPr>
            </w:pPr>
          </w:p>
        </w:tc>
      </w:tr>
      <w:tr w:rsidR="00A55D44" w:rsidRPr="00445FA4" w14:paraId="2031F083" w14:textId="77777777" w:rsidTr="0038186B">
        <w:trPr>
          <w:trHeight w:val="391"/>
        </w:trPr>
        <w:tc>
          <w:tcPr>
            <w:tcW w:w="2472" w:type="pct"/>
            <w:vMerge w:val="restart"/>
          </w:tcPr>
          <w:p w14:paraId="69F4D28A"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What is the risk of in-adequate waste management in terms of the waste management capacity of the region where the sub-project will be realized?</w:t>
            </w:r>
          </w:p>
        </w:tc>
        <w:tc>
          <w:tcPr>
            <w:tcW w:w="582" w:type="pct"/>
            <w:gridSpan w:val="2"/>
          </w:tcPr>
          <w:p w14:paraId="703DF556" w14:textId="77777777" w:rsidR="00A8207C" w:rsidRPr="00445FA4" w:rsidRDefault="00A8207C" w:rsidP="00885C3C">
            <w:pPr>
              <w:spacing w:before="40" w:after="40"/>
              <w:rPr>
                <w:color w:val="000000" w:themeColor="text1"/>
                <w:sz w:val="20"/>
                <w:szCs w:val="20"/>
              </w:rPr>
            </w:pPr>
          </w:p>
        </w:tc>
        <w:tc>
          <w:tcPr>
            <w:tcW w:w="485" w:type="pct"/>
          </w:tcPr>
          <w:p w14:paraId="13F9D217" w14:textId="77777777" w:rsidR="00A8207C" w:rsidRPr="00445FA4" w:rsidRDefault="00A8207C" w:rsidP="00885C3C">
            <w:pPr>
              <w:spacing w:before="40" w:after="40"/>
              <w:rPr>
                <w:color w:val="000000" w:themeColor="text1"/>
                <w:sz w:val="20"/>
                <w:szCs w:val="20"/>
              </w:rPr>
            </w:pPr>
          </w:p>
        </w:tc>
        <w:tc>
          <w:tcPr>
            <w:tcW w:w="534" w:type="pct"/>
          </w:tcPr>
          <w:p w14:paraId="71FD7AEB" w14:textId="77777777" w:rsidR="00A8207C" w:rsidRPr="00445FA4" w:rsidRDefault="00A8207C" w:rsidP="00885C3C">
            <w:pPr>
              <w:spacing w:before="40" w:after="40"/>
              <w:rPr>
                <w:color w:val="000000" w:themeColor="text1"/>
                <w:sz w:val="20"/>
                <w:szCs w:val="20"/>
              </w:rPr>
            </w:pPr>
          </w:p>
        </w:tc>
        <w:tc>
          <w:tcPr>
            <w:tcW w:w="486" w:type="pct"/>
            <w:gridSpan w:val="2"/>
          </w:tcPr>
          <w:p w14:paraId="24617CEA" w14:textId="77777777" w:rsidR="00A8207C" w:rsidRPr="00445FA4" w:rsidRDefault="00A8207C" w:rsidP="00885C3C">
            <w:pPr>
              <w:spacing w:before="40" w:after="40"/>
              <w:rPr>
                <w:color w:val="000000" w:themeColor="text1"/>
                <w:sz w:val="20"/>
                <w:szCs w:val="20"/>
              </w:rPr>
            </w:pPr>
          </w:p>
        </w:tc>
        <w:tc>
          <w:tcPr>
            <w:tcW w:w="441" w:type="pct"/>
            <w:gridSpan w:val="2"/>
          </w:tcPr>
          <w:p w14:paraId="4B01D414" w14:textId="77777777" w:rsidR="00A8207C" w:rsidRPr="00445FA4" w:rsidRDefault="00A8207C" w:rsidP="00885C3C">
            <w:pPr>
              <w:spacing w:before="40" w:after="40"/>
              <w:rPr>
                <w:color w:val="000000" w:themeColor="text1"/>
                <w:sz w:val="20"/>
                <w:szCs w:val="20"/>
              </w:rPr>
            </w:pPr>
          </w:p>
        </w:tc>
      </w:tr>
      <w:tr w:rsidR="00A8207C" w:rsidRPr="00445FA4" w14:paraId="4359C9A5" w14:textId="77777777" w:rsidTr="0038186B">
        <w:trPr>
          <w:trHeight w:val="1059"/>
        </w:trPr>
        <w:tc>
          <w:tcPr>
            <w:tcW w:w="2472" w:type="pct"/>
            <w:vMerge/>
          </w:tcPr>
          <w:p w14:paraId="36E4A4FC" w14:textId="77777777" w:rsidR="00A8207C" w:rsidRPr="00445FA4" w:rsidRDefault="00A8207C" w:rsidP="00885C3C">
            <w:pPr>
              <w:spacing w:before="40" w:after="40"/>
              <w:rPr>
                <w:color w:val="000000" w:themeColor="text1"/>
                <w:sz w:val="20"/>
                <w:szCs w:val="20"/>
              </w:rPr>
            </w:pPr>
          </w:p>
        </w:tc>
        <w:tc>
          <w:tcPr>
            <w:tcW w:w="2528" w:type="pct"/>
            <w:gridSpan w:val="8"/>
          </w:tcPr>
          <w:p w14:paraId="7C9A37C0" w14:textId="77777777" w:rsidR="00A8207C" w:rsidRPr="00445FA4" w:rsidRDefault="00A8207C" w:rsidP="00885C3C">
            <w:pPr>
              <w:spacing w:before="40" w:after="40"/>
              <w:rPr>
                <w:color w:val="000000" w:themeColor="text1"/>
                <w:sz w:val="20"/>
                <w:szCs w:val="20"/>
              </w:rPr>
            </w:pPr>
            <w:r w:rsidRPr="00445FA4">
              <w:rPr>
                <w:rFonts w:eastAsiaTheme="majorEastAsia" w:cs="Arial"/>
                <w:b/>
                <w:bCs/>
                <w:color w:val="000000" w:themeColor="text1"/>
                <w:sz w:val="20"/>
                <w:szCs w:val="20"/>
              </w:rPr>
              <w:t>Explanation:</w:t>
            </w:r>
            <w:r w:rsidRPr="00445FA4">
              <w:rPr>
                <w:rFonts w:eastAsiaTheme="majorEastAsia" w:cs="Arial"/>
                <w:color w:val="000000" w:themeColor="text1"/>
                <w:sz w:val="20"/>
                <w:szCs w:val="20"/>
              </w:rPr>
              <w:t xml:space="preserve"> </w:t>
            </w:r>
          </w:p>
        </w:tc>
      </w:tr>
      <w:tr w:rsidR="00A8207C" w:rsidRPr="00445FA4" w14:paraId="065878AA" w14:textId="77777777" w:rsidTr="0038186B">
        <w:trPr>
          <w:gridAfter w:val="1"/>
          <w:wAfter w:w="2" w:type="pct"/>
          <w:trHeight w:val="387"/>
          <w:tblHeader/>
        </w:trPr>
        <w:tc>
          <w:tcPr>
            <w:tcW w:w="4998" w:type="pct"/>
            <w:gridSpan w:val="8"/>
          </w:tcPr>
          <w:p w14:paraId="4A03942E" w14:textId="77777777" w:rsidR="00A8207C" w:rsidRPr="00445FA4" w:rsidRDefault="00A8207C" w:rsidP="00885C3C">
            <w:pPr>
              <w:spacing w:before="40" w:after="40"/>
              <w:rPr>
                <w:b/>
                <w:bCs/>
                <w:color w:val="000000" w:themeColor="text1"/>
                <w:sz w:val="20"/>
                <w:szCs w:val="20"/>
              </w:rPr>
            </w:pPr>
            <w:bookmarkStart w:id="291" w:name="_1ulbmlt" w:colFirst="0" w:colLast="0"/>
            <w:bookmarkStart w:id="292" w:name="_4ekz59m" w:colFirst="0" w:colLast="0"/>
            <w:bookmarkEnd w:id="291"/>
            <w:bookmarkEnd w:id="292"/>
            <w:r w:rsidRPr="00445FA4">
              <w:rPr>
                <w:b/>
                <w:bCs/>
                <w:color w:val="000000" w:themeColor="text1"/>
                <w:sz w:val="20"/>
                <w:szCs w:val="20"/>
              </w:rPr>
              <w:lastRenderedPageBreak/>
              <w:t xml:space="preserve">PART-III: Environmental and Social Risks - Anticipated risks of sub-project activities </w:t>
            </w:r>
          </w:p>
        </w:tc>
      </w:tr>
      <w:tr w:rsidR="0038186B" w:rsidRPr="00445FA4" w14:paraId="1EC39597" w14:textId="77777777" w:rsidTr="0038186B">
        <w:trPr>
          <w:gridAfter w:val="1"/>
          <w:wAfter w:w="2" w:type="pct"/>
          <w:trHeight w:val="676"/>
          <w:tblHeader/>
        </w:trPr>
        <w:tc>
          <w:tcPr>
            <w:tcW w:w="2472" w:type="pct"/>
          </w:tcPr>
          <w:p w14:paraId="0B19BDF8" w14:textId="77777777" w:rsidR="00A8207C" w:rsidRPr="00445FA4" w:rsidRDefault="00A8207C" w:rsidP="00885C3C">
            <w:pPr>
              <w:spacing w:before="40" w:after="40"/>
              <w:rPr>
                <w:b/>
                <w:bCs/>
                <w:color w:val="000000" w:themeColor="text1"/>
                <w:sz w:val="20"/>
                <w:szCs w:val="20"/>
              </w:rPr>
            </w:pPr>
            <w:r w:rsidRPr="00445FA4">
              <w:rPr>
                <w:b/>
                <w:bCs/>
                <w:color w:val="000000" w:themeColor="text1"/>
                <w:sz w:val="20"/>
                <w:szCs w:val="20"/>
              </w:rPr>
              <w:t>Environmental and Social Considerations</w:t>
            </w:r>
          </w:p>
        </w:tc>
        <w:tc>
          <w:tcPr>
            <w:tcW w:w="2526" w:type="pct"/>
            <w:gridSpan w:val="7"/>
          </w:tcPr>
          <w:p w14:paraId="75998D03" w14:textId="77777777" w:rsidR="00A8207C" w:rsidRPr="00445FA4" w:rsidRDefault="00A8207C" w:rsidP="00885C3C">
            <w:pPr>
              <w:spacing w:before="40" w:after="40"/>
              <w:rPr>
                <w:b/>
                <w:bCs/>
                <w:color w:val="000000" w:themeColor="text1"/>
                <w:sz w:val="20"/>
                <w:szCs w:val="20"/>
              </w:rPr>
            </w:pPr>
            <w:r w:rsidRPr="00445FA4">
              <w:rPr>
                <w:b/>
                <w:bCs/>
                <w:color w:val="000000" w:themeColor="text1"/>
                <w:sz w:val="20"/>
                <w:szCs w:val="20"/>
              </w:rPr>
              <w:t>Anticipated Risk (provide as much detail as possible in the columns)</w:t>
            </w:r>
          </w:p>
        </w:tc>
      </w:tr>
      <w:tr w:rsidR="00A55D44" w:rsidRPr="00445FA4" w14:paraId="29125444" w14:textId="77777777" w:rsidTr="0038186B">
        <w:trPr>
          <w:gridAfter w:val="1"/>
          <w:wAfter w:w="2" w:type="pct"/>
          <w:trHeight w:val="587"/>
          <w:tblHeader/>
        </w:trPr>
        <w:tc>
          <w:tcPr>
            <w:tcW w:w="2472" w:type="pct"/>
          </w:tcPr>
          <w:p w14:paraId="504E921A" w14:textId="77777777" w:rsidR="00A8207C" w:rsidRPr="00445FA4" w:rsidRDefault="00A8207C" w:rsidP="00885C3C">
            <w:pPr>
              <w:spacing w:before="40" w:after="40"/>
              <w:rPr>
                <w:b/>
                <w:bCs/>
                <w:color w:val="000000" w:themeColor="text1"/>
                <w:sz w:val="20"/>
                <w:szCs w:val="20"/>
              </w:rPr>
            </w:pPr>
            <w:r w:rsidRPr="00445FA4">
              <w:rPr>
                <w:b/>
                <w:bCs/>
                <w:color w:val="000000" w:themeColor="text1"/>
                <w:sz w:val="20"/>
                <w:szCs w:val="20"/>
              </w:rPr>
              <w:t xml:space="preserve">Risk Level </w:t>
            </w:r>
          </w:p>
        </w:tc>
        <w:tc>
          <w:tcPr>
            <w:tcW w:w="533" w:type="pct"/>
          </w:tcPr>
          <w:p w14:paraId="7147DDE3" w14:textId="77777777" w:rsidR="00A8207C" w:rsidRPr="00445FA4" w:rsidRDefault="00A8207C" w:rsidP="00885C3C">
            <w:pPr>
              <w:spacing w:before="40" w:after="40"/>
              <w:rPr>
                <w:b/>
                <w:bCs/>
                <w:color w:val="000000" w:themeColor="text1"/>
                <w:sz w:val="20"/>
                <w:szCs w:val="20"/>
              </w:rPr>
            </w:pPr>
            <w:r w:rsidRPr="00445FA4">
              <w:rPr>
                <w:b/>
                <w:bCs/>
                <w:color w:val="000000" w:themeColor="text1"/>
                <w:sz w:val="20"/>
                <w:szCs w:val="20"/>
              </w:rPr>
              <w:t xml:space="preserve">No Risk  </w:t>
            </w:r>
          </w:p>
        </w:tc>
        <w:tc>
          <w:tcPr>
            <w:tcW w:w="534" w:type="pct"/>
            <w:gridSpan w:val="2"/>
          </w:tcPr>
          <w:p w14:paraId="6D1843A0" w14:textId="77777777" w:rsidR="00A8207C" w:rsidRPr="00445FA4" w:rsidRDefault="00A8207C" w:rsidP="00885C3C">
            <w:pPr>
              <w:rPr>
                <w:b/>
                <w:bCs/>
                <w:color w:val="000000" w:themeColor="text1"/>
                <w:sz w:val="20"/>
                <w:szCs w:val="20"/>
              </w:rPr>
            </w:pPr>
            <w:r w:rsidRPr="00445FA4">
              <w:rPr>
                <w:b/>
                <w:bCs/>
                <w:color w:val="000000" w:themeColor="text1"/>
                <w:sz w:val="20"/>
                <w:szCs w:val="20"/>
              </w:rPr>
              <w:t xml:space="preserve">Low </w:t>
            </w:r>
          </w:p>
          <w:p w14:paraId="56E73C32" w14:textId="77777777" w:rsidR="00A8207C" w:rsidRPr="00445FA4" w:rsidRDefault="00A8207C" w:rsidP="00885C3C">
            <w:pPr>
              <w:rPr>
                <w:b/>
                <w:bCs/>
                <w:color w:val="000000" w:themeColor="text1"/>
                <w:sz w:val="20"/>
                <w:szCs w:val="20"/>
              </w:rPr>
            </w:pPr>
            <w:r w:rsidRPr="00445FA4">
              <w:rPr>
                <w:b/>
                <w:bCs/>
                <w:color w:val="000000" w:themeColor="text1"/>
                <w:sz w:val="20"/>
                <w:szCs w:val="20"/>
              </w:rPr>
              <w:t xml:space="preserve">Risk </w:t>
            </w:r>
          </w:p>
        </w:tc>
        <w:tc>
          <w:tcPr>
            <w:tcW w:w="642" w:type="pct"/>
            <w:gridSpan w:val="2"/>
          </w:tcPr>
          <w:p w14:paraId="7FFD39BB" w14:textId="77777777" w:rsidR="00A8207C" w:rsidRPr="00445FA4" w:rsidRDefault="00A8207C" w:rsidP="00885C3C">
            <w:pPr>
              <w:rPr>
                <w:b/>
                <w:bCs/>
                <w:color w:val="000000" w:themeColor="text1"/>
                <w:sz w:val="20"/>
                <w:szCs w:val="20"/>
              </w:rPr>
            </w:pPr>
            <w:r w:rsidRPr="00445FA4">
              <w:rPr>
                <w:b/>
                <w:bCs/>
                <w:color w:val="000000" w:themeColor="text1"/>
                <w:sz w:val="20"/>
                <w:szCs w:val="20"/>
              </w:rPr>
              <w:t xml:space="preserve">Moderate </w:t>
            </w:r>
          </w:p>
          <w:p w14:paraId="309CA688" w14:textId="77777777" w:rsidR="00A8207C" w:rsidRPr="00445FA4" w:rsidRDefault="00A8207C" w:rsidP="00885C3C">
            <w:pPr>
              <w:rPr>
                <w:b/>
                <w:bCs/>
                <w:color w:val="000000" w:themeColor="text1"/>
                <w:sz w:val="20"/>
                <w:szCs w:val="20"/>
              </w:rPr>
            </w:pPr>
            <w:r w:rsidRPr="00445FA4">
              <w:rPr>
                <w:b/>
                <w:bCs/>
                <w:color w:val="000000" w:themeColor="text1"/>
                <w:sz w:val="20"/>
                <w:szCs w:val="20"/>
              </w:rPr>
              <w:t>Risk</w:t>
            </w:r>
          </w:p>
        </w:tc>
        <w:tc>
          <w:tcPr>
            <w:tcW w:w="378" w:type="pct"/>
          </w:tcPr>
          <w:p w14:paraId="04AD82F5" w14:textId="77777777" w:rsidR="00A8207C" w:rsidRPr="00445FA4" w:rsidRDefault="00A8207C" w:rsidP="00885C3C">
            <w:pPr>
              <w:rPr>
                <w:b/>
                <w:bCs/>
                <w:color w:val="000000" w:themeColor="text1"/>
                <w:sz w:val="20"/>
                <w:szCs w:val="20"/>
              </w:rPr>
            </w:pPr>
            <w:r w:rsidRPr="00445FA4">
              <w:rPr>
                <w:b/>
                <w:bCs/>
                <w:color w:val="000000" w:themeColor="text1"/>
                <w:sz w:val="20"/>
                <w:szCs w:val="20"/>
              </w:rPr>
              <w:t xml:space="preserve">Substantial </w:t>
            </w:r>
          </w:p>
          <w:p w14:paraId="0F85926D" w14:textId="77777777" w:rsidR="00A8207C" w:rsidRPr="00445FA4" w:rsidRDefault="00A8207C" w:rsidP="00885C3C">
            <w:pPr>
              <w:rPr>
                <w:b/>
                <w:bCs/>
                <w:color w:val="000000" w:themeColor="text1"/>
                <w:sz w:val="20"/>
                <w:szCs w:val="20"/>
              </w:rPr>
            </w:pPr>
            <w:r w:rsidRPr="00445FA4">
              <w:rPr>
                <w:b/>
                <w:bCs/>
                <w:color w:val="000000" w:themeColor="text1"/>
                <w:sz w:val="20"/>
                <w:szCs w:val="20"/>
              </w:rPr>
              <w:t xml:space="preserve">Risk </w:t>
            </w:r>
          </w:p>
          <w:p w14:paraId="124F1387" w14:textId="77777777" w:rsidR="00A8207C" w:rsidRPr="00445FA4" w:rsidRDefault="00A8207C" w:rsidP="00885C3C">
            <w:pPr>
              <w:spacing w:before="40" w:after="40"/>
              <w:rPr>
                <w:b/>
                <w:bCs/>
                <w:color w:val="000000" w:themeColor="text1"/>
                <w:sz w:val="20"/>
                <w:szCs w:val="20"/>
              </w:rPr>
            </w:pPr>
          </w:p>
        </w:tc>
        <w:tc>
          <w:tcPr>
            <w:tcW w:w="439" w:type="pct"/>
          </w:tcPr>
          <w:p w14:paraId="7EACD0CB" w14:textId="77777777" w:rsidR="00A8207C" w:rsidRPr="00445FA4" w:rsidRDefault="00A8207C" w:rsidP="00885C3C">
            <w:pPr>
              <w:rPr>
                <w:b/>
                <w:bCs/>
                <w:color w:val="000000" w:themeColor="text1"/>
                <w:sz w:val="20"/>
                <w:szCs w:val="20"/>
              </w:rPr>
            </w:pPr>
            <w:r w:rsidRPr="00445FA4">
              <w:rPr>
                <w:b/>
                <w:bCs/>
                <w:color w:val="000000" w:themeColor="text1"/>
                <w:sz w:val="20"/>
                <w:szCs w:val="20"/>
              </w:rPr>
              <w:t xml:space="preserve">High </w:t>
            </w:r>
          </w:p>
          <w:p w14:paraId="46D30923" w14:textId="77777777" w:rsidR="00A8207C" w:rsidRPr="00445FA4" w:rsidRDefault="00A8207C" w:rsidP="00885C3C">
            <w:pPr>
              <w:rPr>
                <w:b/>
                <w:bCs/>
                <w:color w:val="000000" w:themeColor="text1"/>
                <w:sz w:val="20"/>
                <w:szCs w:val="20"/>
              </w:rPr>
            </w:pPr>
            <w:r w:rsidRPr="00445FA4">
              <w:rPr>
                <w:b/>
                <w:bCs/>
                <w:color w:val="000000" w:themeColor="text1"/>
                <w:sz w:val="20"/>
                <w:szCs w:val="20"/>
              </w:rPr>
              <w:t xml:space="preserve">Risk </w:t>
            </w:r>
          </w:p>
        </w:tc>
      </w:tr>
      <w:tr w:rsidR="00A55D44" w:rsidRPr="00445FA4" w14:paraId="0CB8E9AB" w14:textId="77777777" w:rsidTr="0038186B">
        <w:trPr>
          <w:gridAfter w:val="1"/>
          <w:wAfter w:w="2" w:type="pct"/>
          <w:trHeight w:val="313"/>
        </w:trPr>
        <w:tc>
          <w:tcPr>
            <w:tcW w:w="2472" w:type="pct"/>
            <w:vMerge w:val="restart"/>
          </w:tcPr>
          <w:p w14:paraId="3F37724B"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 xml:space="preserve">What is the risk of presence of asbestos material at the building to be demolished/retrofitted in terms of the building’s age? (As a pre visual observation assessment)? </w:t>
            </w:r>
          </w:p>
        </w:tc>
        <w:tc>
          <w:tcPr>
            <w:tcW w:w="533" w:type="pct"/>
          </w:tcPr>
          <w:p w14:paraId="4D288CEC" w14:textId="77777777" w:rsidR="00A8207C" w:rsidRPr="00445FA4" w:rsidRDefault="00A8207C" w:rsidP="00885C3C">
            <w:pPr>
              <w:spacing w:before="40" w:after="40"/>
              <w:rPr>
                <w:color w:val="000000" w:themeColor="text1"/>
                <w:sz w:val="20"/>
                <w:szCs w:val="20"/>
              </w:rPr>
            </w:pPr>
          </w:p>
        </w:tc>
        <w:tc>
          <w:tcPr>
            <w:tcW w:w="534" w:type="pct"/>
            <w:gridSpan w:val="2"/>
          </w:tcPr>
          <w:p w14:paraId="27B3263B" w14:textId="77777777" w:rsidR="00A8207C" w:rsidRPr="00445FA4" w:rsidRDefault="00A8207C" w:rsidP="00885C3C">
            <w:pPr>
              <w:spacing w:before="40" w:after="40"/>
              <w:rPr>
                <w:color w:val="000000" w:themeColor="text1"/>
                <w:sz w:val="20"/>
                <w:szCs w:val="20"/>
              </w:rPr>
            </w:pPr>
          </w:p>
        </w:tc>
        <w:tc>
          <w:tcPr>
            <w:tcW w:w="642" w:type="pct"/>
            <w:gridSpan w:val="2"/>
          </w:tcPr>
          <w:p w14:paraId="1ECE7FE0" w14:textId="77777777" w:rsidR="00A8207C" w:rsidRPr="00445FA4" w:rsidRDefault="00A8207C" w:rsidP="00885C3C">
            <w:pPr>
              <w:spacing w:before="40" w:after="40"/>
              <w:rPr>
                <w:color w:val="000000" w:themeColor="text1"/>
                <w:sz w:val="20"/>
                <w:szCs w:val="20"/>
              </w:rPr>
            </w:pPr>
          </w:p>
        </w:tc>
        <w:tc>
          <w:tcPr>
            <w:tcW w:w="378" w:type="pct"/>
          </w:tcPr>
          <w:p w14:paraId="730C7110" w14:textId="77777777" w:rsidR="00A8207C" w:rsidRPr="00445FA4" w:rsidRDefault="00A8207C" w:rsidP="00885C3C">
            <w:pPr>
              <w:spacing w:before="40" w:after="40"/>
              <w:rPr>
                <w:color w:val="000000" w:themeColor="text1"/>
                <w:sz w:val="20"/>
                <w:szCs w:val="20"/>
              </w:rPr>
            </w:pPr>
          </w:p>
        </w:tc>
        <w:tc>
          <w:tcPr>
            <w:tcW w:w="439" w:type="pct"/>
          </w:tcPr>
          <w:p w14:paraId="3F5A77F6" w14:textId="77777777" w:rsidR="00A8207C" w:rsidRPr="00445FA4" w:rsidRDefault="00A8207C" w:rsidP="00885C3C">
            <w:pPr>
              <w:spacing w:before="40" w:after="40"/>
              <w:rPr>
                <w:color w:val="000000" w:themeColor="text1"/>
                <w:sz w:val="20"/>
                <w:szCs w:val="20"/>
              </w:rPr>
            </w:pPr>
          </w:p>
        </w:tc>
      </w:tr>
      <w:tr w:rsidR="0038186B" w:rsidRPr="00445FA4" w14:paraId="38B6A785" w14:textId="77777777" w:rsidTr="0038186B">
        <w:trPr>
          <w:gridAfter w:val="1"/>
          <w:wAfter w:w="2" w:type="pct"/>
          <w:trHeight w:val="651"/>
        </w:trPr>
        <w:tc>
          <w:tcPr>
            <w:tcW w:w="2472" w:type="pct"/>
            <w:vMerge/>
          </w:tcPr>
          <w:p w14:paraId="2CE8FBAC" w14:textId="77777777" w:rsidR="00A8207C" w:rsidRPr="00445FA4" w:rsidRDefault="00A8207C" w:rsidP="00885C3C">
            <w:pPr>
              <w:spacing w:before="40" w:after="40"/>
              <w:rPr>
                <w:color w:val="000000" w:themeColor="text1"/>
                <w:sz w:val="20"/>
                <w:szCs w:val="20"/>
              </w:rPr>
            </w:pPr>
          </w:p>
        </w:tc>
        <w:tc>
          <w:tcPr>
            <w:tcW w:w="2526" w:type="pct"/>
            <w:gridSpan w:val="7"/>
          </w:tcPr>
          <w:p w14:paraId="010BB1F5" w14:textId="77777777" w:rsidR="00A8207C" w:rsidRPr="00445FA4" w:rsidRDefault="00A8207C" w:rsidP="00885C3C">
            <w:pPr>
              <w:rPr>
                <w:color w:val="000000" w:themeColor="text1"/>
                <w:sz w:val="20"/>
                <w:szCs w:val="20"/>
              </w:rPr>
            </w:pPr>
            <w:r w:rsidRPr="00445FA4">
              <w:rPr>
                <w:b/>
                <w:bCs/>
                <w:color w:val="000000" w:themeColor="text1"/>
                <w:sz w:val="20"/>
                <w:szCs w:val="20"/>
              </w:rPr>
              <w:t xml:space="preserve">Explanation: </w:t>
            </w:r>
          </w:p>
        </w:tc>
      </w:tr>
      <w:tr w:rsidR="00A55D44" w:rsidRPr="00445FA4" w14:paraId="1365B574" w14:textId="77777777" w:rsidTr="0038186B">
        <w:trPr>
          <w:gridAfter w:val="1"/>
          <w:wAfter w:w="2" w:type="pct"/>
          <w:trHeight w:val="317"/>
        </w:trPr>
        <w:tc>
          <w:tcPr>
            <w:tcW w:w="2472" w:type="pct"/>
            <w:vMerge w:val="restart"/>
          </w:tcPr>
          <w:p w14:paraId="524576E7"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What is the risk regarding impacts related with dust generation in terms of the volume of building to be demolished and/or reconstructed?</w:t>
            </w:r>
          </w:p>
        </w:tc>
        <w:tc>
          <w:tcPr>
            <w:tcW w:w="533" w:type="pct"/>
          </w:tcPr>
          <w:p w14:paraId="4DEF5C33" w14:textId="77777777" w:rsidR="00A8207C" w:rsidRPr="00445FA4" w:rsidRDefault="00A8207C" w:rsidP="00885C3C">
            <w:pPr>
              <w:spacing w:before="40" w:after="40"/>
              <w:rPr>
                <w:color w:val="000000" w:themeColor="text1"/>
                <w:sz w:val="20"/>
                <w:szCs w:val="20"/>
              </w:rPr>
            </w:pPr>
          </w:p>
        </w:tc>
        <w:tc>
          <w:tcPr>
            <w:tcW w:w="534" w:type="pct"/>
            <w:gridSpan w:val="2"/>
          </w:tcPr>
          <w:p w14:paraId="72B0FA06" w14:textId="77777777" w:rsidR="00A8207C" w:rsidRPr="00445FA4" w:rsidRDefault="00A8207C" w:rsidP="00885C3C">
            <w:pPr>
              <w:spacing w:before="40" w:after="40"/>
              <w:rPr>
                <w:color w:val="000000" w:themeColor="text1"/>
                <w:sz w:val="20"/>
                <w:szCs w:val="20"/>
              </w:rPr>
            </w:pPr>
          </w:p>
        </w:tc>
        <w:tc>
          <w:tcPr>
            <w:tcW w:w="642" w:type="pct"/>
            <w:gridSpan w:val="2"/>
          </w:tcPr>
          <w:p w14:paraId="0A74AECB" w14:textId="77777777" w:rsidR="00A8207C" w:rsidRPr="00445FA4" w:rsidRDefault="00A8207C" w:rsidP="00885C3C">
            <w:pPr>
              <w:spacing w:before="40" w:after="40"/>
              <w:rPr>
                <w:color w:val="000000" w:themeColor="text1"/>
                <w:sz w:val="20"/>
                <w:szCs w:val="20"/>
              </w:rPr>
            </w:pPr>
          </w:p>
        </w:tc>
        <w:tc>
          <w:tcPr>
            <w:tcW w:w="378" w:type="pct"/>
          </w:tcPr>
          <w:p w14:paraId="396269E7" w14:textId="77777777" w:rsidR="00A8207C" w:rsidRPr="00445FA4" w:rsidRDefault="00A8207C" w:rsidP="00885C3C">
            <w:pPr>
              <w:spacing w:before="40" w:after="40"/>
              <w:rPr>
                <w:color w:val="000000" w:themeColor="text1"/>
                <w:sz w:val="20"/>
                <w:szCs w:val="20"/>
              </w:rPr>
            </w:pPr>
          </w:p>
        </w:tc>
        <w:tc>
          <w:tcPr>
            <w:tcW w:w="439" w:type="pct"/>
          </w:tcPr>
          <w:p w14:paraId="0F8599B0" w14:textId="77777777" w:rsidR="00A8207C" w:rsidRPr="00445FA4" w:rsidRDefault="00A8207C" w:rsidP="00885C3C">
            <w:pPr>
              <w:spacing w:before="40" w:after="40"/>
              <w:rPr>
                <w:color w:val="000000" w:themeColor="text1"/>
                <w:sz w:val="20"/>
                <w:szCs w:val="20"/>
              </w:rPr>
            </w:pPr>
          </w:p>
        </w:tc>
      </w:tr>
      <w:tr w:rsidR="0038186B" w:rsidRPr="00445FA4" w14:paraId="27F8D8F4" w14:textId="77777777" w:rsidTr="0038186B">
        <w:trPr>
          <w:gridAfter w:val="1"/>
          <w:wAfter w:w="2" w:type="pct"/>
          <w:trHeight w:val="533"/>
        </w:trPr>
        <w:tc>
          <w:tcPr>
            <w:tcW w:w="2472" w:type="pct"/>
            <w:vMerge/>
          </w:tcPr>
          <w:p w14:paraId="3FEEE5AD" w14:textId="77777777" w:rsidR="00A8207C" w:rsidRPr="00445FA4" w:rsidRDefault="00A8207C" w:rsidP="00885C3C">
            <w:pPr>
              <w:spacing w:before="40" w:after="40"/>
              <w:rPr>
                <w:color w:val="000000" w:themeColor="text1"/>
                <w:sz w:val="20"/>
                <w:szCs w:val="20"/>
              </w:rPr>
            </w:pPr>
          </w:p>
        </w:tc>
        <w:tc>
          <w:tcPr>
            <w:tcW w:w="2526" w:type="pct"/>
            <w:gridSpan w:val="7"/>
          </w:tcPr>
          <w:p w14:paraId="4AEE0313" w14:textId="77777777" w:rsidR="00A8207C" w:rsidRPr="00445FA4" w:rsidRDefault="00A8207C" w:rsidP="00885C3C">
            <w:pPr>
              <w:spacing w:before="40" w:after="40"/>
              <w:rPr>
                <w:color w:val="000000" w:themeColor="text1"/>
                <w:sz w:val="20"/>
                <w:szCs w:val="20"/>
              </w:rPr>
            </w:pPr>
            <w:r w:rsidRPr="00445FA4">
              <w:rPr>
                <w:b/>
                <w:bCs/>
                <w:color w:val="000000" w:themeColor="text1"/>
                <w:sz w:val="20"/>
                <w:szCs w:val="20"/>
              </w:rPr>
              <w:t xml:space="preserve">Explanation: </w:t>
            </w:r>
          </w:p>
        </w:tc>
      </w:tr>
      <w:tr w:rsidR="00A55D44" w:rsidRPr="00445FA4" w14:paraId="72722DDF" w14:textId="77777777" w:rsidTr="0038186B">
        <w:trPr>
          <w:gridAfter w:val="1"/>
          <w:wAfter w:w="2" w:type="pct"/>
          <w:trHeight w:val="243"/>
        </w:trPr>
        <w:tc>
          <w:tcPr>
            <w:tcW w:w="2472" w:type="pct"/>
            <w:vMerge w:val="restart"/>
          </w:tcPr>
          <w:p w14:paraId="10A7D572"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What is the level of risk of the subproject in terms of possible increase on the traffic load, given the duration (depending on the size of the work, e.g., the size of the new building) and intensity of the activities.</w:t>
            </w:r>
          </w:p>
          <w:p w14:paraId="11B430DC" w14:textId="77777777" w:rsidR="00A8207C" w:rsidRPr="00445FA4" w:rsidRDefault="00A8207C" w:rsidP="00885C3C">
            <w:pPr>
              <w:spacing w:before="40" w:after="40"/>
              <w:rPr>
                <w:color w:val="000000" w:themeColor="text1"/>
                <w:sz w:val="20"/>
                <w:szCs w:val="20"/>
              </w:rPr>
            </w:pPr>
          </w:p>
        </w:tc>
        <w:tc>
          <w:tcPr>
            <w:tcW w:w="533" w:type="pct"/>
          </w:tcPr>
          <w:p w14:paraId="48C33579" w14:textId="77777777" w:rsidR="00A8207C" w:rsidRPr="00445FA4" w:rsidRDefault="00A8207C" w:rsidP="00885C3C">
            <w:pPr>
              <w:spacing w:before="40" w:after="40"/>
              <w:rPr>
                <w:color w:val="000000" w:themeColor="text1"/>
                <w:sz w:val="20"/>
                <w:szCs w:val="20"/>
              </w:rPr>
            </w:pPr>
          </w:p>
        </w:tc>
        <w:tc>
          <w:tcPr>
            <w:tcW w:w="534" w:type="pct"/>
            <w:gridSpan w:val="2"/>
          </w:tcPr>
          <w:p w14:paraId="03E73CBA" w14:textId="77777777" w:rsidR="00A8207C" w:rsidRPr="00445FA4" w:rsidRDefault="00A8207C" w:rsidP="00885C3C">
            <w:pPr>
              <w:spacing w:before="40" w:after="40"/>
              <w:rPr>
                <w:color w:val="000000" w:themeColor="text1"/>
                <w:sz w:val="20"/>
                <w:szCs w:val="20"/>
              </w:rPr>
            </w:pPr>
          </w:p>
        </w:tc>
        <w:tc>
          <w:tcPr>
            <w:tcW w:w="642" w:type="pct"/>
            <w:gridSpan w:val="2"/>
          </w:tcPr>
          <w:p w14:paraId="59114FE9" w14:textId="77777777" w:rsidR="00A8207C" w:rsidRPr="00445FA4" w:rsidRDefault="00A8207C" w:rsidP="00885C3C">
            <w:pPr>
              <w:spacing w:before="40" w:after="40"/>
              <w:rPr>
                <w:color w:val="000000" w:themeColor="text1"/>
                <w:sz w:val="20"/>
                <w:szCs w:val="20"/>
              </w:rPr>
            </w:pPr>
          </w:p>
        </w:tc>
        <w:tc>
          <w:tcPr>
            <w:tcW w:w="378" w:type="pct"/>
          </w:tcPr>
          <w:p w14:paraId="08337B29" w14:textId="77777777" w:rsidR="00A8207C" w:rsidRPr="00445FA4" w:rsidRDefault="00A8207C" w:rsidP="00885C3C">
            <w:pPr>
              <w:spacing w:before="40" w:after="40"/>
              <w:rPr>
                <w:color w:val="000000" w:themeColor="text1"/>
                <w:sz w:val="20"/>
                <w:szCs w:val="20"/>
              </w:rPr>
            </w:pPr>
          </w:p>
        </w:tc>
        <w:tc>
          <w:tcPr>
            <w:tcW w:w="439" w:type="pct"/>
          </w:tcPr>
          <w:p w14:paraId="3A087B62" w14:textId="77777777" w:rsidR="00A8207C" w:rsidRPr="00445FA4" w:rsidRDefault="00A8207C" w:rsidP="00885C3C">
            <w:pPr>
              <w:spacing w:before="40" w:after="40"/>
              <w:rPr>
                <w:color w:val="000000" w:themeColor="text1"/>
                <w:sz w:val="20"/>
                <w:szCs w:val="20"/>
              </w:rPr>
            </w:pPr>
          </w:p>
        </w:tc>
      </w:tr>
      <w:tr w:rsidR="0038186B" w:rsidRPr="00445FA4" w14:paraId="4E9E5116" w14:textId="77777777" w:rsidTr="0038186B">
        <w:trPr>
          <w:gridAfter w:val="1"/>
          <w:wAfter w:w="2" w:type="pct"/>
          <w:trHeight w:val="607"/>
        </w:trPr>
        <w:tc>
          <w:tcPr>
            <w:tcW w:w="2472" w:type="pct"/>
            <w:vMerge/>
          </w:tcPr>
          <w:p w14:paraId="2156CAF6" w14:textId="77777777" w:rsidR="00A8207C" w:rsidRPr="00445FA4" w:rsidRDefault="00A8207C" w:rsidP="00885C3C">
            <w:pPr>
              <w:spacing w:before="40" w:after="40"/>
              <w:rPr>
                <w:color w:val="000000" w:themeColor="text1"/>
                <w:sz w:val="20"/>
                <w:szCs w:val="20"/>
              </w:rPr>
            </w:pPr>
          </w:p>
        </w:tc>
        <w:tc>
          <w:tcPr>
            <w:tcW w:w="2526" w:type="pct"/>
            <w:gridSpan w:val="7"/>
          </w:tcPr>
          <w:p w14:paraId="19B4F817" w14:textId="77777777" w:rsidR="00A8207C" w:rsidRPr="00445FA4" w:rsidRDefault="00A8207C" w:rsidP="00885C3C">
            <w:pPr>
              <w:spacing w:before="40" w:after="40"/>
              <w:rPr>
                <w:color w:val="000000" w:themeColor="text1"/>
                <w:sz w:val="20"/>
                <w:szCs w:val="20"/>
              </w:rPr>
            </w:pPr>
            <w:r w:rsidRPr="00445FA4">
              <w:rPr>
                <w:b/>
                <w:bCs/>
                <w:color w:val="000000" w:themeColor="text1"/>
                <w:sz w:val="20"/>
                <w:szCs w:val="20"/>
              </w:rPr>
              <w:t>Explanation:</w:t>
            </w:r>
            <w:r w:rsidRPr="00445FA4">
              <w:rPr>
                <w:color w:val="000000" w:themeColor="text1"/>
                <w:sz w:val="20"/>
                <w:szCs w:val="20"/>
              </w:rPr>
              <w:t xml:space="preserve"> </w:t>
            </w:r>
          </w:p>
        </w:tc>
      </w:tr>
      <w:tr w:rsidR="00A55D44" w:rsidRPr="00445FA4" w14:paraId="043C941F" w14:textId="77777777" w:rsidTr="0038186B">
        <w:trPr>
          <w:gridAfter w:val="1"/>
          <w:wAfter w:w="2" w:type="pct"/>
          <w:trHeight w:val="288"/>
        </w:trPr>
        <w:tc>
          <w:tcPr>
            <w:tcW w:w="2472" w:type="pct"/>
            <w:vMerge w:val="restart"/>
          </w:tcPr>
          <w:p w14:paraId="2A99A4D1"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What is the risk regarding impacts related with construction &amp; demolition waste generation of the sub-project (for instance, such criteria can be assessed: volume of the building to be demolished, nature of the activity to be performed (much less construction &amp; demolition waste will be generated during retrofitting when compared to demolishing) etc.)?</w:t>
            </w:r>
          </w:p>
        </w:tc>
        <w:tc>
          <w:tcPr>
            <w:tcW w:w="533" w:type="pct"/>
          </w:tcPr>
          <w:p w14:paraId="6354A803" w14:textId="77777777" w:rsidR="00A8207C" w:rsidRPr="00445FA4" w:rsidRDefault="00A8207C" w:rsidP="00885C3C">
            <w:pPr>
              <w:spacing w:before="40" w:after="40"/>
              <w:rPr>
                <w:color w:val="000000" w:themeColor="text1"/>
                <w:sz w:val="20"/>
                <w:szCs w:val="20"/>
              </w:rPr>
            </w:pPr>
          </w:p>
        </w:tc>
        <w:tc>
          <w:tcPr>
            <w:tcW w:w="534" w:type="pct"/>
            <w:gridSpan w:val="2"/>
          </w:tcPr>
          <w:p w14:paraId="41BE5CDF" w14:textId="77777777" w:rsidR="00A8207C" w:rsidRPr="00445FA4" w:rsidRDefault="00A8207C" w:rsidP="00885C3C">
            <w:pPr>
              <w:spacing w:before="40" w:after="40"/>
              <w:rPr>
                <w:color w:val="000000" w:themeColor="text1"/>
                <w:sz w:val="20"/>
                <w:szCs w:val="20"/>
              </w:rPr>
            </w:pPr>
          </w:p>
        </w:tc>
        <w:tc>
          <w:tcPr>
            <w:tcW w:w="642" w:type="pct"/>
            <w:gridSpan w:val="2"/>
          </w:tcPr>
          <w:p w14:paraId="3EFDB26D" w14:textId="77777777" w:rsidR="00A8207C" w:rsidRPr="00445FA4" w:rsidRDefault="00A8207C" w:rsidP="00885C3C">
            <w:pPr>
              <w:spacing w:before="40" w:after="40"/>
              <w:rPr>
                <w:color w:val="000000" w:themeColor="text1"/>
                <w:sz w:val="20"/>
                <w:szCs w:val="20"/>
              </w:rPr>
            </w:pPr>
          </w:p>
        </w:tc>
        <w:tc>
          <w:tcPr>
            <w:tcW w:w="378" w:type="pct"/>
          </w:tcPr>
          <w:p w14:paraId="25B2CA27" w14:textId="77777777" w:rsidR="00A8207C" w:rsidRPr="00445FA4" w:rsidRDefault="00A8207C" w:rsidP="00885C3C">
            <w:pPr>
              <w:spacing w:before="40" w:after="40"/>
              <w:rPr>
                <w:color w:val="000000" w:themeColor="text1"/>
                <w:sz w:val="20"/>
                <w:szCs w:val="20"/>
              </w:rPr>
            </w:pPr>
          </w:p>
        </w:tc>
        <w:tc>
          <w:tcPr>
            <w:tcW w:w="439" w:type="pct"/>
          </w:tcPr>
          <w:p w14:paraId="570209BE" w14:textId="77777777" w:rsidR="00A8207C" w:rsidRPr="00445FA4" w:rsidRDefault="00A8207C" w:rsidP="00885C3C">
            <w:pPr>
              <w:spacing w:before="40" w:after="40"/>
              <w:rPr>
                <w:color w:val="000000" w:themeColor="text1"/>
                <w:sz w:val="20"/>
                <w:szCs w:val="20"/>
              </w:rPr>
            </w:pPr>
          </w:p>
        </w:tc>
      </w:tr>
      <w:tr w:rsidR="0038186B" w:rsidRPr="00445FA4" w14:paraId="244030C8" w14:textId="77777777" w:rsidTr="0038186B">
        <w:trPr>
          <w:gridAfter w:val="1"/>
          <w:wAfter w:w="2" w:type="pct"/>
          <w:trHeight w:val="1349"/>
        </w:trPr>
        <w:tc>
          <w:tcPr>
            <w:tcW w:w="2472" w:type="pct"/>
            <w:vMerge/>
          </w:tcPr>
          <w:p w14:paraId="230B116D" w14:textId="77777777" w:rsidR="00A8207C" w:rsidRPr="00445FA4" w:rsidRDefault="00A8207C" w:rsidP="00885C3C">
            <w:pPr>
              <w:spacing w:before="40" w:after="40"/>
              <w:rPr>
                <w:color w:val="000000" w:themeColor="text1"/>
                <w:sz w:val="20"/>
                <w:szCs w:val="20"/>
              </w:rPr>
            </w:pPr>
          </w:p>
        </w:tc>
        <w:tc>
          <w:tcPr>
            <w:tcW w:w="2526" w:type="pct"/>
            <w:gridSpan w:val="7"/>
          </w:tcPr>
          <w:p w14:paraId="7AA843DB" w14:textId="77777777" w:rsidR="00A8207C" w:rsidRPr="00445FA4" w:rsidRDefault="00A8207C" w:rsidP="00885C3C">
            <w:pPr>
              <w:spacing w:before="40" w:after="40"/>
              <w:rPr>
                <w:color w:val="000000" w:themeColor="text1"/>
                <w:sz w:val="20"/>
                <w:szCs w:val="20"/>
              </w:rPr>
            </w:pPr>
            <w:r w:rsidRPr="00445FA4">
              <w:rPr>
                <w:b/>
                <w:bCs/>
                <w:color w:val="000000" w:themeColor="text1"/>
                <w:sz w:val="20"/>
                <w:szCs w:val="20"/>
              </w:rPr>
              <w:t xml:space="preserve">Explanation: </w:t>
            </w:r>
          </w:p>
        </w:tc>
      </w:tr>
      <w:tr w:rsidR="00A55D44" w:rsidRPr="00445FA4" w14:paraId="154AC9B0" w14:textId="77777777" w:rsidTr="0038186B">
        <w:trPr>
          <w:gridAfter w:val="1"/>
          <w:wAfter w:w="2" w:type="pct"/>
          <w:trHeight w:val="370"/>
        </w:trPr>
        <w:tc>
          <w:tcPr>
            <w:tcW w:w="2472" w:type="pct"/>
            <w:vMerge w:val="restart"/>
          </w:tcPr>
          <w:p w14:paraId="4D9C24D3"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What will be the extent of occupational exposure and other OHS risks of the subproject, other than asbestos (e.g., will there be work at height during retrofitting activities, or how much will the risk of working at height be when performing reconstruction activities, depending on the design of the new structure, etc.)?</w:t>
            </w:r>
          </w:p>
        </w:tc>
        <w:tc>
          <w:tcPr>
            <w:tcW w:w="533" w:type="pct"/>
          </w:tcPr>
          <w:p w14:paraId="7A3D8705" w14:textId="77777777" w:rsidR="00A8207C" w:rsidRPr="00445FA4" w:rsidRDefault="00A8207C" w:rsidP="00885C3C">
            <w:pPr>
              <w:spacing w:before="40" w:after="40"/>
              <w:rPr>
                <w:color w:val="000000" w:themeColor="text1"/>
                <w:sz w:val="20"/>
                <w:szCs w:val="20"/>
              </w:rPr>
            </w:pPr>
          </w:p>
        </w:tc>
        <w:tc>
          <w:tcPr>
            <w:tcW w:w="534" w:type="pct"/>
            <w:gridSpan w:val="2"/>
          </w:tcPr>
          <w:p w14:paraId="2571B8E3" w14:textId="77777777" w:rsidR="00A8207C" w:rsidRPr="00445FA4" w:rsidRDefault="00A8207C" w:rsidP="00885C3C">
            <w:pPr>
              <w:spacing w:before="40" w:after="40"/>
              <w:rPr>
                <w:color w:val="000000" w:themeColor="text1"/>
                <w:sz w:val="20"/>
                <w:szCs w:val="20"/>
              </w:rPr>
            </w:pPr>
          </w:p>
        </w:tc>
        <w:tc>
          <w:tcPr>
            <w:tcW w:w="642" w:type="pct"/>
            <w:gridSpan w:val="2"/>
          </w:tcPr>
          <w:p w14:paraId="16CEAFDD" w14:textId="77777777" w:rsidR="00A8207C" w:rsidRPr="00445FA4" w:rsidRDefault="00A8207C" w:rsidP="00885C3C">
            <w:pPr>
              <w:spacing w:before="40" w:after="40"/>
              <w:rPr>
                <w:color w:val="000000" w:themeColor="text1"/>
                <w:sz w:val="20"/>
                <w:szCs w:val="20"/>
              </w:rPr>
            </w:pPr>
          </w:p>
        </w:tc>
        <w:tc>
          <w:tcPr>
            <w:tcW w:w="378" w:type="pct"/>
          </w:tcPr>
          <w:p w14:paraId="123D6B22" w14:textId="77777777" w:rsidR="00A8207C" w:rsidRPr="00445FA4" w:rsidRDefault="00A8207C" w:rsidP="00885C3C">
            <w:pPr>
              <w:spacing w:before="40" w:after="40"/>
              <w:rPr>
                <w:color w:val="000000" w:themeColor="text1"/>
                <w:sz w:val="20"/>
                <w:szCs w:val="20"/>
              </w:rPr>
            </w:pPr>
          </w:p>
        </w:tc>
        <w:tc>
          <w:tcPr>
            <w:tcW w:w="439" w:type="pct"/>
          </w:tcPr>
          <w:p w14:paraId="5943B385" w14:textId="77777777" w:rsidR="00A8207C" w:rsidRPr="00445FA4" w:rsidRDefault="00A8207C" w:rsidP="00885C3C">
            <w:pPr>
              <w:spacing w:before="40" w:after="40"/>
              <w:rPr>
                <w:color w:val="000000" w:themeColor="text1"/>
                <w:sz w:val="20"/>
                <w:szCs w:val="20"/>
              </w:rPr>
            </w:pPr>
          </w:p>
        </w:tc>
      </w:tr>
      <w:tr w:rsidR="0038186B" w:rsidRPr="00445FA4" w14:paraId="70E31C6A" w14:textId="77777777" w:rsidTr="0038186B">
        <w:trPr>
          <w:gridAfter w:val="1"/>
          <w:wAfter w:w="2" w:type="pct"/>
          <w:trHeight w:val="1007"/>
        </w:trPr>
        <w:tc>
          <w:tcPr>
            <w:tcW w:w="2472" w:type="pct"/>
            <w:vMerge/>
          </w:tcPr>
          <w:p w14:paraId="71282CA4" w14:textId="77777777" w:rsidR="00A8207C" w:rsidRPr="00445FA4" w:rsidRDefault="00A8207C" w:rsidP="00885C3C">
            <w:pPr>
              <w:spacing w:before="40" w:after="40"/>
              <w:rPr>
                <w:color w:val="000000" w:themeColor="text1"/>
                <w:sz w:val="20"/>
                <w:szCs w:val="20"/>
              </w:rPr>
            </w:pPr>
          </w:p>
        </w:tc>
        <w:tc>
          <w:tcPr>
            <w:tcW w:w="2526" w:type="pct"/>
            <w:gridSpan w:val="7"/>
          </w:tcPr>
          <w:p w14:paraId="2D458943" w14:textId="77777777" w:rsidR="00A8207C" w:rsidRPr="00445FA4" w:rsidRDefault="00A8207C" w:rsidP="00885C3C">
            <w:pPr>
              <w:spacing w:before="40" w:after="40"/>
              <w:rPr>
                <w:color w:val="000000" w:themeColor="text1"/>
                <w:sz w:val="20"/>
                <w:szCs w:val="20"/>
              </w:rPr>
            </w:pPr>
            <w:r w:rsidRPr="00445FA4">
              <w:rPr>
                <w:b/>
                <w:bCs/>
                <w:color w:val="000000" w:themeColor="text1"/>
                <w:sz w:val="20"/>
                <w:szCs w:val="20"/>
              </w:rPr>
              <w:t>Explanation</w:t>
            </w:r>
            <w:r w:rsidRPr="00445FA4">
              <w:rPr>
                <w:color w:val="000000" w:themeColor="text1"/>
                <w:sz w:val="20"/>
                <w:szCs w:val="20"/>
              </w:rPr>
              <w:t>:</w:t>
            </w:r>
          </w:p>
          <w:p w14:paraId="5FAFA894" w14:textId="77777777" w:rsidR="00A8207C" w:rsidRPr="00445FA4" w:rsidRDefault="00A8207C" w:rsidP="00885C3C">
            <w:pPr>
              <w:spacing w:before="100" w:beforeAutospacing="1" w:after="100" w:afterAutospacing="1"/>
              <w:ind w:left="50"/>
              <w:rPr>
                <w:color w:val="000000" w:themeColor="text1"/>
                <w:sz w:val="20"/>
                <w:szCs w:val="20"/>
              </w:rPr>
            </w:pPr>
          </w:p>
        </w:tc>
      </w:tr>
      <w:tr w:rsidR="00A55D44" w:rsidRPr="00445FA4" w14:paraId="49FAC8B5" w14:textId="77777777" w:rsidTr="0038186B">
        <w:trPr>
          <w:gridAfter w:val="1"/>
          <w:wAfter w:w="2" w:type="pct"/>
          <w:trHeight w:val="370"/>
        </w:trPr>
        <w:tc>
          <w:tcPr>
            <w:tcW w:w="2472" w:type="pct"/>
            <w:vMerge w:val="restart"/>
          </w:tcPr>
          <w:p w14:paraId="53C608DD" w14:textId="77777777" w:rsidR="00A8207C" w:rsidRPr="00445FA4" w:rsidRDefault="00A8207C" w:rsidP="00885C3C">
            <w:pPr>
              <w:spacing w:before="40" w:after="40"/>
              <w:rPr>
                <w:color w:val="000000" w:themeColor="text1"/>
                <w:sz w:val="20"/>
                <w:szCs w:val="20"/>
              </w:rPr>
            </w:pPr>
          </w:p>
          <w:p w14:paraId="6F4EF7F3"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 xml:space="preserve">What will be the level of the risk of the subproject within the scope of RF? </w:t>
            </w:r>
          </w:p>
          <w:p w14:paraId="438B142C"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This section will be filled out by taking into consideration the following:</w:t>
            </w:r>
          </w:p>
          <w:p w14:paraId="4991AF3B" w14:textId="77777777" w:rsidR="00A8207C" w:rsidRPr="00445FA4" w:rsidRDefault="00A8207C" w:rsidP="00A8207C">
            <w:pPr>
              <w:pStyle w:val="ListeParagraf"/>
              <w:numPr>
                <w:ilvl w:val="0"/>
                <w:numId w:val="101"/>
              </w:numPr>
              <w:spacing w:before="40" w:after="40"/>
              <w:ind w:left="420"/>
              <w:jc w:val="both"/>
              <w:rPr>
                <w:color w:val="000000" w:themeColor="text1"/>
                <w:sz w:val="20"/>
                <w:szCs w:val="20"/>
              </w:rPr>
            </w:pPr>
            <w:r w:rsidRPr="00445FA4">
              <w:rPr>
                <w:color w:val="000000" w:themeColor="text1"/>
                <w:sz w:val="20"/>
                <w:szCs w:val="20"/>
              </w:rPr>
              <w:t xml:space="preserve">Identification of vulnerable groups (if any) affected by the building to be transformed under the Project and determination of their entitlement (tenant/homeowner) status. </w:t>
            </w:r>
          </w:p>
          <w:p w14:paraId="74FC3CB4" w14:textId="77777777" w:rsidR="00A8207C" w:rsidRPr="00445FA4" w:rsidRDefault="00A8207C" w:rsidP="00885C3C">
            <w:pPr>
              <w:spacing w:before="40" w:after="40"/>
              <w:ind w:left="690"/>
              <w:rPr>
                <w:i/>
                <w:iCs/>
                <w:color w:val="000000" w:themeColor="text1"/>
                <w:sz w:val="20"/>
                <w:szCs w:val="20"/>
              </w:rPr>
            </w:pPr>
            <w:r w:rsidRPr="00445FA4">
              <w:rPr>
                <w:i/>
                <w:iCs/>
                <w:color w:val="000000" w:themeColor="text1"/>
                <w:sz w:val="20"/>
                <w:szCs w:val="20"/>
              </w:rPr>
              <w:t>This is an indicative piece of information. Please adjust it according to the information you have.</w:t>
            </w:r>
          </w:p>
          <w:p w14:paraId="0BB1B02B"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 xml:space="preserve">Please provide details with about the potential vulnerable groups in the building with reference to their rights within the scope of the CDRC project. (i.e. additional interest deduction, rental support, etc.). </w:t>
            </w:r>
          </w:p>
          <w:p w14:paraId="3AC00EF4" w14:textId="77777777" w:rsidR="00A8207C" w:rsidRPr="00445FA4" w:rsidRDefault="00A8207C" w:rsidP="00885C3C">
            <w:pPr>
              <w:spacing w:before="40" w:after="40"/>
              <w:ind w:left="690"/>
              <w:rPr>
                <w:i/>
                <w:iCs/>
                <w:color w:val="000000" w:themeColor="text1"/>
                <w:sz w:val="20"/>
                <w:szCs w:val="20"/>
              </w:rPr>
            </w:pPr>
            <w:r w:rsidRPr="00445FA4">
              <w:rPr>
                <w:i/>
                <w:iCs/>
                <w:color w:val="000000" w:themeColor="text1"/>
                <w:sz w:val="20"/>
                <w:szCs w:val="20"/>
              </w:rPr>
              <w:t xml:space="preserve">Vulnerable groups: Female-headed households, elderly, persons with disabilities, poor households (including those with many children) and </w:t>
            </w:r>
            <w:r w:rsidRPr="00445FA4">
              <w:rPr>
                <w:i/>
                <w:iCs/>
                <w:color w:val="000000" w:themeColor="text1"/>
                <w:sz w:val="20"/>
                <w:szCs w:val="20"/>
              </w:rPr>
              <w:lastRenderedPageBreak/>
              <w:t>persons without social security insurance (including unemployed youth and households with child laborers), migrants / Syrians under temporary protection / Ethnic groups, persons and groups whose livelihoods depend on the structures covered by the Project and who will be permanently displaced economically and physically (e.g.supers)</w:t>
            </w:r>
          </w:p>
          <w:p w14:paraId="750A7C5B" w14:textId="77777777" w:rsidR="00A8207C" w:rsidRPr="00445FA4" w:rsidRDefault="00A8207C" w:rsidP="00885C3C">
            <w:pPr>
              <w:spacing w:before="40" w:after="40"/>
              <w:rPr>
                <w:i/>
                <w:iCs/>
                <w:color w:val="000000" w:themeColor="text1"/>
                <w:sz w:val="20"/>
                <w:szCs w:val="20"/>
              </w:rPr>
            </w:pPr>
          </w:p>
          <w:p w14:paraId="2E51A778" w14:textId="77777777" w:rsidR="00A8207C" w:rsidRPr="00445FA4" w:rsidRDefault="00A8207C" w:rsidP="00885C3C">
            <w:pPr>
              <w:spacing w:before="40" w:after="40"/>
              <w:rPr>
                <w:color w:val="000000" w:themeColor="text1"/>
                <w:sz w:val="20"/>
                <w:szCs w:val="20"/>
              </w:rPr>
            </w:pPr>
          </w:p>
        </w:tc>
        <w:tc>
          <w:tcPr>
            <w:tcW w:w="533" w:type="pct"/>
          </w:tcPr>
          <w:p w14:paraId="0D927C8A" w14:textId="77777777" w:rsidR="00A8207C" w:rsidRPr="00445FA4" w:rsidRDefault="00A8207C" w:rsidP="00885C3C">
            <w:pPr>
              <w:spacing w:before="40" w:after="40"/>
              <w:rPr>
                <w:color w:val="000000" w:themeColor="text1"/>
                <w:sz w:val="20"/>
                <w:szCs w:val="20"/>
              </w:rPr>
            </w:pPr>
          </w:p>
        </w:tc>
        <w:tc>
          <w:tcPr>
            <w:tcW w:w="534" w:type="pct"/>
            <w:gridSpan w:val="2"/>
          </w:tcPr>
          <w:p w14:paraId="47C07AB9" w14:textId="77777777" w:rsidR="00A8207C" w:rsidRPr="00445FA4" w:rsidRDefault="00A8207C" w:rsidP="00885C3C">
            <w:pPr>
              <w:spacing w:before="40" w:after="40"/>
              <w:rPr>
                <w:color w:val="000000" w:themeColor="text1"/>
                <w:sz w:val="20"/>
                <w:szCs w:val="20"/>
              </w:rPr>
            </w:pPr>
          </w:p>
        </w:tc>
        <w:tc>
          <w:tcPr>
            <w:tcW w:w="642" w:type="pct"/>
            <w:gridSpan w:val="2"/>
          </w:tcPr>
          <w:p w14:paraId="3E30D4B6" w14:textId="77777777" w:rsidR="00A8207C" w:rsidRPr="00445FA4" w:rsidRDefault="00A8207C" w:rsidP="00885C3C">
            <w:pPr>
              <w:spacing w:before="40" w:after="40"/>
              <w:rPr>
                <w:color w:val="000000" w:themeColor="text1"/>
                <w:sz w:val="20"/>
                <w:szCs w:val="20"/>
              </w:rPr>
            </w:pPr>
          </w:p>
        </w:tc>
        <w:tc>
          <w:tcPr>
            <w:tcW w:w="378" w:type="pct"/>
          </w:tcPr>
          <w:p w14:paraId="725D2B39" w14:textId="77777777" w:rsidR="00A8207C" w:rsidRPr="00445FA4" w:rsidRDefault="00A8207C" w:rsidP="00885C3C">
            <w:pPr>
              <w:spacing w:before="40" w:after="40"/>
              <w:rPr>
                <w:color w:val="000000" w:themeColor="text1"/>
                <w:sz w:val="20"/>
                <w:szCs w:val="20"/>
              </w:rPr>
            </w:pPr>
          </w:p>
        </w:tc>
        <w:tc>
          <w:tcPr>
            <w:tcW w:w="439" w:type="pct"/>
          </w:tcPr>
          <w:p w14:paraId="7B501321" w14:textId="77777777" w:rsidR="00A8207C" w:rsidRPr="00445FA4" w:rsidRDefault="00A8207C" w:rsidP="00885C3C">
            <w:pPr>
              <w:spacing w:before="40" w:after="40"/>
              <w:rPr>
                <w:color w:val="000000" w:themeColor="text1"/>
                <w:sz w:val="20"/>
                <w:szCs w:val="20"/>
              </w:rPr>
            </w:pPr>
          </w:p>
        </w:tc>
      </w:tr>
      <w:tr w:rsidR="0038186B" w:rsidRPr="00445FA4" w14:paraId="1AD02EF6" w14:textId="77777777" w:rsidTr="0038186B">
        <w:trPr>
          <w:gridAfter w:val="1"/>
          <w:wAfter w:w="2" w:type="pct"/>
          <w:trHeight w:val="562"/>
        </w:trPr>
        <w:tc>
          <w:tcPr>
            <w:tcW w:w="2472" w:type="pct"/>
            <w:vMerge/>
          </w:tcPr>
          <w:p w14:paraId="34F29B00" w14:textId="77777777" w:rsidR="00A8207C" w:rsidRPr="00445FA4" w:rsidRDefault="00A8207C" w:rsidP="00885C3C">
            <w:pPr>
              <w:spacing w:before="40" w:after="40"/>
              <w:rPr>
                <w:color w:val="000000" w:themeColor="text1"/>
                <w:sz w:val="20"/>
                <w:szCs w:val="20"/>
              </w:rPr>
            </w:pPr>
          </w:p>
        </w:tc>
        <w:tc>
          <w:tcPr>
            <w:tcW w:w="2526" w:type="pct"/>
            <w:gridSpan w:val="7"/>
          </w:tcPr>
          <w:p w14:paraId="5A312145" w14:textId="1BFDDAB0" w:rsidR="00A8207C" w:rsidRPr="00445FA4" w:rsidRDefault="00A8207C" w:rsidP="00885C3C">
            <w:pPr>
              <w:spacing w:before="40" w:after="40"/>
              <w:rPr>
                <w:color w:val="000000" w:themeColor="text1"/>
                <w:sz w:val="20"/>
                <w:szCs w:val="20"/>
              </w:rPr>
            </w:pPr>
            <w:r w:rsidRPr="00445FA4">
              <w:rPr>
                <w:b/>
                <w:bCs/>
                <w:color w:val="000000" w:themeColor="text1"/>
                <w:sz w:val="20"/>
                <w:szCs w:val="20"/>
              </w:rPr>
              <w:t>Explanation</w:t>
            </w:r>
            <w:r w:rsidRPr="00445FA4">
              <w:rPr>
                <w:color w:val="000000" w:themeColor="text1"/>
                <w:sz w:val="20"/>
                <w:szCs w:val="20"/>
              </w:rPr>
              <w:t>:</w:t>
            </w:r>
          </w:p>
          <w:p w14:paraId="74BB652E" w14:textId="54258E58" w:rsidR="00A8207C" w:rsidRPr="00445FA4" w:rsidRDefault="00A8207C" w:rsidP="00885C3C">
            <w:pPr>
              <w:spacing w:before="40" w:after="40"/>
              <w:rPr>
                <w:color w:val="000000" w:themeColor="text1"/>
                <w:sz w:val="20"/>
                <w:szCs w:val="20"/>
              </w:rPr>
            </w:pPr>
          </w:p>
          <w:p w14:paraId="3FD2B0E4" w14:textId="10D8FC63" w:rsidR="00A8207C" w:rsidRPr="00445FA4" w:rsidRDefault="00A8207C" w:rsidP="00885C3C">
            <w:pPr>
              <w:spacing w:before="40" w:after="40"/>
              <w:rPr>
                <w:color w:val="000000" w:themeColor="text1"/>
                <w:sz w:val="20"/>
                <w:szCs w:val="20"/>
              </w:rPr>
            </w:pPr>
          </w:p>
          <w:p w14:paraId="29D63ED7" w14:textId="1EB7C0D6" w:rsidR="00A8207C" w:rsidRPr="00445FA4" w:rsidRDefault="00A8207C" w:rsidP="00885C3C">
            <w:pPr>
              <w:spacing w:before="40" w:after="40"/>
              <w:rPr>
                <w:color w:val="000000" w:themeColor="text1"/>
                <w:sz w:val="20"/>
                <w:szCs w:val="20"/>
              </w:rPr>
            </w:pPr>
          </w:p>
          <w:p w14:paraId="1B3591BA"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Within the scope of the Climate and Disaster Resilient Cities Project, beneficiaries who have not previously benefited from rental assistance or interest support have been informed that they can apply for and benefit from rental assistance in accordance with Article 16 of the Implementing Regulation of Law No. 6306 and the conditions specified in the Rental Assistance Guide, even if the one-year application period has passed.</w:t>
            </w:r>
          </w:p>
          <w:p w14:paraId="71245B51"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Accordingly, the project will ensure that all eligible PAPs (homeowners, renters, business owners, etc.) receive compensation in accordance with the Project’s RF.</w:t>
            </w:r>
          </w:p>
        </w:tc>
      </w:tr>
      <w:tr w:rsidR="00A55D44" w:rsidRPr="00445FA4" w14:paraId="7B02D16D" w14:textId="77777777" w:rsidTr="0038186B">
        <w:trPr>
          <w:gridAfter w:val="1"/>
          <w:wAfter w:w="2" w:type="pct"/>
          <w:trHeight w:val="219"/>
        </w:trPr>
        <w:tc>
          <w:tcPr>
            <w:tcW w:w="2472" w:type="pct"/>
            <w:vMerge w:val="restart"/>
          </w:tcPr>
          <w:p w14:paraId="3FA642A6"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Other environmental and social risks (if any, please identify nature and level)</w:t>
            </w:r>
          </w:p>
          <w:p w14:paraId="6857A561" w14:textId="77777777" w:rsidR="00A8207C" w:rsidRPr="00445FA4" w:rsidRDefault="00A8207C" w:rsidP="00885C3C">
            <w:pPr>
              <w:spacing w:before="40" w:after="40"/>
              <w:rPr>
                <w:color w:val="000000" w:themeColor="text1"/>
                <w:sz w:val="20"/>
                <w:szCs w:val="20"/>
              </w:rPr>
            </w:pPr>
          </w:p>
        </w:tc>
        <w:tc>
          <w:tcPr>
            <w:tcW w:w="533" w:type="pct"/>
          </w:tcPr>
          <w:p w14:paraId="05707A98" w14:textId="77777777" w:rsidR="00A8207C" w:rsidRPr="00445FA4" w:rsidRDefault="00A8207C" w:rsidP="00885C3C">
            <w:pPr>
              <w:spacing w:before="40" w:after="40"/>
              <w:rPr>
                <w:color w:val="000000" w:themeColor="text1"/>
                <w:sz w:val="20"/>
                <w:szCs w:val="20"/>
              </w:rPr>
            </w:pPr>
          </w:p>
        </w:tc>
        <w:tc>
          <w:tcPr>
            <w:tcW w:w="534" w:type="pct"/>
            <w:gridSpan w:val="2"/>
          </w:tcPr>
          <w:p w14:paraId="471BD277" w14:textId="77777777" w:rsidR="00A8207C" w:rsidRPr="00445FA4" w:rsidRDefault="00A8207C" w:rsidP="00885C3C">
            <w:pPr>
              <w:spacing w:before="40" w:after="40"/>
              <w:rPr>
                <w:color w:val="000000" w:themeColor="text1"/>
                <w:sz w:val="20"/>
                <w:szCs w:val="20"/>
              </w:rPr>
            </w:pPr>
          </w:p>
        </w:tc>
        <w:tc>
          <w:tcPr>
            <w:tcW w:w="642" w:type="pct"/>
            <w:gridSpan w:val="2"/>
          </w:tcPr>
          <w:p w14:paraId="1165F062" w14:textId="77777777" w:rsidR="00A8207C" w:rsidRPr="00445FA4" w:rsidRDefault="00A8207C" w:rsidP="00885C3C">
            <w:pPr>
              <w:spacing w:before="40" w:after="40"/>
              <w:rPr>
                <w:color w:val="000000" w:themeColor="text1"/>
                <w:sz w:val="20"/>
                <w:szCs w:val="20"/>
              </w:rPr>
            </w:pPr>
          </w:p>
        </w:tc>
        <w:tc>
          <w:tcPr>
            <w:tcW w:w="378" w:type="pct"/>
          </w:tcPr>
          <w:p w14:paraId="0EC38837" w14:textId="77777777" w:rsidR="00A8207C" w:rsidRPr="00445FA4" w:rsidRDefault="00A8207C" w:rsidP="00885C3C">
            <w:pPr>
              <w:spacing w:before="40" w:after="40"/>
              <w:rPr>
                <w:color w:val="000000" w:themeColor="text1"/>
                <w:sz w:val="20"/>
                <w:szCs w:val="20"/>
              </w:rPr>
            </w:pPr>
          </w:p>
        </w:tc>
        <w:tc>
          <w:tcPr>
            <w:tcW w:w="439" w:type="pct"/>
          </w:tcPr>
          <w:p w14:paraId="7E4D6AB0" w14:textId="77777777" w:rsidR="00A8207C" w:rsidRPr="00445FA4" w:rsidRDefault="00A8207C" w:rsidP="00885C3C">
            <w:pPr>
              <w:spacing w:before="40" w:after="40"/>
              <w:rPr>
                <w:color w:val="000000" w:themeColor="text1"/>
                <w:sz w:val="20"/>
                <w:szCs w:val="20"/>
              </w:rPr>
            </w:pPr>
          </w:p>
        </w:tc>
      </w:tr>
      <w:tr w:rsidR="0038186B" w:rsidRPr="00445FA4" w14:paraId="321CC8F5" w14:textId="77777777" w:rsidTr="0038186B">
        <w:trPr>
          <w:gridAfter w:val="1"/>
          <w:wAfter w:w="2" w:type="pct"/>
          <w:trHeight w:val="533"/>
        </w:trPr>
        <w:tc>
          <w:tcPr>
            <w:tcW w:w="2472" w:type="pct"/>
            <w:vMerge/>
          </w:tcPr>
          <w:p w14:paraId="36294D97" w14:textId="77777777" w:rsidR="00A8207C" w:rsidRPr="00445FA4" w:rsidRDefault="00A8207C" w:rsidP="00885C3C">
            <w:pPr>
              <w:spacing w:before="40" w:after="40"/>
              <w:rPr>
                <w:color w:val="000000" w:themeColor="text1"/>
                <w:sz w:val="20"/>
                <w:szCs w:val="20"/>
              </w:rPr>
            </w:pPr>
          </w:p>
        </w:tc>
        <w:tc>
          <w:tcPr>
            <w:tcW w:w="2526" w:type="pct"/>
            <w:gridSpan w:val="7"/>
          </w:tcPr>
          <w:p w14:paraId="69927198" w14:textId="77777777" w:rsidR="00A8207C" w:rsidRPr="00445FA4" w:rsidRDefault="00A8207C" w:rsidP="00885C3C">
            <w:pPr>
              <w:spacing w:before="40" w:after="40"/>
              <w:rPr>
                <w:color w:val="000000" w:themeColor="text1"/>
                <w:sz w:val="20"/>
                <w:szCs w:val="20"/>
              </w:rPr>
            </w:pPr>
            <w:r w:rsidRPr="00445FA4">
              <w:rPr>
                <w:b/>
                <w:bCs/>
                <w:color w:val="000000" w:themeColor="text1"/>
                <w:sz w:val="20"/>
                <w:szCs w:val="20"/>
              </w:rPr>
              <w:t>Explanation:</w:t>
            </w:r>
            <w:r w:rsidRPr="00445FA4">
              <w:rPr>
                <w:color w:val="000000" w:themeColor="text1"/>
                <w:sz w:val="20"/>
                <w:szCs w:val="20"/>
              </w:rPr>
              <w:t xml:space="preserve"> </w:t>
            </w:r>
          </w:p>
        </w:tc>
      </w:tr>
    </w:tbl>
    <w:p w14:paraId="204FFCF4" w14:textId="77777777" w:rsidR="00751DE3" w:rsidRPr="00445FA4" w:rsidRDefault="00751DE3" w:rsidP="00CF3942">
      <w:pPr>
        <w:spacing w:line="360" w:lineRule="auto"/>
        <w:rPr>
          <w:sz w:val="20"/>
          <w:szCs w:val="20"/>
        </w:rPr>
      </w:pPr>
    </w:p>
    <w:p w14:paraId="4123644E" w14:textId="77777777" w:rsidR="00751DE3" w:rsidRPr="00445FA4" w:rsidRDefault="00751DE3" w:rsidP="00CF3942">
      <w:pPr>
        <w:spacing w:line="360" w:lineRule="auto"/>
        <w:rPr>
          <w:sz w:val="20"/>
          <w:szCs w:val="20"/>
        </w:rPr>
      </w:pPr>
    </w:p>
    <w:p w14:paraId="78AFBAAC" w14:textId="77777777" w:rsidR="00751DE3" w:rsidRPr="00445FA4" w:rsidRDefault="00751DE3" w:rsidP="00CF3942">
      <w:pPr>
        <w:spacing w:line="360" w:lineRule="auto"/>
        <w:rPr>
          <w:sz w:val="20"/>
          <w:szCs w:val="20"/>
        </w:rPr>
      </w:pPr>
    </w:p>
    <w:p w14:paraId="3C8731A0" w14:textId="77777777" w:rsidR="004F5FA2" w:rsidRPr="00445FA4" w:rsidRDefault="004F5FA2" w:rsidP="00CF3942">
      <w:pPr>
        <w:spacing w:line="360" w:lineRule="auto"/>
        <w:rPr>
          <w:sz w:val="20"/>
          <w:szCs w:val="20"/>
        </w:rPr>
      </w:pPr>
      <w:bookmarkStart w:id="293" w:name="_2tq9fhf" w:colFirst="0" w:colLast="0"/>
      <w:bookmarkEnd w:id="293"/>
    </w:p>
    <w:p w14:paraId="15C06F01" w14:textId="77777777" w:rsidR="00A8207C" w:rsidRPr="00445FA4" w:rsidRDefault="00A8207C" w:rsidP="00CF3942">
      <w:pPr>
        <w:spacing w:line="360" w:lineRule="auto"/>
        <w:rPr>
          <w:sz w:val="20"/>
          <w:szCs w:val="20"/>
        </w:rPr>
      </w:pPr>
    </w:p>
    <w:p w14:paraId="5042CCD1" w14:textId="77777777" w:rsidR="00A8207C" w:rsidRPr="00445FA4" w:rsidRDefault="00A8207C" w:rsidP="00CF3942">
      <w:pPr>
        <w:spacing w:line="360" w:lineRule="auto"/>
        <w:rPr>
          <w:sz w:val="20"/>
          <w:szCs w:val="20"/>
        </w:rPr>
      </w:pPr>
    </w:p>
    <w:p w14:paraId="131E8AF0" w14:textId="77777777" w:rsidR="00A8207C" w:rsidRPr="00445FA4" w:rsidRDefault="00A8207C" w:rsidP="00CF3942">
      <w:pPr>
        <w:spacing w:line="360" w:lineRule="auto"/>
        <w:rPr>
          <w:sz w:val="20"/>
          <w:szCs w:val="20"/>
        </w:rPr>
      </w:pPr>
    </w:p>
    <w:p w14:paraId="3970CCFE" w14:textId="77777777" w:rsidR="00A8207C" w:rsidRPr="00445FA4" w:rsidRDefault="00A8207C" w:rsidP="00CF3942">
      <w:pPr>
        <w:spacing w:line="360" w:lineRule="auto"/>
        <w:rPr>
          <w:sz w:val="20"/>
          <w:szCs w:val="20"/>
        </w:rPr>
      </w:pPr>
    </w:p>
    <w:tbl>
      <w:tblPr>
        <w:tblStyle w:val="TabloKlavuzu"/>
        <w:tblW w:w="14983" w:type="dxa"/>
        <w:tblLayout w:type="fixed"/>
        <w:tblLook w:val="04A0" w:firstRow="1" w:lastRow="0" w:firstColumn="1" w:lastColumn="0" w:noHBand="0" w:noVBand="1"/>
      </w:tblPr>
      <w:tblGrid>
        <w:gridCol w:w="5491"/>
        <w:gridCol w:w="2017"/>
        <w:gridCol w:w="1843"/>
        <w:gridCol w:w="1984"/>
        <w:gridCol w:w="1985"/>
        <w:gridCol w:w="1663"/>
      </w:tblGrid>
      <w:tr w:rsidR="00A8207C" w:rsidRPr="00445FA4" w14:paraId="2739096A" w14:textId="77777777" w:rsidTr="00885C3C">
        <w:trPr>
          <w:trHeight w:val="330"/>
          <w:tblHeader/>
        </w:trPr>
        <w:tc>
          <w:tcPr>
            <w:tcW w:w="14983" w:type="dxa"/>
            <w:gridSpan w:val="6"/>
          </w:tcPr>
          <w:p w14:paraId="51939E9F" w14:textId="77777777" w:rsidR="00A8207C" w:rsidRPr="00445FA4" w:rsidRDefault="00A8207C" w:rsidP="00885C3C">
            <w:pPr>
              <w:spacing w:before="40" w:after="40"/>
              <w:rPr>
                <w:b/>
                <w:bCs/>
                <w:color w:val="000000" w:themeColor="text1"/>
                <w:sz w:val="20"/>
                <w:szCs w:val="20"/>
              </w:rPr>
            </w:pPr>
            <w:r w:rsidRPr="00445FA4">
              <w:rPr>
                <w:b/>
                <w:bCs/>
                <w:color w:val="000000" w:themeColor="text1"/>
                <w:sz w:val="20"/>
                <w:szCs w:val="20"/>
              </w:rPr>
              <w:t>PART-IV: Environmental and Social Risks - Current Status (For Type-III subprojects only)</w:t>
            </w:r>
          </w:p>
        </w:tc>
      </w:tr>
      <w:tr w:rsidR="00A8207C" w:rsidRPr="00445FA4" w14:paraId="479DDB3E" w14:textId="77777777" w:rsidTr="00885C3C">
        <w:trPr>
          <w:trHeight w:val="611"/>
          <w:tblHeader/>
        </w:trPr>
        <w:tc>
          <w:tcPr>
            <w:tcW w:w="5491" w:type="dxa"/>
          </w:tcPr>
          <w:p w14:paraId="522ADE34" w14:textId="77777777" w:rsidR="00A8207C" w:rsidRPr="00445FA4" w:rsidRDefault="00A8207C" w:rsidP="00885C3C">
            <w:pPr>
              <w:spacing w:before="40" w:after="40"/>
              <w:rPr>
                <w:b/>
                <w:bCs/>
                <w:color w:val="000000" w:themeColor="text1"/>
                <w:sz w:val="20"/>
                <w:szCs w:val="20"/>
              </w:rPr>
            </w:pPr>
            <w:r w:rsidRPr="00445FA4">
              <w:rPr>
                <w:b/>
                <w:bCs/>
                <w:color w:val="000000" w:themeColor="text1"/>
                <w:sz w:val="20"/>
                <w:szCs w:val="20"/>
              </w:rPr>
              <w:t>Environmental and Social Considerations</w:t>
            </w:r>
          </w:p>
          <w:p w14:paraId="519B61A8" w14:textId="77777777" w:rsidR="00A8207C" w:rsidRPr="00445FA4" w:rsidRDefault="00A8207C" w:rsidP="00885C3C">
            <w:pPr>
              <w:spacing w:before="40" w:after="40"/>
              <w:rPr>
                <w:b/>
                <w:bCs/>
                <w:color w:val="000000" w:themeColor="text1"/>
                <w:sz w:val="20"/>
                <w:szCs w:val="20"/>
              </w:rPr>
            </w:pPr>
          </w:p>
        </w:tc>
        <w:tc>
          <w:tcPr>
            <w:tcW w:w="9492" w:type="dxa"/>
            <w:gridSpan w:val="5"/>
          </w:tcPr>
          <w:p w14:paraId="50FE5208" w14:textId="77777777" w:rsidR="00A8207C" w:rsidRPr="00445FA4" w:rsidRDefault="00A8207C" w:rsidP="00885C3C">
            <w:pPr>
              <w:spacing w:before="40" w:after="40"/>
              <w:rPr>
                <w:b/>
                <w:bCs/>
                <w:color w:val="000000" w:themeColor="text1"/>
                <w:sz w:val="20"/>
                <w:szCs w:val="20"/>
              </w:rPr>
            </w:pPr>
            <w:r w:rsidRPr="00445FA4">
              <w:rPr>
                <w:b/>
                <w:bCs/>
                <w:color w:val="000000" w:themeColor="text1"/>
                <w:sz w:val="20"/>
                <w:szCs w:val="20"/>
              </w:rPr>
              <w:t xml:space="preserve">Risk According to Predicted / Observed Conditions </w:t>
            </w:r>
          </w:p>
        </w:tc>
      </w:tr>
      <w:tr w:rsidR="00A8207C" w:rsidRPr="00445FA4" w14:paraId="4136DEF4" w14:textId="77777777" w:rsidTr="00885C3C">
        <w:trPr>
          <w:trHeight w:val="611"/>
          <w:tblHeader/>
        </w:trPr>
        <w:tc>
          <w:tcPr>
            <w:tcW w:w="5491" w:type="dxa"/>
          </w:tcPr>
          <w:p w14:paraId="0DF0A74D" w14:textId="77777777" w:rsidR="00A8207C" w:rsidRPr="00445FA4" w:rsidRDefault="00A8207C" w:rsidP="00885C3C">
            <w:pPr>
              <w:spacing w:before="40" w:after="40"/>
              <w:rPr>
                <w:b/>
                <w:bCs/>
                <w:color w:val="000000" w:themeColor="text1"/>
                <w:sz w:val="20"/>
                <w:szCs w:val="20"/>
              </w:rPr>
            </w:pPr>
            <w:r w:rsidRPr="00445FA4">
              <w:rPr>
                <w:b/>
                <w:bCs/>
                <w:color w:val="000000" w:themeColor="text1"/>
                <w:sz w:val="20"/>
                <w:szCs w:val="20"/>
              </w:rPr>
              <w:t xml:space="preserve">Risk Level </w:t>
            </w:r>
          </w:p>
        </w:tc>
        <w:tc>
          <w:tcPr>
            <w:tcW w:w="2017" w:type="dxa"/>
          </w:tcPr>
          <w:p w14:paraId="644EFD47" w14:textId="77777777" w:rsidR="00A8207C" w:rsidRPr="00445FA4" w:rsidRDefault="00A8207C" w:rsidP="00885C3C">
            <w:pPr>
              <w:spacing w:before="40" w:after="40"/>
              <w:rPr>
                <w:b/>
                <w:bCs/>
                <w:color w:val="000000" w:themeColor="text1"/>
                <w:sz w:val="20"/>
                <w:szCs w:val="20"/>
              </w:rPr>
            </w:pPr>
            <w:r w:rsidRPr="00445FA4">
              <w:rPr>
                <w:b/>
                <w:bCs/>
                <w:color w:val="000000" w:themeColor="text1"/>
                <w:sz w:val="20"/>
                <w:szCs w:val="20"/>
              </w:rPr>
              <w:t>No Risk</w:t>
            </w:r>
          </w:p>
        </w:tc>
        <w:tc>
          <w:tcPr>
            <w:tcW w:w="1843" w:type="dxa"/>
          </w:tcPr>
          <w:p w14:paraId="4557717F" w14:textId="77777777" w:rsidR="00A8207C" w:rsidRPr="00445FA4" w:rsidRDefault="00A8207C" w:rsidP="00885C3C">
            <w:pPr>
              <w:rPr>
                <w:b/>
                <w:bCs/>
                <w:color w:val="000000" w:themeColor="text1"/>
                <w:sz w:val="20"/>
                <w:szCs w:val="20"/>
              </w:rPr>
            </w:pPr>
            <w:r w:rsidRPr="00445FA4">
              <w:rPr>
                <w:b/>
                <w:bCs/>
                <w:color w:val="000000" w:themeColor="text1"/>
                <w:sz w:val="20"/>
                <w:szCs w:val="20"/>
              </w:rPr>
              <w:t xml:space="preserve">Low </w:t>
            </w:r>
          </w:p>
          <w:p w14:paraId="46A9F3C5" w14:textId="77777777" w:rsidR="00A8207C" w:rsidRPr="00445FA4" w:rsidRDefault="00A8207C" w:rsidP="00885C3C">
            <w:pPr>
              <w:rPr>
                <w:b/>
                <w:bCs/>
                <w:color w:val="000000" w:themeColor="text1"/>
                <w:sz w:val="20"/>
                <w:szCs w:val="20"/>
              </w:rPr>
            </w:pPr>
            <w:r w:rsidRPr="00445FA4">
              <w:rPr>
                <w:b/>
                <w:bCs/>
                <w:color w:val="000000" w:themeColor="text1"/>
                <w:sz w:val="20"/>
                <w:szCs w:val="20"/>
              </w:rPr>
              <w:t xml:space="preserve">Risk </w:t>
            </w:r>
          </w:p>
        </w:tc>
        <w:tc>
          <w:tcPr>
            <w:tcW w:w="1984" w:type="dxa"/>
          </w:tcPr>
          <w:p w14:paraId="00F9B638" w14:textId="77777777" w:rsidR="00A8207C" w:rsidRPr="00445FA4" w:rsidRDefault="00A8207C" w:rsidP="00885C3C">
            <w:pPr>
              <w:rPr>
                <w:b/>
                <w:bCs/>
                <w:color w:val="000000" w:themeColor="text1"/>
                <w:sz w:val="20"/>
                <w:szCs w:val="20"/>
              </w:rPr>
            </w:pPr>
            <w:r w:rsidRPr="00445FA4">
              <w:rPr>
                <w:b/>
                <w:bCs/>
                <w:color w:val="000000" w:themeColor="text1"/>
                <w:sz w:val="20"/>
                <w:szCs w:val="20"/>
              </w:rPr>
              <w:t xml:space="preserve">Moderate </w:t>
            </w:r>
          </w:p>
          <w:p w14:paraId="06D03A2B" w14:textId="77777777" w:rsidR="00A8207C" w:rsidRPr="00445FA4" w:rsidRDefault="00A8207C" w:rsidP="00885C3C">
            <w:pPr>
              <w:rPr>
                <w:b/>
                <w:bCs/>
                <w:color w:val="000000" w:themeColor="text1"/>
                <w:sz w:val="20"/>
                <w:szCs w:val="20"/>
              </w:rPr>
            </w:pPr>
            <w:r w:rsidRPr="00445FA4">
              <w:rPr>
                <w:b/>
                <w:bCs/>
                <w:color w:val="000000" w:themeColor="text1"/>
                <w:sz w:val="20"/>
                <w:szCs w:val="20"/>
              </w:rPr>
              <w:t>Risk</w:t>
            </w:r>
          </w:p>
        </w:tc>
        <w:tc>
          <w:tcPr>
            <w:tcW w:w="1985" w:type="dxa"/>
          </w:tcPr>
          <w:p w14:paraId="7D544375" w14:textId="77777777" w:rsidR="00A8207C" w:rsidRPr="00445FA4" w:rsidRDefault="00A8207C" w:rsidP="00885C3C">
            <w:pPr>
              <w:rPr>
                <w:b/>
                <w:bCs/>
                <w:color w:val="000000" w:themeColor="text1"/>
                <w:sz w:val="20"/>
                <w:szCs w:val="20"/>
              </w:rPr>
            </w:pPr>
            <w:r w:rsidRPr="00445FA4">
              <w:rPr>
                <w:b/>
                <w:bCs/>
                <w:color w:val="000000" w:themeColor="text1"/>
                <w:sz w:val="20"/>
                <w:szCs w:val="20"/>
              </w:rPr>
              <w:t xml:space="preserve">Substantial </w:t>
            </w:r>
          </w:p>
          <w:p w14:paraId="24ACE1EB" w14:textId="77777777" w:rsidR="00A8207C" w:rsidRPr="00445FA4" w:rsidRDefault="00A8207C" w:rsidP="00885C3C">
            <w:pPr>
              <w:rPr>
                <w:b/>
                <w:bCs/>
                <w:color w:val="000000" w:themeColor="text1"/>
                <w:sz w:val="20"/>
                <w:szCs w:val="20"/>
              </w:rPr>
            </w:pPr>
            <w:r w:rsidRPr="00445FA4">
              <w:rPr>
                <w:b/>
                <w:bCs/>
                <w:color w:val="000000" w:themeColor="text1"/>
                <w:sz w:val="20"/>
                <w:szCs w:val="20"/>
              </w:rPr>
              <w:t>Risk</w:t>
            </w:r>
          </w:p>
        </w:tc>
        <w:tc>
          <w:tcPr>
            <w:tcW w:w="1663" w:type="dxa"/>
          </w:tcPr>
          <w:p w14:paraId="1763C0BA" w14:textId="77777777" w:rsidR="00A8207C" w:rsidRPr="00445FA4" w:rsidRDefault="00A8207C" w:rsidP="00885C3C">
            <w:pPr>
              <w:rPr>
                <w:b/>
                <w:bCs/>
                <w:color w:val="000000" w:themeColor="text1"/>
                <w:sz w:val="20"/>
                <w:szCs w:val="20"/>
              </w:rPr>
            </w:pPr>
            <w:r w:rsidRPr="00445FA4">
              <w:rPr>
                <w:b/>
                <w:bCs/>
                <w:color w:val="000000" w:themeColor="text1"/>
                <w:sz w:val="20"/>
                <w:szCs w:val="20"/>
              </w:rPr>
              <w:t xml:space="preserve">High </w:t>
            </w:r>
          </w:p>
          <w:p w14:paraId="68E55691" w14:textId="77777777" w:rsidR="00A8207C" w:rsidRPr="00445FA4" w:rsidRDefault="00A8207C" w:rsidP="00885C3C">
            <w:pPr>
              <w:rPr>
                <w:b/>
                <w:bCs/>
                <w:color w:val="000000" w:themeColor="text1"/>
                <w:sz w:val="20"/>
                <w:szCs w:val="20"/>
              </w:rPr>
            </w:pPr>
            <w:r w:rsidRPr="00445FA4">
              <w:rPr>
                <w:b/>
                <w:bCs/>
                <w:color w:val="000000" w:themeColor="text1"/>
                <w:sz w:val="20"/>
                <w:szCs w:val="20"/>
              </w:rPr>
              <w:t xml:space="preserve">Risk </w:t>
            </w:r>
          </w:p>
        </w:tc>
      </w:tr>
      <w:tr w:rsidR="00A8207C" w:rsidRPr="00445FA4" w14:paraId="373126D7" w14:textId="77777777" w:rsidTr="00885C3C">
        <w:trPr>
          <w:trHeight w:val="293"/>
        </w:trPr>
        <w:tc>
          <w:tcPr>
            <w:tcW w:w="5491" w:type="dxa"/>
            <w:vMerge w:val="restart"/>
          </w:tcPr>
          <w:p w14:paraId="71140E27"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 xml:space="preserve">What is the risk in terms of presence of unmanageable amount of demolition waste, if they are still present at the site or areas close to the site, if any? </w:t>
            </w:r>
          </w:p>
        </w:tc>
        <w:tc>
          <w:tcPr>
            <w:tcW w:w="2017" w:type="dxa"/>
          </w:tcPr>
          <w:p w14:paraId="296FF45E" w14:textId="77777777" w:rsidR="00A8207C" w:rsidRPr="00445FA4" w:rsidRDefault="00A8207C" w:rsidP="00885C3C">
            <w:pPr>
              <w:spacing w:before="40" w:after="40"/>
              <w:rPr>
                <w:color w:val="000000" w:themeColor="text1"/>
                <w:sz w:val="20"/>
                <w:szCs w:val="20"/>
              </w:rPr>
            </w:pPr>
          </w:p>
        </w:tc>
        <w:tc>
          <w:tcPr>
            <w:tcW w:w="1843" w:type="dxa"/>
          </w:tcPr>
          <w:p w14:paraId="46FE79EA" w14:textId="77777777" w:rsidR="00A8207C" w:rsidRPr="00445FA4" w:rsidRDefault="00A8207C" w:rsidP="00885C3C">
            <w:pPr>
              <w:spacing w:before="40" w:after="40"/>
              <w:rPr>
                <w:color w:val="000000" w:themeColor="text1"/>
                <w:sz w:val="20"/>
                <w:szCs w:val="20"/>
              </w:rPr>
            </w:pPr>
          </w:p>
        </w:tc>
        <w:tc>
          <w:tcPr>
            <w:tcW w:w="1984" w:type="dxa"/>
          </w:tcPr>
          <w:p w14:paraId="2B97CF97" w14:textId="77777777" w:rsidR="00A8207C" w:rsidRPr="00445FA4" w:rsidRDefault="00A8207C" w:rsidP="00885C3C">
            <w:pPr>
              <w:spacing w:before="40" w:after="40"/>
              <w:rPr>
                <w:color w:val="000000" w:themeColor="text1"/>
                <w:sz w:val="20"/>
                <w:szCs w:val="20"/>
              </w:rPr>
            </w:pPr>
          </w:p>
        </w:tc>
        <w:tc>
          <w:tcPr>
            <w:tcW w:w="1985" w:type="dxa"/>
          </w:tcPr>
          <w:p w14:paraId="7A039590" w14:textId="77777777" w:rsidR="00A8207C" w:rsidRPr="00445FA4" w:rsidRDefault="00A8207C" w:rsidP="00885C3C">
            <w:pPr>
              <w:spacing w:before="40" w:after="40"/>
              <w:rPr>
                <w:color w:val="000000" w:themeColor="text1"/>
                <w:sz w:val="20"/>
                <w:szCs w:val="20"/>
              </w:rPr>
            </w:pPr>
          </w:p>
        </w:tc>
        <w:tc>
          <w:tcPr>
            <w:tcW w:w="1663" w:type="dxa"/>
          </w:tcPr>
          <w:p w14:paraId="768DC0FA" w14:textId="77777777" w:rsidR="00A8207C" w:rsidRPr="00445FA4" w:rsidRDefault="00A8207C" w:rsidP="00885C3C">
            <w:pPr>
              <w:spacing w:before="40" w:after="40"/>
              <w:rPr>
                <w:color w:val="000000" w:themeColor="text1"/>
                <w:sz w:val="20"/>
                <w:szCs w:val="20"/>
              </w:rPr>
            </w:pPr>
          </w:p>
        </w:tc>
      </w:tr>
      <w:tr w:rsidR="00A8207C" w:rsidRPr="00445FA4" w14:paraId="24F4BCF6" w14:textId="77777777" w:rsidTr="00885C3C">
        <w:trPr>
          <w:trHeight w:val="1140"/>
        </w:trPr>
        <w:tc>
          <w:tcPr>
            <w:tcW w:w="5491" w:type="dxa"/>
            <w:vMerge/>
          </w:tcPr>
          <w:p w14:paraId="73ABCEDC" w14:textId="77777777" w:rsidR="00A8207C" w:rsidRPr="00445FA4" w:rsidRDefault="00A8207C" w:rsidP="00885C3C">
            <w:pPr>
              <w:spacing w:before="40" w:after="40"/>
              <w:rPr>
                <w:color w:val="000000" w:themeColor="text1"/>
                <w:sz w:val="20"/>
                <w:szCs w:val="20"/>
              </w:rPr>
            </w:pPr>
          </w:p>
        </w:tc>
        <w:tc>
          <w:tcPr>
            <w:tcW w:w="9492" w:type="dxa"/>
            <w:gridSpan w:val="5"/>
          </w:tcPr>
          <w:p w14:paraId="212BB613" w14:textId="77777777" w:rsidR="00A8207C" w:rsidRPr="00445FA4" w:rsidRDefault="00A8207C" w:rsidP="00885C3C">
            <w:pPr>
              <w:spacing w:before="40" w:after="40"/>
              <w:rPr>
                <w:color w:val="000000" w:themeColor="text1"/>
                <w:sz w:val="20"/>
                <w:szCs w:val="20"/>
              </w:rPr>
            </w:pPr>
            <w:r w:rsidRPr="00445FA4">
              <w:rPr>
                <w:b/>
                <w:bCs/>
                <w:color w:val="000000" w:themeColor="text1"/>
                <w:sz w:val="20"/>
                <w:szCs w:val="20"/>
              </w:rPr>
              <w:t>Explanation:</w:t>
            </w:r>
            <w:r w:rsidRPr="00445FA4">
              <w:rPr>
                <w:color w:val="000000" w:themeColor="text1"/>
                <w:sz w:val="20"/>
                <w:szCs w:val="20"/>
              </w:rPr>
              <w:t xml:space="preserve"> </w:t>
            </w:r>
          </w:p>
        </w:tc>
      </w:tr>
      <w:tr w:rsidR="00A8207C" w:rsidRPr="00445FA4" w14:paraId="53459B4B" w14:textId="77777777" w:rsidTr="00885C3C">
        <w:trPr>
          <w:trHeight w:val="348"/>
        </w:trPr>
        <w:tc>
          <w:tcPr>
            <w:tcW w:w="5491" w:type="dxa"/>
            <w:vMerge w:val="restart"/>
          </w:tcPr>
          <w:p w14:paraId="5C01FCD6"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What is the risk of future grievance regarding dust generation, due to evidence of such grievance during demolition? (Was there a significant complaint(s) about dust during the demolition?)</w:t>
            </w:r>
          </w:p>
        </w:tc>
        <w:tc>
          <w:tcPr>
            <w:tcW w:w="2017" w:type="dxa"/>
          </w:tcPr>
          <w:p w14:paraId="534D84EB" w14:textId="77777777" w:rsidR="00A8207C" w:rsidRPr="00445FA4" w:rsidRDefault="00A8207C" w:rsidP="00885C3C">
            <w:pPr>
              <w:spacing w:before="40" w:after="40"/>
              <w:rPr>
                <w:color w:val="000000" w:themeColor="text1"/>
                <w:sz w:val="20"/>
                <w:szCs w:val="20"/>
              </w:rPr>
            </w:pPr>
          </w:p>
        </w:tc>
        <w:tc>
          <w:tcPr>
            <w:tcW w:w="1843" w:type="dxa"/>
          </w:tcPr>
          <w:p w14:paraId="5FF109C7" w14:textId="77777777" w:rsidR="00A8207C" w:rsidRPr="00445FA4" w:rsidRDefault="00A8207C" w:rsidP="00885C3C">
            <w:pPr>
              <w:spacing w:before="40" w:after="40"/>
              <w:rPr>
                <w:color w:val="000000" w:themeColor="text1"/>
                <w:sz w:val="20"/>
                <w:szCs w:val="20"/>
              </w:rPr>
            </w:pPr>
          </w:p>
        </w:tc>
        <w:tc>
          <w:tcPr>
            <w:tcW w:w="1984" w:type="dxa"/>
          </w:tcPr>
          <w:p w14:paraId="3D111267" w14:textId="77777777" w:rsidR="00A8207C" w:rsidRPr="00445FA4" w:rsidRDefault="00A8207C" w:rsidP="00885C3C">
            <w:pPr>
              <w:spacing w:before="40" w:after="40"/>
              <w:rPr>
                <w:color w:val="000000" w:themeColor="text1"/>
                <w:sz w:val="20"/>
                <w:szCs w:val="20"/>
              </w:rPr>
            </w:pPr>
          </w:p>
        </w:tc>
        <w:tc>
          <w:tcPr>
            <w:tcW w:w="1985" w:type="dxa"/>
          </w:tcPr>
          <w:p w14:paraId="52FBBD9A" w14:textId="77777777" w:rsidR="00A8207C" w:rsidRPr="00445FA4" w:rsidRDefault="00A8207C" w:rsidP="00885C3C">
            <w:pPr>
              <w:spacing w:before="40" w:after="40"/>
              <w:rPr>
                <w:color w:val="000000" w:themeColor="text1"/>
                <w:sz w:val="20"/>
                <w:szCs w:val="20"/>
              </w:rPr>
            </w:pPr>
          </w:p>
        </w:tc>
        <w:tc>
          <w:tcPr>
            <w:tcW w:w="1663" w:type="dxa"/>
          </w:tcPr>
          <w:p w14:paraId="1EA5A207" w14:textId="77777777" w:rsidR="00A8207C" w:rsidRPr="00445FA4" w:rsidRDefault="00A8207C" w:rsidP="00885C3C">
            <w:pPr>
              <w:spacing w:before="40" w:after="40"/>
              <w:rPr>
                <w:color w:val="000000" w:themeColor="text1"/>
                <w:sz w:val="20"/>
                <w:szCs w:val="20"/>
              </w:rPr>
            </w:pPr>
          </w:p>
        </w:tc>
      </w:tr>
      <w:tr w:rsidR="00A8207C" w:rsidRPr="00445FA4" w14:paraId="3D0D7925" w14:textId="77777777" w:rsidTr="00885C3C">
        <w:trPr>
          <w:trHeight w:val="1350"/>
        </w:trPr>
        <w:tc>
          <w:tcPr>
            <w:tcW w:w="5491" w:type="dxa"/>
            <w:vMerge/>
          </w:tcPr>
          <w:p w14:paraId="3063614A" w14:textId="77777777" w:rsidR="00A8207C" w:rsidRPr="00445FA4" w:rsidRDefault="00A8207C" w:rsidP="00885C3C">
            <w:pPr>
              <w:spacing w:before="40" w:after="40"/>
              <w:rPr>
                <w:color w:val="000000" w:themeColor="text1"/>
                <w:sz w:val="20"/>
                <w:szCs w:val="20"/>
              </w:rPr>
            </w:pPr>
          </w:p>
        </w:tc>
        <w:tc>
          <w:tcPr>
            <w:tcW w:w="9492" w:type="dxa"/>
            <w:gridSpan w:val="5"/>
          </w:tcPr>
          <w:p w14:paraId="6F9833F0" w14:textId="77777777" w:rsidR="00A8207C" w:rsidRPr="00445FA4" w:rsidRDefault="00A8207C" w:rsidP="00885C3C">
            <w:pPr>
              <w:spacing w:before="40" w:after="40"/>
              <w:rPr>
                <w:color w:val="000000" w:themeColor="text1"/>
                <w:sz w:val="20"/>
                <w:szCs w:val="20"/>
              </w:rPr>
            </w:pPr>
            <w:r w:rsidRPr="00445FA4">
              <w:rPr>
                <w:b/>
                <w:bCs/>
                <w:color w:val="000000" w:themeColor="text1"/>
                <w:sz w:val="20"/>
                <w:szCs w:val="20"/>
              </w:rPr>
              <w:t xml:space="preserve">Explanation: </w:t>
            </w:r>
          </w:p>
        </w:tc>
      </w:tr>
      <w:tr w:rsidR="00A8207C" w:rsidRPr="00445FA4" w14:paraId="0D6792CD" w14:textId="77777777" w:rsidTr="00885C3C">
        <w:trPr>
          <w:trHeight w:val="196"/>
        </w:trPr>
        <w:tc>
          <w:tcPr>
            <w:tcW w:w="5491" w:type="dxa"/>
            <w:vMerge w:val="restart"/>
          </w:tcPr>
          <w:p w14:paraId="48ED5D21"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What is the risk of future grievance regarding noise generation, due to evidence of such grievance during demolition? (Was there a complaint about noise during the demolition?)</w:t>
            </w:r>
          </w:p>
        </w:tc>
        <w:tc>
          <w:tcPr>
            <w:tcW w:w="2017" w:type="dxa"/>
          </w:tcPr>
          <w:p w14:paraId="551A88EA" w14:textId="77777777" w:rsidR="00A8207C" w:rsidRPr="00445FA4" w:rsidRDefault="00A8207C" w:rsidP="00885C3C">
            <w:pPr>
              <w:spacing w:before="40" w:after="40"/>
              <w:rPr>
                <w:color w:val="000000" w:themeColor="text1"/>
                <w:sz w:val="20"/>
                <w:szCs w:val="20"/>
              </w:rPr>
            </w:pPr>
          </w:p>
        </w:tc>
        <w:tc>
          <w:tcPr>
            <w:tcW w:w="1843" w:type="dxa"/>
          </w:tcPr>
          <w:p w14:paraId="76034F3F" w14:textId="77777777" w:rsidR="00A8207C" w:rsidRPr="00445FA4" w:rsidRDefault="00A8207C" w:rsidP="00885C3C">
            <w:pPr>
              <w:spacing w:before="40" w:after="40"/>
              <w:rPr>
                <w:color w:val="000000" w:themeColor="text1"/>
                <w:sz w:val="20"/>
                <w:szCs w:val="20"/>
              </w:rPr>
            </w:pPr>
          </w:p>
        </w:tc>
        <w:tc>
          <w:tcPr>
            <w:tcW w:w="1984" w:type="dxa"/>
          </w:tcPr>
          <w:p w14:paraId="780426B5" w14:textId="77777777" w:rsidR="00A8207C" w:rsidRPr="00445FA4" w:rsidRDefault="00A8207C" w:rsidP="00885C3C">
            <w:pPr>
              <w:spacing w:before="40" w:after="40"/>
              <w:rPr>
                <w:color w:val="000000" w:themeColor="text1"/>
                <w:sz w:val="20"/>
                <w:szCs w:val="20"/>
              </w:rPr>
            </w:pPr>
          </w:p>
        </w:tc>
        <w:tc>
          <w:tcPr>
            <w:tcW w:w="1985" w:type="dxa"/>
          </w:tcPr>
          <w:p w14:paraId="524DF3A6" w14:textId="77777777" w:rsidR="00A8207C" w:rsidRPr="00445FA4" w:rsidRDefault="00A8207C" w:rsidP="00885C3C">
            <w:pPr>
              <w:spacing w:before="40" w:after="40"/>
              <w:rPr>
                <w:color w:val="000000" w:themeColor="text1"/>
                <w:sz w:val="20"/>
                <w:szCs w:val="20"/>
              </w:rPr>
            </w:pPr>
          </w:p>
        </w:tc>
        <w:tc>
          <w:tcPr>
            <w:tcW w:w="1663" w:type="dxa"/>
          </w:tcPr>
          <w:p w14:paraId="138917ED" w14:textId="77777777" w:rsidR="00A8207C" w:rsidRPr="00445FA4" w:rsidRDefault="00A8207C" w:rsidP="00885C3C">
            <w:pPr>
              <w:spacing w:before="40" w:after="40"/>
              <w:rPr>
                <w:color w:val="000000" w:themeColor="text1"/>
                <w:sz w:val="20"/>
                <w:szCs w:val="20"/>
              </w:rPr>
            </w:pPr>
          </w:p>
        </w:tc>
      </w:tr>
      <w:tr w:rsidR="00A8207C" w:rsidRPr="00445FA4" w14:paraId="40C3E114" w14:textId="77777777" w:rsidTr="00885C3C">
        <w:trPr>
          <w:trHeight w:val="1380"/>
        </w:trPr>
        <w:tc>
          <w:tcPr>
            <w:tcW w:w="5491" w:type="dxa"/>
            <w:vMerge/>
          </w:tcPr>
          <w:p w14:paraId="597782AF" w14:textId="77777777" w:rsidR="00A8207C" w:rsidRPr="00445FA4" w:rsidRDefault="00A8207C" w:rsidP="00885C3C">
            <w:pPr>
              <w:spacing w:before="40" w:after="40"/>
              <w:rPr>
                <w:color w:val="000000" w:themeColor="text1"/>
                <w:sz w:val="20"/>
                <w:szCs w:val="20"/>
              </w:rPr>
            </w:pPr>
          </w:p>
        </w:tc>
        <w:tc>
          <w:tcPr>
            <w:tcW w:w="9492" w:type="dxa"/>
            <w:gridSpan w:val="5"/>
          </w:tcPr>
          <w:p w14:paraId="58DD66F6" w14:textId="77777777" w:rsidR="00A8207C" w:rsidRPr="00445FA4" w:rsidRDefault="00A8207C" w:rsidP="00885C3C">
            <w:pPr>
              <w:spacing w:before="40" w:after="40"/>
              <w:rPr>
                <w:color w:val="000000" w:themeColor="text1"/>
                <w:sz w:val="20"/>
                <w:szCs w:val="20"/>
              </w:rPr>
            </w:pPr>
            <w:r w:rsidRPr="00445FA4">
              <w:rPr>
                <w:b/>
                <w:bCs/>
                <w:color w:val="000000" w:themeColor="text1"/>
                <w:sz w:val="20"/>
                <w:szCs w:val="20"/>
              </w:rPr>
              <w:t>Explanation:</w:t>
            </w:r>
            <w:r w:rsidRPr="00445FA4">
              <w:rPr>
                <w:color w:val="000000" w:themeColor="text1"/>
                <w:sz w:val="20"/>
                <w:szCs w:val="20"/>
              </w:rPr>
              <w:t xml:space="preserve"> </w:t>
            </w:r>
          </w:p>
        </w:tc>
      </w:tr>
      <w:tr w:rsidR="00A8207C" w:rsidRPr="00445FA4" w14:paraId="3E21FD26" w14:textId="77777777" w:rsidTr="00885C3C">
        <w:trPr>
          <w:trHeight w:val="302"/>
        </w:trPr>
        <w:tc>
          <w:tcPr>
            <w:tcW w:w="5491" w:type="dxa"/>
            <w:vMerge w:val="restart"/>
          </w:tcPr>
          <w:p w14:paraId="359EA3D1"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What is the risk of meeting with nuisance with neighbors due to a damage to other buildings during the demolition process?</w:t>
            </w:r>
          </w:p>
        </w:tc>
        <w:tc>
          <w:tcPr>
            <w:tcW w:w="2017" w:type="dxa"/>
          </w:tcPr>
          <w:p w14:paraId="21FF63D1" w14:textId="77777777" w:rsidR="00A8207C" w:rsidRPr="00445FA4" w:rsidRDefault="00A8207C" w:rsidP="00885C3C">
            <w:pPr>
              <w:spacing w:before="40" w:after="40"/>
              <w:rPr>
                <w:color w:val="000000" w:themeColor="text1"/>
                <w:sz w:val="20"/>
                <w:szCs w:val="20"/>
              </w:rPr>
            </w:pPr>
          </w:p>
        </w:tc>
        <w:tc>
          <w:tcPr>
            <w:tcW w:w="1843" w:type="dxa"/>
          </w:tcPr>
          <w:p w14:paraId="5DA50910" w14:textId="77777777" w:rsidR="00A8207C" w:rsidRPr="00445FA4" w:rsidRDefault="00A8207C" w:rsidP="00885C3C">
            <w:pPr>
              <w:spacing w:before="40" w:after="40"/>
              <w:rPr>
                <w:color w:val="000000" w:themeColor="text1"/>
                <w:sz w:val="20"/>
                <w:szCs w:val="20"/>
              </w:rPr>
            </w:pPr>
          </w:p>
        </w:tc>
        <w:tc>
          <w:tcPr>
            <w:tcW w:w="1984" w:type="dxa"/>
          </w:tcPr>
          <w:p w14:paraId="1F59973C" w14:textId="77777777" w:rsidR="00A8207C" w:rsidRPr="00445FA4" w:rsidRDefault="00A8207C" w:rsidP="00885C3C">
            <w:pPr>
              <w:spacing w:before="40" w:after="40"/>
              <w:rPr>
                <w:color w:val="000000" w:themeColor="text1"/>
                <w:sz w:val="20"/>
                <w:szCs w:val="20"/>
              </w:rPr>
            </w:pPr>
          </w:p>
        </w:tc>
        <w:tc>
          <w:tcPr>
            <w:tcW w:w="1985" w:type="dxa"/>
          </w:tcPr>
          <w:p w14:paraId="4B0BAC44" w14:textId="77777777" w:rsidR="00A8207C" w:rsidRPr="00445FA4" w:rsidRDefault="00A8207C" w:rsidP="00885C3C">
            <w:pPr>
              <w:spacing w:before="40" w:after="40"/>
              <w:rPr>
                <w:color w:val="000000" w:themeColor="text1"/>
                <w:sz w:val="20"/>
                <w:szCs w:val="20"/>
              </w:rPr>
            </w:pPr>
          </w:p>
        </w:tc>
        <w:tc>
          <w:tcPr>
            <w:tcW w:w="1663" w:type="dxa"/>
          </w:tcPr>
          <w:p w14:paraId="19DC93E2" w14:textId="77777777" w:rsidR="00A8207C" w:rsidRPr="00445FA4" w:rsidRDefault="00A8207C" w:rsidP="00885C3C">
            <w:pPr>
              <w:spacing w:before="40" w:after="40"/>
              <w:rPr>
                <w:color w:val="000000" w:themeColor="text1"/>
                <w:sz w:val="20"/>
                <w:szCs w:val="20"/>
              </w:rPr>
            </w:pPr>
          </w:p>
        </w:tc>
      </w:tr>
      <w:tr w:rsidR="00A8207C" w:rsidRPr="00445FA4" w14:paraId="3235D2DC" w14:textId="77777777" w:rsidTr="00885C3C">
        <w:trPr>
          <w:trHeight w:val="825"/>
        </w:trPr>
        <w:tc>
          <w:tcPr>
            <w:tcW w:w="5491" w:type="dxa"/>
            <w:vMerge/>
          </w:tcPr>
          <w:p w14:paraId="38F96F8D" w14:textId="77777777" w:rsidR="00A8207C" w:rsidRPr="00445FA4" w:rsidRDefault="00A8207C" w:rsidP="00885C3C">
            <w:pPr>
              <w:spacing w:before="40" w:after="40"/>
              <w:rPr>
                <w:color w:val="000000" w:themeColor="text1"/>
                <w:sz w:val="20"/>
                <w:szCs w:val="20"/>
              </w:rPr>
            </w:pPr>
          </w:p>
        </w:tc>
        <w:tc>
          <w:tcPr>
            <w:tcW w:w="9492" w:type="dxa"/>
            <w:gridSpan w:val="5"/>
          </w:tcPr>
          <w:p w14:paraId="54393868" w14:textId="77777777" w:rsidR="00A8207C" w:rsidRPr="00445FA4" w:rsidRDefault="00A8207C" w:rsidP="00885C3C">
            <w:pPr>
              <w:spacing w:before="40" w:after="40"/>
              <w:rPr>
                <w:color w:val="000000" w:themeColor="text1"/>
                <w:sz w:val="20"/>
                <w:szCs w:val="20"/>
              </w:rPr>
            </w:pPr>
            <w:r w:rsidRPr="00445FA4">
              <w:rPr>
                <w:b/>
                <w:bCs/>
                <w:color w:val="000000" w:themeColor="text1"/>
                <w:sz w:val="20"/>
                <w:szCs w:val="20"/>
              </w:rPr>
              <w:t>Explanation:</w:t>
            </w:r>
            <w:r w:rsidRPr="00445FA4">
              <w:rPr>
                <w:color w:val="000000" w:themeColor="text1"/>
                <w:sz w:val="20"/>
                <w:szCs w:val="20"/>
              </w:rPr>
              <w:t xml:space="preserve"> </w:t>
            </w:r>
          </w:p>
        </w:tc>
      </w:tr>
      <w:tr w:rsidR="00A8207C" w:rsidRPr="00445FA4" w14:paraId="52A2F0EA" w14:textId="77777777" w:rsidTr="00885C3C">
        <w:trPr>
          <w:trHeight w:val="315"/>
        </w:trPr>
        <w:tc>
          <w:tcPr>
            <w:tcW w:w="5491" w:type="dxa"/>
            <w:vMerge w:val="restart"/>
          </w:tcPr>
          <w:p w14:paraId="55E71D09"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lastRenderedPageBreak/>
              <w:t xml:space="preserve">What is the risk of future issues due to lack of demolition plan during the demolition or insufficiency of it in terms of quality? </w:t>
            </w:r>
          </w:p>
        </w:tc>
        <w:tc>
          <w:tcPr>
            <w:tcW w:w="2017" w:type="dxa"/>
          </w:tcPr>
          <w:p w14:paraId="1E51B751" w14:textId="77777777" w:rsidR="00A8207C" w:rsidRPr="00445FA4" w:rsidRDefault="00A8207C" w:rsidP="00885C3C">
            <w:pPr>
              <w:spacing w:before="40" w:after="40"/>
              <w:rPr>
                <w:color w:val="000000" w:themeColor="text1"/>
                <w:sz w:val="20"/>
                <w:szCs w:val="20"/>
              </w:rPr>
            </w:pPr>
          </w:p>
        </w:tc>
        <w:tc>
          <w:tcPr>
            <w:tcW w:w="1843" w:type="dxa"/>
          </w:tcPr>
          <w:p w14:paraId="3FF2581F" w14:textId="77777777" w:rsidR="00A8207C" w:rsidRPr="00445FA4" w:rsidRDefault="00A8207C" w:rsidP="00885C3C">
            <w:pPr>
              <w:spacing w:before="40" w:after="40"/>
              <w:rPr>
                <w:color w:val="000000" w:themeColor="text1"/>
                <w:sz w:val="20"/>
                <w:szCs w:val="20"/>
              </w:rPr>
            </w:pPr>
          </w:p>
        </w:tc>
        <w:tc>
          <w:tcPr>
            <w:tcW w:w="1984" w:type="dxa"/>
          </w:tcPr>
          <w:p w14:paraId="4F2B71DB" w14:textId="77777777" w:rsidR="00A8207C" w:rsidRPr="00445FA4" w:rsidRDefault="00A8207C" w:rsidP="00885C3C">
            <w:pPr>
              <w:spacing w:before="40" w:after="40"/>
              <w:rPr>
                <w:color w:val="000000" w:themeColor="text1"/>
                <w:sz w:val="20"/>
                <w:szCs w:val="20"/>
              </w:rPr>
            </w:pPr>
          </w:p>
        </w:tc>
        <w:tc>
          <w:tcPr>
            <w:tcW w:w="1985" w:type="dxa"/>
          </w:tcPr>
          <w:p w14:paraId="50BBBB2B" w14:textId="77777777" w:rsidR="00A8207C" w:rsidRPr="00445FA4" w:rsidRDefault="00A8207C" w:rsidP="00885C3C">
            <w:pPr>
              <w:spacing w:before="40" w:after="40"/>
              <w:rPr>
                <w:color w:val="000000" w:themeColor="text1"/>
                <w:sz w:val="20"/>
                <w:szCs w:val="20"/>
              </w:rPr>
            </w:pPr>
          </w:p>
        </w:tc>
        <w:tc>
          <w:tcPr>
            <w:tcW w:w="1663" w:type="dxa"/>
          </w:tcPr>
          <w:p w14:paraId="4D084DF1" w14:textId="77777777" w:rsidR="00A8207C" w:rsidRPr="00445FA4" w:rsidRDefault="00A8207C" w:rsidP="00885C3C">
            <w:pPr>
              <w:spacing w:before="40" w:after="40"/>
              <w:rPr>
                <w:color w:val="000000" w:themeColor="text1"/>
                <w:sz w:val="20"/>
                <w:szCs w:val="20"/>
              </w:rPr>
            </w:pPr>
          </w:p>
        </w:tc>
      </w:tr>
      <w:tr w:rsidR="00A8207C" w:rsidRPr="00445FA4" w14:paraId="28AC3EF9" w14:textId="77777777" w:rsidTr="00885C3C">
        <w:trPr>
          <w:trHeight w:val="555"/>
        </w:trPr>
        <w:tc>
          <w:tcPr>
            <w:tcW w:w="5491" w:type="dxa"/>
            <w:vMerge/>
          </w:tcPr>
          <w:p w14:paraId="50011D18" w14:textId="77777777" w:rsidR="00A8207C" w:rsidRPr="00445FA4" w:rsidRDefault="00A8207C" w:rsidP="00885C3C">
            <w:pPr>
              <w:spacing w:before="40" w:after="40"/>
              <w:rPr>
                <w:color w:val="000000" w:themeColor="text1"/>
                <w:sz w:val="20"/>
                <w:szCs w:val="20"/>
              </w:rPr>
            </w:pPr>
          </w:p>
        </w:tc>
        <w:tc>
          <w:tcPr>
            <w:tcW w:w="9492" w:type="dxa"/>
            <w:gridSpan w:val="5"/>
          </w:tcPr>
          <w:p w14:paraId="55C604A0" w14:textId="77777777" w:rsidR="00A8207C" w:rsidRPr="00445FA4" w:rsidRDefault="00A8207C" w:rsidP="00885C3C">
            <w:pPr>
              <w:spacing w:before="40" w:after="40"/>
              <w:rPr>
                <w:color w:val="000000" w:themeColor="text1"/>
                <w:sz w:val="20"/>
                <w:szCs w:val="20"/>
              </w:rPr>
            </w:pPr>
            <w:r w:rsidRPr="00445FA4">
              <w:rPr>
                <w:b/>
                <w:bCs/>
                <w:color w:val="000000" w:themeColor="text1"/>
                <w:sz w:val="20"/>
                <w:szCs w:val="20"/>
              </w:rPr>
              <w:t>Explanation:</w:t>
            </w:r>
            <w:r w:rsidRPr="00445FA4">
              <w:rPr>
                <w:color w:val="000000" w:themeColor="text1"/>
                <w:sz w:val="20"/>
                <w:szCs w:val="20"/>
              </w:rPr>
              <w:t xml:space="preserve"> </w:t>
            </w:r>
          </w:p>
        </w:tc>
      </w:tr>
      <w:tr w:rsidR="00A8207C" w:rsidRPr="00445FA4" w14:paraId="10E20764" w14:textId="77777777" w:rsidTr="00885C3C">
        <w:trPr>
          <w:trHeight w:val="161"/>
        </w:trPr>
        <w:tc>
          <w:tcPr>
            <w:tcW w:w="5491" w:type="dxa"/>
            <w:vMerge w:val="restart"/>
          </w:tcPr>
          <w:p w14:paraId="72F8AFEB"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 xml:space="preserve">What is the risk in terms of asbestos presence at the demolition site as a pre visual observation assessment) </w:t>
            </w:r>
          </w:p>
          <w:p w14:paraId="4981C5ED" w14:textId="77777777" w:rsidR="00A8207C" w:rsidRPr="00445FA4" w:rsidRDefault="00A8207C" w:rsidP="00885C3C">
            <w:pPr>
              <w:spacing w:before="40" w:after="40"/>
              <w:rPr>
                <w:color w:val="000000" w:themeColor="text1"/>
                <w:sz w:val="20"/>
                <w:szCs w:val="20"/>
              </w:rPr>
            </w:pPr>
          </w:p>
          <w:p w14:paraId="1293032C" w14:textId="77777777" w:rsidR="00A8207C" w:rsidRPr="00445FA4" w:rsidRDefault="00A8207C" w:rsidP="00885C3C">
            <w:pPr>
              <w:spacing w:before="40" w:after="40"/>
              <w:rPr>
                <w:color w:val="000000" w:themeColor="text1"/>
                <w:sz w:val="20"/>
                <w:szCs w:val="20"/>
              </w:rPr>
            </w:pPr>
          </w:p>
        </w:tc>
        <w:tc>
          <w:tcPr>
            <w:tcW w:w="2017" w:type="dxa"/>
          </w:tcPr>
          <w:p w14:paraId="2CED5BF1" w14:textId="77777777" w:rsidR="00A8207C" w:rsidRPr="00445FA4" w:rsidRDefault="00A8207C" w:rsidP="00885C3C">
            <w:pPr>
              <w:spacing w:before="40" w:after="40"/>
              <w:rPr>
                <w:color w:val="000000" w:themeColor="text1"/>
                <w:sz w:val="20"/>
                <w:szCs w:val="20"/>
              </w:rPr>
            </w:pPr>
          </w:p>
        </w:tc>
        <w:tc>
          <w:tcPr>
            <w:tcW w:w="1843" w:type="dxa"/>
          </w:tcPr>
          <w:p w14:paraId="28ED05CB" w14:textId="77777777" w:rsidR="00A8207C" w:rsidRPr="00445FA4" w:rsidRDefault="00A8207C" w:rsidP="00885C3C">
            <w:pPr>
              <w:spacing w:before="40" w:after="40"/>
              <w:rPr>
                <w:color w:val="000000" w:themeColor="text1"/>
                <w:sz w:val="20"/>
                <w:szCs w:val="20"/>
              </w:rPr>
            </w:pPr>
          </w:p>
        </w:tc>
        <w:tc>
          <w:tcPr>
            <w:tcW w:w="1984" w:type="dxa"/>
          </w:tcPr>
          <w:p w14:paraId="2803FD09" w14:textId="77777777" w:rsidR="00A8207C" w:rsidRPr="00445FA4" w:rsidRDefault="00A8207C" w:rsidP="00885C3C">
            <w:pPr>
              <w:spacing w:before="40" w:after="40"/>
              <w:rPr>
                <w:color w:val="000000" w:themeColor="text1"/>
                <w:sz w:val="20"/>
                <w:szCs w:val="20"/>
              </w:rPr>
            </w:pPr>
          </w:p>
        </w:tc>
        <w:tc>
          <w:tcPr>
            <w:tcW w:w="1985" w:type="dxa"/>
          </w:tcPr>
          <w:p w14:paraId="3C0F1644" w14:textId="77777777" w:rsidR="00A8207C" w:rsidRPr="00445FA4" w:rsidRDefault="00A8207C" w:rsidP="00885C3C">
            <w:pPr>
              <w:spacing w:before="40" w:after="40"/>
              <w:rPr>
                <w:color w:val="000000" w:themeColor="text1"/>
                <w:sz w:val="20"/>
                <w:szCs w:val="20"/>
              </w:rPr>
            </w:pPr>
          </w:p>
        </w:tc>
        <w:tc>
          <w:tcPr>
            <w:tcW w:w="1663" w:type="dxa"/>
          </w:tcPr>
          <w:p w14:paraId="29D5F9EF" w14:textId="77777777" w:rsidR="00A8207C" w:rsidRPr="00445FA4" w:rsidRDefault="00A8207C" w:rsidP="00885C3C">
            <w:pPr>
              <w:spacing w:before="40" w:after="40"/>
              <w:rPr>
                <w:color w:val="000000" w:themeColor="text1"/>
                <w:sz w:val="20"/>
                <w:szCs w:val="20"/>
              </w:rPr>
            </w:pPr>
          </w:p>
        </w:tc>
      </w:tr>
      <w:tr w:rsidR="00A8207C" w:rsidRPr="00445FA4" w14:paraId="37DD283A" w14:textId="77777777" w:rsidTr="00885C3C">
        <w:trPr>
          <w:trHeight w:val="435"/>
        </w:trPr>
        <w:tc>
          <w:tcPr>
            <w:tcW w:w="5491" w:type="dxa"/>
            <w:vMerge/>
          </w:tcPr>
          <w:p w14:paraId="4A423855" w14:textId="77777777" w:rsidR="00A8207C" w:rsidRPr="00445FA4" w:rsidRDefault="00A8207C" w:rsidP="00885C3C">
            <w:pPr>
              <w:spacing w:before="40" w:after="40"/>
              <w:rPr>
                <w:color w:val="000000" w:themeColor="text1"/>
                <w:sz w:val="20"/>
                <w:szCs w:val="20"/>
              </w:rPr>
            </w:pPr>
          </w:p>
        </w:tc>
        <w:tc>
          <w:tcPr>
            <w:tcW w:w="9492" w:type="dxa"/>
            <w:gridSpan w:val="5"/>
          </w:tcPr>
          <w:p w14:paraId="6977E6C6" w14:textId="77777777" w:rsidR="00A8207C" w:rsidRPr="00445FA4" w:rsidRDefault="00A8207C" w:rsidP="00885C3C">
            <w:pPr>
              <w:spacing w:before="40" w:after="40"/>
              <w:rPr>
                <w:color w:val="000000" w:themeColor="text1"/>
                <w:sz w:val="20"/>
                <w:szCs w:val="20"/>
              </w:rPr>
            </w:pPr>
            <w:r w:rsidRPr="00445FA4">
              <w:rPr>
                <w:b/>
                <w:bCs/>
                <w:color w:val="000000" w:themeColor="text1"/>
                <w:sz w:val="20"/>
                <w:szCs w:val="20"/>
              </w:rPr>
              <w:t>Explanation:</w:t>
            </w:r>
            <w:r w:rsidRPr="00445FA4">
              <w:rPr>
                <w:color w:val="000000" w:themeColor="text1"/>
                <w:sz w:val="20"/>
                <w:szCs w:val="20"/>
              </w:rPr>
              <w:t xml:space="preserve"> </w:t>
            </w:r>
          </w:p>
        </w:tc>
      </w:tr>
      <w:tr w:rsidR="00A8207C" w:rsidRPr="00445FA4" w14:paraId="2363FF93" w14:textId="77777777" w:rsidTr="00885C3C">
        <w:trPr>
          <w:trHeight w:val="283"/>
        </w:trPr>
        <w:tc>
          <w:tcPr>
            <w:tcW w:w="5491" w:type="dxa"/>
            <w:vMerge w:val="restart"/>
          </w:tcPr>
          <w:p w14:paraId="3A5CFAEF"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What is the risk in terms of legal / reputational / public discomfort due to any fatal accident or accident caused disability during the demolition process?</w:t>
            </w:r>
          </w:p>
        </w:tc>
        <w:tc>
          <w:tcPr>
            <w:tcW w:w="2017" w:type="dxa"/>
            <w:vAlign w:val="center"/>
          </w:tcPr>
          <w:p w14:paraId="1C136FB4" w14:textId="77777777" w:rsidR="00A8207C" w:rsidRPr="00445FA4" w:rsidRDefault="00A8207C" w:rsidP="00885C3C">
            <w:pPr>
              <w:spacing w:before="40" w:after="40"/>
              <w:rPr>
                <w:color w:val="000000" w:themeColor="text1"/>
                <w:sz w:val="20"/>
                <w:szCs w:val="20"/>
              </w:rPr>
            </w:pPr>
          </w:p>
        </w:tc>
        <w:tc>
          <w:tcPr>
            <w:tcW w:w="1843" w:type="dxa"/>
            <w:vAlign w:val="center"/>
          </w:tcPr>
          <w:p w14:paraId="30B10DCE" w14:textId="77777777" w:rsidR="00A8207C" w:rsidRPr="00445FA4" w:rsidRDefault="00A8207C" w:rsidP="00885C3C">
            <w:pPr>
              <w:spacing w:before="40" w:after="40"/>
              <w:rPr>
                <w:color w:val="000000" w:themeColor="text1"/>
                <w:sz w:val="20"/>
                <w:szCs w:val="20"/>
              </w:rPr>
            </w:pPr>
          </w:p>
        </w:tc>
        <w:tc>
          <w:tcPr>
            <w:tcW w:w="1984" w:type="dxa"/>
            <w:vAlign w:val="center"/>
          </w:tcPr>
          <w:p w14:paraId="136B6145" w14:textId="77777777" w:rsidR="00A8207C" w:rsidRPr="00445FA4" w:rsidRDefault="00A8207C" w:rsidP="00885C3C">
            <w:pPr>
              <w:spacing w:before="40" w:after="40"/>
              <w:rPr>
                <w:color w:val="000000" w:themeColor="text1"/>
                <w:sz w:val="20"/>
                <w:szCs w:val="20"/>
              </w:rPr>
            </w:pPr>
          </w:p>
        </w:tc>
        <w:tc>
          <w:tcPr>
            <w:tcW w:w="1985" w:type="dxa"/>
            <w:vAlign w:val="center"/>
          </w:tcPr>
          <w:p w14:paraId="197F47D8" w14:textId="77777777" w:rsidR="00A8207C" w:rsidRPr="00445FA4" w:rsidRDefault="00A8207C" w:rsidP="00885C3C">
            <w:pPr>
              <w:spacing w:before="40" w:after="40"/>
              <w:rPr>
                <w:color w:val="000000" w:themeColor="text1"/>
                <w:sz w:val="20"/>
                <w:szCs w:val="20"/>
              </w:rPr>
            </w:pPr>
          </w:p>
        </w:tc>
        <w:tc>
          <w:tcPr>
            <w:tcW w:w="1663" w:type="dxa"/>
            <w:vAlign w:val="center"/>
          </w:tcPr>
          <w:p w14:paraId="42F3F0A7" w14:textId="77777777" w:rsidR="00A8207C" w:rsidRPr="00445FA4" w:rsidRDefault="00A8207C" w:rsidP="00885C3C">
            <w:pPr>
              <w:spacing w:before="40" w:after="40"/>
              <w:rPr>
                <w:color w:val="000000" w:themeColor="text1"/>
                <w:sz w:val="20"/>
                <w:szCs w:val="20"/>
              </w:rPr>
            </w:pPr>
          </w:p>
        </w:tc>
      </w:tr>
      <w:tr w:rsidR="00A8207C" w:rsidRPr="00445FA4" w14:paraId="01E7B8D9" w14:textId="77777777" w:rsidTr="00885C3C">
        <w:trPr>
          <w:trHeight w:val="1230"/>
        </w:trPr>
        <w:tc>
          <w:tcPr>
            <w:tcW w:w="5491" w:type="dxa"/>
            <w:vMerge/>
          </w:tcPr>
          <w:p w14:paraId="4E507A20" w14:textId="77777777" w:rsidR="00A8207C" w:rsidRPr="00445FA4" w:rsidRDefault="00A8207C" w:rsidP="00885C3C">
            <w:pPr>
              <w:spacing w:before="40" w:after="40"/>
              <w:rPr>
                <w:color w:val="000000" w:themeColor="text1"/>
                <w:sz w:val="20"/>
                <w:szCs w:val="20"/>
              </w:rPr>
            </w:pPr>
          </w:p>
        </w:tc>
        <w:tc>
          <w:tcPr>
            <w:tcW w:w="9492" w:type="dxa"/>
            <w:gridSpan w:val="5"/>
            <w:vAlign w:val="bottom"/>
          </w:tcPr>
          <w:p w14:paraId="006A01A9" w14:textId="77777777" w:rsidR="00A8207C" w:rsidRPr="00445FA4" w:rsidRDefault="00A8207C" w:rsidP="00885C3C">
            <w:pPr>
              <w:spacing w:before="40" w:after="40"/>
              <w:rPr>
                <w:b/>
                <w:bCs/>
                <w:color w:val="000000" w:themeColor="text1"/>
                <w:sz w:val="20"/>
                <w:szCs w:val="20"/>
              </w:rPr>
            </w:pPr>
            <w:r w:rsidRPr="00445FA4">
              <w:rPr>
                <w:b/>
                <w:bCs/>
                <w:color w:val="000000" w:themeColor="text1"/>
                <w:sz w:val="20"/>
                <w:szCs w:val="20"/>
              </w:rPr>
              <w:t xml:space="preserve">Explanation: </w:t>
            </w:r>
          </w:p>
          <w:p w14:paraId="7DCE504F" w14:textId="77777777" w:rsidR="00A8207C" w:rsidRPr="00445FA4" w:rsidRDefault="00A8207C" w:rsidP="00885C3C">
            <w:pPr>
              <w:spacing w:before="40" w:after="40"/>
              <w:rPr>
                <w:b/>
                <w:bCs/>
                <w:color w:val="000000" w:themeColor="text1"/>
                <w:sz w:val="20"/>
                <w:szCs w:val="20"/>
              </w:rPr>
            </w:pPr>
          </w:p>
          <w:p w14:paraId="6EEBF570" w14:textId="77777777" w:rsidR="00A8207C" w:rsidRPr="00445FA4" w:rsidRDefault="00A8207C" w:rsidP="00885C3C">
            <w:pPr>
              <w:spacing w:before="40" w:after="40"/>
              <w:rPr>
                <w:b/>
                <w:bCs/>
                <w:color w:val="000000" w:themeColor="text1"/>
                <w:sz w:val="20"/>
                <w:szCs w:val="20"/>
              </w:rPr>
            </w:pPr>
            <w:r w:rsidRPr="00445FA4">
              <w:rPr>
                <w:color w:val="000000" w:themeColor="text1"/>
                <w:sz w:val="20"/>
                <w:szCs w:val="20"/>
              </w:rPr>
              <w:t xml:space="preserve"> </w:t>
            </w:r>
          </w:p>
          <w:p w14:paraId="6D33B2F6" w14:textId="77777777" w:rsidR="00A8207C" w:rsidRPr="00445FA4" w:rsidRDefault="00A8207C" w:rsidP="00885C3C">
            <w:pPr>
              <w:rPr>
                <w:color w:val="000000" w:themeColor="text1"/>
                <w:sz w:val="20"/>
                <w:szCs w:val="20"/>
              </w:rPr>
            </w:pPr>
          </w:p>
          <w:p w14:paraId="73656925" w14:textId="77777777" w:rsidR="00A8207C" w:rsidRPr="00445FA4" w:rsidRDefault="00A8207C" w:rsidP="00885C3C">
            <w:pPr>
              <w:rPr>
                <w:color w:val="000000" w:themeColor="text1"/>
                <w:sz w:val="20"/>
                <w:szCs w:val="20"/>
              </w:rPr>
            </w:pPr>
          </w:p>
          <w:p w14:paraId="147FB24C" w14:textId="77777777" w:rsidR="00A8207C" w:rsidRPr="00445FA4" w:rsidRDefault="00A8207C" w:rsidP="00885C3C">
            <w:pPr>
              <w:spacing w:before="40" w:after="40"/>
              <w:rPr>
                <w:b/>
                <w:bCs/>
                <w:color w:val="000000" w:themeColor="text1"/>
                <w:sz w:val="20"/>
                <w:szCs w:val="20"/>
              </w:rPr>
            </w:pPr>
          </w:p>
        </w:tc>
      </w:tr>
      <w:tr w:rsidR="00A8207C" w:rsidRPr="00445FA4" w14:paraId="1BDEBB9C" w14:textId="77777777" w:rsidTr="00885C3C">
        <w:trPr>
          <w:trHeight w:val="395"/>
        </w:trPr>
        <w:tc>
          <w:tcPr>
            <w:tcW w:w="5491" w:type="dxa"/>
            <w:vMerge w:val="restart"/>
          </w:tcPr>
          <w:p w14:paraId="31AB08E4"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 xml:space="preserve">As a preliminary observation, are there any property owners who will benefit from the additional interest rate discount specified in the sub-project? </w:t>
            </w:r>
          </w:p>
          <w:p w14:paraId="0980E52E" w14:textId="77777777" w:rsidR="00A8207C" w:rsidRPr="00445FA4" w:rsidRDefault="00A8207C" w:rsidP="00885C3C">
            <w:pPr>
              <w:spacing w:before="40" w:after="40"/>
              <w:rPr>
                <w:color w:val="000000" w:themeColor="text1"/>
                <w:sz w:val="20"/>
                <w:szCs w:val="20"/>
              </w:rPr>
            </w:pPr>
          </w:p>
          <w:p w14:paraId="30E4D1BB"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 xml:space="preserve">(This is an indicative piece of information. Please adjust it according to the information you have. </w:t>
            </w:r>
          </w:p>
          <w:p w14:paraId="554EB95D" w14:textId="77777777" w:rsidR="00A8207C" w:rsidRPr="00445FA4" w:rsidRDefault="00A8207C" w:rsidP="00885C3C">
            <w:pPr>
              <w:spacing w:before="40" w:after="40"/>
              <w:rPr>
                <w:color w:val="000000" w:themeColor="text1"/>
                <w:sz w:val="20"/>
                <w:szCs w:val="20"/>
              </w:rPr>
            </w:pPr>
            <w:r w:rsidRPr="00445FA4">
              <w:rPr>
                <w:rFonts w:ascii="Tahoma" w:eastAsia="Times New Roman" w:hAnsi="Tahoma" w:cs="Tahoma"/>
                <w:color w:val="000000" w:themeColor="text1"/>
                <w:sz w:val="20"/>
                <w:szCs w:val="20"/>
              </w:rPr>
              <w:t>﻿</w:t>
            </w:r>
          </w:p>
          <w:p w14:paraId="482A1B19" w14:textId="77777777" w:rsidR="00A8207C" w:rsidRPr="00445FA4" w:rsidRDefault="00A8207C" w:rsidP="00885C3C">
            <w:pPr>
              <w:spacing w:before="40" w:after="40"/>
              <w:rPr>
                <w:i/>
                <w:iCs/>
                <w:color w:val="000000" w:themeColor="text1"/>
                <w:sz w:val="20"/>
                <w:szCs w:val="20"/>
              </w:rPr>
            </w:pPr>
            <w:r w:rsidRPr="00445FA4">
              <w:rPr>
                <w:i/>
                <w:iCs/>
                <w:color w:val="000000" w:themeColor="text1"/>
                <w:sz w:val="20"/>
                <w:szCs w:val="20"/>
              </w:rPr>
              <w:lastRenderedPageBreak/>
              <w:t>(Within the scope of the Project, four categories determined by the Presidency for annual interest rate reduction on loans are presented below):</w:t>
            </w:r>
          </w:p>
          <w:p w14:paraId="125E60A8" w14:textId="77777777" w:rsidR="00A8207C" w:rsidRPr="00445FA4" w:rsidRDefault="00A8207C" w:rsidP="00885C3C">
            <w:pPr>
              <w:spacing w:before="40" w:after="40"/>
              <w:rPr>
                <w:i/>
                <w:iCs/>
                <w:color w:val="000000" w:themeColor="text1"/>
                <w:sz w:val="20"/>
                <w:szCs w:val="20"/>
              </w:rPr>
            </w:pPr>
            <w:r w:rsidRPr="00445FA4">
              <w:rPr>
                <w:b/>
                <w:bCs/>
                <w:i/>
                <w:iCs/>
                <w:color w:val="000000" w:themeColor="text1"/>
                <w:sz w:val="20"/>
                <w:szCs w:val="20"/>
                <w:u w:val="single"/>
              </w:rPr>
              <w:t>Category I:</w:t>
            </w:r>
            <w:r w:rsidRPr="00445FA4">
              <w:rPr>
                <w:i/>
                <w:iCs/>
                <w:color w:val="000000" w:themeColor="text1"/>
                <w:sz w:val="20"/>
                <w:szCs w:val="20"/>
              </w:rPr>
              <w:t xml:space="preserve"> Citizens who do not own any other independent unit registered in the land registry besides the risky building in which they reside, and are homeowners residing in the same property with their household.</w:t>
            </w:r>
          </w:p>
          <w:p w14:paraId="49AEC6F3" w14:textId="666DF02B" w:rsidR="00A8207C" w:rsidRPr="00445FA4" w:rsidRDefault="00A8207C" w:rsidP="00885C3C">
            <w:pPr>
              <w:spacing w:before="40" w:after="40"/>
              <w:rPr>
                <w:i/>
                <w:iCs/>
                <w:color w:val="000000" w:themeColor="text1"/>
                <w:sz w:val="20"/>
                <w:szCs w:val="20"/>
              </w:rPr>
            </w:pPr>
            <w:r w:rsidRPr="00445FA4">
              <w:rPr>
                <w:b/>
                <w:bCs/>
                <w:i/>
                <w:iCs/>
                <w:color w:val="000000" w:themeColor="text1"/>
                <w:sz w:val="20"/>
                <w:szCs w:val="20"/>
                <w:u w:val="single"/>
              </w:rPr>
              <w:t>Category II</w:t>
            </w:r>
            <w:r w:rsidRPr="00445FA4">
              <w:rPr>
                <w:i/>
                <w:iCs/>
                <w:color w:val="000000" w:themeColor="text1"/>
                <w:sz w:val="20"/>
                <w:szCs w:val="20"/>
                <w:u w:val="single"/>
              </w:rPr>
              <w:t>:</w:t>
            </w:r>
            <w:r w:rsidRPr="00445FA4">
              <w:rPr>
                <w:i/>
                <w:iCs/>
                <w:color w:val="000000" w:themeColor="text1"/>
                <w:sz w:val="20"/>
                <w:szCs w:val="20"/>
              </w:rPr>
              <w:t xml:space="preserve"> Households with low and middle income (50,650 TL and below).</w:t>
            </w:r>
          </w:p>
          <w:p w14:paraId="511341C7" w14:textId="77777777" w:rsidR="00A8207C" w:rsidRPr="00445FA4" w:rsidRDefault="00A8207C" w:rsidP="00885C3C">
            <w:pPr>
              <w:spacing w:before="40" w:after="40"/>
              <w:rPr>
                <w:i/>
                <w:iCs/>
                <w:color w:val="000000" w:themeColor="text1"/>
                <w:sz w:val="20"/>
                <w:szCs w:val="20"/>
              </w:rPr>
            </w:pPr>
            <w:r w:rsidRPr="00445FA4">
              <w:rPr>
                <w:b/>
                <w:bCs/>
                <w:i/>
                <w:iCs/>
                <w:color w:val="000000" w:themeColor="text1"/>
                <w:sz w:val="20"/>
                <w:szCs w:val="20"/>
                <w:u w:val="single"/>
              </w:rPr>
              <w:t>Category III</w:t>
            </w:r>
            <w:r w:rsidRPr="00445FA4">
              <w:rPr>
                <w:i/>
                <w:iCs/>
                <w:color w:val="000000" w:themeColor="text1"/>
                <w:sz w:val="20"/>
                <w:szCs w:val="20"/>
                <w:u w:val="single"/>
              </w:rPr>
              <w:t>:</w:t>
            </w:r>
            <w:r w:rsidRPr="00445FA4">
              <w:rPr>
                <w:i/>
                <w:iCs/>
                <w:color w:val="000000" w:themeColor="text1"/>
                <w:sz w:val="20"/>
                <w:szCs w:val="20"/>
              </w:rPr>
              <w:t xml:space="preserve"> Families of martyrs, veterans, war and duty disabled individuals, widows and orphans, retirees, citizens with at least 40% disability, and households where the main income earner is a woman or where there is a high level of social vulnerability.</w:t>
            </w:r>
          </w:p>
          <w:p w14:paraId="6ACF3F8A" w14:textId="77777777" w:rsidR="00A8207C" w:rsidRPr="00445FA4" w:rsidRDefault="00A8207C" w:rsidP="00885C3C">
            <w:pPr>
              <w:spacing w:before="40" w:after="40"/>
              <w:rPr>
                <w:i/>
                <w:iCs/>
                <w:color w:val="000000" w:themeColor="text1"/>
                <w:sz w:val="20"/>
                <w:szCs w:val="20"/>
              </w:rPr>
            </w:pPr>
            <w:r w:rsidRPr="00445FA4">
              <w:rPr>
                <w:b/>
                <w:bCs/>
                <w:i/>
                <w:iCs/>
                <w:color w:val="000000" w:themeColor="text1"/>
                <w:sz w:val="20"/>
                <w:szCs w:val="20"/>
                <w:u w:val="single"/>
              </w:rPr>
              <w:t>Category IV</w:t>
            </w:r>
            <w:r w:rsidRPr="00445FA4">
              <w:rPr>
                <w:b/>
                <w:bCs/>
                <w:i/>
                <w:iCs/>
                <w:color w:val="000000" w:themeColor="text1"/>
                <w:sz w:val="20"/>
                <w:szCs w:val="20"/>
              </w:rPr>
              <w:t>:</w:t>
            </w:r>
            <w:r w:rsidRPr="00445FA4">
              <w:rPr>
                <w:i/>
                <w:iCs/>
                <w:color w:val="000000" w:themeColor="text1"/>
                <w:sz w:val="20"/>
                <w:szCs w:val="20"/>
              </w:rPr>
              <w:t xml:space="preserve"> For projects where an A or B type social vulnerability ID card is presented, an annual interest rate reduction of 0.50 or 0.25, respectively, is applied.</w:t>
            </w:r>
          </w:p>
          <w:p w14:paraId="2BC57F94" w14:textId="77777777" w:rsidR="00A8207C" w:rsidRPr="00445FA4" w:rsidRDefault="00A8207C" w:rsidP="00885C3C">
            <w:pPr>
              <w:spacing w:before="40" w:after="40"/>
              <w:rPr>
                <w:color w:val="000000" w:themeColor="text1"/>
                <w:sz w:val="20"/>
                <w:szCs w:val="20"/>
              </w:rPr>
            </w:pPr>
          </w:p>
          <w:p w14:paraId="52BC20B7"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(For additional interest rate reduction categories, please visit the link below:</w:t>
            </w:r>
          </w:p>
          <w:p w14:paraId="163FDF0E" w14:textId="77777777" w:rsidR="00A8207C" w:rsidRPr="00445FA4" w:rsidRDefault="00CA56D4" w:rsidP="00885C3C">
            <w:pPr>
              <w:spacing w:before="40" w:after="40"/>
              <w:rPr>
                <w:color w:val="000000" w:themeColor="text1"/>
                <w:sz w:val="20"/>
                <w:szCs w:val="20"/>
              </w:rPr>
            </w:pPr>
            <w:hyperlink r:id="rId55" w:tgtFrame="_blank" w:history="1">
              <w:r w:rsidR="00A8207C" w:rsidRPr="00445FA4">
                <w:rPr>
                  <w:color w:val="000000" w:themeColor="text1"/>
                  <w:sz w:val="20"/>
                  <w:szCs w:val="20"/>
                </w:rPr>
                <w:t>https://kentseldirenclilik.csb.gov.tr/proje-kapsaminda-verilecek-kredilerin-yillik-faiz-oranina-baskanligimizca-belirlenmis-olan-4-kategoriden-her-bir-kategori-icin-yillik-bazda-faiz-indirimi-uygulanacaktir-haber-286788</w:t>
              </w:r>
            </w:hyperlink>
            <w:r w:rsidR="00A8207C" w:rsidRPr="00445FA4">
              <w:rPr>
                <w:color w:val="000000" w:themeColor="text1"/>
                <w:sz w:val="20"/>
                <w:szCs w:val="20"/>
              </w:rPr>
              <w:t>)</w:t>
            </w:r>
          </w:p>
          <w:p w14:paraId="2B5CD602" w14:textId="77777777" w:rsidR="00A8207C" w:rsidRPr="00445FA4" w:rsidRDefault="00A8207C" w:rsidP="00885C3C">
            <w:pPr>
              <w:spacing w:before="40" w:after="40"/>
              <w:rPr>
                <w:color w:val="000000" w:themeColor="text1"/>
                <w:sz w:val="20"/>
                <w:szCs w:val="20"/>
              </w:rPr>
            </w:pPr>
          </w:p>
          <w:p w14:paraId="238ACDDD" w14:textId="77777777" w:rsidR="00A8207C" w:rsidRPr="00445FA4" w:rsidRDefault="00A8207C" w:rsidP="00885C3C">
            <w:pPr>
              <w:spacing w:before="40" w:after="40"/>
              <w:rPr>
                <w:color w:val="000000" w:themeColor="text1"/>
                <w:sz w:val="20"/>
                <w:szCs w:val="20"/>
              </w:rPr>
            </w:pPr>
          </w:p>
        </w:tc>
        <w:tc>
          <w:tcPr>
            <w:tcW w:w="2017" w:type="dxa"/>
          </w:tcPr>
          <w:p w14:paraId="1F086789" w14:textId="77777777" w:rsidR="00A8207C" w:rsidRPr="00445FA4" w:rsidRDefault="00A8207C" w:rsidP="00885C3C">
            <w:pPr>
              <w:spacing w:before="40" w:after="40"/>
              <w:rPr>
                <w:color w:val="000000" w:themeColor="text1"/>
                <w:sz w:val="20"/>
                <w:szCs w:val="20"/>
              </w:rPr>
            </w:pPr>
          </w:p>
        </w:tc>
        <w:tc>
          <w:tcPr>
            <w:tcW w:w="1843" w:type="dxa"/>
          </w:tcPr>
          <w:p w14:paraId="2078BADA" w14:textId="77777777" w:rsidR="00A8207C" w:rsidRPr="00445FA4" w:rsidRDefault="00A8207C" w:rsidP="00885C3C">
            <w:pPr>
              <w:spacing w:before="40" w:after="40"/>
              <w:rPr>
                <w:color w:val="000000" w:themeColor="text1"/>
                <w:sz w:val="20"/>
                <w:szCs w:val="20"/>
              </w:rPr>
            </w:pPr>
          </w:p>
        </w:tc>
        <w:tc>
          <w:tcPr>
            <w:tcW w:w="1984" w:type="dxa"/>
          </w:tcPr>
          <w:p w14:paraId="52A50CFE" w14:textId="77777777" w:rsidR="00A8207C" w:rsidRPr="00445FA4" w:rsidRDefault="00A8207C" w:rsidP="00885C3C">
            <w:pPr>
              <w:spacing w:before="40" w:after="40"/>
              <w:rPr>
                <w:color w:val="000000" w:themeColor="text1"/>
                <w:sz w:val="20"/>
                <w:szCs w:val="20"/>
              </w:rPr>
            </w:pPr>
          </w:p>
        </w:tc>
        <w:tc>
          <w:tcPr>
            <w:tcW w:w="1985" w:type="dxa"/>
          </w:tcPr>
          <w:p w14:paraId="20F05746" w14:textId="77777777" w:rsidR="00A8207C" w:rsidRPr="00445FA4" w:rsidRDefault="00A8207C" w:rsidP="00885C3C">
            <w:pPr>
              <w:spacing w:before="40" w:after="40"/>
              <w:rPr>
                <w:color w:val="000000" w:themeColor="text1"/>
                <w:sz w:val="20"/>
                <w:szCs w:val="20"/>
              </w:rPr>
            </w:pPr>
          </w:p>
        </w:tc>
        <w:tc>
          <w:tcPr>
            <w:tcW w:w="1663" w:type="dxa"/>
          </w:tcPr>
          <w:p w14:paraId="3F50DA97" w14:textId="77777777" w:rsidR="00A8207C" w:rsidRPr="00445FA4" w:rsidRDefault="00A8207C" w:rsidP="00885C3C">
            <w:pPr>
              <w:spacing w:before="40" w:after="40"/>
              <w:rPr>
                <w:color w:val="000000" w:themeColor="text1"/>
                <w:sz w:val="20"/>
                <w:szCs w:val="20"/>
              </w:rPr>
            </w:pPr>
          </w:p>
        </w:tc>
      </w:tr>
      <w:tr w:rsidR="00A8207C" w:rsidRPr="00445FA4" w14:paraId="3EE25473" w14:textId="77777777" w:rsidTr="00885C3C">
        <w:trPr>
          <w:trHeight w:val="1155"/>
        </w:trPr>
        <w:tc>
          <w:tcPr>
            <w:tcW w:w="5491" w:type="dxa"/>
            <w:vMerge/>
          </w:tcPr>
          <w:p w14:paraId="4AD0009A" w14:textId="77777777" w:rsidR="00A8207C" w:rsidRPr="00445FA4" w:rsidRDefault="00A8207C" w:rsidP="00885C3C">
            <w:pPr>
              <w:spacing w:before="40" w:after="40"/>
              <w:rPr>
                <w:color w:val="000000" w:themeColor="text1"/>
                <w:sz w:val="20"/>
                <w:szCs w:val="20"/>
              </w:rPr>
            </w:pPr>
          </w:p>
        </w:tc>
        <w:tc>
          <w:tcPr>
            <w:tcW w:w="9492" w:type="dxa"/>
            <w:gridSpan w:val="5"/>
          </w:tcPr>
          <w:p w14:paraId="28B3DEE0" w14:textId="77777777" w:rsidR="00A8207C" w:rsidRPr="00445FA4" w:rsidRDefault="00A8207C" w:rsidP="00885C3C">
            <w:pPr>
              <w:spacing w:before="40" w:after="40"/>
              <w:rPr>
                <w:color w:val="000000" w:themeColor="text1"/>
                <w:sz w:val="20"/>
                <w:szCs w:val="20"/>
              </w:rPr>
            </w:pPr>
            <w:r w:rsidRPr="00445FA4">
              <w:rPr>
                <w:b/>
                <w:bCs/>
                <w:color w:val="000000" w:themeColor="text1"/>
                <w:sz w:val="20"/>
                <w:szCs w:val="20"/>
              </w:rPr>
              <w:t>Explanation:</w:t>
            </w:r>
            <w:r w:rsidRPr="00445FA4">
              <w:rPr>
                <w:color w:val="000000" w:themeColor="text1"/>
                <w:sz w:val="20"/>
                <w:szCs w:val="20"/>
              </w:rPr>
              <w:t xml:space="preserve"> </w:t>
            </w:r>
          </w:p>
          <w:p w14:paraId="79FF2B76" w14:textId="77777777" w:rsidR="00AC5410" w:rsidRPr="00445FA4" w:rsidRDefault="00AC5410" w:rsidP="00C20CD2">
            <w:pPr>
              <w:tabs>
                <w:tab w:val="left" w:pos="8789"/>
                <w:tab w:val="left" w:pos="9072"/>
              </w:tabs>
              <w:spacing w:before="40" w:after="40"/>
              <w:rPr>
                <w:color w:val="000000" w:themeColor="text1"/>
                <w:sz w:val="20"/>
                <w:szCs w:val="20"/>
              </w:rPr>
            </w:pPr>
          </w:p>
          <w:p w14:paraId="1033A169" w14:textId="77777777" w:rsidR="00AC5410" w:rsidRPr="00445FA4" w:rsidRDefault="00AC5410" w:rsidP="00C20CD2">
            <w:pPr>
              <w:tabs>
                <w:tab w:val="left" w:pos="8789"/>
                <w:tab w:val="left" w:pos="9072"/>
              </w:tabs>
              <w:spacing w:before="40" w:after="40"/>
              <w:rPr>
                <w:color w:val="000000" w:themeColor="text1"/>
                <w:sz w:val="20"/>
                <w:szCs w:val="20"/>
              </w:rPr>
            </w:pPr>
          </w:p>
          <w:p w14:paraId="2C76B539" w14:textId="77777777" w:rsidR="00AC5410" w:rsidRPr="00445FA4" w:rsidRDefault="00AC5410" w:rsidP="00C20CD2">
            <w:pPr>
              <w:tabs>
                <w:tab w:val="left" w:pos="8789"/>
                <w:tab w:val="left" w:pos="9072"/>
              </w:tabs>
              <w:spacing w:before="40" w:after="40"/>
              <w:rPr>
                <w:color w:val="000000" w:themeColor="text1"/>
                <w:sz w:val="20"/>
                <w:szCs w:val="20"/>
              </w:rPr>
            </w:pPr>
          </w:p>
          <w:p w14:paraId="2358E201" w14:textId="77777777" w:rsidR="00AC5410" w:rsidRPr="00445FA4" w:rsidRDefault="00AC5410" w:rsidP="00C20CD2">
            <w:pPr>
              <w:tabs>
                <w:tab w:val="left" w:pos="8789"/>
                <w:tab w:val="left" w:pos="9072"/>
              </w:tabs>
              <w:spacing w:before="40" w:after="40"/>
              <w:rPr>
                <w:color w:val="000000" w:themeColor="text1"/>
                <w:sz w:val="20"/>
                <w:szCs w:val="20"/>
              </w:rPr>
            </w:pPr>
          </w:p>
          <w:p w14:paraId="1AD8E76C" w14:textId="77777777" w:rsidR="00AC5410" w:rsidRPr="00445FA4" w:rsidRDefault="00AC5410" w:rsidP="00C20CD2">
            <w:pPr>
              <w:tabs>
                <w:tab w:val="left" w:pos="8789"/>
                <w:tab w:val="left" w:pos="9072"/>
              </w:tabs>
              <w:spacing w:before="40" w:after="40"/>
              <w:rPr>
                <w:color w:val="000000" w:themeColor="text1"/>
                <w:sz w:val="20"/>
                <w:szCs w:val="20"/>
              </w:rPr>
            </w:pPr>
          </w:p>
          <w:p w14:paraId="09702902" w14:textId="77777777" w:rsidR="00AC5410" w:rsidRPr="00445FA4" w:rsidRDefault="00AC5410" w:rsidP="00C20CD2">
            <w:pPr>
              <w:tabs>
                <w:tab w:val="left" w:pos="8789"/>
                <w:tab w:val="left" w:pos="9072"/>
              </w:tabs>
              <w:spacing w:before="40" w:after="40"/>
              <w:rPr>
                <w:color w:val="000000" w:themeColor="text1"/>
                <w:sz w:val="20"/>
                <w:szCs w:val="20"/>
              </w:rPr>
            </w:pPr>
          </w:p>
          <w:p w14:paraId="064F79B5" w14:textId="2E518BE2" w:rsidR="00C20CD2" w:rsidRPr="00445FA4" w:rsidRDefault="00C20CD2" w:rsidP="00C20CD2">
            <w:pPr>
              <w:tabs>
                <w:tab w:val="left" w:pos="8789"/>
                <w:tab w:val="left" w:pos="9072"/>
              </w:tabs>
              <w:spacing w:before="40" w:after="40"/>
              <w:rPr>
                <w:color w:val="000000" w:themeColor="text1"/>
                <w:sz w:val="20"/>
                <w:szCs w:val="20"/>
              </w:rPr>
            </w:pPr>
            <w:r w:rsidRPr="00445FA4">
              <w:rPr>
                <w:color w:val="000000" w:themeColor="text1"/>
                <w:sz w:val="20"/>
                <w:szCs w:val="20"/>
              </w:rPr>
              <w:lastRenderedPageBreak/>
              <w:t>Within the scope of the Climate and Disaster Resilient Cities Project, beneficiaries who have not previously benefited from rental assistance or interest support have been informed that they can apply for and benefit from rental assistance in accordance with Article 16 of the Implementing Regulation of Law No. 6306 and the conditions specified in the Rental Assistance Guide, even if the one-year application period has passed.</w:t>
            </w:r>
          </w:p>
          <w:p w14:paraId="177A036E" w14:textId="31FCD6B1" w:rsidR="00A8207C" w:rsidRPr="00445FA4" w:rsidRDefault="00C20CD2" w:rsidP="00C20CD2">
            <w:pPr>
              <w:spacing w:before="40" w:after="40"/>
              <w:rPr>
                <w:color w:val="000000" w:themeColor="text1"/>
                <w:sz w:val="20"/>
                <w:szCs w:val="20"/>
              </w:rPr>
            </w:pPr>
            <w:r w:rsidRPr="00445FA4">
              <w:rPr>
                <w:color w:val="000000" w:themeColor="text1"/>
                <w:sz w:val="20"/>
                <w:szCs w:val="20"/>
              </w:rPr>
              <w:t>Accordingly, the project will ensure that all eligible PAPs (homeowners, renters, business owners, etc.) receive compensation in accordance with the Project’s RF.</w:t>
            </w:r>
          </w:p>
        </w:tc>
      </w:tr>
    </w:tbl>
    <w:p w14:paraId="3C84DC5B" w14:textId="77777777" w:rsidR="00A8207C" w:rsidRPr="00445FA4" w:rsidRDefault="00A8207C" w:rsidP="00CF3942">
      <w:pPr>
        <w:spacing w:line="360" w:lineRule="auto"/>
        <w:rPr>
          <w:sz w:val="20"/>
          <w:szCs w:val="20"/>
        </w:rPr>
      </w:pPr>
    </w:p>
    <w:tbl>
      <w:tblPr>
        <w:tblStyle w:val="TabloKlavuzu"/>
        <w:tblW w:w="15021" w:type="dxa"/>
        <w:tblLayout w:type="fixed"/>
        <w:tblLook w:val="04A0" w:firstRow="1" w:lastRow="0" w:firstColumn="1" w:lastColumn="0" w:noHBand="0" w:noVBand="1"/>
      </w:tblPr>
      <w:tblGrid>
        <w:gridCol w:w="4531"/>
        <w:gridCol w:w="1100"/>
        <w:gridCol w:w="1302"/>
        <w:gridCol w:w="876"/>
        <w:gridCol w:w="550"/>
        <w:gridCol w:w="1275"/>
        <w:gridCol w:w="1134"/>
        <w:gridCol w:w="121"/>
        <w:gridCol w:w="1297"/>
        <w:gridCol w:w="1559"/>
        <w:gridCol w:w="1276"/>
      </w:tblGrid>
      <w:tr w:rsidR="00A8207C" w:rsidRPr="00445FA4" w14:paraId="79BF3461" w14:textId="77777777" w:rsidTr="0038186B">
        <w:trPr>
          <w:trHeight w:val="637"/>
        </w:trPr>
        <w:tc>
          <w:tcPr>
            <w:tcW w:w="15021" w:type="dxa"/>
            <w:gridSpan w:val="11"/>
          </w:tcPr>
          <w:p w14:paraId="0E053B43" w14:textId="77777777" w:rsidR="00A8207C" w:rsidRPr="00445FA4" w:rsidRDefault="00A8207C" w:rsidP="00885C3C">
            <w:pPr>
              <w:spacing w:before="40" w:after="40"/>
              <w:rPr>
                <w:b/>
                <w:bCs/>
                <w:color w:val="000000" w:themeColor="text1"/>
                <w:sz w:val="20"/>
                <w:szCs w:val="20"/>
              </w:rPr>
            </w:pPr>
            <w:r w:rsidRPr="00445FA4">
              <w:rPr>
                <w:b/>
                <w:bCs/>
                <w:color w:val="000000" w:themeColor="text1"/>
                <w:sz w:val="20"/>
                <w:szCs w:val="20"/>
              </w:rPr>
              <w:t>PART-V: Screening Summary</w:t>
            </w:r>
          </w:p>
        </w:tc>
      </w:tr>
      <w:tr w:rsidR="00A8207C" w:rsidRPr="00445FA4" w14:paraId="16CB5E7D" w14:textId="77777777" w:rsidTr="0038186B">
        <w:trPr>
          <w:trHeight w:val="476"/>
        </w:trPr>
        <w:tc>
          <w:tcPr>
            <w:tcW w:w="4531" w:type="dxa"/>
            <w:vMerge w:val="restart"/>
          </w:tcPr>
          <w:p w14:paraId="37497289" w14:textId="77777777" w:rsidR="00A8207C" w:rsidRPr="00445FA4" w:rsidRDefault="00A8207C" w:rsidP="00885C3C">
            <w:pPr>
              <w:spacing w:before="40" w:after="40"/>
              <w:rPr>
                <w:b/>
                <w:bCs/>
                <w:color w:val="000000" w:themeColor="text1"/>
                <w:sz w:val="20"/>
                <w:szCs w:val="20"/>
              </w:rPr>
            </w:pPr>
            <w:r w:rsidRPr="00445FA4">
              <w:rPr>
                <w:b/>
                <w:bCs/>
                <w:color w:val="000000" w:themeColor="text1"/>
                <w:sz w:val="20"/>
                <w:szCs w:val="20"/>
              </w:rPr>
              <w:t xml:space="preserve">Designated Category </w:t>
            </w:r>
          </w:p>
        </w:tc>
        <w:tc>
          <w:tcPr>
            <w:tcW w:w="5103" w:type="dxa"/>
            <w:gridSpan w:val="5"/>
            <w:vAlign w:val="center"/>
          </w:tcPr>
          <w:p w14:paraId="17BBD102" w14:textId="77777777" w:rsidR="00A8207C" w:rsidRPr="00445FA4" w:rsidRDefault="00A8207C" w:rsidP="00885C3C">
            <w:pPr>
              <w:spacing w:before="40" w:after="40"/>
              <w:jc w:val="center"/>
              <w:rPr>
                <w:b/>
                <w:bCs/>
                <w:color w:val="000000" w:themeColor="text1"/>
                <w:sz w:val="20"/>
                <w:szCs w:val="20"/>
              </w:rPr>
            </w:pPr>
            <w:r w:rsidRPr="00445FA4">
              <w:rPr>
                <w:b/>
                <w:bCs/>
                <w:color w:val="000000" w:themeColor="text1"/>
                <w:sz w:val="20"/>
                <w:szCs w:val="20"/>
              </w:rPr>
              <w:t>Environmental</w:t>
            </w:r>
          </w:p>
        </w:tc>
        <w:tc>
          <w:tcPr>
            <w:tcW w:w="5387" w:type="dxa"/>
            <w:gridSpan w:val="5"/>
            <w:vAlign w:val="center"/>
          </w:tcPr>
          <w:p w14:paraId="1B4DE809" w14:textId="77777777" w:rsidR="00A8207C" w:rsidRPr="00445FA4" w:rsidRDefault="00A8207C" w:rsidP="00885C3C">
            <w:pPr>
              <w:spacing w:before="40" w:after="40"/>
              <w:jc w:val="center"/>
              <w:rPr>
                <w:b/>
                <w:bCs/>
                <w:color w:val="000000" w:themeColor="text1"/>
                <w:sz w:val="20"/>
                <w:szCs w:val="20"/>
              </w:rPr>
            </w:pPr>
            <w:r w:rsidRPr="00445FA4">
              <w:rPr>
                <w:b/>
                <w:bCs/>
                <w:color w:val="000000" w:themeColor="text1"/>
                <w:sz w:val="20"/>
                <w:szCs w:val="20"/>
              </w:rPr>
              <w:t>Social</w:t>
            </w:r>
          </w:p>
        </w:tc>
      </w:tr>
      <w:tr w:rsidR="004B332E" w:rsidRPr="00445FA4" w14:paraId="79F58CF9" w14:textId="77777777" w:rsidTr="0038186B">
        <w:trPr>
          <w:trHeight w:val="398"/>
        </w:trPr>
        <w:tc>
          <w:tcPr>
            <w:tcW w:w="4531" w:type="dxa"/>
            <w:vMerge/>
            <w:vAlign w:val="center"/>
          </w:tcPr>
          <w:p w14:paraId="12F4A440" w14:textId="77777777" w:rsidR="00A8207C" w:rsidRPr="00445FA4" w:rsidRDefault="00A8207C" w:rsidP="00885C3C">
            <w:pPr>
              <w:spacing w:before="40" w:after="40"/>
              <w:rPr>
                <w:b/>
                <w:bCs/>
                <w:color w:val="000000" w:themeColor="text1"/>
                <w:sz w:val="20"/>
                <w:szCs w:val="20"/>
              </w:rPr>
            </w:pPr>
          </w:p>
        </w:tc>
        <w:tc>
          <w:tcPr>
            <w:tcW w:w="1100" w:type="dxa"/>
          </w:tcPr>
          <w:p w14:paraId="4E4DDFA0"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High*</w:t>
            </w:r>
          </w:p>
        </w:tc>
        <w:tc>
          <w:tcPr>
            <w:tcW w:w="1302" w:type="dxa"/>
            <w:vAlign w:val="center"/>
          </w:tcPr>
          <w:p w14:paraId="1C88D5B1"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 xml:space="preserve">Substantial* </w:t>
            </w:r>
          </w:p>
        </w:tc>
        <w:tc>
          <w:tcPr>
            <w:tcW w:w="1426" w:type="dxa"/>
            <w:gridSpan w:val="2"/>
          </w:tcPr>
          <w:p w14:paraId="487AB59A"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 xml:space="preserve">Moderate* </w:t>
            </w:r>
          </w:p>
        </w:tc>
        <w:tc>
          <w:tcPr>
            <w:tcW w:w="1275" w:type="dxa"/>
          </w:tcPr>
          <w:p w14:paraId="2695A7AB"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Low*</w:t>
            </w:r>
          </w:p>
        </w:tc>
        <w:tc>
          <w:tcPr>
            <w:tcW w:w="1134" w:type="dxa"/>
          </w:tcPr>
          <w:p w14:paraId="564E12FA"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 xml:space="preserve">High* </w:t>
            </w:r>
          </w:p>
        </w:tc>
        <w:tc>
          <w:tcPr>
            <w:tcW w:w="1418" w:type="dxa"/>
            <w:gridSpan w:val="2"/>
          </w:tcPr>
          <w:p w14:paraId="0C3AE215"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Substantial*</w:t>
            </w:r>
          </w:p>
        </w:tc>
        <w:tc>
          <w:tcPr>
            <w:tcW w:w="1559" w:type="dxa"/>
          </w:tcPr>
          <w:p w14:paraId="49FFEA43"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 xml:space="preserve">Moderate* </w:t>
            </w:r>
          </w:p>
        </w:tc>
        <w:tc>
          <w:tcPr>
            <w:tcW w:w="1276" w:type="dxa"/>
          </w:tcPr>
          <w:p w14:paraId="79CAF3BD"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Low*</w:t>
            </w:r>
          </w:p>
        </w:tc>
      </w:tr>
      <w:tr w:rsidR="004B332E" w:rsidRPr="00445FA4" w14:paraId="7DECD5E9" w14:textId="77777777" w:rsidTr="0038186B">
        <w:trPr>
          <w:trHeight w:val="375"/>
        </w:trPr>
        <w:tc>
          <w:tcPr>
            <w:tcW w:w="4531" w:type="dxa"/>
            <w:vMerge/>
          </w:tcPr>
          <w:p w14:paraId="5C2E1B46" w14:textId="77777777" w:rsidR="00A8207C" w:rsidRPr="00445FA4" w:rsidRDefault="00A8207C" w:rsidP="00885C3C">
            <w:pPr>
              <w:spacing w:before="40" w:after="40"/>
              <w:rPr>
                <w:b/>
                <w:bCs/>
                <w:color w:val="000000" w:themeColor="text1"/>
                <w:sz w:val="20"/>
                <w:szCs w:val="20"/>
              </w:rPr>
            </w:pPr>
          </w:p>
        </w:tc>
        <w:tc>
          <w:tcPr>
            <w:tcW w:w="1100" w:type="dxa"/>
          </w:tcPr>
          <w:p w14:paraId="6FD93F24" w14:textId="77777777" w:rsidR="00A8207C" w:rsidRPr="00445FA4" w:rsidRDefault="00A8207C" w:rsidP="00885C3C">
            <w:pPr>
              <w:spacing w:before="40" w:after="40"/>
              <w:rPr>
                <w:color w:val="000000" w:themeColor="text1"/>
                <w:sz w:val="20"/>
                <w:szCs w:val="20"/>
              </w:rPr>
            </w:pPr>
          </w:p>
        </w:tc>
        <w:tc>
          <w:tcPr>
            <w:tcW w:w="1302" w:type="dxa"/>
            <w:vAlign w:val="center"/>
          </w:tcPr>
          <w:p w14:paraId="7C584BCC" w14:textId="77777777" w:rsidR="00A8207C" w:rsidRPr="00445FA4" w:rsidRDefault="00A8207C" w:rsidP="00885C3C">
            <w:pPr>
              <w:spacing w:before="40" w:after="40"/>
              <w:jc w:val="center"/>
              <w:rPr>
                <w:color w:val="000000" w:themeColor="text1"/>
                <w:sz w:val="20"/>
                <w:szCs w:val="20"/>
              </w:rPr>
            </w:pPr>
          </w:p>
        </w:tc>
        <w:tc>
          <w:tcPr>
            <w:tcW w:w="1426" w:type="dxa"/>
            <w:gridSpan w:val="2"/>
          </w:tcPr>
          <w:p w14:paraId="6260DDE6"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 xml:space="preserve"> </w:t>
            </w:r>
          </w:p>
        </w:tc>
        <w:tc>
          <w:tcPr>
            <w:tcW w:w="1275" w:type="dxa"/>
          </w:tcPr>
          <w:p w14:paraId="392DA615" w14:textId="77777777" w:rsidR="00A8207C" w:rsidRPr="00445FA4" w:rsidRDefault="00A8207C" w:rsidP="00885C3C">
            <w:pPr>
              <w:spacing w:before="40" w:after="40"/>
              <w:rPr>
                <w:color w:val="000000" w:themeColor="text1"/>
                <w:sz w:val="20"/>
                <w:szCs w:val="20"/>
              </w:rPr>
            </w:pPr>
          </w:p>
        </w:tc>
        <w:tc>
          <w:tcPr>
            <w:tcW w:w="1134" w:type="dxa"/>
          </w:tcPr>
          <w:p w14:paraId="27495231" w14:textId="77777777" w:rsidR="00A8207C" w:rsidRPr="00445FA4" w:rsidRDefault="00A8207C" w:rsidP="00885C3C">
            <w:pPr>
              <w:spacing w:before="40" w:after="40"/>
              <w:rPr>
                <w:color w:val="000000" w:themeColor="text1"/>
                <w:sz w:val="20"/>
                <w:szCs w:val="20"/>
              </w:rPr>
            </w:pPr>
          </w:p>
        </w:tc>
        <w:tc>
          <w:tcPr>
            <w:tcW w:w="1418" w:type="dxa"/>
            <w:gridSpan w:val="2"/>
          </w:tcPr>
          <w:p w14:paraId="42E2DE1E" w14:textId="77777777" w:rsidR="00A8207C" w:rsidRPr="00445FA4" w:rsidRDefault="00A8207C" w:rsidP="00885C3C">
            <w:pPr>
              <w:spacing w:before="40" w:after="40"/>
              <w:rPr>
                <w:color w:val="000000" w:themeColor="text1"/>
                <w:sz w:val="20"/>
                <w:szCs w:val="20"/>
              </w:rPr>
            </w:pPr>
          </w:p>
        </w:tc>
        <w:tc>
          <w:tcPr>
            <w:tcW w:w="1559" w:type="dxa"/>
          </w:tcPr>
          <w:p w14:paraId="14700735" w14:textId="77777777" w:rsidR="00A8207C" w:rsidRPr="00445FA4" w:rsidRDefault="00A8207C" w:rsidP="00885C3C">
            <w:pPr>
              <w:spacing w:before="40" w:after="40"/>
              <w:rPr>
                <w:color w:val="000000" w:themeColor="text1"/>
                <w:sz w:val="20"/>
                <w:szCs w:val="20"/>
              </w:rPr>
            </w:pPr>
          </w:p>
        </w:tc>
        <w:tc>
          <w:tcPr>
            <w:tcW w:w="1276" w:type="dxa"/>
          </w:tcPr>
          <w:p w14:paraId="28D13BB8" w14:textId="77777777" w:rsidR="00A8207C" w:rsidRPr="00445FA4" w:rsidRDefault="00A8207C" w:rsidP="00885C3C">
            <w:pPr>
              <w:spacing w:before="40" w:after="40"/>
              <w:rPr>
                <w:color w:val="000000" w:themeColor="text1"/>
                <w:sz w:val="20"/>
                <w:szCs w:val="20"/>
              </w:rPr>
            </w:pPr>
          </w:p>
        </w:tc>
      </w:tr>
      <w:tr w:rsidR="00A8207C" w:rsidRPr="00445FA4" w14:paraId="605CCB0C" w14:textId="77777777" w:rsidTr="0038186B">
        <w:trPr>
          <w:trHeight w:val="2367"/>
        </w:trPr>
        <w:tc>
          <w:tcPr>
            <w:tcW w:w="4531" w:type="dxa"/>
          </w:tcPr>
          <w:p w14:paraId="01D74435" w14:textId="77777777" w:rsidR="00A8207C" w:rsidRPr="00445FA4" w:rsidRDefault="00A8207C" w:rsidP="00885C3C">
            <w:pPr>
              <w:spacing w:before="40" w:after="40"/>
              <w:rPr>
                <w:b/>
                <w:bCs/>
                <w:color w:val="000000" w:themeColor="text1"/>
                <w:sz w:val="20"/>
                <w:szCs w:val="20"/>
              </w:rPr>
            </w:pPr>
            <w:r w:rsidRPr="00445FA4">
              <w:rPr>
                <w:b/>
                <w:bCs/>
                <w:color w:val="000000" w:themeColor="text1"/>
                <w:sz w:val="20"/>
                <w:szCs w:val="20"/>
              </w:rPr>
              <w:t>Reasons for Determining the Category and Related Details</w:t>
            </w:r>
          </w:p>
        </w:tc>
        <w:tc>
          <w:tcPr>
            <w:tcW w:w="5103" w:type="dxa"/>
            <w:gridSpan w:val="5"/>
          </w:tcPr>
          <w:p w14:paraId="3A6062C5" w14:textId="77777777" w:rsidR="00A8207C" w:rsidRPr="00445FA4" w:rsidRDefault="00A8207C" w:rsidP="00885C3C">
            <w:pPr>
              <w:spacing w:before="40" w:after="40"/>
              <w:rPr>
                <w:color w:val="000000" w:themeColor="text1"/>
                <w:sz w:val="20"/>
                <w:szCs w:val="20"/>
              </w:rPr>
            </w:pPr>
          </w:p>
        </w:tc>
        <w:tc>
          <w:tcPr>
            <w:tcW w:w="5387" w:type="dxa"/>
            <w:gridSpan w:val="5"/>
          </w:tcPr>
          <w:p w14:paraId="1EB9FE48" w14:textId="77777777" w:rsidR="00A8207C" w:rsidRPr="00445FA4" w:rsidRDefault="00A8207C" w:rsidP="00885C3C">
            <w:pPr>
              <w:spacing w:before="40" w:after="40"/>
              <w:rPr>
                <w:color w:val="000000" w:themeColor="text1"/>
                <w:sz w:val="20"/>
                <w:szCs w:val="20"/>
              </w:rPr>
            </w:pPr>
          </w:p>
        </w:tc>
      </w:tr>
      <w:tr w:rsidR="00A8207C" w:rsidRPr="00445FA4" w14:paraId="4C8FE9B8" w14:textId="77777777" w:rsidTr="0038186B">
        <w:trPr>
          <w:trHeight w:val="720"/>
        </w:trPr>
        <w:tc>
          <w:tcPr>
            <w:tcW w:w="4531" w:type="dxa"/>
            <w:vMerge w:val="restart"/>
          </w:tcPr>
          <w:p w14:paraId="62E682B8" w14:textId="77777777" w:rsidR="00A8207C" w:rsidRPr="00445FA4" w:rsidRDefault="00A8207C" w:rsidP="00885C3C">
            <w:pPr>
              <w:spacing w:before="40" w:after="40"/>
              <w:rPr>
                <w:b/>
                <w:bCs/>
                <w:color w:val="000000" w:themeColor="text1"/>
                <w:sz w:val="20"/>
                <w:szCs w:val="20"/>
              </w:rPr>
            </w:pPr>
            <w:r w:rsidRPr="00445FA4">
              <w:rPr>
                <w:b/>
                <w:bCs/>
                <w:color w:val="000000" w:themeColor="text1"/>
                <w:sz w:val="20"/>
                <w:szCs w:val="20"/>
              </w:rPr>
              <w:lastRenderedPageBreak/>
              <w:t xml:space="preserve">Required Tools </w:t>
            </w:r>
          </w:p>
        </w:tc>
        <w:tc>
          <w:tcPr>
            <w:tcW w:w="3278" w:type="dxa"/>
            <w:gridSpan w:val="3"/>
          </w:tcPr>
          <w:p w14:paraId="4031B43F"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Neighborhood Level ESIA**</w:t>
            </w:r>
          </w:p>
        </w:tc>
        <w:tc>
          <w:tcPr>
            <w:tcW w:w="3080" w:type="dxa"/>
            <w:gridSpan w:val="4"/>
          </w:tcPr>
          <w:p w14:paraId="4DDCA1D6"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ESMP Checklist***</w:t>
            </w:r>
          </w:p>
        </w:tc>
        <w:tc>
          <w:tcPr>
            <w:tcW w:w="4132" w:type="dxa"/>
            <w:gridSpan w:val="3"/>
          </w:tcPr>
          <w:p w14:paraId="24397D7D" w14:textId="77777777" w:rsidR="00A8207C" w:rsidRPr="00445FA4" w:rsidRDefault="00A8207C" w:rsidP="00885C3C">
            <w:pPr>
              <w:spacing w:before="40" w:after="40"/>
              <w:rPr>
                <w:color w:val="000000" w:themeColor="text1"/>
                <w:sz w:val="20"/>
                <w:szCs w:val="20"/>
              </w:rPr>
            </w:pPr>
            <w:r w:rsidRPr="00445FA4">
              <w:rPr>
                <w:color w:val="000000" w:themeColor="text1"/>
                <w:sz w:val="20"/>
                <w:szCs w:val="20"/>
              </w:rPr>
              <w:t>E&amp;S Audit / Environmental and Social Action Plan****</w:t>
            </w:r>
          </w:p>
        </w:tc>
      </w:tr>
      <w:tr w:rsidR="00A8207C" w:rsidRPr="00445FA4" w14:paraId="0F6DB9E5" w14:textId="77777777" w:rsidTr="0038186B">
        <w:trPr>
          <w:trHeight w:val="984"/>
        </w:trPr>
        <w:tc>
          <w:tcPr>
            <w:tcW w:w="4531" w:type="dxa"/>
            <w:vMerge/>
          </w:tcPr>
          <w:p w14:paraId="4806125B" w14:textId="77777777" w:rsidR="00A8207C" w:rsidRPr="00445FA4" w:rsidRDefault="00A8207C" w:rsidP="00885C3C">
            <w:pPr>
              <w:rPr>
                <w:b/>
                <w:bCs/>
                <w:color w:val="000000" w:themeColor="text1"/>
                <w:sz w:val="20"/>
                <w:szCs w:val="20"/>
              </w:rPr>
            </w:pPr>
          </w:p>
        </w:tc>
        <w:tc>
          <w:tcPr>
            <w:tcW w:w="3278" w:type="dxa"/>
            <w:gridSpan w:val="3"/>
          </w:tcPr>
          <w:p w14:paraId="2BFB1715" w14:textId="77777777" w:rsidR="00A8207C" w:rsidRPr="00445FA4" w:rsidRDefault="00A8207C" w:rsidP="00885C3C">
            <w:pPr>
              <w:rPr>
                <w:color w:val="000000" w:themeColor="text1"/>
                <w:sz w:val="20"/>
                <w:szCs w:val="20"/>
              </w:rPr>
            </w:pPr>
          </w:p>
        </w:tc>
        <w:tc>
          <w:tcPr>
            <w:tcW w:w="3080" w:type="dxa"/>
            <w:gridSpan w:val="4"/>
          </w:tcPr>
          <w:p w14:paraId="5AB15B4A" w14:textId="77777777" w:rsidR="00A8207C" w:rsidRPr="00445FA4" w:rsidRDefault="00A8207C" w:rsidP="00885C3C">
            <w:pPr>
              <w:rPr>
                <w:color w:val="000000" w:themeColor="text1"/>
                <w:sz w:val="20"/>
                <w:szCs w:val="20"/>
              </w:rPr>
            </w:pPr>
            <w:r w:rsidRPr="00445FA4">
              <w:rPr>
                <w:color w:val="000000" w:themeColor="text1"/>
                <w:sz w:val="20"/>
                <w:szCs w:val="20"/>
              </w:rPr>
              <w:t>REQUIRED.</w:t>
            </w:r>
          </w:p>
        </w:tc>
        <w:tc>
          <w:tcPr>
            <w:tcW w:w="4132" w:type="dxa"/>
            <w:gridSpan w:val="3"/>
          </w:tcPr>
          <w:p w14:paraId="61081DD7" w14:textId="77777777" w:rsidR="00A8207C" w:rsidRPr="00445FA4" w:rsidRDefault="00A8207C" w:rsidP="00885C3C">
            <w:pPr>
              <w:rPr>
                <w:color w:val="000000" w:themeColor="text1"/>
                <w:sz w:val="20"/>
                <w:szCs w:val="20"/>
              </w:rPr>
            </w:pPr>
          </w:p>
        </w:tc>
      </w:tr>
    </w:tbl>
    <w:p w14:paraId="026AB8CE" w14:textId="45279691" w:rsidR="00A8207C" w:rsidRPr="00445FA4" w:rsidRDefault="00A8207C" w:rsidP="00CF3942">
      <w:pPr>
        <w:spacing w:line="360" w:lineRule="auto"/>
        <w:rPr>
          <w:sz w:val="20"/>
          <w:szCs w:val="20"/>
        </w:rPr>
        <w:sectPr w:rsidR="00A8207C" w:rsidRPr="00445FA4" w:rsidSect="00E53E71">
          <w:type w:val="continuous"/>
          <w:pgSz w:w="16840" w:h="11900" w:orient="landscape"/>
          <w:pgMar w:top="1417" w:right="1417" w:bottom="1417" w:left="1417" w:header="709" w:footer="709" w:gutter="0"/>
          <w:cols w:space="708"/>
        </w:sectPr>
      </w:pPr>
    </w:p>
    <w:p w14:paraId="3D969AF8" w14:textId="77777777" w:rsidR="00CB7712" w:rsidRPr="00445FA4" w:rsidRDefault="00CB7712" w:rsidP="00CB7712">
      <w:pPr>
        <w:spacing w:line="360" w:lineRule="auto"/>
        <w:jc w:val="both"/>
      </w:pPr>
      <w:bookmarkStart w:id="294" w:name="_18vjpp8" w:colFirst="0" w:colLast="0"/>
      <w:bookmarkEnd w:id="294"/>
      <w:r w:rsidRPr="00445FA4">
        <w:lastRenderedPageBreak/>
        <w:t xml:space="preserve">* Note to User: If one or more of the questions asked in the screening list on environmental issues are answered as "high risk", the relevant sub-project will be identified as "high risk" in environmental terms. </w:t>
      </w:r>
    </w:p>
    <w:p w14:paraId="55C3E5D2" w14:textId="77777777" w:rsidR="00CB7712" w:rsidRPr="00445FA4" w:rsidRDefault="00CB7712" w:rsidP="00CB7712">
      <w:pPr>
        <w:spacing w:line="360" w:lineRule="auto"/>
        <w:jc w:val="both"/>
      </w:pPr>
      <w:r w:rsidRPr="00445FA4">
        <w:t xml:space="preserve">** Note to User: Neighborhood level / based ESIAs will not be sub-project specific. In case more than 10 sub-projects with a social risk classification of "high" and environmental risk classification of "substantial" are implemented in the same neighborhood within a one-month period, this box will be filled in the screening checklist of each sub-project and sent to the PMU head office for their review. </w:t>
      </w:r>
    </w:p>
    <w:p w14:paraId="57549F4D" w14:textId="77777777" w:rsidR="00CB7712" w:rsidRPr="00445FA4" w:rsidRDefault="00CB7712" w:rsidP="00CB7712">
      <w:pPr>
        <w:spacing w:line="360" w:lineRule="auto"/>
        <w:jc w:val="both"/>
      </w:pPr>
      <w:r w:rsidRPr="00445FA4">
        <w:t>*** Note to User: It will in all probability be required for each proposed sub-project, however, its scope will be determined based on the assessments in this screening list.</w:t>
      </w:r>
    </w:p>
    <w:p w14:paraId="64A27582" w14:textId="64702A08" w:rsidR="004F5FA2" w:rsidRPr="00445FA4" w:rsidRDefault="00CB7712" w:rsidP="00CB7712">
      <w:pPr>
        <w:spacing w:line="360" w:lineRule="auto"/>
        <w:jc w:val="both"/>
      </w:pPr>
      <w:r w:rsidRPr="00445FA4">
        <w:t>**** Note to User: E&amp;S Audit will be required for each Type-III subproject. The requirement for an Environmental and Social Action Plan will be determined based on the results of the audit but is highly likely to be required. The ESAP will include relevant environmental and social corrective measures based on the findings of the E&amp;S Audit.</w:t>
      </w:r>
    </w:p>
    <w:p w14:paraId="4782DA90" w14:textId="77777777" w:rsidR="004F5FA2" w:rsidRPr="00445FA4" w:rsidRDefault="004F5FA2" w:rsidP="00AC5410">
      <w:pPr>
        <w:spacing w:line="360" w:lineRule="auto"/>
        <w:jc w:val="both"/>
      </w:pPr>
    </w:p>
    <w:p w14:paraId="4CE93542" w14:textId="77777777" w:rsidR="00AC5410" w:rsidRPr="00445FA4" w:rsidRDefault="00AC5410" w:rsidP="00445FA4">
      <w:pPr>
        <w:tabs>
          <w:tab w:val="left" w:pos="8789"/>
          <w:tab w:val="left" w:pos="9072"/>
        </w:tabs>
        <w:spacing w:after="150" w:line="360" w:lineRule="auto"/>
        <w:jc w:val="both"/>
        <w:textAlignment w:val="baseline"/>
        <w:rPr>
          <w:rFonts w:eastAsia="Times New Roman" w:cs="Segoe UI"/>
          <w:b/>
          <w:bCs/>
          <w:color w:val="000000" w:themeColor="text1"/>
          <w:sz w:val="20"/>
          <w:szCs w:val="20"/>
          <w:bdr w:val="none" w:sz="0" w:space="0" w:color="auto" w:frame="1"/>
        </w:rPr>
      </w:pPr>
      <w:r w:rsidRPr="00445FA4">
        <w:rPr>
          <w:rFonts w:eastAsia="Times New Roman" w:cs="Segoe UI"/>
          <w:b/>
          <w:bCs/>
          <w:color w:val="000000" w:themeColor="text1"/>
          <w:sz w:val="20"/>
          <w:szCs w:val="20"/>
          <w:bdr w:val="none" w:sz="0" w:space="0" w:color="auto" w:frame="1"/>
        </w:rPr>
        <w:t>The signatories of this Environmental and Social Management Plan Checklist for the sub-project entitled “Reconstruction within the Scope of Climate and Disaster Resilient Cities: ”………………………………….. Project” hereby declare, accept, and undertake that all environmental, social, and other matters detailed in this checklist are of a binding commitment nature. They further acknowledge that any violation of the provisions outlined in this checklist or any breach of commitments will subject them to all sanctions specified in the checklist, including work suspension measures under Environmental Law No. 2872 and all relevant legislation, as well as all sanctions stipulated in the World Bank Environmental and Social Standards.</w:t>
      </w:r>
    </w:p>
    <w:p w14:paraId="02079418" w14:textId="77777777" w:rsidR="004F5FA2" w:rsidRPr="00445FA4" w:rsidRDefault="004F5FA2" w:rsidP="00CF3942">
      <w:pPr>
        <w:spacing w:line="360" w:lineRule="auto"/>
      </w:pPr>
    </w:p>
    <w:p w14:paraId="77C8FEA8" w14:textId="13AC0012" w:rsidR="004F5FA2" w:rsidRPr="00445FA4" w:rsidRDefault="00AC5410" w:rsidP="005D46E3">
      <w:pPr>
        <w:pBdr>
          <w:top w:val="nil"/>
          <w:left w:val="nil"/>
          <w:bottom w:val="nil"/>
          <w:right w:val="nil"/>
          <w:between w:val="nil"/>
        </w:pBdr>
        <w:spacing w:line="360" w:lineRule="auto"/>
        <w:jc w:val="center"/>
        <w:rPr>
          <w:b/>
          <w:color w:val="000000"/>
          <w:sz w:val="20"/>
          <w:szCs w:val="20"/>
        </w:rPr>
      </w:pPr>
      <w:r w:rsidRPr="00445FA4">
        <w:rPr>
          <w:b/>
          <w:color w:val="000000"/>
          <w:sz w:val="20"/>
          <w:szCs w:val="20"/>
        </w:rPr>
        <w:t>Contractor Name-Surname</w:t>
      </w:r>
      <w:r w:rsidRPr="00445FA4">
        <w:rPr>
          <w:b/>
          <w:color w:val="000000"/>
          <w:sz w:val="20"/>
          <w:szCs w:val="20"/>
        </w:rPr>
        <w:tab/>
      </w:r>
      <w:r w:rsidRPr="00445FA4">
        <w:rPr>
          <w:b/>
          <w:color w:val="000000"/>
          <w:sz w:val="20"/>
          <w:szCs w:val="20"/>
        </w:rPr>
        <w:tab/>
      </w:r>
      <w:r w:rsidRPr="00445FA4">
        <w:rPr>
          <w:b/>
          <w:color w:val="000000"/>
          <w:sz w:val="20"/>
          <w:szCs w:val="20"/>
        </w:rPr>
        <w:tab/>
      </w:r>
      <w:r w:rsidRPr="00445FA4">
        <w:rPr>
          <w:b/>
          <w:color w:val="000000"/>
          <w:sz w:val="20"/>
          <w:szCs w:val="20"/>
        </w:rPr>
        <w:tab/>
      </w:r>
      <w:r w:rsidRPr="00445FA4">
        <w:rPr>
          <w:b/>
          <w:color w:val="000000"/>
          <w:sz w:val="20"/>
          <w:szCs w:val="20"/>
        </w:rPr>
        <w:tab/>
        <w:t xml:space="preserve">Site </w:t>
      </w:r>
      <w:r w:rsidR="00943E77" w:rsidRPr="00445FA4">
        <w:rPr>
          <w:b/>
          <w:color w:val="000000"/>
          <w:sz w:val="20"/>
          <w:szCs w:val="20"/>
        </w:rPr>
        <w:t>Manager</w:t>
      </w:r>
      <w:r w:rsidRPr="00445FA4">
        <w:rPr>
          <w:b/>
          <w:color w:val="000000"/>
          <w:sz w:val="20"/>
          <w:szCs w:val="20"/>
        </w:rPr>
        <w:t xml:space="preserve"> Name- Surname</w:t>
      </w:r>
    </w:p>
    <w:p w14:paraId="4587A2FD" w14:textId="41C515D8" w:rsidR="00AC5410" w:rsidRPr="00445FA4" w:rsidRDefault="00AC5410" w:rsidP="00AC5410">
      <w:pPr>
        <w:pBdr>
          <w:top w:val="nil"/>
          <w:left w:val="nil"/>
          <w:bottom w:val="nil"/>
          <w:right w:val="nil"/>
          <w:between w:val="nil"/>
        </w:pBdr>
        <w:spacing w:line="360" w:lineRule="auto"/>
        <w:jc w:val="center"/>
        <w:rPr>
          <w:b/>
          <w:color w:val="000000"/>
          <w:sz w:val="20"/>
          <w:szCs w:val="20"/>
        </w:rPr>
      </w:pPr>
      <w:r w:rsidRPr="00445FA4">
        <w:rPr>
          <w:b/>
          <w:color w:val="000000"/>
          <w:sz w:val="20"/>
          <w:szCs w:val="20"/>
        </w:rPr>
        <w:t>Signature</w:t>
      </w:r>
      <w:r w:rsidRPr="00445FA4">
        <w:rPr>
          <w:b/>
          <w:color w:val="000000"/>
          <w:sz w:val="20"/>
          <w:szCs w:val="20"/>
        </w:rPr>
        <w:tab/>
      </w:r>
      <w:r w:rsidRPr="00445FA4">
        <w:rPr>
          <w:b/>
          <w:color w:val="000000"/>
          <w:sz w:val="20"/>
          <w:szCs w:val="20"/>
        </w:rPr>
        <w:tab/>
      </w:r>
      <w:r w:rsidRPr="00445FA4">
        <w:rPr>
          <w:b/>
          <w:color w:val="000000"/>
          <w:sz w:val="20"/>
          <w:szCs w:val="20"/>
        </w:rPr>
        <w:tab/>
      </w:r>
      <w:r w:rsidRPr="00445FA4">
        <w:rPr>
          <w:b/>
          <w:color w:val="000000"/>
          <w:sz w:val="20"/>
          <w:szCs w:val="20"/>
        </w:rPr>
        <w:tab/>
      </w:r>
      <w:r w:rsidRPr="00445FA4">
        <w:rPr>
          <w:b/>
          <w:color w:val="000000"/>
          <w:sz w:val="20"/>
          <w:szCs w:val="20"/>
        </w:rPr>
        <w:tab/>
      </w:r>
      <w:r w:rsidRPr="00445FA4">
        <w:rPr>
          <w:b/>
          <w:color w:val="000000"/>
          <w:sz w:val="20"/>
          <w:szCs w:val="20"/>
        </w:rPr>
        <w:tab/>
      </w:r>
      <w:r w:rsidRPr="00445FA4">
        <w:rPr>
          <w:b/>
          <w:color w:val="000000"/>
          <w:sz w:val="20"/>
          <w:szCs w:val="20"/>
        </w:rPr>
        <w:tab/>
        <w:t xml:space="preserve">        Signature</w:t>
      </w:r>
    </w:p>
    <w:p w14:paraId="1EFA5435" w14:textId="7F84AA8F" w:rsidR="00AC5410" w:rsidRPr="00445FA4" w:rsidRDefault="00AC5410" w:rsidP="005D46E3">
      <w:pPr>
        <w:pBdr>
          <w:top w:val="nil"/>
          <w:left w:val="nil"/>
          <w:bottom w:val="nil"/>
          <w:right w:val="nil"/>
          <w:between w:val="nil"/>
        </w:pBdr>
        <w:spacing w:line="360" w:lineRule="auto"/>
        <w:jc w:val="center"/>
        <w:rPr>
          <w:b/>
          <w:color w:val="000000"/>
          <w:sz w:val="20"/>
          <w:szCs w:val="20"/>
        </w:rPr>
      </w:pPr>
    </w:p>
    <w:p w14:paraId="74DE7E19" w14:textId="77777777" w:rsidR="004F5FA2" w:rsidRPr="00445FA4" w:rsidRDefault="00273DD3" w:rsidP="00CF3942">
      <w:pPr>
        <w:spacing w:line="360" w:lineRule="auto"/>
        <w:rPr>
          <w:b/>
          <w:sz w:val="28"/>
          <w:szCs w:val="28"/>
        </w:rPr>
      </w:pPr>
      <w:r w:rsidRPr="00445FA4">
        <w:br w:type="page"/>
      </w:r>
    </w:p>
    <w:p w14:paraId="16987ACC" w14:textId="77777777" w:rsidR="004F5FA2" w:rsidRPr="00445FA4" w:rsidRDefault="00273DD3" w:rsidP="00CF3942">
      <w:pPr>
        <w:pStyle w:val="Balk1"/>
        <w:rPr>
          <w:rFonts w:eastAsia="Aptos" w:cs="Aptos"/>
        </w:rPr>
      </w:pPr>
      <w:bookmarkStart w:id="295" w:name="_Toc219450802"/>
      <w:r w:rsidRPr="00445FA4">
        <w:rPr>
          <w:rFonts w:eastAsia="Aptos" w:cs="Aptos"/>
        </w:rPr>
        <w:lastRenderedPageBreak/>
        <w:t>ANNEX 13- LIST OF NON-ELIGIBLE TYPES OF SUB-PROJECTS</w:t>
      </w:r>
      <w:bookmarkEnd w:id="295"/>
    </w:p>
    <w:p w14:paraId="72ABA55F" w14:textId="77777777" w:rsidR="004F5FA2" w:rsidRPr="00445FA4" w:rsidRDefault="00273DD3" w:rsidP="00CF3942">
      <w:pPr>
        <w:spacing w:line="360" w:lineRule="auto"/>
        <w:jc w:val="both"/>
      </w:pPr>
      <w:r w:rsidRPr="00445FA4">
        <w:t xml:space="preserve">The list of non-eligible types of sub-projects are presented below: </w:t>
      </w:r>
    </w:p>
    <w:p w14:paraId="3DF40F5E" w14:textId="77777777" w:rsidR="004F5FA2" w:rsidRPr="00445FA4" w:rsidRDefault="00273DD3">
      <w:pPr>
        <w:numPr>
          <w:ilvl w:val="0"/>
          <w:numId w:val="10"/>
        </w:numPr>
        <w:pBdr>
          <w:top w:val="nil"/>
          <w:left w:val="nil"/>
          <w:bottom w:val="nil"/>
          <w:right w:val="nil"/>
          <w:between w:val="nil"/>
        </w:pBdr>
        <w:spacing w:before="120" w:after="0" w:line="360" w:lineRule="auto"/>
        <w:jc w:val="both"/>
        <w:rPr>
          <w:color w:val="000000"/>
        </w:rPr>
      </w:pPr>
      <w:r w:rsidRPr="00445FA4">
        <w:rPr>
          <w:color w:val="000000"/>
        </w:rPr>
        <w:t>Any sub-project that is included in the World Bank Group/International Finance Corporation Exclusion List</w:t>
      </w:r>
    </w:p>
    <w:p w14:paraId="56FE6BAE" w14:textId="77777777" w:rsidR="004F5FA2" w:rsidRPr="00445FA4" w:rsidRDefault="00273DD3">
      <w:pPr>
        <w:numPr>
          <w:ilvl w:val="0"/>
          <w:numId w:val="10"/>
        </w:numPr>
        <w:pBdr>
          <w:top w:val="nil"/>
          <w:left w:val="nil"/>
          <w:bottom w:val="nil"/>
          <w:right w:val="nil"/>
          <w:between w:val="nil"/>
        </w:pBdr>
        <w:spacing w:after="0" w:line="360" w:lineRule="auto"/>
        <w:jc w:val="both"/>
        <w:rPr>
          <w:color w:val="000000"/>
        </w:rPr>
      </w:pPr>
      <w:r w:rsidRPr="00445FA4">
        <w:rPr>
          <w:color w:val="000000"/>
        </w:rPr>
        <w:t xml:space="preserve">Any sub-project that includes the buildings registered as Cultural Heritage. </w:t>
      </w:r>
    </w:p>
    <w:p w14:paraId="7975C694" w14:textId="77777777" w:rsidR="004F5FA2" w:rsidRPr="00445FA4" w:rsidRDefault="00273DD3">
      <w:pPr>
        <w:numPr>
          <w:ilvl w:val="0"/>
          <w:numId w:val="10"/>
        </w:numPr>
        <w:pBdr>
          <w:top w:val="nil"/>
          <w:left w:val="nil"/>
          <w:bottom w:val="nil"/>
          <w:right w:val="nil"/>
          <w:between w:val="nil"/>
        </w:pBdr>
        <w:spacing w:after="0" w:line="360" w:lineRule="auto"/>
        <w:jc w:val="both"/>
        <w:rPr>
          <w:color w:val="000000"/>
        </w:rPr>
      </w:pPr>
      <w:r w:rsidRPr="00445FA4">
        <w:rPr>
          <w:color w:val="000000"/>
        </w:rPr>
        <w:t>Any sub-project that will have impacts on Natural Habitats/Critical Habitats and trigger an overall ESS6 such as alteration of environmentally important areas, including wetlands, native forests, grasslands, and other “critical” natural habitats and ecosystem services.</w:t>
      </w:r>
    </w:p>
    <w:p w14:paraId="365009D6" w14:textId="77777777" w:rsidR="004F5FA2" w:rsidRPr="00445FA4" w:rsidRDefault="00273DD3">
      <w:pPr>
        <w:numPr>
          <w:ilvl w:val="0"/>
          <w:numId w:val="10"/>
        </w:numPr>
        <w:pBdr>
          <w:top w:val="nil"/>
          <w:left w:val="nil"/>
          <w:bottom w:val="nil"/>
          <w:right w:val="nil"/>
          <w:between w:val="nil"/>
        </w:pBdr>
        <w:spacing w:after="0" w:line="360" w:lineRule="auto"/>
        <w:jc w:val="both"/>
        <w:rPr>
          <w:color w:val="000000"/>
        </w:rPr>
      </w:pPr>
      <w:r w:rsidRPr="00445FA4">
        <w:rPr>
          <w:color w:val="000000"/>
        </w:rPr>
        <w:t>Any sub-projects where in-situ transformation is not possible.</w:t>
      </w:r>
    </w:p>
    <w:p w14:paraId="37962A23" w14:textId="77777777" w:rsidR="004F5FA2" w:rsidRPr="00445FA4" w:rsidRDefault="00273DD3">
      <w:pPr>
        <w:numPr>
          <w:ilvl w:val="0"/>
          <w:numId w:val="10"/>
        </w:numPr>
        <w:pBdr>
          <w:top w:val="nil"/>
          <w:left w:val="nil"/>
          <w:bottom w:val="nil"/>
          <w:right w:val="nil"/>
          <w:between w:val="nil"/>
        </w:pBdr>
        <w:spacing w:after="0" w:line="360" w:lineRule="auto"/>
        <w:jc w:val="both"/>
        <w:rPr>
          <w:color w:val="000000"/>
        </w:rPr>
      </w:pPr>
      <w:r w:rsidRPr="00445FA4">
        <w:rPr>
          <w:color w:val="000000"/>
        </w:rPr>
        <w:t xml:space="preserve">The buildings which are </w:t>
      </w:r>
      <w:r w:rsidRPr="00445FA4">
        <w:rPr>
          <w:color w:val="000000"/>
          <w:u w:val="single"/>
        </w:rPr>
        <w:t>not registered</w:t>
      </w:r>
      <w:r w:rsidRPr="00445FA4">
        <w:rPr>
          <w:color w:val="000000"/>
        </w:rPr>
        <w:t xml:space="preserve"> as risky building within the scope of Law and Implementation Regulation. </w:t>
      </w:r>
    </w:p>
    <w:p w14:paraId="16DB60ED" w14:textId="77777777" w:rsidR="004F5FA2" w:rsidRPr="00445FA4" w:rsidRDefault="00273DD3">
      <w:pPr>
        <w:numPr>
          <w:ilvl w:val="0"/>
          <w:numId w:val="10"/>
        </w:numPr>
        <w:pBdr>
          <w:top w:val="nil"/>
          <w:left w:val="nil"/>
          <w:bottom w:val="nil"/>
          <w:right w:val="nil"/>
          <w:between w:val="nil"/>
        </w:pBdr>
        <w:spacing w:after="0" w:line="360" w:lineRule="auto"/>
        <w:jc w:val="both"/>
        <w:rPr>
          <w:color w:val="000000"/>
        </w:rPr>
      </w:pPr>
      <w:r w:rsidRPr="00445FA4">
        <w:rPr>
          <w:color w:val="000000"/>
        </w:rPr>
        <w:t xml:space="preserve">Risky buildings within designated Disaster Exposed Areas. </w:t>
      </w:r>
    </w:p>
    <w:p w14:paraId="79222043" w14:textId="77777777" w:rsidR="004F5FA2" w:rsidRPr="00445FA4" w:rsidRDefault="00273DD3">
      <w:pPr>
        <w:numPr>
          <w:ilvl w:val="0"/>
          <w:numId w:val="10"/>
        </w:numPr>
        <w:pBdr>
          <w:top w:val="nil"/>
          <w:left w:val="nil"/>
          <w:bottom w:val="nil"/>
          <w:right w:val="nil"/>
          <w:between w:val="nil"/>
        </w:pBdr>
        <w:spacing w:after="0" w:line="360" w:lineRule="auto"/>
        <w:jc w:val="both"/>
        <w:rPr>
          <w:color w:val="000000"/>
        </w:rPr>
      </w:pPr>
      <w:r w:rsidRPr="00445FA4">
        <w:rPr>
          <w:color w:val="000000"/>
        </w:rPr>
        <w:t>Any sub-project that would affect the quality and/or quantity of international waterways as defined in WB OP 7.50 and that would benefit from existing hydroelectric dams in a way, triggering any dam safety issues under the scope of ESS4.</w:t>
      </w:r>
    </w:p>
    <w:p w14:paraId="2D3CA513" w14:textId="77777777" w:rsidR="004F5FA2" w:rsidRPr="00445FA4" w:rsidRDefault="00273DD3">
      <w:pPr>
        <w:numPr>
          <w:ilvl w:val="0"/>
          <w:numId w:val="10"/>
        </w:numPr>
        <w:pBdr>
          <w:top w:val="nil"/>
          <w:left w:val="nil"/>
          <w:bottom w:val="nil"/>
          <w:right w:val="nil"/>
          <w:between w:val="nil"/>
        </w:pBdr>
        <w:spacing w:after="0" w:line="360" w:lineRule="auto"/>
        <w:jc w:val="both"/>
        <w:rPr>
          <w:color w:val="000000"/>
        </w:rPr>
      </w:pPr>
      <w:r w:rsidRPr="00445FA4">
        <w:rPr>
          <w:color w:val="000000"/>
        </w:rPr>
        <w:t>Any Type-III sub-Project, whose demolishing works had been completed before October 1, 2020.</w:t>
      </w:r>
    </w:p>
    <w:p w14:paraId="468BA5B2" w14:textId="5D1A08EA" w:rsidR="004F5FA2" w:rsidRPr="00445FA4" w:rsidRDefault="00273DD3" w:rsidP="00CF3942">
      <w:pPr>
        <w:numPr>
          <w:ilvl w:val="0"/>
          <w:numId w:val="10"/>
        </w:numPr>
        <w:pBdr>
          <w:top w:val="nil"/>
          <w:left w:val="nil"/>
          <w:bottom w:val="nil"/>
          <w:right w:val="nil"/>
          <w:between w:val="nil"/>
        </w:pBdr>
        <w:spacing w:after="0" w:line="360" w:lineRule="auto"/>
        <w:jc w:val="both"/>
        <w:rPr>
          <w:color w:val="000000"/>
        </w:rPr>
      </w:pPr>
      <w:r w:rsidRPr="00445FA4">
        <w:rPr>
          <w:color w:val="000000"/>
        </w:rPr>
        <w:t>Any sub-project which would be classified as “High Risk”</w:t>
      </w:r>
      <w:r w:rsidRPr="00445FA4">
        <w:rPr>
          <w:color w:val="000000"/>
          <w:vertAlign w:val="superscript"/>
        </w:rPr>
        <w:footnoteReference w:id="26"/>
      </w:r>
      <w:r w:rsidRPr="00445FA4">
        <w:rPr>
          <w:color w:val="000000"/>
        </w:rPr>
        <w:t xml:space="preserve"> in terms of environmental risks.</w:t>
      </w:r>
    </w:p>
    <w:p w14:paraId="669787BA" w14:textId="77777777" w:rsidR="00751DE3" w:rsidRPr="00445FA4" w:rsidRDefault="00751DE3" w:rsidP="00751DE3">
      <w:pPr>
        <w:pBdr>
          <w:top w:val="nil"/>
          <w:left w:val="nil"/>
          <w:bottom w:val="nil"/>
          <w:right w:val="nil"/>
          <w:between w:val="nil"/>
        </w:pBdr>
        <w:spacing w:after="0" w:line="360" w:lineRule="auto"/>
        <w:jc w:val="both"/>
        <w:rPr>
          <w:color w:val="000000"/>
        </w:rPr>
      </w:pPr>
    </w:p>
    <w:p w14:paraId="0FD7F974" w14:textId="77777777" w:rsidR="00751DE3" w:rsidRPr="00445FA4" w:rsidRDefault="00751DE3" w:rsidP="00751DE3">
      <w:pPr>
        <w:pBdr>
          <w:top w:val="nil"/>
          <w:left w:val="nil"/>
          <w:bottom w:val="nil"/>
          <w:right w:val="nil"/>
          <w:between w:val="nil"/>
        </w:pBdr>
        <w:spacing w:after="0" w:line="360" w:lineRule="auto"/>
        <w:jc w:val="both"/>
        <w:rPr>
          <w:color w:val="000000"/>
        </w:rPr>
      </w:pPr>
    </w:p>
    <w:p w14:paraId="766069F0" w14:textId="77777777" w:rsidR="004F5FA2" w:rsidRPr="00445FA4" w:rsidRDefault="00273DD3" w:rsidP="00CF3942">
      <w:pPr>
        <w:pStyle w:val="Balk1"/>
        <w:rPr>
          <w:rFonts w:eastAsia="Aptos" w:cs="Aptos"/>
        </w:rPr>
      </w:pPr>
      <w:bookmarkStart w:id="296" w:name="_Toc219450803"/>
      <w:r w:rsidRPr="00445FA4">
        <w:rPr>
          <w:rFonts w:eastAsia="Aptos" w:cs="Aptos"/>
        </w:rPr>
        <w:lastRenderedPageBreak/>
        <w:t>ANNEX 14- OCCUPATIONAL HEALTH AND SAFETY MANAGEMENT PLAN</w:t>
      </w:r>
      <w:bookmarkEnd w:id="296"/>
    </w:p>
    <w:p w14:paraId="6BCD18F1" w14:textId="77777777" w:rsidR="004F5FA2" w:rsidRPr="00445FA4" w:rsidRDefault="00273DD3" w:rsidP="00CF3942">
      <w:pPr>
        <w:spacing w:line="360" w:lineRule="auto"/>
        <w:jc w:val="both"/>
      </w:pPr>
      <w:bookmarkStart w:id="297" w:name="_n5rssn" w:colFirst="0" w:colLast="0"/>
      <w:bookmarkEnd w:id="297"/>
      <w:r w:rsidRPr="00445FA4">
        <w:rPr>
          <w:b/>
          <w:sz w:val="20"/>
          <w:szCs w:val="20"/>
        </w:rPr>
        <w:t>1.</w:t>
      </w:r>
      <w:r w:rsidRPr="00445FA4">
        <w:rPr>
          <w:b/>
          <w:sz w:val="20"/>
          <w:szCs w:val="20"/>
        </w:rPr>
        <w:tab/>
      </w:r>
      <w:r w:rsidRPr="00445FA4">
        <w:rPr>
          <w:b/>
        </w:rPr>
        <w:t>Purpose and Scope</w:t>
      </w:r>
    </w:p>
    <w:p w14:paraId="3642C006" w14:textId="77777777" w:rsidR="004F5FA2" w:rsidRPr="00445FA4" w:rsidRDefault="00273DD3" w:rsidP="00CF3942">
      <w:pPr>
        <w:spacing w:line="360" w:lineRule="auto"/>
        <w:jc w:val="both"/>
      </w:pPr>
      <w:r w:rsidRPr="00445FA4">
        <w:t>This plan presents the Occupational Health and Safety (OHS) management principles for the subproject activities within the scope of Component 2 of the Project. Prior to construction activities, the Contractor will also develop its own Occupational Health and Safety Management Plan (OHSMP) in line with national legislation to address OHS issues.</w:t>
      </w:r>
    </w:p>
    <w:p w14:paraId="39CD845E" w14:textId="77777777" w:rsidR="004F5FA2" w:rsidRPr="00445FA4" w:rsidRDefault="00273DD3" w:rsidP="00CF3942">
      <w:pPr>
        <w:spacing w:line="360" w:lineRule="auto"/>
        <w:jc w:val="both"/>
      </w:pPr>
      <w:r w:rsidRPr="00445FA4">
        <w:t>This plan outlines the framework of the OHS system to be followed by the Contractor during the land preparation and construction phase.</w:t>
      </w:r>
    </w:p>
    <w:p w14:paraId="1C5BC9FD" w14:textId="77777777" w:rsidR="004F5FA2" w:rsidRPr="00445FA4" w:rsidRDefault="00273DD3" w:rsidP="00CF3942">
      <w:pPr>
        <w:spacing w:line="360" w:lineRule="auto"/>
        <w:jc w:val="both"/>
      </w:pPr>
      <w:r w:rsidRPr="00445FA4">
        <w:t>This plan has been prepared to be implemented by the Project Management Unit (PMU), Contractors and Subcontractors. In addition, Contractors are required to adopt plan requirements within their management plans. The roles and responsibilities for the implementation of the Plan are presented in Chapter 3.</w:t>
      </w:r>
    </w:p>
    <w:p w14:paraId="0860BF76" w14:textId="77777777" w:rsidR="004F5FA2" w:rsidRPr="00445FA4" w:rsidRDefault="00273DD3" w:rsidP="00CF3942">
      <w:pPr>
        <w:spacing w:line="360" w:lineRule="auto"/>
        <w:jc w:val="both"/>
      </w:pPr>
      <w:r w:rsidRPr="00445FA4">
        <w:t>This Plan is a living document and responsibilities, procedures and compliance actions should be updated as appropriate.</w:t>
      </w:r>
    </w:p>
    <w:p w14:paraId="029DCF76" w14:textId="77777777" w:rsidR="004F5FA2" w:rsidRPr="00445FA4" w:rsidRDefault="00273DD3" w:rsidP="00CF3942">
      <w:pPr>
        <w:spacing w:line="360" w:lineRule="auto"/>
      </w:pPr>
      <w:bookmarkStart w:id="298" w:name="_375fbgg" w:colFirst="0" w:colLast="0"/>
      <w:bookmarkEnd w:id="298"/>
      <w:r w:rsidRPr="00445FA4">
        <w:rPr>
          <w:b/>
        </w:rPr>
        <w:t>2.</w:t>
      </w:r>
      <w:r w:rsidRPr="00445FA4">
        <w:rPr>
          <w:b/>
        </w:rPr>
        <w:tab/>
        <w:t>Legal Framework</w:t>
      </w:r>
    </w:p>
    <w:p w14:paraId="7B2CA12E" w14:textId="77777777" w:rsidR="004F5FA2" w:rsidRPr="00445FA4" w:rsidRDefault="00273DD3" w:rsidP="00CF3942">
      <w:pPr>
        <w:spacing w:line="360" w:lineRule="auto"/>
      </w:pPr>
      <w:bookmarkStart w:id="299" w:name="_1maplo9" w:colFirst="0" w:colLast="0"/>
      <w:bookmarkEnd w:id="299"/>
      <w:r w:rsidRPr="00445FA4">
        <w:rPr>
          <w:b/>
        </w:rPr>
        <w:t>2.1.</w:t>
      </w:r>
      <w:r w:rsidRPr="00445FA4">
        <w:rPr>
          <w:b/>
        </w:rPr>
        <w:tab/>
        <w:t xml:space="preserve">National Legislation </w:t>
      </w:r>
    </w:p>
    <w:p w14:paraId="7A304E35" w14:textId="77777777" w:rsidR="004F5FA2" w:rsidRPr="00445FA4" w:rsidRDefault="00273DD3" w:rsidP="00CF3942">
      <w:pPr>
        <w:spacing w:line="360" w:lineRule="auto"/>
      </w:pPr>
      <w:r w:rsidRPr="00445FA4">
        <w:t>The main national legislation that the Project is subject to on occupational health and safety is as follows:</w:t>
      </w:r>
    </w:p>
    <w:p w14:paraId="2A3538C6" w14:textId="77777777" w:rsidR="004F5FA2" w:rsidRPr="00445FA4" w:rsidRDefault="00273DD3" w:rsidP="004D1C09">
      <w:pPr>
        <w:numPr>
          <w:ilvl w:val="1"/>
          <w:numId w:val="77"/>
        </w:numPr>
        <w:pBdr>
          <w:top w:val="nil"/>
          <w:left w:val="nil"/>
          <w:bottom w:val="nil"/>
          <w:right w:val="nil"/>
          <w:between w:val="nil"/>
        </w:pBdr>
        <w:spacing w:before="120" w:after="0" w:line="360" w:lineRule="auto"/>
        <w:ind w:left="714" w:hanging="357"/>
        <w:jc w:val="both"/>
        <w:rPr>
          <w:color w:val="000000"/>
        </w:rPr>
      </w:pPr>
      <w:r w:rsidRPr="00445FA4">
        <w:rPr>
          <w:color w:val="000000"/>
        </w:rPr>
        <w:t>Occupational Health and Safety Law No. 6331</w:t>
      </w:r>
    </w:p>
    <w:p w14:paraId="56CFBE99"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Health and Safety Signs Regulation</w:t>
      </w:r>
    </w:p>
    <w:p w14:paraId="7ACFD609"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Implementing Regulation on the Duties, Authorities, Responsibilities and Training of Workplace Physicians and Other Health Personnel</w:t>
      </w:r>
    </w:p>
    <w:p w14:paraId="12530B09"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Regulation on Emergency Situations in Workplaces</w:t>
      </w:r>
    </w:p>
    <w:p w14:paraId="16DB242D"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Implementing Regulation on the Procedures and Principles of Employee Occupational Health and Safety Training</w:t>
      </w:r>
    </w:p>
    <w:p w14:paraId="700785E5"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Communiqué on Workplace Hazard Classes Regarding Occupational Health and Safety</w:t>
      </w:r>
    </w:p>
    <w:p w14:paraId="6BA8A131"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Regulation on the Duties, Authorities, Responsibilities and Training of Occupational Safety Specialists</w:t>
      </w:r>
    </w:p>
    <w:p w14:paraId="3F3CD082"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lastRenderedPageBreak/>
        <w:t>Occupational Health and Safety Services Regulation</w:t>
      </w:r>
    </w:p>
    <w:p w14:paraId="1B17E0DF"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Occupational Health and Safety Risk Assessment Regulation</w:t>
      </w:r>
    </w:p>
    <w:p w14:paraId="7E1A9616"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Regulation on Occupational Health and Safety Boards</w:t>
      </w:r>
    </w:p>
    <w:p w14:paraId="5CFCCA58"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Regulation on Health and Safety Measures in Asbestos Work</w:t>
      </w:r>
    </w:p>
    <w:p w14:paraId="68EB71A6"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National Occupational Health and Safety Council Regulation</w:t>
      </w:r>
    </w:p>
    <w:p w14:paraId="2B73EBC9"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Regulation on Stopping Work at Workplaces</w:t>
      </w:r>
    </w:p>
    <w:p w14:paraId="192948E0"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Regulation on Health and Safety Conditions in the Use of Work Equipment</w:t>
      </w:r>
    </w:p>
    <w:p w14:paraId="5FDD7E75"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Regulation on the Protection of Employees from the Hazards of Explosive Environments</w:t>
      </w:r>
    </w:p>
    <w:p w14:paraId="4F493A7A"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Implementing Regulation on the Use of Personal Protective Equipment in Workplaces</w:t>
      </w:r>
    </w:p>
    <w:p w14:paraId="47552A58"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Implementing Regulation on the Vocational Training of Those Who Will Work in Dangerous and Very Dangerous Class Jobs</w:t>
      </w:r>
    </w:p>
    <w:p w14:paraId="29464B83"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Regulation on the Protection of Employees from Risks Related to Noise</w:t>
      </w:r>
    </w:p>
    <w:p w14:paraId="08CB9664"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Regulation on Health and Safety Precautions in Working with Chemicals</w:t>
      </w:r>
    </w:p>
    <w:p w14:paraId="05553DD8"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Regulation on Laboratories Performing Occupational Hygiene Measurement, Testing and Analysis</w:t>
      </w:r>
    </w:p>
    <w:p w14:paraId="32322DD5"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Regulation on Health and Safety Precautions in Working with Screened Vehicles</w:t>
      </w:r>
    </w:p>
    <w:p w14:paraId="4A151E38"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Regulation on the Protection of Employees from Vibration Related Risks</w:t>
      </w:r>
    </w:p>
    <w:p w14:paraId="27351C04"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Regulation on Occupational Health and Safety in Temporary or Fixed Term Jobs</w:t>
      </w:r>
    </w:p>
    <w:p w14:paraId="3B809ED8"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Communiqué on the Qualifications and Selection Procedures and Principles of the Employee Representative on Occupational Health and Safety</w:t>
      </w:r>
    </w:p>
    <w:p w14:paraId="505A92B1"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Regulation on Combating Dust</w:t>
      </w:r>
    </w:p>
    <w:p w14:paraId="3DBA826B"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Regulation on Support of Occupational Health and Safety Services</w:t>
      </w:r>
    </w:p>
    <w:p w14:paraId="372A0ED9"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Implementing Regulation on the Prevention and Mitigation of Major Industrial Accidents</w:t>
      </w:r>
    </w:p>
    <w:p w14:paraId="63887BB6"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Regulation on Occupational Health and Safety in Construction Works</w:t>
      </w:r>
    </w:p>
    <w:p w14:paraId="05FEF001"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Regulation on the Procedures and Principles of Employment of Children and Young Workers</w:t>
      </w:r>
    </w:p>
    <w:p w14:paraId="204A05A5"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Communiqué on Supporting Occupational Health and Safety Services</w:t>
      </w:r>
    </w:p>
    <w:p w14:paraId="52C75605"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Regulation on Protection of Buildings from Fire</w:t>
      </w:r>
    </w:p>
    <w:p w14:paraId="443BD7CE" w14:textId="77777777" w:rsidR="004F5FA2" w:rsidRPr="00445FA4" w:rsidRDefault="00273DD3" w:rsidP="004D1C09">
      <w:pPr>
        <w:numPr>
          <w:ilvl w:val="1"/>
          <w:numId w:val="77"/>
        </w:numPr>
        <w:pBdr>
          <w:top w:val="nil"/>
          <w:left w:val="nil"/>
          <w:bottom w:val="nil"/>
          <w:right w:val="nil"/>
          <w:between w:val="nil"/>
        </w:pBdr>
        <w:spacing w:after="120" w:line="360" w:lineRule="auto"/>
        <w:ind w:left="714" w:hanging="357"/>
        <w:jc w:val="both"/>
        <w:rPr>
          <w:color w:val="000000"/>
        </w:rPr>
      </w:pPr>
      <w:r w:rsidRPr="00445FA4">
        <w:rPr>
          <w:color w:val="000000"/>
        </w:rPr>
        <w:t>Communiqué on Categorization Guide of Personal Protective Equipment</w:t>
      </w:r>
    </w:p>
    <w:p w14:paraId="074F8AF9" w14:textId="77777777" w:rsidR="00D11D4B" w:rsidRPr="00445FA4" w:rsidRDefault="00D11D4B" w:rsidP="00D11D4B">
      <w:pPr>
        <w:pBdr>
          <w:top w:val="nil"/>
          <w:left w:val="nil"/>
          <w:bottom w:val="nil"/>
          <w:right w:val="nil"/>
          <w:between w:val="nil"/>
        </w:pBdr>
        <w:spacing w:after="120" w:line="360" w:lineRule="auto"/>
        <w:jc w:val="both"/>
        <w:rPr>
          <w:color w:val="000000"/>
        </w:rPr>
      </w:pPr>
    </w:p>
    <w:p w14:paraId="5792D76E" w14:textId="77777777" w:rsidR="00D11D4B" w:rsidRPr="00445FA4" w:rsidRDefault="00D11D4B" w:rsidP="00D11D4B">
      <w:pPr>
        <w:pBdr>
          <w:top w:val="nil"/>
          <w:left w:val="nil"/>
          <w:bottom w:val="nil"/>
          <w:right w:val="nil"/>
          <w:between w:val="nil"/>
        </w:pBdr>
        <w:spacing w:after="120" w:line="360" w:lineRule="auto"/>
        <w:jc w:val="both"/>
        <w:rPr>
          <w:color w:val="000000"/>
        </w:rPr>
      </w:pPr>
    </w:p>
    <w:p w14:paraId="46D2D972" w14:textId="77777777" w:rsidR="004F5FA2" w:rsidRPr="00445FA4" w:rsidRDefault="00273DD3" w:rsidP="00CF3942">
      <w:pPr>
        <w:spacing w:line="360" w:lineRule="auto"/>
      </w:pPr>
      <w:bookmarkStart w:id="300" w:name="_46ad4c2" w:colFirst="0" w:colLast="0"/>
      <w:bookmarkEnd w:id="300"/>
      <w:r w:rsidRPr="00445FA4">
        <w:rPr>
          <w:b/>
        </w:rPr>
        <w:lastRenderedPageBreak/>
        <w:t>2.2.</w:t>
      </w:r>
      <w:r w:rsidRPr="00445FA4">
        <w:rPr>
          <w:b/>
        </w:rPr>
        <w:tab/>
        <w:t>World Bank ESF Requirements</w:t>
      </w:r>
    </w:p>
    <w:p w14:paraId="21ECBB90" w14:textId="77777777" w:rsidR="004F5FA2" w:rsidRPr="00445FA4" w:rsidRDefault="00273DD3" w:rsidP="00CF3942">
      <w:pPr>
        <w:spacing w:line="360" w:lineRule="auto"/>
        <w:jc w:val="both"/>
        <w:rPr>
          <w:b/>
          <w:bCs/>
        </w:rPr>
      </w:pPr>
      <w:r w:rsidRPr="00445FA4">
        <w:rPr>
          <w:b/>
          <w:bCs/>
        </w:rPr>
        <w:t>2.2.1.</w:t>
      </w:r>
      <w:r w:rsidRPr="00445FA4">
        <w:rPr>
          <w:b/>
          <w:bCs/>
        </w:rPr>
        <w:tab/>
        <w:t>Labor and Working Conditions - ESS2</w:t>
      </w:r>
    </w:p>
    <w:p w14:paraId="11E4524A" w14:textId="77777777" w:rsidR="004F5FA2" w:rsidRPr="00445FA4" w:rsidRDefault="00273DD3" w:rsidP="00CF3942">
      <w:pPr>
        <w:spacing w:line="360" w:lineRule="auto"/>
        <w:jc w:val="both"/>
      </w:pPr>
      <w:r w:rsidRPr="00445FA4">
        <w:t>ESS2 emphasizes measures relating to occupational health and safety that should be applied to the Projects and sets the requirements that should be fulfilled by financed Projects.</w:t>
      </w:r>
    </w:p>
    <w:p w14:paraId="7F35A597" w14:textId="77777777" w:rsidR="004F5FA2" w:rsidRPr="00445FA4" w:rsidRDefault="00273DD3" w:rsidP="00CF3942">
      <w:pPr>
        <w:spacing w:line="360" w:lineRule="auto"/>
        <w:jc w:val="both"/>
        <w:rPr>
          <w:b/>
          <w:bCs/>
        </w:rPr>
      </w:pPr>
      <w:r w:rsidRPr="00445FA4">
        <w:rPr>
          <w:b/>
          <w:bCs/>
        </w:rPr>
        <w:t>2.2.2.</w:t>
      </w:r>
      <w:r w:rsidRPr="00445FA4">
        <w:rPr>
          <w:b/>
          <w:bCs/>
        </w:rPr>
        <w:tab/>
        <w:t xml:space="preserve">Environmental Health and Safety Guidelines </w:t>
      </w:r>
    </w:p>
    <w:p w14:paraId="481E8159" w14:textId="77777777" w:rsidR="004F5FA2" w:rsidRPr="00445FA4" w:rsidRDefault="00273DD3" w:rsidP="00CF3942">
      <w:pPr>
        <w:spacing w:line="360" w:lineRule="auto"/>
        <w:jc w:val="both"/>
      </w:pPr>
      <w:r w:rsidRPr="00445FA4">
        <w:t>The World Bank Group Environmental, Health and Safety Guidelines (EHS Guideline) are technical reference documents with general and industry-specific examples of GIIP. EHS Guideline is used as a technical source of information during Project appraisal. The EHS Guideline contains the performance levels and measures that are generally considered to be achievable in new facilities at reasonable costs by existing technology. Occupational Health and Safety is addressed in the General EHS Guideline document under Section 2. In addition, in Section 4.2, risks and measures related to occupational health and safety are specified in construction and demolition activities.</w:t>
      </w:r>
    </w:p>
    <w:p w14:paraId="555517F6" w14:textId="77777777" w:rsidR="004F5FA2" w:rsidRPr="00445FA4" w:rsidRDefault="00273DD3" w:rsidP="00CF3942">
      <w:pPr>
        <w:spacing w:line="360" w:lineRule="auto"/>
      </w:pPr>
      <w:bookmarkStart w:id="301" w:name="_2lfnejv" w:colFirst="0" w:colLast="0"/>
      <w:bookmarkEnd w:id="301"/>
      <w:r w:rsidRPr="00445FA4">
        <w:rPr>
          <w:b/>
        </w:rPr>
        <w:t>3.</w:t>
      </w:r>
      <w:r w:rsidRPr="00445FA4">
        <w:rPr>
          <w:b/>
        </w:rPr>
        <w:tab/>
        <w:t>Roles and Responsibilities</w:t>
      </w:r>
    </w:p>
    <w:p w14:paraId="3C851009" w14:textId="77777777" w:rsidR="004F5FA2" w:rsidRPr="00445FA4" w:rsidRDefault="00273DD3" w:rsidP="00CF3942">
      <w:pPr>
        <w:spacing w:line="360" w:lineRule="auto"/>
        <w:jc w:val="both"/>
      </w:pPr>
      <w:r w:rsidRPr="00445FA4">
        <w:t xml:space="preserve">Involvement of all in implementing, maintaining and continually improving OHS processes is the key to successful completion and achievement of quality objectives set by the management. All Project personnel will therefore be required to be familiar with the content of this plan and will participate in implementing, maintaining and improving the management system. It is the responsibility of the PMU and all key personnel to ensure that the requirements for quality are fulfilled for works under their responsibility. </w:t>
      </w:r>
    </w:p>
    <w:p w14:paraId="57C4F0AD" w14:textId="77777777" w:rsidR="004F5FA2" w:rsidRPr="00445FA4" w:rsidRDefault="00273DD3" w:rsidP="00CF3942">
      <w:pPr>
        <w:spacing w:line="360" w:lineRule="auto"/>
        <w:jc w:val="both"/>
      </w:pPr>
      <w:bookmarkStart w:id="302" w:name="_10kxoro" w:colFirst="0" w:colLast="0"/>
      <w:bookmarkEnd w:id="302"/>
      <w:r w:rsidRPr="00445FA4">
        <w:t>All new staff and staff who are given new responsibilities are to be inducted into the requirements set out in this plan in general and into their function and responsibilities in particular. In this context, roles and responsibilities related to occupational health and safety management are given in the table below:</w:t>
      </w:r>
    </w:p>
    <w:p w14:paraId="3951FAA9" w14:textId="77777777" w:rsidR="004F5FA2" w:rsidRPr="00445FA4" w:rsidRDefault="004F5FA2" w:rsidP="00CF3942">
      <w:pPr>
        <w:spacing w:line="360" w:lineRule="auto"/>
      </w:pPr>
    </w:p>
    <w:p w14:paraId="2C331945" w14:textId="40FC3849" w:rsidR="004F5FA2" w:rsidRPr="00445FA4" w:rsidRDefault="00273DD3" w:rsidP="00751DE3">
      <w:pPr>
        <w:spacing w:line="360" w:lineRule="auto"/>
        <w:rPr>
          <w:i/>
          <w:sz w:val="18"/>
          <w:szCs w:val="18"/>
        </w:rPr>
      </w:pPr>
      <w:r w:rsidRPr="00445FA4">
        <w:br w:type="page"/>
      </w:r>
    </w:p>
    <w:p w14:paraId="53014934" w14:textId="03944162" w:rsidR="00D11D4B" w:rsidRPr="00445FA4" w:rsidRDefault="00D11D4B" w:rsidP="00D11D4B">
      <w:pPr>
        <w:pStyle w:val="ResimYazs"/>
        <w:keepNext/>
        <w:jc w:val="center"/>
      </w:pPr>
      <w:r w:rsidRPr="00445FA4">
        <w:lastRenderedPageBreak/>
        <w:t>Roles and Responsibilities</w:t>
      </w:r>
    </w:p>
    <w:tbl>
      <w:tblPr>
        <w:tblStyle w:val="8"/>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1"/>
        <w:gridCol w:w="7938"/>
      </w:tblGrid>
      <w:tr w:rsidR="004F5FA2" w:rsidRPr="00445FA4" w14:paraId="78326FFB" w14:textId="77777777" w:rsidTr="00D11D4B">
        <w:trPr>
          <w:tblHeader/>
        </w:trPr>
        <w:tc>
          <w:tcPr>
            <w:tcW w:w="1701" w:type="dxa"/>
            <w:tcBorders>
              <w:top w:val="single" w:sz="4" w:space="0" w:color="000000"/>
              <w:left w:val="single" w:sz="4" w:space="0" w:color="000000"/>
              <w:bottom w:val="single" w:sz="4" w:space="0" w:color="000000"/>
              <w:right w:val="single" w:sz="4" w:space="0" w:color="000000"/>
            </w:tcBorders>
            <w:shd w:val="clear" w:color="auto" w:fill="ABB7C1"/>
          </w:tcPr>
          <w:p w14:paraId="3F5D27C9" w14:textId="77777777" w:rsidR="004F5FA2" w:rsidRPr="00445FA4" w:rsidRDefault="00273DD3" w:rsidP="00CF3942">
            <w:pPr>
              <w:pBdr>
                <w:top w:val="nil"/>
                <w:left w:val="nil"/>
                <w:bottom w:val="nil"/>
                <w:right w:val="nil"/>
                <w:between w:val="nil"/>
              </w:pBdr>
              <w:spacing w:after="0" w:line="360" w:lineRule="auto"/>
              <w:rPr>
                <w:b/>
                <w:color w:val="000000"/>
                <w:sz w:val="18"/>
                <w:szCs w:val="18"/>
              </w:rPr>
            </w:pPr>
            <w:r w:rsidRPr="00445FA4">
              <w:rPr>
                <w:b/>
                <w:color w:val="000000"/>
                <w:sz w:val="18"/>
                <w:szCs w:val="18"/>
              </w:rPr>
              <w:t>Roles</w:t>
            </w:r>
          </w:p>
        </w:tc>
        <w:tc>
          <w:tcPr>
            <w:tcW w:w="7938" w:type="dxa"/>
            <w:tcBorders>
              <w:top w:val="single" w:sz="4" w:space="0" w:color="000000"/>
              <w:left w:val="single" w:sz="4" w:space="0" w:color="000000"/>
              <w:bottom w:val="single" w:sz="4" w:space="0" w:color="000000"/>
              <w:right w:val="single" w:sz="4" w:space="0" w:color="000000"/>
            </w:tcBorders>
            <w:shd w:val="clear" w:color="auto" w:fill="ABB7C1"/>
          </w:tcPr>
          <w:p w14:paraId="73CC1AF0" w14:textId="77777777" w:rsidR="004F5FA2" w:rsidRPr="00445FA4" w:rsidRDefault="00273DD3" w:rsidP="00CF3942">
            <w:pPr>
              <w:pBdr>
                <w:top w:val="nil"/>
                <w:left w:val="nil"/>
                <w:bottom w:val="nil"/>
                <w:right w:val="nil"/>
                <w:between w:val="nil"/>
              </w:pBdr>
              <w:spacing w:after="0" w:line="360" w:lineRule="auto"/>
              <w:jc w:val="both"/>
              <w:rPr>
                <w:b/>
                <w:color w:val="000000"/>
                <w:sz w:val="18"/>
                <w:szCs w:val="18"/>
              </w:rPr>
            </w:pPr>
            <w:r w:rsidRPr="00445FA4">
              <w:rPr>
                <w:b/>
                <w:color w:val="000000"/>
                <w:sz w:val="18"/>
                <w:szCs w:val="18"/>
              </w:rPr>
              <w:t>Responsibilities</w:t>
            </w:r>
          </w:p>
        </w:tc>
      </w:tr>
      <w:tr w:rsidR="004F5FA2" w:rsidRPr="00445FA4" w14:paraId="120FCED0" w14:textId="77777777" w:rsidTr="00D11D4B">
        <w:tc>
          <w:tcPr>
            <w:tcW w:w="1701" w:type="dxa"/>
            <w:tcBorders>
              <w:top w:val="single" w:sz="4" w:space="0" w:color="000000"/>
              <w:left w:val="single" w:sz="4" w:space="0" w:color="000000"/>
              <w:bottom w:val="single" w:sz="4" w:space="0" w:color="000000"/>
              <w:right w:val="single" w:sz="4" w:space="0" w:color="000000"/>
            </w:tcBorders>
            <w:shd w:val="clear" w:color="auto" w:fill="F2F2F2"/>
          </w:tcPr>
          <w:p w14:paraId="41FEE7B2" w14:textId="77777777" w:rsidR="004F5FA2" w:rsidRPr="00445FA4" w:rsidRDefault="00273DD3" w:rsidP="00CF3942">
            <w:pPr>
              <w:pBdr>
                <w:top w:val="nil"/>
                <w:left w:val="nil"/>
                <w:bottom w:val="nil"/>
                <w:right w:val="nil"/>
                <w:between w:val="nil"/>
              </w:pBdr>
              <w:spacing w:after="0" w:line="360" w:lineRule="auto"/>
              <w:rPr>
                <w:color w:val="000000"/>
                <w:sz w:val="18"/>
                <w:szCs w:val="18"/>
              </w:rPr>
            </w:pPr>
            <w:r w:rsidRPr="00445FA4">
              <w:rPr>
                <w:color w:val="000000"/>
                <w:sz w:val="18"/>
                <w:szCs w:val="18"/>
              </w:rPr>
              <w:t xml:space="preserve">Project Management Unit (PMU) </w:t>
            </w:r>
          </w:p>
        </w:tc>
        <w:tc>
          <w:tcPr>
            <w:tcW w:w="7938" w:type="dxa"/>
            <w:tcBorders>
              <w:top w:val="single" w:sz="4" w:space="0" w:color="000000"/>
              <w:left w:val="single" w:sz="4" w:space="0" w:color="000000"/>
              <w:bottom w:val="single" w:sz="4" w:space="0" w:color="000000"/>
              <w:right w:val="single" w:sz="4" w:space="0" w:color="000000"/>
            </w:tcBorders>
            <w:shd w:val="clear" w:color="auto" w:fill="F2F2F2"/>
          </w:tcPr>
          <w:p w14:paraId="6B0B66B6"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Ensure adequate resources are provided for the implementation of this Plan.</w:t>
            </w:r>
          </w:p>
          <w:p w14:paraId="2F704629"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Review and update the Plan as needed</w:t>
            </w:r>
          </w:p>
          <w:p w14:paraId="0140580F"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Ensuring that technical support is provided to contractors to implement the plan.</w:t>
            </w:r>
          </w:p>
          <w:p w14:paraId="1C7EDDAA"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Ensure that relevant training is provided by contractors through review of training records and relevant training documentation.</w:t>
            </w:r>
          </w:p>
          <w:p w14:paraId="4A0A8EA9"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Supervising the contractor's compliance with Project requirements through contractor monitoring and reports.</w:t>
            </w:r>
          </w:p>
        </w:tc>
      </w:tr>
      <w:tr w:rsidR="004F5FA2" w:rsidRPr="00445FA4" w14:paraId="657197F9" w14:textId="77777777" w:rsidTr="00D11D4B">
        <w:tc>
          <w:tcPr>
            <w:tcW w:w="1701" w:type="dxa"/>
            <w:tcBorders>
              <w:top w:val="single" w:sz="4" w:space="0" w:color="000000"/>
              <w:left w:val="single" w:sz="4" w:space="0" w:color="000000"/>
              <w:bottom w:val="single" w:sz="4" w:space="0" w:color="000000"/>
              <w:right w:val="single" w:sz="4" w:space="0" w:color="000000"/>
            </w:tcBorders>
            <w:shd w:val="clear" w:color="auto" w:fill="F2F2F2"/>
          </w:tcPr>
          <w:p w14:paraId="037DC274" w14:textId="77777777" w:rsidR="004F5FA2" w:rsidRPr="00445FA4" w:rsidRDefault="00273DD3" w:rsidP="00CF3942">
            <w:pPr>
              <w:pBdr>
                <w:top w:val="nil"/>
                <w:left w:val="nil"/>
                <w:bottom w:val="nil"/>
                <w:right w:val="nil"/>
                <w:between w:val="nil"/>
              </w:pBdr>
              <w:spacing w:after="0" w:line="360" w:lineRule="auto"/>
              <w:rPr>
                <w:color w:val="000000"/>
                <w:sz w:val="18"/>
                <w:szCs w:val="18"/>
              </w:rPr>
            </w:pPr>
            <w:r w:rsidRPr="00445FA4">
              <w:rPr>
                <w:color w:val="000000"/>
                <w:sz w:val="18"/>
                <w:szCs w:val="18"/>
              </w:rPr>
              <w:t>Contractor</w:t>
            </w:r>
          </w:p>
          <w:p w14:paraId="0A999B29" w14:textId="77777777" w:rsidR="004F5FA2" w:rsidRPr="00445FA4" w:rsidRDefault="00273DD3" w:rsidP="00CF3942">
            <w:pPr>
              <w:pBdr>
                <w:top w:val="nil"/>
                <w:left w:val="nil"/>
                <w:bottom w:val="nil"/>
                <w:right w:val="nil"/>
                <w:between w:val="nil"/>
              </w:pBdr>
              <w:spacing w:after="0" w:line="360" w:lineRule="auto"/>
              <w:rPr>
                <w:color w:val="000000"/>
                <w:sz w:val="18"/>
                <w:szCs w:val="18"/>
              </w:rPr>
            </w:pPr>
            <w:r w:rsidRPr="00445FA4">
              <w:rPr>
                <w:color w:val="000000"/>
                <w:sz w:val="18"/>
                <w:szCs w:val="18"/>
              </w:rPr>
              <w:t>Management Representative / Project Manager</w:t>
            </w:r>
          </w:p>
        </w:tc>
        <w:tc>
          <w:tcPr>
            <w:tcW w:w="7938" w:type="dxa"/>
            <w:tcBorders>
              <w:top w:val="single" w:sz="4" w:space="0" w:color="000000"/>
              <w:left w:val="single" w:sz="4" w:space="0" w:color="000000"/>
              <w:bottom w:val="single" w:sz="4" w:space="0" w:color="000000"/>
              <w:right w:val="single" w:sz="4" w:space="0" w:color="000000"/>
            </w:tcBorders>
            <w:shd w:val="clear" w:color="auto" w:fill="F2F2F2"/>
          </w:tcPr>
          <w:p w14:paraId="41E21E28"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Demonstrates the values through H&amp;S Leadership outlined within this H&amp;S plan.</w:t>
            </w:r>
          </w:p>
          <w:p w14:paraId="1AABA918"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Provides suitable and sufficient resources (e.g., people, equipment and budget) to ensure H&amp;S department can fully function.</w:t>
            </w:r>
          </w:p>
          <w:p w14:paraId="4682B8E9"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Reviews H&amp;S performance to provide support and commitment and to ensure that areas of concern are recognized and effectively managed.</w:t>
            </w:r>
          </w:p>
          <w:p w14:paraId="1FFCAF85"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Provides active participation in the implementation of the safety program (e.g., audits, safety committees, training etc.).</w:t>
            </w:r>
          </w:p>
          <w:p w14:paraId="3BE631DF"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Recognizes personnel who continuously demonstrate commitment and proactive leadership qualities with regard to H&amp;S.</w:t>
            </w:r>
          </w:p>
          <w:p w14:paraId="09140677"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Ensures that H&amp;S will be the first specific topic, at all Project related meetings.</w:t>
            </w:r>
          </w:p>
          <w:p w14:paraId="6048BD86"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Reviews the H&amp;S performance on an ongoing basis, provide support and commitment to ensure that areas of H&amp;S concern are recognized and managed.</w:t>
            </w:r>
          </w:p>
          <w:p w14:paraId="619BA3A8"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Establishes coordination to resolve the non-compliance issues that cannot be addressed / resolved by the line organization.</w:t>
            </w:r>
          </w:p>
          <w:p w14:paraId="2AE2460A"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Participates actively in the implementation of the safety program (e.g., audits, safety committees, training etc.).</w:t>
            </w:r>
          </w:p>
          <w:p w14:paraId="45A5B796"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Approves specific work method statements and risk assessments for work being carried out, where applicable.</w:t>
            </w:r>
          </w:p>
          <w:p w14:paraId="0180DA0D"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Will co-ordinate with the H&amp;S Expert and facilitate the weekly H&amp;S meetings.</w:t>
            </w:r>
          </w:p>
          <w:p w14:paraId="4739CF0F"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Will set a personal example and assist in the proactive promotion of safety as a personal objective.</w:t>
            </w:r>
          </w:p>
          <w:p w14:paraId="0FC93DFB"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Ensures that all sub-contractors at the site are aware and trained in the H&amp;S requirements of the Project.</w:t>
            </w:r>
          </w:p>
          <w:p w14:paraId="365B88B9"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Actively participates in construction site/ camps and office inspections.</w:t>
            </w:r>
          </w:p>
          <w:p w14:paraId="7098E012"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Ensures that this plan is implemented in line with Project standards</w:t>
            </w:r>
          </w:p>
          <w:p w14:paraId="33D8FB97"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As his/her main responsibility, ensures the implementation of the Plan (also by the Subcontractors, if any) and reports the non-compliances and the implementation performance of the Plan to the PMU.</w:t>
            </w:r>
          </w:p>
          <w:p w14:paraId="26389CCF"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lastRenderedPageBreak/>
              <w:t>Participates in the development of corrective and/or remedial actions when necessary (e.g., when non-compliances are detected, when there is a change in the relevant legislation, etc.).</w:t>
            </w:r>
          </w:p>
          <w:p w14:paraId="64E47994"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Provides relevant training.</w:t>
            </w:r>
          </w:p>
          <w:p w14:paraId="2C190E70"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Performs internal and daily audits and recording any non-compliances detected.</w:t>
            </w:r>
          </w:p>
          <w:p w14:paraId="584BB933"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Ensures that relevant non-compliances are recorded and promptly responded to.</w:t>
            </w:r>
          </w:p>
          <w:p w14:paraId="6C0CC38C"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Reviews and updates the Plan as needed (in coordination with the PMU).</w:t>
            </w:r>
          </w:p>
          <w:p w14:paraId="40B6D2E3"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Develops and implements a program for monitoring and analysis of all environmental incidents and contingencies</w:t>
            </w:r>
          </w:p>
          <w:p w14:paraId="40C52036"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Ensures that OHS considerations are included in the daily checklist to be included in the monthly report to the PMU</w:t>
            </w:r>
          </w:p>
        </w:tc>
      </w:tr>
      <w:tr w:rsidR="004F5FA2" w:rsidRPr="00445FA4" w14:paraId="15AF2B1C" w14:textId="77777777" w:rsidTr="00D11D4B">
        <w:tc>
          <w:tcPr>
            <w:tcW w:w="1701" w:type="dxa"/>
            <w:tcBorders>
              <w:top w:val="single" w:sz="4" w:space="0" w:color="000000"/>
              <w:left w:val="single" w:sz="4" w:space="0" w:color="000000"/>
              <w:bottom w:val="single" w:sz="4" w:space="0" w:color="000000"/>
              <w:right w:val="single" w:sz="4" w:space="0" w:color="000000"/>
            </w:tcBorders>
            <w:shd w:val="clear" w:color="auto" w:fill="F2F2F2"/>
          </w:tcPr>
          <w:p w14:paraId="51E01BEC" w14:textId="77777777" w:rsidR="004F5FA2" w:rsidRPr="00445FA4" w:rsidRDefault="00273DD3" w:rsidP="00CF3942">
            <w:pPr>
              <w:pBdr>
                <w:top w:val="nil"/>
                <w:left w:val="nil"/>
                <w:bottom w:val="nil"/>
                <w:right w:val="nil"/>
                <w:between w:val="nil"/>
              </w:pBdr>
              <w:spacing w:after="0" w:line="360" w:lineRule="auto"/>
              <w:jc w:val="both"/>
              <w:rPr>
                <w:color w:val="000000"/>
                <w:sz w:val="18"/>
                <w:szCs w:val="18"/>
              </w:rPr>
            </w:pPr>
            <w:r w:rsidRPr="00445FA4">
              <w:rPr>
                <w:color w:val="000000"/>
                <w:sz w:val="18"/>
                <w:szCs w:val="18"/>
              </w:rPr>
              <w:lastRenderedPageBreak/>
              <w:t>Contractor</w:t>
            </w:r>
          </w:p>
          <w:p w14:paraId="1D9C1F3A" w14:textId="77777777" w:rsidR="004F5FA2" w:rsidRPr="00445FA4" w:rsidRDefault="00273DD3" w:rsidP="00CF3942">
            <w:pPr>
              <w:pBdr>
                <w:top w:val="nil"/>
                <w:left w:val="nil"/>
                <w:bottom w:val="nil"/>
                <w:right w:val="nil"/>
                <w:between w:val="nil"/>
              </w:pBdr>
              <w:spacing w:after="0" w:line="360" w:lineRule="auto"/>
              <w:jc w:val="both"/>
              <w:rPr>
                <w:color w:val="000000"/>
                <w:sz w:val="18"/>
                <w:szCs w:val="18"/>
              </w:rPr>
            </w:pPr>
            <w:r w:rsidRPr="00445FA4">
              <w:rPr>
                <w:color w:val="000000"/>
                <w:sz w:val="18"/>
                <w:szCs w:val="18"/>
              </w:rPr>
              <w:t>OHS Focal Point</w:t>
            </w:r>
          </w:p>
        </w:tc>
        <w:tc>
          <w:tcPr>
            <w:tcW w:w="7938" w:type="dxa"/>
            <w:tcBorders>
              <w:top w:val="single" w:sz="4" w:space="0" w:color="000000"/>
              <w:left w:val="single" w:sz="4" w:space="0" w:color="000000"/>
              <w:bottom w:val="single" w:sz="4" w:space="0" w:color="000000"/>
              <w:right w:val="single" w:sz="4" w:space="0" w:color="000000"/>
            </w:tcBorders>
            <w:shd w:val="clear" w:color="auto" w:fill="F2F2F2"/>
          </w:tcPr>
          <w:p w14:paraId="0966BC88"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Provides office H&amp;S support and assistance as required.</w:t>
            </w:r>
          </w:p>
          <w:p w14:paraId="455B5352"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Evaluates and monitors the safety performance on a weekly and monthly basis.</w:t>
            </w:r>
          </w:p>
          <w:p w14:paraId="5B98472E"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Develops all necessary ISO 45001:2018 Systems Documents</w:t>
            </w:r>
          </w:p>
          <w:p w14:paraId="7BEF9A1B"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Develops core H&amp;S Strategies, Procedures, Instructions etc.</w:t>
            </w:r>
          </w:p>
          <w:p w14:paraId="31F7FB51"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Effectively manages the safety personnel under his control and provide appropriate direction and training as required optimizing their effectiveness on site</w:t>
            </w:r>
          </w:p>
          <w:p w14:paraId="11710F7F"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Establishes an inspection scheme and schedule that involves all levels of site supervision, office personnel and other exposed to the define stage of the Project</w:t>
            </w:r>
          </w:p>
          <w:p w14:paraId="396C3009"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Implements an H&amp;S training program</w:t>
            </w:r>
          </w:p>
          <w:p w14:paraId="067BAC41"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Reviews the results of inspections of PMU to identify safety issues and deficiencies, and to advise PMU on findings</w:t>
            </w:r>
          </w:p>
          <w:p w14:paraId="518BEB11"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Co-ordinates the investigation of any incident (LTI, near miss, property damage etc. as necessary)</w:t>
            </w:r>
          </w:p>
          <w:p w14:paraId="7FC5C084"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Identifies any trends relevant to incident investigations that become apparent and to ensure that remedial actions have been agreed and corrective action performed and recorded</w:t>
            </w:r>
          </w:p>
          <w:p w14:paraId="607783E2"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Reviews, compiles, analyses, and interprets contractor Key Performance Indicator data to determine causes, trends, and relationships of injury/illness, major severity potential Incidents and all other unplanned events</w:t>
            </w:r>
          </w:p>
          <w:p w14:paraId="640B5FB9"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Inspects the place of employment, by visual observation and mechanical testing equipment, to observe and report on potential violations of any of the above H&amp;S standards</w:t>
            </w:r>
          </w:p>
          <w:p w14:paraId="23642841"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Gathers evidence and prepares reports on safety violation complaints and occupational accidents and fatalities</w:t>
            </w:r>
          </w:p>
          <w:p w14:paraId="54691C9B"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Reviews accident, injury, and illness reports to detect problem areas related to employee / contractor safety</w:t>
            </w:r>
          </w:p>
          <w:p w14:paraId="5F7B3BBA"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Act as a team member of all Incident Investigation committees where required</w:t>
            </w:r>
          </w:p>
        </w:tc>
      </w:tr>
      <w:tr w:rsidR="004F5FA2" w:rsidRPr="00445FA4" w14:paraId="45CC3ABF" w14:textId="77777777" w:rsidTr="00D11D4B">
        <w:tc>
          <w:tcPr>
            <w:tcW w:w="1701" w:type="dxa"/>
            <w:tcBorders>
              <w:top w:val="single" w:sz="4" w:space="0" w:color="000000"/>
              <w:left w:val="single" w:sz="4" w:space="0" w:color="000000"/>
              <w:bottom w:val="single" w:sz="4" w:space="0" w:color="000000"/>
              <w:right w:val="single" w:sz="4" w:space="0" w:color="000000"/>
            </w:tcBorders>
            <w:shd w:val="clear" w:color="auto" w:fill="F2F2F2"/>
          </w:tcPr>
          <w:p w14:paraId="7C159128" w14:textId="77777777" w:rsidR="004F5FA2" w:rsidRPr="00445FA4" w:rsidRDefault="00273DD3" w:rsidP="00CF3942">
            <w:pPr>
              <w:pBdr>
                <w:top w:val="nil"/>
                <w:left w:val="nil"/>
                <w:bottom w:val="nil"/>
                <w:right w:val="nil"/>
                <w:between w:val="nil"/>
              </w:pBdr>
              <w:spacing w:after="0" w:line="360" w:lineRule="auto"/>
              <w:jc w:val="both"/>
              <w:rPr>
                <w:color w:val="000000"/>
                <w:sz w:val="18"/>
                <w:szCs w:val="18"/>
              </w:rPr>
            </w:pPr>
            <w:r w:rsidRPr="00445FA4">
              <w:rPr>
                <w:color w:val="000000"/>
                <w:sz w:val="18"/>
                <w:szCs w:val="18"/>
              </w:rPr>
              <w:lastRenderedPageBreak/>
              <w:t>All Staff</w:t>
            </w:r>
          </w:p>
        </w:tc>
        <w:tc>
          <w:tcPr>
            <w:tcW w:w="7938" w:type="dxa"/>
            <w:tcBorders>
              <w:top w:val="single" w:sz="4" w:space="0" w:color="000000"/>
              <w:left w:val="single" w:sz="4" w:space="0" w:color="000000"/>
              <w:bottom w:val="single" w:sz="4" w:space="0" w:color="000000"/>
              <w:right w:val="single" w:sz="4" w:space="0" w:color="000000"/>
            </w:tcBorders>
            <w:shd w:val="clear" w:color="auto" w:fill="F2F2F2"/>
          </w:tcPr>
          <w:p w14:paraId="626EB061"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Learning, understanding and complying with all Health &amp; Safety procedures, rules and practice which are applicable to their conduct at all times whether at or away from the workplace</w:t>
            </w:r>
          </w:p>
          <w:p w14:paraId="4B715506"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Employees are responsible for their personal safety and the safety of their co-workers, through both their acts or their omissions</w:t>
            </w:r>
          </w:p>
          <w:p w14:paraId="55D7B493"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Be constantly aware of their work situation and report hazardous situations to their supervisors, stopping work and informing their immediate supervisor if there is a potential for any harm</w:t>
            </w:r>
          </w:p>
          <w:p w14:paraId="4F374CBC"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 xml:space="preserve">Comply with all health and safety requirements, practices and other initiatives at all times </w:t>
            </w:r>
          </w:p>
          <w:p w14:paraId="1787A044"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 xml:space="preserve">Use and maintain the appropriate supplied Personal Protective Equipment (PPE), reporting all deficiencies and replacing as necessary </w:t>
            </w:r>
          </w:p>
          <w:p w14:paraId="491C0D9F"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 xml:space="preserve">Reporting substandard procedures or conditions to their immediate supervisor </w:t>
            </w:r>
          </w:p>
          <w:p w14:paraId="54435A16"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 xml:space="preserve">Understand that any employee who jeopardizes their safety and health and /or the safety and health of others will be subject to disciplinary action (including immediate termination of employment) </w:t>
            </w:r>
          </w:p>
          <w:p w14:paraId="36E3E937"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 xml:space="preserve">Working in a safe manner at all times. </w:t>
            </w:r>
          </w:p>
          <w:p w14:paraId="6076BA0C" w14:textId="77777777" w:rsidR="004F5FA2" w:rsidRPr="00445FA4"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445FA4">
              <w:rPr>
                <w:color w:val="000000"/>
                <w:sz w:val="18"/>
                <w:szCs w:val="18"/>
              </w:rPr>
              <w:t>Stopping their immediate or impending work where they consider the work being performed is ‘at risk’ or unsafe</w:t>
            </w:r>
          </w:p>
        </w:tc>
      </w:tr>
    </w:tbl>
    <w:p w14:paraId="46F689CD" w14:textId="77777777" w:rsidR="004F5FA2" w:rsidRPr="00445FA4" w:rsidRDefault="004F5FA2" w:rsidP="00CF3942">
      <w:pPr>
        <w:spacing w:line="360" w:lineRule="auto"/>
        <w:rPr>
          <w:sz w:val="20"/>
          <w:szCs w:val="20"/>
        </w:rPr>
      </w:pPr>
    </w:p>
    <w:p w14:paraId="7B116432" w14:textId="77777777" w:rsidR="004F5FA2" w:rsidRPr="00445FA4" w:rsidRDefault="00273DD3" w:rsidP="00CF3942">
      <w:pPr>
        <w:spacing w:line="360" w:lineRule="auto"/>
      </w:pPr>
      <w:bookmarkStart w:id="303" w:name="_3kkl7fh" w:colFirst="0" w:colLast="0"/>
      <w:bookmarkEnd w:id="303"/>
      <w:r w:rsidRPr="00445FA4">
        <w:rPr>
          <w:b/>
        </w:rPr>
        <w:t>4.</w:t>
      </w:r>
      <w:r w:rsidRPr="00445FA4">
        <w:rPr>
          <w:b/>
        </w:rPr>
        <w:tab/>
        <w:t>Mitigation Measures and Management Controls</w:t>
      </w:r>
    </w:p>
    <w:p w14:paraId="653DD37D" w14:textId="77777777" w:rsidR="004F5FA2" w:rsidRPr="00445FA4" w:rsidRDefault="00273DD3" w:rsidP="00CF3942">
      <w:pPr>
        <w:spacing w:line="360" w:lineRule="auto"/>
      </w:pPr>
      <w:bookmarkStart w:id="304" w:name="_1zpvhna" w:colFirst="0" w:colLast="0"/>
      <w:bookmarkEnd w:id="304"/>
      <w:r w:rsidRPr="00445FA4">
        <w:rPr>
          <w:b/>
        </w:rPr>
        <w:t>4.1.</w:t>
      </w:r>
      <w:r w:rsidRPr="00445FA4">
        <w:rPr>
          <w:b/>
        </w:rPr>
        <w:tab/>
        <w:t xml:space="preserve">Risk Assessment and Management </w:t>
      </w:r>
    </w:p>
    <w:p w14:paraId="0FE75009" w14:textId="77777777" w:rsidR="004F5FA2" w:rsidRPr="00445FA4" w:rsidRDefault="00273DD3" w:rsidP="00CF3942">
      <w:pPr>
        <w:spacing w:line="360" w:lineRule="auto"/>
        <w:jc w:val="both"/>
      </w:pPr>
      <w:r w:rsidRPr="00445FA4">
        <w:t xml:space="preserve">Risk assessment and the management of risks is a key process for the management of H&amp;S and is central to meeting the expectations of the Project’s H&amp;S goals. The approach focuses on identifying, assessing and managing H&amp;S related risks in all Project activities. </w:t>
      </w:r>
    </w:p>
    <w:p w14:paraId="37F612C8" w14:textId="77777777" w:rsidR="004F5FA2" w:rsidRPr="00445FA4" w:rsidRDefault="00273DD3" w:rsidP="00CF3942">
      <w:pPr>
        <w:spacing w:line="360" w:lineRule="auto"/>
        <w:jc w:val="both"/>
      </w:pPr>
      <w:r w:rsidRPr="00445FA4">
        <w:t>The approach is one of systematic identification of hazards, recording of hazards, performing risk assessments, and devising risk controls to eliminate or reduce risk to at least tolerable level that is “As Low as Reasonably Practicable (ALARP)”.</w:t>
      </w:r>
    </w:p>
    <w:p w14:paraId="763B4E42" w14:textId="77777777" w:rsidR="004F5FA2" w:rsidRPr="00445FA4" w:rsidRDefault="00273DD3" w:rsidP="00CF3942">
      <w:pPr>
        <w:spacing w:line="360" w:lineRule="auto"/>
        <w:jc w:val="both"/>
      </w:pPr>
      <w:r w:rsidRPr="00445FA4">
        <w:t>The main categories of activity for which risk assessments are required on a case-by-case basis are:</w:t>
      </w:r>
    </w:p>
    <w:p w14:paraId="5C361E61" w14:textId="77777777" w:rsidR="004F5FA2" w:rsidRPr="00445FA4" w:rsidRDefault="00273DD3" w:rsidP="004D1C09">
      <w:pPr>
        <w:numPr>
          <w:ilvl w:val="1"/>
          <w:numId w:val="77"/>
        </w:numPr>
        <w:pBdr>
          <w:top w:val="nil"/>
          <w:left w:val="nil"/>
          <w:bottom w:val="nil"/>
          <w:right w:val="nil"/>
          <w:between w:val="nil"/>
        </w:pBdr>
        <w:spacing w:before="120" w:after="0" w:line="360" w:lineRule="auto"/>
        <w:ind w:left="714" w:hanging="357"/>
        <w:jc w:val="both"/>
        <w:rPr>
          <w:color w:val="000000"/>
        </w:rPr>
      </w:pPr>
      <w:r w:rsidRPr="00445FA4">
        <w:rPr>
          <w:color w:val="000000"/>
        </w:rPr>
        <w:t>Hazard Identification (HAZID);</w:t>
      </w:r>
    </w:p>
    <w:p w14:paraId="2338585D"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Hazard and Operability Study (HAZOP);</w:t>
      </w:r>
    </w:p>
    <w:p w14:paraId="43A2BB8E"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Quantitative Risk Assessment (QRA);</w:t>
      </w:r>
    </w:p>
    <w:p w14:paraId="55021345"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Layout reviews;</w:t>
      </w:r>
    </w:p>
    <w:p w14:paraId="4BAA325B"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lastRenderedPageBreak/>
        <w:t>Design and engineering reviews;</w:t>
      </w:r>
    </w:p>
    <w:p w14:paraId="5B5AA34D" w14:textId="77777777" w:rsidR="004F5FA2" w:rsidRPr="00445FA4" w:rsidRDefault="00273DD3" w:rsidP="004D1C09">
      <w:pPr>
        <w:numPr>
          <w:ilvl w:val="1"/>
          <w:numId w:val="77"/>
        </w:numPr>
        <w:pBdr>
          <w:top w:val="nil"/>
          <w:left w:val="nil"/>
          <w:bottom w:val="nil"/>
          <w:right w:val="nil"/>
          <w:between w:val="nil"/>
        </w:pBdr>
        <w:spacing w:after="120" w:line="360" w:lineRule="auto"/>
        <w:ind w:left="714" w:hanging="357"/>
        <w:jc w:val="both"/>
        <w:rPr>
          <w:color w:val="000000"/>
        </w:rPr>
      </w:pPr>
      <w:r w:rsidRPr="00445FA4">
        <w:rPr>
          <w:color w:val="000000"/>
        </w:rPr>
        <w:t>Utilization of an Action Tracking Register.</w:t>
      </w:r>
    </w:p>
    <w:p w14:paraId="3F379D6F" w14:textId="77777777" w:rsidR="004F5FA2" w:rsidRPr="00445FA4" w:rsidRDefault="00273DD3" w:rsidP="00CF3942">
      <w:pPr>
        <w:spacing w:line="360" w:lineRule="auto"/>
        <w:jc w:val="both"/>
      </w:pPr>
      <w:r w:rsidRPr="00445FA4">
        <w:t>The Contractor will implement a number of risk assessment and risk management activities prior to the commencement of construction activities.</w:t>
      </w:r>
    </w:p>
    <w:p w14:paraId="539F8AB5" w14:textId="77777777" w:rsidR="004F5FA2" w:rsidRPr="00445FA4" w:rsidRDefault="00273DD3" w:rsidP="00CF3942">
      <w:pPr>
        <w:spacing w:line="360" w:lineRule="auto"/>
        <w:jc w:val="both"/>
      </w:pPr>
      <w:r w:rsidRPr="00445FA4">
        <w:t>Actions will be taken to resolve potential problems prior to beginning work or mobilization to site, underlining the need to determine levels of risk for all activities to impose appropriate management controls.</w:t>
      </w:r>
    </w:p>
    <w:p w14:paraId="2A99245C" w14:textId="77777777" w:rsidR="004F5FA2" w:rsidRPr="00445FA4" w:rsidRDefault="00273DD3" w:rsidP="00CF3942">
      <w:pPr>
        <w:spacing w:line="360" w:lineRule="auto"/>
        <w:jc w:val="both"/>
      </w:pPr>
      <w:r w:rsidRPr="00445FA4">
        <w:t>The Contractor is required to continue the development of these assessments to ensure that risks are mitigated prior to execution of the work. The Contractor will develop a comprehensive training program that will be in compliance with Turkish H&amp;S Legislation and the requirements of the World Bank.</w:t>
      </w:r>
    </w:p>
    <w:p w14:paraId="5014B8C2" w14:textId="77777777" w:rsidR="004F5FA2" w:rsidRPr="00445FA4" w:rsidRDefault="00273DD3" w:rsidP="00CF3942">
      <w:pPr>
        <w:spacing w:line="360" w:lineRule="auto"/>
      </w:pPr>
      <w:bookmarkStart w:id="305" w:name="_4jpj0b3" w:colFirst="0" w:colLast="0"/>
      <w:bookmarkEnd w:id="305"/>
      <w:r w:rsidRPr="00445FA4">
        <w:rPr>
          <w:b/>
        </w:rPr>
        <w:t>4.2.</w:t>
      </w:r>
      <w:r w:rsidRPr="00445FA4">
        <w:rPr>
          <w:b/>
        </w:rPr>
        <w:tab/>
        <w:t>Hazard Identification</w:t>
      </w:r>
    </w:p>
    <w:p w14:paraId="4600D46D" w14:textId="77777777" w:rsidR="004F5FA2" w:rsidRPr="00445FA4" w:rsidRDefault="00273DD3" w:rsidP="00CF3942">
      <w:pPr>
        <w:spacing w:line="360" w:lineRule="auto"/>
        <w:jc w:val="both"/>
      </w:pPr>
      <w:r w:rsidRPr="00445FA4">
        <w:t>Identification of hazards is the responsibility of all personnel who access all Project areas. The Contractor must ensure that hazards with potential to harm personnel are identified, assessed (in terms of risk) and controlled to reduce the risk.</w:t>
      </w:r>
    </w:p>
    <w:p w14:paraId="28E22D4B" w14:textId="77777777" w:rsidR="004F5FA2" w:rsidRPr="00445FA4" w:rsidRDefault="00273DD3" w:rsidP="00CF3942">
      <w:pPr>
        <w:spacing w:line="360" w:lineRule="auto"/>
        <w:jc w:val="both"/>
      </w:pPr>
      <w:r w:rsidRPr="00445FA4">
        <w:t>The Contractor will provide a range of tools to assist in the identification, assessment and control of hazards and risks pertaining to activities within the Project area.</w:t>
      </w:r>
    </w:p>
    <w:p w14:paraId="07F06BF8" w14:textId="77777777" w:rsidR="004F5FA2" w:rsidRPr="00445FA4" w:rsidRDefault="00273DD3" w:rsidP="00CF3942">
      <w:pPr>
        <w:spacing w:line="360" w:lineRule="auto"/>
        <w:jc w:val="both"/>
      </w:pPr>
      <w:r w:rsidRPr="00445FA4">
        <w:t>Risk assessment framework should be in place to provide for the efficient assessment of risks, and allow for the implementation of controls commensurate with the level of risk identified.</w:t>
      </w:r>
    </w:p>
    <w:p w14:paraId="2D6AB4C7" w14:textId="77777777" w:rsidR="004F5FA2" w:rsidRPr="00445FA4" w:rsidRDefault="00273DD3" w:rsidP="00CF3942">
      <w:pPr>
        <w:spacing w:line="360" w:lineRule="auto"/>
        <w:jc w:val="both"/>
      </w:pPr>
      <w:r w:rsidRPr="00445FA4">
        <w:t>Hazards and risks are identified through other means such as:</w:t>
      </w:r>
    </w:p>
    <w:p w14:paraId="71A60C28" w14:textId="77777777" w:rsidR="004F5FA2" w:rsidRPr="00445FA4" w:rsidRDefault="00273DD3" w:rsidP="004D1C09">
      <w:pPr>
        <w:numPr>
          <w:ilvl w:val="1"/>
          <w:numId w:val="77"/>
        </w:numPr>
        <w:pBdr>
          <w:top w:val="nil"/>
          <w:left w:val="nil"/>
          <w:bottom w:val="nil"/>
          <w:right w:val="nil"/>
          <w:between w:val="nil"/>
        </w:pBdr>
        <w:spacing w:before="120" w:after="0" w:line="360" w:lineRule="auto"/>
        <w:ind w:left="714" w:hanging="357"/>
        <w:jc w:val="both"/>
        <w:rPr>
          <w:color w:val="000000"/>
        </w:rPr>
      </w:pPr>
      <w:r w:rsidRPr="00445FA4">
        <w:rPr>
          <w:color w:val="000000"/>
        </w:rPr>
        <w:t>throughout the course of a work activity;</w:t>
      </w:r>
    </w:p>
    <w:p w14:paraId="0A2D60E2"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during workplace inspections;</w:t>
      </w:r>
    </w:p>
    <w:p w14:paraId="09EA6571"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during pre-start inspections of equipment;</w:t>
      </w:r>
    </w:p>
    <w:p w14:paraId="00426164"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through Incident Analyses;</w:t>
      </w:r>
    </w:p>
    <w:p w14:paraId="0D9EFBCB"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during auditing activities; and</w:t>
      </w:r>
    </w:p>
    <w:p w14:paraId="272E52A5" w14:textId="77777777" w:rsidR="004F5FA2" w:rsidRPr="00445FA4" w:rsidRDefault="00273DD3" w:rsidP="004D1C09">
      <w:pPr>
        <w:numPr>
          <w:ilvl w:val="1"/>
          <w:numId w:val="77"/>
        </w:numPr>
        <w:pBdr>
          <w:top w:val="nil"/>
          <w:left w:val="nil"/>
          <w:bottom w:val="nil"/>
          <w:right w:val="nil"/>
          <w:between w:val="nil"/>
        </w:pBdr>
        <w:spacing w:after="120" w:line="360" w:lineRule="auto"/>
        <w:ind w:left="714" w:hanging="357"/>
        <w:jc w:val="both"/>
        <w:rPr>
          <w:color w:val="000000"/>
        </w:rPr>
      </w:pPr>
      <w:r w:rsidRPr="00445FA4">
        <w:rPr>
          <w:color w:val="000000"/>
        </w:rPr>
        <w:t>via a range of other methods.</w:t>
      </w:r>
    </w:p>
    <w:p w14:paraId="2166B9F3" w14:textId="77777777" w:rsidR="002F15AC" w:rsidRPr="00445FA4" w:rsidRDefault="002F15AC" w:rsidP="002F15AC">
      <w:pPr>
        <w:pBdr>
          <w:top w:val="nil"/>
          <w:left w:val="nil"/>
          <w:bottom w:val="nil"/>
          <w:right w:val="nil"/>
          <w:between w:val="nil"/>
        </w:pBdr>
        <w:spacing w:after="120" w:line="360" w:lineRule="auto"/>
        <w:ind w:left="714"/>
        <w:jc w:val="both"/>
        <w:rPr>
          <w:color w:val="000000"/>
        </w:rPr>
      </w:pPr>
    </w:p>
    <w:p w14:paraId="3725591E" w14:textId="77777777" w:rsidR="004F5FA2" w:rsidRPr="00445FA4" w:rsidRDefault="00273DD3" w:rsidP="00CF3942">
      <w:pPr>
        <w:spacing w:line="360" w:lineRule="auto"/>
        <w:jc w:val="both"/>
      </w:pPr>
      <w:bookmarkStart w:id="306" w:name="_2yutaiw" w:colFirst="0" w:colLast="0"/>
      <w:bookmarkEnd w:id="306"/>
      <w:r w:rsidRPr="00445FA4">
        <w:rPr>
          <w:b/>
        </w:rPr>
        <w:lastRenderedPageBreak/>
        <w:t>4.3.</w:t>
      </w:r>
      <w:r w:rsidRPr="00445FA4">
        <w:rPr>
          <w:b/>
        </w:rPr>
        <w:tab/>
        <w:t>Incident Management</w:t>
      </w:r>
    </w:p>
    <w:p w14:paraId="2ED8A366" w14:textId="77777777" w:rsidR="004F5FA2" w:rsidRPr="00445FA4" w:rsidRDefault="00273DD3" w:rsidP="00CF3942">
      <w:pPr>
        <w:spacing w:line="360" w:lineRule="auto"/>
        <w:jc w:val="both"/>
      </w:pPr>
      <w:r w:rsidRPr="00445FA4">
        <w:t>The Contractor must ensure immediate response to and timely reporting, analysis and communication of all incidents to PMU.</w:t>
      </w:r>
    </w:p>
    <w:p w14:paraId="48014F2E" w14:textId="77777777" w:rsidR="004F5FA2" w:rsidRPr="00445FA4" w:rsidRDefault="00273DD3" w:rsidP="00CF3942">
      <w:pPr>
        <w:spacing w:line="360" w:lineRule="auto"/>
        <w:jc w:val="both"/>
      </w:pPr>
      <w:r w:rsidRPr="00445FA4">
        <w:t>All personnel have a responsibility to report all incidents regardless of severity, to their supervisor as soon as practicable.</w:t>
      </w:r>
    </w:p>
    <w:p w14:paraId="75476A5B" w14:textId="77777777" w:rsidR="004F5FA2" w:rsidRPr="00445FA4" w:rsidRDefault="00273DD3" w:rsidP="00CF3942">
      <w:pPr>
        <w:spacing w:line="360" w:lineRule="auto"/>
        <w:jc w:val="both"/>
      </w:pPr>
      <w:r w:rsidRPr="00445FA4">
        <w:t>All incidents will be recorded in the approved incident reporting system, and be analyzed to a level commensurate with the actual consequence or potential risk rating, whichever is higher.</w:t>
      </w:r>
    </w:p>
    <w:p w14:paraId="4FC80C4F" w14:textId="77777777" w:rsidR="004F5FA2" w:rsidRPr="00445FA4" w:rsidRDefault="00273DD3" w:rsidP="00CF3942">
      <w:pPr>
        <w:spacing w:line="360" w:lineRule="auto"/>
        <w:jc w:val="both"/>
      </w:pPr>
      <w:bookmarkStart w:id="307" w:name="_1e03kqp" w:colFirst="0" w:colLast="0"/>
      <w:bookmarkEnd w:id="307"/>
      <w:r w:rsidRPr="00445FA4">
        <w:rPr>
          <w:b/>
        </w:rPr>
        <w:t>4.4.</w:t>
      </w:r>
      <w:r w:rsidRPr="00445FA4">
        <w:rPr>
          <w:b/>
        </w:rPr>
        <w:tab/>
        <w:t>Injury Management</w:t>
      </w:r>
    </w:p>
    <w:p w14:paraId="488D183A" w14:textId="77777777" w:rsidR="004F5FA2" w:rsidRPr="00445FA4" w:rsidRDefault="00273DD3" w:rsidP="00CF3942">
      <w:pPr>
        <w:spacing w:line="360" w:lineRule="auto"/>
        <w:jc w:val="both"/>
      </w:pPr>
      <w:r w:rsidRPr="00445FA4">
        <w:t>The Contractor is committed to return workers to meaningful and productive employment at the earliest possible time.</w:t>
      </w:r>
    </w:p>
    <w:p w14:paraId="67E747A1" w14:textId="77777777" w:rsidR="004F5FA2" w:rsidRPr="00445FA4" w:rsidRDefault="00273DD3" w:rsidP="00CF3942">
      <w:pPr>
        <w:spacing w:line="360" w:lineRule="auto"/>
        <w:jc w:val="both"/>
      </w:pPr>
      <w:bookmarkStart w:id="308" w:name="_3xzr3ei" w:colFirst="0" w:colLast="0"/>
      <w:bookmarkEnd w:id="308"/>
      <w:r w:rsidRPr="00445FA4">
        <w:rPr>
          <w:b/>
        </w:rPr>
        <w:t>4.5.</w:t>
      </w:r>
      <w:r w:rsidRPr="00445FA4">
        <w:rPr>
          <w:b/>
        </w:rPr>
        <w:tab/>
        <w:t>Fitness for Duty</w:t>
      </w:r>
    </w:p>
    <w:p w14:paraId="2EB3CE2C" w14:textId="77777777" w:rsidR="004F5FA2" w:rsidRPr="00445FA4" w:rsidRDefault="00273DD3" w:rsidP="00CF3942">
      <w:pPr>
        <w:spacing w:line="360" w:lineRule="auto"/>
        <w:jc w:val="both"/>
      </w:pPr>
      <w:r w:rsidRPr="00445FA4">
        <w:t>The Contractor employees will undergo a medical assessment to ensure they are medically fit to perform their role before commencing the works and these controls will be repeated annually.</w:t>
      </w:r>
    </w:p>
    <w:p w14:paraId="42F929ED" w14:textId="77777777" w:rsidR="004F5FA2" w:rsidRPr="00445FA4" w:rsidRDefault="00273DD3" w:rsidP="00CF3942">
      <w:pPr>
        <w:spacing w:line="360" w:lineRule="auto"/>
        <w:jc w:val="both"/>
      </w:pPr>
      <w:r w:rsidRPr="00445FA4">
        <w:t xml:space="preserve">Employees must make their supervisor informed of any pre-existing injury or illness which may affect their performance or has the potential to impact safety and health in the workplace. A medical assessment may also be required to determine associated risks or limitations. </w:t>
      </w:r>
    </w:p>
    <w:p w14:paraId="6BCA4EEC" w14:textId="77777777" w:rsidR="004F5FA2" w:rsidRPr="00445FA4" w:rsidRDefault="00273DD3" w:rsidP="00CF3942">
      <w:pPr>
        <w:spacing w:line="360" w:lineRule="auto"/>
        <w:jc w:val="both"/>
      </w:pPr>
      <w:r w:rsidRPr="00445FA4">
        <w:t>The Contractor will ensure that work activities do not aggravate a disclosed injury or illness, or impact the safety and health of the workplace.</w:t>
      </w:r>
    </w:p>
    <w:p w14:paraId="4B42AE2B" w14:textId="77777777" w:rsidR="004F5FA2" w:rsidRPr="00445FA4" w:rsidRDefault="00273DD3" w:rsidP="00CF3942">
      <w:pPr>
        <w:spacing w:line="360" w:lineRule="auto"/>
        <w:jc w:val="both"/>
        <w:rPr>
          <w:b/>
          <w:bCs/>
        </w:rPr>
      </w:pPr>
      <w:r w:rsidRPr="00445FA4">
        <w:rPr>
          <w:b/>
          <w:bCs/>
        </w:rPr>
        <w:t>4.5.1.</w:t>
      </w:r>
      <w:r w:rsidRPr="00445FA4">
        <w:rPr>
          <w:b/>
          <w:bCs/>
        </w:rPr>
        <w:tab/>
        <w:t>Health Surveillance</w:t>
      </w:r>
    </w:p>
    <w:p w14:paraId="582079F7" w14:textId="77777777" w:rsidR="004F5FA2" w:rsidRPr="00445FA4" w:rsidRDefault="00273DD3" w:rsidP="00CF3942">
      <w:pPr>
        <w:spacing w:line="360" w:lineRule="auto"/>
        <w:jc w:val="both"/>
      </w:pPr>
      <w:r w:rsidRPr="00445FA4">
        <w:t>The Contractor must ensure that health assessments are carried out in respect of all personnel who engage in specific tasks with the potential for occupational exposure, if:</w:t>
      </w:r>
    </w:p>
    <w:p w14:paraId="70F3EA78" w14:textId="77777777" w:rsidR="004F5FA2" w:rsidRPr="00445FA4" w:rsidRDefault="00273DD3" w:rsidP="004D1C09">
      <w:pPr>
        <w:numPr>
          <w:ilvl w:val="1"/>
          <w:numId w:val="77"/>
        </w:numPr>
        <w:pBdr>
          <w:top w:val="nil"/>
          <w:left w:val="nil"/>
          <w:bottom w:val="nil"/>
          <w:right w:val="nil"/>
          <w:between w:val="nil"/>
        </w:pBdr>
        <w:spacing w:before="120" w:after="0" w:line="360" w:lineRule="auto"/>
        <w:ind w:left="714" w:hanging="357"/>
        <w:jc w:val="both"/>
        <w:rPr>
          <w:color w:val="000000"/>
        </w:rPr>
      </w:pPr>
      <w:r w:rsidRPr="00445FA4">
        <w:rPr>
          <w:color w:val="000000"/>
        </w:rPr>
        <w:t>an identifiable disease or other adverse effect on the health of the employee may be related to the exposure;</w:t>
      </w:r>
    </w:p>
    <w:p w14:paraId="5876F374"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there is a reasonable likelihood that the disease or adverse effect may occur under the particular conditions of work; and</w:t>
      </w:r>
    </w:p>
    <w:p w14:paraId="66669EB3" w14:textId="77777777" w:rsidR="004F5FA2" w:rsidRPr="00445FA4" w:rsidRDefault="00273DD3" w:rsidP="004D1C09">
      <w:pPr>
        <w:numPr>
          <w:ilvl w:val="1"/>
          <w:numId w:val="77"/>
        </w:numPr>
        <w:pBdr>
          <w:top w:val="nil"/>
          <w:left w:val="nil"/>
          <w:bottom w:val="nil"/>
          <w:right w:val="nil"/>
          <w:between w:val="nil"/>
        </w:pBdr>
        <w:spacing w:after="120" w:line="360" w:lineRule="auto"/>
        <w:ind w:left="714" w:hanging="357"/>
        <w:jc w:val="both"/>
        <w:rPr>
          <w:color w:val="000000"/>
        </w:rPr>
      </w:pPr>
      <w:r w:rsidRPr="00445FA4">
        <w:rPr>
          <w:color w:val="000000"/>
        </w:rPr>
        <w:t>there are recognized techniques for detecting indications of the disease or adverse effect.</w:t>
      </w:r>
    </w:p>
    <w:p w14:paraId="09E33902" w14:textId="77777777" w:rsidR="004F5FA2" w:rsidRPr="00445FA4" w:rsidRDefault="00273DD3" w:rsidP="00CF3942">
      <w:pPr>
        <w:spacing w:line="360" w:lineRule="auto"/>
        <w:jc w:val="both"/>
      </w:pPr>
      <w:r w:rsidRPr="00445FA4">
        <w:lastRenderedPageBreak/>
        <w:t>Health Surveillance is carried out to monitor for possible health effects that may arise following occupational exposures at concentrations above accepted exposure standards. Where a risk assessment determines there is a reasonable likelihood that employees may be exposed to an occupational hazard at levels exceeding accepted values, management will conduct specific health monitoring to assess actual exposures and the effects of these exposures on personnel.</w:t>
      </w:r>
    </w:p>
    <w:p w14:paraId="6D0EBE7E" w14:textId="77777777" w:rsidR="004F5FA2" w:rsidRPr="00445FA4" w:rsidRDefault="00273DD3" w:rsidP="00CF3942">
      <w:pPr>
        <w:spacing w:line="360" w:lineRule="auto"/>
        <w:jc w:val="both"/>
        <w:rPr>
          <w:b/>
          <w:bCs/>
        </w:rPr>
      </w:pPr>
      <w:r w:rsidRPr="00445FA4">
        <w:rPr>
          <w:b/>
          <w:bCs/>
        </w:rPr>
        <w:t>4.5.2.</w:t>
      </w:r>
      <w:r w:rsidRPr="00445FA4">
        <w:rPr>
          <w:b/>
          <w:bCs/>
        </w:rPr>
        <w:tab/>
        <w:t>Fatigue Management</w:t>
      </w:r>
    </w:p>
    <w:p w14:paraId="69AECD86" w14:textId="77777777" w:rsidR="004F5FA2" w:rsidRPr="00445FA4" w:rsidRDefault="00273DD3" w:rsidP="00CF3942">
      <w:pPr>
        <w:spacing w:line="360" w:lineRule="auto"/>
        <w:jc w:val="both"/>
      </w:pPr>
      <w:r w:rsidRPr="00445FA4">
        <w:t>Fatigue is defined as an impaired physical and/or mental condition that arises from an individual’s exposure to physical and mental exertion and inadequate or disturbed sleep.</w:t>
      </w:r>
    </w:p>
    <w:p w14:paraId="720F814B" w14:textId="77777777" w:rsidR="004F5FA2" w:rsidRPr="00445FA4" w:rsidRDefault="00273DD3" w:rsidP="00CF3942">
      <w:pPr>
        <w:spacing w:line="360" w:lineRule="auto"/>
        <w:jc w:val="both"/>
      </w:pPr>
      <w:r w:rsidRPr="00445FA4">
        <w:t>The Contractor recognizes that fatigue may arise from hours and patterns of work and activities, and travel/commute time. As it is also influenced by factors outside of work, such as family responsibilities, stress, lifestyle, personal health etc., the management of fatigue is a shared responsibility between management and the individual.</w:t>
      </w:r>
    </w:p>
    <w:p w14:paraId="57DFFE80" w14:textId="77777777" w:rsidR="004F5FA2" w:rsidRPr="00445FA4" w:rsidRDefault="00273DD3" w:rsidP="00CF3942">
      <w:pPr>
        <w:spacing w:line="360" w:lineRule="auto"/>
        <w:jc w:val="both"/>
      </w:pPr>
      <w:bookmarkStart w:id="309" w:name="_2d51dmb" w:colFirst="0" w:colLast="0"/>
      <w:bookmarkEnd w:id="309"/>
      <w:r w:rsidRPr="00445FA4">
        <w:rPr>
          <w:b/>
        </w:rPr>
        <w:t>4.6.</w:t>
      </w:r>
      <w:r w:rsidRPr="00445FA4">
        <w:rPr>
          <w:b/>
        </w:rPr>
        <w:tab/>
        <w:t>General Hazard Prevention</w:t>
      </w:r>
    </w:p>
    <w:p w14:paraId="47334FD6" w14:textId="77777777" w:rsidR="004F5FA2" w:rsidRPr="00445FA4" w:rsidRDefault="00273DD3" w:rsidP="00CF3942">
      <w:pPr>
        <w:spacing w:line="360" w:lineRule="auto"/>
        <w:jc w:val="both"/>
      </w:pPr>
      <w:r w:rsidRPr="00445FA4">
        <w:t xml:space="preserve">The Contractor acknowledges the risk associated with Project area operations, and provides for the reporting and rectification of hazards. </w:t>
      </w:r>
    </w:p>
    <w:p w14:paraId="168AAEB2" w14:textId="77777777" w:rsidR="004F5FA2" w:rsidRPr="00445FA4" w:rsidRDefault="00273DD3" w:rsidP="00CF3942">
      <w:pPr>
        <w:spacing w:line="360" w:lineRule="auto"/>
        <w:jc w:val="both"/>
        <w:rPr>
          <w:b/>
          <w:bCs/>
        </w:rPr>
      </w:pPr>
      <w:r w:rsidRPr="00445FA4">
        <w:rPr>
          <w:b/>
          <w:bCs/>
        </w:rPr>
        <w:t>4.6.1.</w:t>
      </w:r>
      <w:r w:rsidRPr="00445FA4">
        <w:rPr>
          <w:b/>
          <w:bCs/>
        </w:rPr>
        <w:tab/>
        <w:t>Working Alone</w:t>
      </w:r>
    </w:p>
    <w:p w14:paraId="615C8FFE" w14:textId="77777777" w:rsidR="004F5FA2" w:rsidRPr="00445FA4" w:rsidRDefault="00273DD3" w:rsidP="00CF3942">
      <w:pPr>
        <w:spacing w:line="360" w:lineRule="auto"/>
        <w:jc w:val="both"/>
      </w:pPr>
      <w:r w:rsidRPr="00445FA4">
        <w:t>Where personnel are required to work alone, the activities and conditions should be subjected to risk assessment and a safe system of work should be developed.</w:t>
      </w:r>
    </w:p>
    <w:p w14:paraId="370CFF5B" w14:textId="77777777" w:rsidR="004F5FA2" w:rsidRPr="00445FA4" w:rsidRDefault="00273DD3" w:rsidP="00CF3942">
      <w:pPr>
        <w:spacing w:line="360" w:lineRule="auto"/>
        <w:jc w:val="both"/>
        <w:rPr>
          <w:b/>
          <w:bCs/>
        </w:rPr>
      </w:pPr>
      <w:r w:rsidRPr="00445FA4">
        <w:rPr>
          <w:b/>
          <w:bCs/>
        </w:rPr>
        <w:t>4.6.2.</w:t>
      </w:r>
      <w:r w:rsidRPr="00445FA4">
        <w:rPr>
          <w:b/>
          <w:bCs/>
        </w:rPr>
        <w:tab/>
        <w:t>Manual Handling</w:t>
      </w:r>
    </w:p>
    <w:p w14:paraId="08AD181C" w14:textId="77777777" w:rsidR="004F5FA2" w:rsidRPr="00445FA4" w:rsidRDefault="00273DD3" w:rsidP="00CF3942">
      <w:pPr>
        <w:spacing w:line="360" w:lineRule="auto"/>
        <w:jc w:val="both"/>
      </w:pPr>
      <w:r w:rsidRPr="00445FA4">
        <w:t>Where a manual handling task is required, a risk assessment will be completed to identify the hazards. The risk of injury should be assessed for each hazard, and appropriate controls implemented, including manual handling training as appropriate.</w:t>
      </w:r>
    </w:p>
    <w:p w14:paraId="744E61D4" w14:textId="7C6BC87D" w:rsidR="004F5FA2" w:rsidRPr="00445FA4" w:rsidRDefault="00273DD3" w:rsidP="00751DE3">
      <w:pPr>
        <w:spacing w:line="360" w:lineRule="auto"/>
        <w:jc w:val="both"/>
      </w:pPr>
      <w:r w:rsidRPr="00445FA4">
        <w:t>The Contractor must ensure suitable powered mechanical plant or equipment and lifting aids are provided to enable personnel to avoid heavy manual tasks.</w:t>
      </w:r>
    </w:p>
    <w:p w14:paraId="7E0BF613" w14:textId="77777777" w:rsidR="004F5FA2" w:rsidRPr="00445FA4" w:rsidRDefault="00273DD3" w:rsidP="00CF3942">
      <w:pPr>
        <w:spacing w:line="360" w:lineRule="auto"/>
        <w:jc w:val="both"/>
        <w:rPr>
          <w:b/>
          <w:bCs/>
        </w:rPr>
      </w:pPr>
      <w:r w:rsidRPr="00445FA4">
        <w:rPr>
          <w:b/>
          <w:bCs/>
        </w:rPr>
        <w:t>4.6.3.</w:t>
      </w:r>
      <w:r w:rsidRPr="00445FA4">
        <w:rPr>
          <w:b/>
          <w:bCs/>
        </w:rPr>
        <w:tab/>
        <w:t>Hygiene and Sanitation</w:t>
      </w:r>
    </w:p>
    <w:p w14:paraId="2BEC450B" w14:textId="77777777" w:rsidR="004F5FA2" w:rsidRPr="00445FA4" w:rsidRDefault="00273DD3" w:rsidP="00CF3942">
      <w:pPr>
        <w:spacing w:line="360" w:lineRule="auto"/>
        <w:jc w:val="both"/>
      </w:pPr>
      <w:r w:rsidRPr="00445FA4">
        <w:t>The Contractor must supply suitable facilities for personnel including:</w:t>
      </w:r>
    </w:p>
    <w:p w14:paraId="22218081" w14:textId="77777777" w:rsidR="004F5FA2" w:rsidRPr="00445FA4" w:rsidRDefault="00273DD3" w:rsidP="004D1C09">
      <w:pPr>
        <w:numPr>
          <w:ilvl w:val="1"/>
          <w:numId w:val="77"/>
        </w:numPr>
        <w:pBdr>
          <w:top w:val="nil"/>
          <w:left w:val="nil"/>
          <w:bottom w:val="nil"/>
          <w:right w:val="nil"/>
          <w:between w:val="nil"/>
        </w:pBdr>
        <w:spacing w:before="120" w:after="0" w:line="360" w:lineRule="auto"/>
        <w:ind w:left="714" w:hanging="357"/>
        <w:jc w:val="both"/>
        <w:rPr>
          <w:color w:val="000000"/>
        </w:rPr>
      </w:pPr>
      <w:r w:rsidRPr="00445FA4">
        <w:rPr>
          <w:color w:val="000000"/>
        </w:rPr>
        <w:lastRenderedPageBreak/>
        <w:t>toilet facilities within a reasonable distance from each workspace;</w:t>
      </w:r>
    </w:p>
    <w:p w14:paraId="7A4B8F9B"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sanitation and hygiene facilities that are properly maintained;</w:t>
      </w:r>
    </w:p>
    <w:p w14:paraId="3FD116BC" w14:textId="4D7393DD"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 xml:space="preserve">eating places that are dry, clean, </w:t>
      </w:r>
      <w:r w:rsidR="00D11D4B" w:rsidRPr="00445FA4">
        <w:rPr>
          <w:color w:val="000000"/>
        </w:rPr>
        <w:t>well-ventilated</w:t>
      </w:r>
      <w:r w:rsidRPr="00445FA4">
        <w:rPr>
          <w:color w:val="000000"/>
        </w:rPr>
        <w:t xml:space="preserve"> and have adequate seating, tables, hand washing and waste disposal facilities; and</w:t>
      </w:r>
    </w:p>
    <w:p w14:paraId="5361F3A7" w14:textId="77777777" w:rsidR="004F5FA2" w:rsidRPr="00445FA4" w:rsidRDefault="00273DD3" w:rsidP="004D1C09">
      <w:pPr>
        <w:numPr>
          <w:ilvl w:val="1"/>
          <w:numId w:val="77"/>
        </w:numPr>
        <w:pBdr>
          <w:top w:val="nil"/>
          <w:left w:val="nil"/>
          <w:bottom w:val="nil"/>
          <w:right w:val="nil"/>
          <w:between w:val="nil"/>
        </w:pBdr>
        <w:spacing w:after="120" w:line="360" w:lineRule="auto"/>
        <w:ind w:left="714" w:hanging="357"/>
        <w:jc w:val="both"/>
        <w:rPr>
          <w:color w:val="000000"/>
        </w:rPr>
      </w:pPr>
      <w:r w:rsidRPr="00445FA4">
        <w:rPr>
          <w:color w:val="000000"/>
        </w:rPr>
        <w:t>potable water supplies available to all personnel.</w:t>
      </w:r>
    </w:p>
    <w:p w14:paraId="6FCD20D6" w14:textId="77777777" w:rsidR="004F5FA2" w:rsidRPr="00445FA4" w:rsidRDefault="00273DD3" w:rsidP="00CF3942">
      <w:pPr>
        <w:spacing w:line="360" w:lineRule="auto"/>
        <w:jc w:val="both"/>
      </w:pPr>
      <w:r w:rsidRPr="00445FA4">
        <w:t>Personnel must not intentionally pollute work areas or misuse or damage any sanitation or hygiene facilities provided.</w:t>
      </w:r>
    </w:p>
    <w:p w14:paraId="2B71A369" w14:textId="77777777" w:rsidR="004F5FA2" w:rsidRPr="00445FA4" w:rsidRDefault="00273DD3" w:rsidP="00CF3942">
      <w:pPr>
        <w:spacing w:line="360" w:lineRule="auto"/>
        <w:jc w:val="both"/>
        <w:rPr>
          <w:b/>
          <w:bCs/>
        </w:rPr>
      </w:pPr>
      <w:r w:rsidRPr="00445FA4">
        <w:rPr>
          <w:b/>
          <w:bCs/>
        </w:rPr>
        <w:t>4.6.4.</w:t>
      </w:r>
      <w:r w:rsidRPr="00445FA4">
        <w:rPr>
          <w:b/>
          <w:bCs/>
        </w:rPr>
        <w:tab/>
        <w:t>Occupational Hygiene</w:t>
      </w:r>
    </w:p>
    <w:p w14:paraId="4196BBC0" w14:textId="77777777" w:rsidR="004F5FA2" w:rsidRPr="00445FA4" w:rsidRDefault="00273DD3" w:rsidP="00CF3942">
      <w:pPr>
        <w:spacing w:line="360" w:lineRule="auto"/>
        <w:jc w:val="both"/>
      </w:pPr>
      <w:r w:rsidRPr="00445FA4">
        <w:t>The Contractor must ensure commitment to monitoring and reporting of occupational health hazards and hazardous occupational environments, and implement controls to reduce risk in accordance with all applicable regulations and, wherever practicable, with regard to accepted best practices.</w:t>
      </w:r>
    </w:p>
    <w:p w14:paraId="4EAD8EF7" w14:textId="77777777" w:rsidR="004F5FA2" w:rsidRPr="00445FA4" w:rsidRDefault="00273DD3" w:rsidP="00CF3942">
      <w:pPr>
        <w:spacing w:line="360" w:lineRule="auto"/>
        <w:jc w:val="both"/>
      </w:pPr>
      <w:r w:rsidRPr="00445FA4">
        <w:t>Specific occupational hygiene assessments will be conducted with reference to approved methodologies and applicable standards. Ongoing assessments will be conducted and, as required, controls implemented for the following occupational health hazards:</w:t>
      </w:r>
    </w:p>
    <w:p w14:paraId="735267E1" w14:textId="77777777" w:rsidR="004F5FA2" w:rsidRPr="00445FA4" w:rsidRDefault="00273DD3" w:rsidP="004D1C09">
      <w:pPr>
        <w:numPr>
          <w:ilvl w:val="1"/>
          <w:numId w:val="77"/>
        </w:numPr>
        <w:pBdr>
          <w:top w:val="nil"/>
          <w:left w:val="nil"/>
          <w:bottom w:val="nil"/>
          <w:right w:val="nil"/>
          <w:between w:val="nil"/>
        </w:pBdr>
        <w:spacing w:before="120" w:after="0" w:line="360" w:lineRule="auto"/>
        <w:ind w:left="714" w:hanging="357"/>
        <w:jc w:val="both"/>
        <w:rPr>
          <w:color w:val="000000"/>
        </w:rPr>
      </w:pPr>
      <w:r w:rsidRPr="00445FA4">
        <w:rPr>
          <w:color w:val="000000"/>
        </w:rPr>
        <w:t>airborne contaminants such as metal dusts, respirable silica and asbestos fibers; and</w:t>
      </w:r>
    </w:p>
    <w:p w14:paraId="3B680DE3" w14:textId="77777777" w:rsidR="004F5FA2" w:rsidRPr="00445FA4" w:rsidRDefault="00273DD3" w:rsidP="004D1C09">
      <w:pPr>
        <w:numPr>
          <w:ilvl w:val="1"/>
          <w:numId w:val="77"/>
        </w:numPr>
        <w:pBdr>
          <w:top w:val="nil"/>
          <w:left w:val="nil"/>
          <w:bottom w:val="nil"/>
          <w:right w:val="nil"/>
          <w:between w:val="nil"/>
        </w:pBdr>
        <w:spacing w:after="120" w:line="360" w:lineRule="auto"/>
        <w:ind w:left="714" w:hanging="357"/>
        <w:jc w:val="both"/>
        <w:rPr>
          <w:color w:val="000000"/>
        </w:rPr>
      </w:pPr>
      <w:r w:rsidRPr="00445FA4">
        <w:rPr>
          <w:color w:val="000000"/>
        </w:rPr>
        <w:t>occupational noise exposure.</w:t>
      </w:r>
    </w:p>
    <w:p w14:paraId="21E98DB7" w14:textId="77777777" w:rsidR="004F5FA2" w:rsidRPr="00445FA4" w:rsidRDefault="00273DD3" w:rsidP="00CF3942">
      <w:pPr>
        <w:spacing w:line="360" w:lineRule="auto"/>
        <w:jc w:val="both"/>
      </w:pPr>
      <w:r w:rsidRPr="00445FA4">
        <w:t>Risk assessment, evaluation and control of occupational hazards may be undertaken in consideration of the following broad hazard categories:</w:t>
      </w:r>
    </w:p>
    <w:p w14:paraId="17EE6D90" w14:textId="77777777" w:rsidR="004F5FA2" w:rsidRPr="00445FA4" w:rsidRDefault="00273DD3" w:rsidP="004D1C09">
      <w:pPr>
        <w:numPr>
          <w:ilvl w:val="1"/>
          <w:numId w:val="77"/>
        </w:numPr>
        <w:pBdr>
          <w:top w:val="nil"/>
          <w:left w:val="nil"/>
          <w:bottom w:val="nil"/>
          <w:right w:val="nil"/>
          <w:between w:val="nil"/>
        </w:pBdr>
        <w:spacing w:before="120" w:after="0" w:line="360" w:lineRule="auto"/>
        <w:ind w:left="714" w:hanging="357"/>
        <w:jc w:val="both"/>
        <w:rPr>
          <w:color w:val="000000"/>
        </w:rPr>
      </w:pPr>
      <w:r w:rsidRPr="00445FA4">
        <w:rPr>
          <w:color w:val="000000"/>
        </w:rPr>
        <w:t>chemical hazards - such as fumes and vapors;</w:t>
      </w:r>
    </w:p>
    <w:p w14:paraId="30EDFD1D"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physical hazards - those related to heat, cold, noise, vibration, ionizing radiation, ultra-violet light and workplace lighting;</w:t>
      </w:r>
    </w:p>
    <w:p w14:paraId="3514062C"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biological hazards - including mosquito-borne viruses, potable water contaminants and other water-borne hazards such as legionella; and</w:t>
      </w:r>
    </w:p>
    <w:p w14:paraId="1E361C29" w14:textId="4808FCA5" w:rsidR="00D11D4B" w:rsidRPr="00445FA4" w:rsidRDefault="00273DD3" w:rsidP="004D1C09">
      <w:pPr>
        <w:numPr>
          <w:ilvl w:val="1"/>
          <w:numId w:val="77"/>
        </w:numPr>
        <w:pBdr>
          <w:top w:val="nil"/>
          <w:left w:val="nil"/>
          <w:bottom w:val="nil"/>
          <w:right w:val="nil"/>
          <w:between w:val="nil"/>
        </w:pBdr>
        <w:spacing w:after="120" w:line="360" w:lineRule="auto"/>
        <w:ind w:left="714" w:hanging="357"/>
        <w:jc w:val="both"/>
        <w:rPr>
          <w:color w:val="000000"/>
        </w:rPr>
      </w:pPr>
      <w:bookmarkStart w:id="310" w:name="_sabnu4" w:colFirst="0" w:colLast="0"/>
      <w:bookmarkEnd w:id="310"/>
      <w:r w:rsidRPr="00445FA4">
        <w:rPr>
          <w:color w:val="000000"/>
        </w:rPr>
        <w:t>ergonomic hazards - including manual handling hazards.</w:t>
      </w:r>
    </w:p>
    <w:p w14:paraId="3F9CDC31" w14:textId="65FC6185" w:rsidR="004F5FA2" w:rsidRPr="00445FA4" w:rsidRDefault="00273DD3" w:rsidP="00CF3942">
      <w:pPr>
        <w:spacing w:line="360" w:lineRule="auto"/>
        <w:jc w:val="both"/>
        <w:rPr>
          <w:b/>
          <w:bCs/>
        </w:rPr>
      </w:pPr>
      <w:r w:rsidRPr="00445FA4">
        <w:rPr>
          <w:b/>
          <w:bCs/>
        </w:rPr>
        <w:t>4.6.5.</w:t>
      </w:r>
      <w:r w:rsidRPr="00445FA4">
        <w:rPr>
          <w:b/>
          <w:bCs/>
        </w:rPr>
        <w:tab/>
        <w:t>Hazardous Substances</w:t>
      </w:r>
    </w:p>
    <w:p w14:paraId="7FB81B17" w14:textId="77777777" w:rsidR="004F5FA2" w:rsidRPr="00445FA4" w:rsidRDefault="00273DD3" w:rsidP="00CF3942">
      <w:pPr>
        <w:spacing w:line="360" w:lineRule="auto"/>
        <w:jc w:val="both"/>
      </w:pPr>
      <w:r w:rsidRPr="00445FA4">
        <w:t>The Contractor must ensure the safe control of hazardous substances and reduce the level of exposure to personnel, property and the environment in accordance with the ESIA Requirements.</w:t>
      </w:r>
    </w:p>
    <w:p w14:paraId="54F432A5" w14:textId="77777777" w:rsidR="004F5FA2" w:rsidRPr="00445FA4" w:rsidRDefault="00273DD3" w:rsidP="00CF3942">
      <w:pPr>
        <w:spacing w:line="360" w:lineRule="auto"/>
        <w:jc w:val="both"/>
      </w:pPr>
      <w:r w:rsidRPr="00445FA4">
        <w:lastRenderedPageBreak/>
        <w:t>A risk assessment will be undertaken to assess the health risks to personnel. Health Surveillance may be required to monitor the health of personnel who are at significant risk of exposure to hazardous substances. Material Safety Data Sheet Forms will be present near each chemical and hazardous substance.</w:t>
      </w:r>
    </w:p>
    <w:p w14:paraId="3747D65C" w14:textId="77777777" w:rsidR="004F5FA2" w:rsidRPr="00445FA4" w:rsidRDefault="00273DD3" w:rsidP="00CF3942">
      <w:pPr>
        <w:spacing w:line="360" w:lineRule="auto"/>
        <w:jc w:val="both"/>
        <w:rPr>
          <w:b/>
          <w:bCs/>
        </w:rPr>
      </w:pPr>
      <w:r w:rsidRPr="00445FA4">
        <w:rPr>
          <w:b/>
          <w:bCs/>
        </w:rPr>
        <w:t>4.6.6.</w:t>
      </w:r>
      <w:r w:rsidRPr="00445FA4">
        <w:rPr>
          <w:b/>
          <w:bCs/>
        </w:rPr>
        <w:tab/>
        <w:t>Personal Protective Equipment (PPE)</w:t>
      </w:r>
    </w:p>
    <w:p w14:paraId="59F748E8" w14:textId="77777777" w:rsidR="004F5FA2" w:rsidRPr="00445FA4" w:rsidRDefault="00273DD3" w:rsidP="00CF3942">
      <w:pPr>
        <w:spacing w:line="360" w:lineRule="auto"/>
        <w:jc w:val="both"/>
      </w:pPr>
      <w:r w:rsidRPr="00445FA4">
        <w:t>The Contractor must ensure that all personnel and visitors wear or use personal protective equipment provided if it is necessary to protect them from harm. Personal protective equipment will be properly fitted, and users instructed in their use.</w:t>
      </w:r>
    </w:p>
    <w:p w14:paraId="7EB4E30A" w14:textId="77777777" w:rsidR="004F5FA2" w:rsidRPr="00445FA4" w:rsidRDefault="00273DD3" w:rsidP="00CF3942">
      <w:pPr>
        <w:spacing w:line="360" w:lineRule="auto"/>
        <w:jc w:val="both"/>
      </w:pPr>
      <w:r w:rsidRPr="00445FA4">
        <w:t>All personal protective equipment supplied must conform to an applicable be properly maintained and, if it becomes defective, replaced.</w:t>
      </w:r>
    </w:p>
    <w:p w14:paraId="7A55A802" w14:textId="77777777" w:rsidR="004F5FA2" w:rsidRPr="00445FA4" w:rsidRDefault="00273DD3" w:rsidP="00CF3942">
      <w:pPr>
        <w:spacing w:line="360" w:lineRule="auto"/>
        <w:jc w:val="both"/>
        <w:rPr>
          <w:b/>
          <w:bCs/>
        </w:rPr>
      </w:pPr>
      <w:r w:rsidRPr="00445FA4">
        <w:rPr>
          <w:b/>
          <w:bCs/>
        </w:rPr>
        <w:t>4.6.7.</w:t>
      </w:r>
      <w:r w:rsidRPr="00445FA4">
        <w:rPr>
          <w:b/>
          <w:bCs/>
        </w:rPr>
        <w:tab/>
        <w:t>Safety Signs</w:t>
      </w:r>
    </w:p>
    <w:p w14:paraId="431B408C" w14:textId="77777777" w:rsidR="004F5FA2" w:rsidRPr="00445FA4" w:rsidRDefault="00273DD3" w:rsidP="00CF3942">
      <w:pPr>
        <w:spacing w:line="360" w:lineRule="auto"/>
        <w:jc w:val="both"/>
      </w:pPr>
      <w:r w:rsidRPr="00445FA4">
        <w:t>The Contractor must ensure that sufficient Safety Signs are posted in workplaces and travel ways to prevent incidents, identify hazards, indicate the location of safety and fire protection equipment, and provide guidance and instruction in emergency procedures.</w:t>
      </w:r>
    </w:p>
    <w:p w14:paraId="07882363" w14:textId="77777777" w:rsidR="004F5FA2" w:rsidRPr="00445FA4" w:rsidRDefault="00273DD3" w:rsidP="00CF3942">
      <w:pPr>
        <w:spacing w:line="360" w:lineRule="auto"/>
        <w:jc w:val="both"/>
        <w:rPr>
          <w:b/>
          <w:bCs/>
        </w:rPr>
      </w:pPr>
      <w:r w:rsidRPr="00445FA4">
        <w:rPr>
          <w:b/>
          <w:bCs/>
        </w:rPr>
        <w:t>4.6.8.</w:t>
      </w:r>
      <w:r w:rsidRPr="00445FA4">
        <w:rPr>
          <w:b/>
          <w:bCs/>
        </w:rPr>
        <w:tab/>
        <w:t>Fall Prevention</w:t>
      </w:r>
    </w:p>
    <w:p w14:paraId="0CC24F5B" w14:textId="77777777" w:rsidR="004F5FA2" w:rsidRPr="00445FA4" w:rsidRDefault="00273DD3" w:rsidP="00CF3942">
      <w:pPr>
        <w:spacing w:line="360" w:lineRule="auto"/>
        <w:jc w:val="both"/>
      </w:pPr>
      <w:r w:rsidRPr="00445FA4">
        <w:t>The Contractor must ensure that all personnel undertaking activities where there is a risk of a person falling from one level to another do so in a controlled manner to reduce the risk of personal injury.</w:t>
      </w:r>
    </w:p>
    <w:p w14:paraId="156B06FD" w14:textId="77777777" w:rsidR="004F5FA2" w:rsidRPr="00445FA4" w:rsidRDefault="00273DD3" w:rsidP="00CF3942">
      <w:pPr>
        <w:spacing w:line="360" w:lineRule="auto"/>
        <w:jc w:val="both"/>
      </w:pPr>
      <w:bookmarkStart w:id="311" w:name="_3c9z6hx" w:colFirst="0" w:colLast="0"/>
      <w:bookmarkEnd w:id="311"/>
      <w:r w:rsidRPr="00445FA4">
        <w:rPr>
          <w:b/>
        </w:rPr>
        <w:t>4.7.</w:t>
      </w:r>
      <w:r w:rsidRPr="00445FA4">
        <w:rPr>
          <w:b/>
        </w:rPr>
        <w:tab/>
        <w:t>Task Specific Hazard Prevention</w:t>
      </w:r>
    </w:p>
    <w:p w14:paraId="45F7E2D7" w14:textId="77777777" w:rsidR="004F5FA2" w:rsidRPr="00445FA4" w:rsidRDefault="00273DD3" w:rsidP="00CF3942">
      <w:pPr>
        <w:spacing w:line="360" w:lineRule="auto"/>
        <w:jc w:val="both"/>
        <w:rPr>
          <w:b/>
          <w:bCs/>
        </w:rPr>
      </w:pPr>
      <w:r w:rsidRPr="00445FA4">
        <w:rPr>
          <w:b/>
          <w:bCs/>
        </w:rPr>
        <w:t>4.7.1.</w:t>
      </w:r>
      <w:r w:rsidRPr="00445FA4">
        <w:rPr>
          <w:b/>
          <w:bCs/>
        </w:rPr>
        <w:tab/>
        <w:t>High Risk Work</w:t>
      </w:r>
    </w:p>
    <w:p w14:paraId="51C61E28" w14:textId="77777777" w:rsidR="004F5FA2" w:rsidRPr="00445FA4" w:rsidRDefault="00273DD3" w:rsidP="00CF3942">
      <w:pPr>
        <w:spacing w:line="360" w:lineRule="auto"/>
        <w:jc w:val="both"/>
      </w:pPr>
      <w:r w:rsidRPr="00445FA4">
        <w:t>The Contractor must identify High Risk Work, as detailed in the Danger Classes List Communique Related to Occupational Health and Safety (O.G. 25.11.2009/ 27417), and implement a procedure or risk assessment specific to that task to ensure adequate controls are in place to eliminate, prevent or control possible risks.</w:t>
      </w:r>
    </w:p>
    <w:p w14:paraId="387FCC62" w14:textId="77777777" w:rsidR="004F5FA2" w:rsidRPr="00445FA4" w:rsidRDefault="00273DD3" w:rsidP="00CF3942">
      <w:pPr>
        <w:spacing w:line="360" w:lineRule="auto"/>
        <w:jc w:val="both"/>
      </w:pPr>
      <w:bookmarkStart w:id="312" w:name="1rf9gpq" w:colFirst="0" w:colLast="0"/>
      <w:bookmarkEnd w:id="312"/>
      <w:r w:rsidRPr="00445FA4">
        <w:t>The Contractor must ensure that personnel performing High Risk Work having relative training with respect to Regulation on The Procedures and Principles Of Employee Health And Safety Trainings (O.G. 15.03.2013 / 28648).</w:t>
      </w:r>
    </w:p>
    <w:p w14:paraId="19D09C01" w14:textId="77777777" w:rsidR="004F5FA2" w:rsidRPr="00445FA4" w:rsidRDefault="00273DD3" w:rsidP="00CF3942">
      <w:pPr>
        <w:spacing w:line="360" w:lineRule="auto"/>
        <w:jc w:val="both"/>
        <w:rPr>
          <w:b/>
          <w:bCs/>
        </w:rPr>
      </w:pPr>
      <w:r w:rsidRPr="00445FA4">
        <w:rPr>
          <w:b/>
          <w:bCs/>
        </w:rPr>
        <w:lastRenderedPageBreak/>
        <w:t>4.7.2.</w:t>
      </w:r>
      <w:r w:rsidRPr="00445FA4">
        <w:rPr>
          <w:b/>
          <w:bCs/>
        </w:rPr>
        <w:tab/>
        <w:t>Electrical Work</w:t>
      </w:r>
    </w:p>
    <w:p w14:paraId="72FD8204" w14:textId="77777777" w:rsidR="004F5FA2" w:rsidRPr="00445FA4" w:rsidRDefault="00273DD3" w:rsidP="00CF3942">
      <w:pPr>
        <w:spacing w:line="360" w:lineRule="auto"/>
        <w:jc w:val="both"/>
      </w:pPr>
      <w:r w:rsidRPr="00445FA4">
        <w:t>An electrical log book will be kept at each operational site to record plans, work carried out and other relevant information.</w:t>
      </w:r>
    </w:p>
    <w:p w14:paraId="0271C161" w14:textId="77777777" w:rsidR="004F5FA2" w:rsidRPr="00445FA4" w:rsidRDefault="00273DD3" w:rsidP="00CF3942">
      <w:pPr>
        <w:spacing w:line="360" w:lineRule="auto"/>
        <w:jc w:val="both"/>
      </w:pPr>
      <w:r w:rsidRPr="00445FA4">
        <w:t>Electrical equipment will be provided with full current isolating devices capable of being secured in the isolating position wherever practicable. Where such features are not practicable, a risk assessment will be conducted to establish suitable alternative controls, and outcomes communicated to impacted personnel.</w:t>
      </w:r>
    </w:p>
    <w:p w14:paraId="61144555" w14:textId="77777777" w:rsidR="004F5FA2" w:rsidRPr="00445FA4" w:rsidRDefault="00273DD3" w:rsidP="00CF3942">
      <w:pPr>
        <w:spacing w:line="360" w:lineRule="auto"/>
        <w:jc w:val="both"/>
        <w:rPr>
          <w:b/>
          <w:bCs/>
        </w:rPr>
      </w:pPr>
      <w:r w:rsidRPr="00445FA4">
        <w:rPr>
          <w:b/>
          <w:bCs/>
        </w:rPr>
        <w:t>4.7.3.</w:t>
      </w:r>
      <w:r w:rsidRPr="00445FA4">
        <w:rPr>
          <w:b/>
          <w:bCs/>
        </w:rPr>
        <w:tab/>
        <w:t>Scaffolding</w:t>
      </w:r>
    </w:p>
    <w:p w14:paraId="61B4B654" w14:textId="77777777" w:rsidR="004F5FA2" w:rsidRPr="00445FA4" w:rsidRDefault="00273DD3" w:rsidP="00CF3942">
      <w:pPr>
        <w:spacing w:line="360" w:lineRule="auto"/>
        <w:jc w:val="both"/>
      </w:pPr>
      <w:r w:rsidRPr="00445FA4">
        <w:t>Scaffolding may be used for the purpose of supporting access or working platforms, personnel, plant or other material.</w:t>
      </w:r>
    </w:p>
    <w:p w14:paraId="6CC3AD4C" w14:textId="77777777" w:rsidR="004F5FA2" w:rsidRPr="00445FA4" w:rsidRDefault="00273DD3" w:rsidP="00CF3942">
      <w:pPr>
        <w:spacing w:line="360" w:lineRule="auto"/>
        <w:jc w:val="both"/>
      </w:pPr>
      <w:r w:rsidRPr="00445FA4">
        <w:t>Personnel erecting scaffold must ensure that an area where scaffold is to be erected is clear of rubbish and material or equipment not required for immediate use.</w:t>
      </w:r>
    </w:p>
    <w:p w14:paraId="29DC3552" w14:textId="77777777" w:rsidR="004F5FA2" w:rsidRPr="00445FA4" w:rsidRDefault="00273DD3" w:rsidP="00CF3942">
      <w:pPr>
        <w:spacing w:line="360" w:lineRule="auto"/>
        <w:jc w:val="both"/>
      </w:pPr>
      <w:r w:rsidRPr="00445FA4">
        <w:t>The Contractor must ensure personnel are not required to use incomplete scaffold. Where incomplete scaffold is to be left unattended, danger tags, warning signs or other appropriate measures will be used to alert personnel and deter them from unauthorized access.</w:t>
      </w:r>
    </w:p>
    <w:p w14:paraId="7FF6563D" w14:textId="77777777" w:rsidR="004F5FA2" w:rsidRPr="00445FA4" w:rsidRDefault="00273DD3" w:rsidP="00CF3942">
      <w:pPr>
        <w:spacing w:line="360" w:lineRule="auto"/>
        <w:jc w:val="both"/>
        <w:rPr>
          <w:b/>
          <w:bCs/>
        </w:rPr>
      </w:pPr>
      <w:r w:rsidRPr="00445FA4">
        <w:rPr>
          <w:b/>
          <w:bCs/>
        </w:rPr>
        <w:t>4.7.4.</w:t>
      </w:r>
      <w:r w:rsidRPr="00445FA4">
        <w:rPr>
          <w:b/>
          <w:bCs/>
        </w:rPr>
        <w:tab/>
        <w:t>Driving Safety</w:t>
      </w:r>
    </w:p>
    <w:p w14:paraId="28575EFE" w14:textId="77777777" w:rsidR="004F5FA2" w:rsidRPr="00445FA4" w:rsidRDefault="00273DD3" w:rsidP="00CF3942">
      <w:pPr>
        <w:spacing w:line="360" w:lineRule="auto"/>
        <w:jc w:val="both"/>
      </w:pPr>
      <w:r w:rsidRPr="00445FA4">
        <w:t>The Contractor must ensure that personnel permitted to drive either a vehicle in Contractor controlled areas or a Contractor owned vehicle on public roads, hold a current driver’s license and comply with the relevant road rules for that class of vehicle.</w:t>
      </w:r>
    </w:p>
    <w:p w14:paraId="5817938E" w14:textId="3A77AA87" w:rsidR="004F5FA2" w:rsidRPr="00445FA4" w:rsidRDefault="00273DD3" w:rsidP="00751DE3">
      <w:pPr>
        <w:spacing w:line="360" w:lineRule="auto"/>
        <w:jc w:val="both"/>
      </w:pPr>
      <w:r w:rsidRPr="00445FA4">
        <w:t>All personnel driving vehicles on Contractor land must obey all traffic directions, traffic rules and the relevant Traffic Management Plan.</w:t>
      </w:r>
      <w:bookmarkStart w:id="313" w:name="_4bewzdj" w:colFirst="0" w:colLast="0"/>
      <w:bookmarkEnd w:id="313"/>
    </w:p>
    <w:p w14:paraId="1B848A13" w14:textId="77777777" w:rsidR="004F5FA2" w:rsidRPr="00445FA4" w:rsidRDefault="00273DD3" w:rsidP="00CF3942">
      <w:pPr>
        <w:spacing w:line="360" w:lineRule="auto"/>
        <w:jc w:val="both"/>
      </w:pPr>
      <w:r w:rsidRPr="00445FA4">
        <w:rPr>
          <w:b/>
        </w:rPr>
        <w:t>4.8.</w:t>
      </w:r>
      <w:r w:rsidRPr="00445FA4">
        <w:rPr>
          <w:b/>
        </w:rPr>
        <w:tab/>
        <w:t>Access and Site Security</w:t>
      </w:r>
    </w:p>
    <w:p w14:paraId="46B1CC6D" w14:textId="77777777" w:rsidR="004F5FA2" w:rsidRPr="00445FA4" w:rsidRDefault="00273DD3" w:rsidP="00CF3942">
      <w:pPr>
        <w:spacing w:line="360" w:lineRule="auto"/>
        <w:jc w:val="both"/>
      </w:pPr>
      <w:r w:rsidRPr="00445FA4">
        <w:t>Access to the Project area will be restricted by the Contractor and necessary precautions will be taken such as fencing the area and placing relevant signs, etc.</w:t>
      </w:r>
    </w:p>
    <w:p w14:paraId="2DFC3D0D" w14:textId="77777777" w:rsidR="004F5FA2" w:rsidRPr="00445FA4" w:rsidRDefault="00273DD3" w:rsidP="00CF3942">
      <w:pPr>
        <w:spacing w:line="360" w:lineRule="auto"/>
        <w:jc w:val="both"/>
      </w:pPr>
      <w:r w:rsidRPr="00445FA4">
        <w:t xml:space="preserve">It is the Contractor’s responsibility to ensure that all site security requirements identified in the Risk Assessment for this activity are fully implemented. </w:t>
      </w:r>
    </w:p>
    <w:p w14:paraId="40BEF231" w14:textId="77777777" w:rsidR="004F5FA2" w:rsidRPr="00445FA4" w:rsidRDefault="00273DD3" w:rsidP="00CF3942">
      <w:pPr>
        <w:spacing w:line="360" w:lineRule="auto"/>
        <w:jc w:val="both"/>
      </w:pPr>
      <w:bookmarkStart w:id="314" w:name="_2qk79lc" w:colFirst="0" w:colLast="0"/>
      <w:bookmarkEnd w:id="314"/>
      <w:r w:rsidRPr="00445FA4">
        <w:rPr>
          <w:b/>
        </w:rPr>
        <w:lastRenderedPageBreak/>
        <w:t>4.9.</w:t>
      </w:r>
      <w:r w:rsidRPr="00445FA4">
        <w:rPr>
          <w:b/>
        </w:rPr>
        <w:tab/>
        <w:t>Site Induction and Site Safety Rules</w:t>
      </w:r>
    </w:p>
    <w:p w14:paraId="785E0CCD" w14:textId="77777777" w:rsidR="004F5FA2" w:rsidRPr="00445FA4" w:rsidRDefault="00273DD3" w:rsidP="00CF3942">
      <w:pPr>
        <w:spacing w:line="360" w:lineRule="auto"/>
        <w:jc w:val="both"/>
      </w:pPr>
      <w:r w:rsidRPr="00445FA4">
        <w:t xml:space="preserve">Site inductions will be carried out by the Contractor. Arrangements for site inductions for this Project will be: </w:t>
      </w:r>
    </w:p>
    <w:p w14:paraId="4B1E0DDB" w14:textId="77777777" w:rsidR="004F5FA2" w:rsidRPr="00445FA4" w:rsidRDefault="00273DD3" w:rsidP="004D1C09">
      <w:pPr>
        <w:numPr>
          <w:ilvl w:val="1"/>
          <w:numId w:val="77"/>
        </w:numPr>
        <w:pBdr>
          <w:top w:val="nil"/>
          <w:left w:val="nil"/>
          <w:bottom w:val="nil"/>
          <w:right w:val="nil"/>
          <w:between w:val="nil"/>
        </w:pBdr>
        <w:spacing w:before="120" w:after="0" w:line="360" w:lineRule="auto"/>
        <w:ind w:left="714" w:hanging="357"/>
        <w:jc w:val="both"/>
        <w:rPr>
          <w:color w:val="000000"/>
        </w:rPr>
      </w:pPr>
      <w:r w:rsidRPr="00445FA4">
        <w:rPr>
          <w:color w:val="000000"/>
        </w:rPr>
        <w:t xml:space="preserve">Any new worker coming to the work site will be briefed on the site safety rules including the site logistics plan, hazards, evacuation procedures, emergency and first aid procedures, and the duties and responsibilities of all persons on site. </w:t>
      </w:r>
    </w:p>
    <w:p w14:paraId="5B066E49"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 xml:space="preserve">A Site Induction briefing and Site Safety Rules will be developed in Turkish and in English. </w:t>
      </w:r>
    </w:p>
    <w:p w14:paraId="20C1DDA8"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 xml:space="preserve">All attendees of the Site Induction briefing will be recorded. </w:t>
      </w:r>
    </w:p>
    <w:p w14:paraId="48614887" w14:textId="77777777" w:rsidR="004F5FA2" w:rsidRPr="00445FA4" w:rsidRDefault="00273DD3" w:rsidP="004D1C09">
      <w:pPr>
        <w:numPr>
          <w:ilvl w:val="1"/>
          <w:numId w:val="77"/>
        </w:numPr>
        <w:pBdr>
          <w:top w:val="nil"/>
          <w:left w:val="nil"/>
          <w:bottom w:val="nil"/>
          <w:right w:val="nil"/>
          <w:between w:val="nil"/>
        </w:pBdr>
        <w:spacing w:after="120" w:line="360" w:lineRule="auto"/>
        <w:ind w:left="714" w:hanging="357"/>
        <w:jc w:val="both"/>
        <w:rPr>
          <w:color w:val="000000"/>
        </w:rPr>
      </w:pPr>
      <w:bookmarkStart w:id="315" w:name="_15phjt5" w:colFirst="0" w:colLast="0"/>
      <w:bookmarkEnd w:id="315"/>
      <w:r w:rsidRPr="00445FA4">
        <w:rPr>
          <w:color w:val="000000"/>
        </w:rPr>
        <w:t>Visitors will be given a brief site induction (either orally or in writing) and will be accompanied at all times during their visit to the site.</w:t>
      </w:r>
    </w:p>
    <w:p w14:paraId="57283C5B" w14:textId="77777777" w:rsidR="004F5FA2" w:rsidRPr="00445FA4" w:rsidRDefault="00273DD3" w:rsidP="00CF3942">
      <w:pPr>
        <w:spacing w:line="360" w:lineRule="auto"/>
        <w:jc w:val="both"/>
      </w:pPr>
      <w:bookmarkStart w:id="316" w:name="_3pp52gy" w:colFirst="0" w:colLast="0"/>
      <w:bookmarkEnd w:id="316"/>
      <w:r w:rsidRPr="00445FA4">
        <w:rPr>
          <w:b/>
        </w:rPr>
        <w:t>4.10.</w:t>
      </w:r>
      <w:r w:rsidRPr="00445FA4">
        <w:rPr>
          <w:b/>
        </w:rPr>
        <w:tab/>
        <w:t>Workplace Inspections</w:t>
      </w:r>
    </w:p>
    <w:p w14:paraId="3DA05CAE" w14:textId="77777777" w:rsidR="004F5FA2" w:rsidRPr="00445FA4" w:rsidRDefault="00273DD3" w:rsidP="00CF3942">
      <w:pPr>
        <w:spacing w:line="360" w:lineRule="auto"/>
        <w:jc w:val="both"/>
      </w:pPr>
      <w:r w:rsidRPr="00445FA4">
        <w:t xml:space="preserve">Inspections of the Project site should be carried out weekly. Contractor will undertake weekly inspections of the whole work site, and specifically of: </w:t>
      </w:r>
    </w:p>
    <w:p w14:paraId="4C104F16" w14:textId="77777777" w:rsidR="004F5FA2" w:rsidRPr="00445FA4" w:rsidRDefault="00273DD3" w:rsidP="004D1C09">
      <w:pPr>
        <w:numPr>
          <w:ilvl w:val="1"/>
          <w:numId w:val="77"/>
        </w:numPr>
        <w:pBdr>
          <w:top w:val="nil"/>
          <w:left w:val="nil"/>
          <w:bottom w:val="nil"/>
          <w:right w:val="nil"/>
          <w:between w:val="nil"/>
        </w:pBdr>
        <w:spacing w:before="120" w:after="0" w:line="360" w:lineRule="auto"/>
        <w:ind w:left="714" w:hanging="357"/>
        <w:jc w:val="both"/>
        <w:rPr>
          <w:color w:val="000000"/>
        </w:rPr>
      </w:pPr>
      <w:r w:rsidRPr="00445FA4">
        <w:rPr>
          <w:color w:val="000000"/>
        </w:rPr>
        <w:t xml:space="preserve">Equipment </w:t>
      </w:r>
    </w:p>
    <w:p w14:paraId="28B6CA99"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 xml:space="preserve">Scaffolds </w:t>
      </w:r>
    </w:p>
    <w:p w14:paraId="07870DA0"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Small tools</w:t>
      </w:r>
    </w:p>
    <w:p w14:paraId="632275E2"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 xml:space="preserve">Lifting devices </w:t>
      </w:r>
    </w:p>
    <w:p w14:paraId="3C11593C"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 xml:space="preserve">Electrical cables </w:t>
      </w:r>
    </w:p>
    <w:p w14:paraId="00992F7D" w14:textId="77777777" w:rsidR="004F5FA2" w:rsidRPr="00445FA4"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445FA4">
        <w:rPr>
          <w:color w:val="000000"/>
        </w:rPr>
        <w:t xml:space="preserve">Fire extinguishers </w:t>
      </w:r>
    </w:p>
    <w:p w14:paraId="0FBF75FA" w14:textId="77777777" w:rsidR="004F5FA2" w:rsidRPr="00445FA4" w:rsidRDefault="00273DD3" w:rsidP="004D1C09">
      <w:pPr>
        <w:numPr>
          <w:ilvl w:val="1"/>
          <w:numId w:val="77"/>
        </w:numPr>
        <w:pBdr>
          <w:top w:val="nil"/>
          <w:left w:val="nil"/>
          <w:bottom w:val="nil"/>
          <w:right w:val="nil"/>
          <w:between w:val="nil"/>
        </w:pBdr>
        <w:spacing w:after="120" w:line="360" w:lineRule="auto"/>
        <w:ind w:left="714" w:hanging="357"/>
        <w:jc w:val="both"/>
        <w:rPr>
          <w:color w:val="000000"/>
        </w:rPr>
      </w:pPr>
      <w:r w:rsidRPr="00445FA4">
        <w:rPr>
          <w:color w:val="000000"/>
        </w:rPr>
        <w:t xml:space="preserve">First aid kits </w:t>
      </w:r>
    </w:p>
    <w:p w14:paraId="35BEC3A2" w14:textId="1BD5D59C" w:rsidR="00D11D4B" w:rsidRPr="00445FA4" w:rsidRDefault="00273DD3" w:rsidP="00CF3942">
      <w:pPr>
        <w:spacing w:line="360" w:lineRule="auto"/>
        <w:jc w:val="both"/>
      </w:pPr>
      <w:r w:rsidRPr="00445FA4">
        <w:t>Records of the inspections will be kept by H&amp;S Expert.</w:t>
      </w:r>
    </w:p>
    <w:p w14:paraId="69D088E7" w14:textId="77777777" w:rsidR="004F5FA2" w:rsidRPr="00445FA4" w:rsidRDefault="00273DD3" w:rsidP="00CF3942">
      <w:pPr>
        <w:spacing w:line="360" w:lineRule="auto"/>
        <w:jc w:val="both"/>
      </w:pPr>
      <w:bookmarkStart w:id="317" w:name="_24ufcor" w:colFirst="0" w:colLast="0"/>
      <w:bookmarkEnd w:id="317"/>
      <w:r w:rsidRPr="00445FA4">
        <w:rPr>
          <w:b/>
        </w:rPr>
        <w:t>5.</w:t>
      </w:r>
      <w:r w:rsidRPr="00445FA4">
        <w:rPr>
          <w:b/>
        </w:rPr>
        <w:tab/>
        <w:t>Training, Reporting and Monitoring</w:t>
      </w:r>
    </w:p>
    <w:p w14:paraId="0020F8A3" w14:textId="77777777" w:rsidR="004F5FA2" w:rsidRPr="00445FA4" w:rsidRDefault="00273DD3" w:rsidP="00CF3942">
      <w:pPr>
        <w:spacing w:line="360" w:lineRule="auto"/>
        <w:jc w:val="both"/>
      </w:pPr>
      <w:bookmarkStart w:id="318" w:name="_jzpmwk" w:colFirst="0" w:colLast="0"/>
      <w:bookmarkEnd w:id="318"/>
      <w:r w:rsidRPr="00445FA4">
        <w:rPr>
          <w:b/>
        </w:rPr>
        <w:t>5.1.</w:t>
      </w:r>
      <w:r w:rsidRPr="00445FA4">
        <w:rPr>
          <w:b/>
        </w:rPr>
        <w:tab/>
        <w:t>Training</w:t>
      </w:r>
    </w:p>
    <w:p w14:paraId="0BEF3C37" w14:textId="77777777" w:rsidR="004F5FA2" w:rsidRPr="00445FA4" w:rsidRDefault="00273DD3" w:rsidP="00CF3942">
      <w:pPr>
        <w:spacing w:line="360" w:lineRule="auto"/>
        <w:jc w:val="both"/>
      </w:pPr>
      <w:r w:rsidRPr="00445FA4">
        <w:t>The Contractor will be committed to providing employees with the necessary training to perform their work safely and effectively.</w:t>
      </w:r>
    </w:p>
    <w:p w14:paraId="73E5C9E5" w14:textId="77777777" w:rsidR="004F5FA2" w:rsidRPr="00445FA4" w:rsidRDefault="00273DD3" w:rsidP="00CF3942">
      <w:pPr>
        <w:spacing w:line="360" w:lineRule="auto"/>
        <w:jc w:val="both"/>
      </w:pPr>
      <w:r w:rsidRPr="00445FA4">
        <w:t>Refer to the Employment and Training Plan (ETP) for further information about the identification, coordination and management of training.</w:t>
      </w:r>
    </w:p>
    <w:p w14:paraId="517F3C15" w14:textId="77777777" w:rsidR="004F5FA2" w:rsidRPr="00445FA4" w:rsidRDefault="00273DD3" w:rsidP="00CF3942">
      <w:pPr>
        <w:spacing w:line="360" w:lineRule="auto"/>
        <w:jc w:val="both"/>
      </w:pPr>
      <w:r w:rsidRPr="00445FA4">
        <w:lastRenderedPageBreak/>
        <w:t>All personnel are required to complete the induction training. This induction informs participants of the minimum safety, environmental and security requirements to gain access to the Project area.</w:t>
      </w:r>
    </w:p>
    <w:p w14:paraId="1930E3E6" w14:textId="77777777" w:rsidR="004F5FA2" w:rsidRPr="00445FA4" w:rsidRDefault="00273DD3" w:rsidP="00CF3942">
      <w:pPr>
        <w:spacing w:line="360" w:lineRule="auto"/>
        <w:jc w:val="both"/>
      </w:pPr>
      <w:r w:rsidRPr="00445FA4">
        <w:t>On completion of the Induction Training, personnel will be suitably inducted to their work area. They will be informed of the hazards and controls, the location of firefighting and first aid equipment, and emergency response and evacuation procedures as a minimum.</w:t>
      </w:r>
    </w:p>
    <w:p w14:paraId="03A3A21C" w14:textId="77777777" w:rsidR="004F5FA2" w:rsidRPr="00445FA4" w:rsidRDefault="00273DD3" w:rsidP="00CF3942">
      <w:pPr>
        <w:spacing w:line="360" w:lineRule="auto"/>
        <w:jc w:val="both"/>
      </w:pPr>
      <w:r w:rsidRPr="00445FA4">
        <w:t>It will be the responsibility of the H&amp;S Expert to control and determine the training needs of the personnel, prepare the training programme and have it approved by the Project manager. Trainings may be renewed or additional trainings may be provided if it is seen necessary by H&amp;S expert or Project Manager in case of a significant incident etc.</w:t>
      </w:r>
    </w:p>
    <w:p w14:paraId="378EBE73" w14:textId="77777777" w:rsidR="004F5FA2" w:rsidRPr="00445FA4" w:rsidRDefault="00273DD3" w:rsidP="00CF3942">
      <w:pPr>
        <w:spacing w:line="360" w:lineRule="auto"/>
        <w:jc w:val="both"/>
      </w:pPr>
      <w:bookmarkStart w:id="319" w:name="_33zd5kd" w:colFirst="0" w:colLast="0"/>
      <w:bookmarkEnd w:id="319"/>
      <w:r w:rsidRPr="00445FA4">
        <w:rPr>
          <w:b/>
        </w:rPr>
        <w:t>5.2.</w:t>
      </w:r>
      <w:r w:rsidRPr="00445FA4">
        <w:rPr>
          <w:b/>
        </w:rPr>
        <w:tab/>
        <w:t>Reporting</w:t>
      </w:r>
    </w:p>
    <w:p w14:paraId="7A2D170B" w14:textId="77777777" w:rsidR="004F5FA2" w:rsidRPr="00445FA4" w:rsidRDefault="00273DD3" w:rsidP="00CF3942">
      <w:pPr>
        <w:spacing w:line="360" w:lineRule="auto"/>
        <w:jc w:val="both"/>
      </w:pPr>
      <w:r w:rsidRPr="00445FA4">
        <w:t>Daily inspections will be carried out under the coordination of the H&amp;S Expert. All serious incidents including near misses will be reported, investigated, and documented immediately to PMU and WB. In this scope, the World Bank and PMU will be promptly notified of any incident or accident related to the Project which has, or is likely to have, a significant adverse effect on the environment, the affected communities, the public or workers including but not limited to; incidents and accidents encountered during construction works, environmental spills, etc. Sufficient detail will be provided regarding the incident or accident, findings of the Root Cause Analysis (RCA), indicating immediate measures or corrective actions taken or that are planned to be taken to address it, compensation paid, and any information provided by any contractor and supervision consultant, as appropriate. It will be ensured that the incident report is in line with the World Bank’s Environment and Social Incidence Response Toolkit (ESIRT). Subsequently, as per the Bank’s request, a report on the incident or accident and propose any measures to prevent its recurrence will be prepared.</w:t>
      </w:r>
    </w:p>
    <w:p w14:paraId="2ED9F5F6" w14:textId="77777777" w:rsidR="004F5FA2" w:rsidRPr="00445FA4" w:rsidRDefault="00273DD3" w:rsidP="00CF3942">
      <w:pPr>
        <w:spacing w:line="360" w:lineRule="auto"/>
        <w:jc w:val="both"/>
      </w:pPr>
      <w:r w:rsidRPr="00445FA4">
        <w:t>All contact with and reporting to government officials is to be done by the H&amp;S Expert in consultation with the Project Manager. In regard to injuries, all compensation carriers have specific legislative reporting requirements for the employer, worker, and attending physician(s).</w:t>
      </w:r>
    </w:p>
    <w:p w14:paraId="7ABDA6AB" w14:textId="77777777" w:rsidR="004F5FA2" w:rsidRPr="00445FA4" w:rsidRDefault="00273DD3" w:rsidP="00CF3942">
      <w:pPr>
        <w:spacing w:line="360" w:lineRule="auto"/>
        <w:jc w:val="both"/>
      </w:pPr>
      <w:r w:rsidRPr="00445FA4">
        <w:t xml:space="preserve">All incidents will be reported to the H&amp;S Expert immediately. All incidents that require medical attention or have the potential for medical attention require immediate notification to the Project </w:t>
      </w:r>
      <w:r w:rsidRPr="00445FA4">
        <w:lastRenderedPageBreak/>
        <w:t>Manager. All serious incidents will be reported to the Project Manager immediately – the notification of any government agencies will be coordinated by the Project Manager.</w:t>
      </w:r>
    </w:p>
    <w:p w14:paraId="58AFF930" w14:textId="77777777" w:rsidR="004F5FA2" w:rsidRPr="00445FA4" w:rsidRDefault="00273DD3" w:rsidP="00CF3942">
      <w:pPr>
        <w:spacing w:line="360" w:lineRule="auto"/>
        <w:jc w:val="both"/>
      </w:pPr>
      <w:r w:rsidRPr="00445FA4">
        <w:t>The H&amp;S Expert and the Project Manager will be promptly notified of equipment or property damage. The Incident Report Form will be completed for all incidents and forwarded to the district office for administrative processing.</w:t>
      </w:r>
    </w:p>
    <w:p w14:paraId="71F78512" w14:textId="77777777" w:rsidR="004F5FA2" w:rsidRPr="00445FA4" w:rsidRDefault="00273DD3" w:rsidP="00CF3942">
      <w:pPr>
        <w:spacing w:line="360" w:lineRule="auto"/>
        <w:jc w:val="both"/>
      </w:pPr>
      <w:bookmarkStart w:id="320" w:name="_1j4nfs6" w:colFirst="0" w:colLast="0"/>
      <w:bookmarkEnd w:id="320"/>
      <w:r w:rsidRPr="00445FA4">
        <w:rPr>
          <w:b/>
        </w:rPr>
        <w:t>5.3.</w:t>
      </w:r>
      <w:r w:rsidRPr="00445FA4">
        <w:rPr>
          <w:b/>
        </w:rPr>
        <w:tab/>
        <w:t>Monitoring</w:t>
      </w:r>
    </w:p>
    <w:p w14:paraId="3FB8ED30" w14:textId="77777777" w:rsidR="004F5FA2" w:rsidRPr="00445FA4" w:rsidRDefault="00273DD3" w:rsidP="00CF3942">
      <w:pPr>
        <w:spacing w:line="360" w:lineRule="auto"/>
        <w:jc w:val="both"/>
      </w:pPr>
      <w:r w:rsidRPr="00445FA4">
        <w:t>Key monitoring activities outlined in the ESMF will focus on ensuring compliance with the mitigation measures and management controls described in this plan, using key performance indicators.</w:t>
      </w:r>
    </w:p>
    <w:p w14:paraId="347028C6" w14:textId="77777777" w:rsidR="004F5FA2" w:rsidRPr="00445FA4" w:rsidRDefault="00273DD3" w:rsidP="00CF3942">
      <w:pPr>
        <w:spacing w:line="360" w:lineRule="auto"/>
        <w:jc w:val="both"/>
      </w:pPr>
      <w:r w:rsidRPr="00445FA4">
        <w:t>Monitoring activities for each Occupational Health and Safety issue will be detailed in the management / implementation plans and procedures to be prepared by the Contractor prior to the start of the land preparation and construction phase. Monitoring activities will be designed to target specific issues to meet site-specific requirements, in line with the plan framework presented in the ESMF and taking into account key performance indicators.</w:t>
      </w:r>
    </w:p>
    <w:p w14:paraId="791D3526" w14:textId="4AD59A78" w:rsidR="004F5FA2" w:rsidRPr="00445FA4" w:rsidRDefault="00273DD3" w:rsidP="00751DE3">
      <w:pPr>
        <w:spacing w:line="360" w:lineRule="auto"/>
        <w:jc w:val="both"/>
      </w:pPr>
      <w:r w:rsidRPr="00445FA4">
        <w:t>Performance indicators for the implementation of the Plan are provided below and relevant indicators will also be included in the Project's Environmental, Health and Safety (EHS) procedures and plans:</w:t>
      </w:r>
    </w:p>
    <w:p w14:paraId="4EA26F32" w14:textId="699D0EC3" w:rsidR="00D11D4B" w:rsidRPr="00445FA4" w:rsidRDefault="00D11D4B" w:rsidP="00D11D4B">
      <w:pPr>
        <w:pStyle w:val="ResimYazs"/>
        <w:keepNext/>
        <w:jc w:val="center"/>
      </w:pPr>
      <w:r w:rsidRPr="00445FA4">
        <w:t>OHS Management</w:t>
      </w:r>
    </w:p>
    <w:tbl>
      <w:tblPr>
        <w:tblStyle w:val="7"/>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2127"/>
        <w:gridCol w:w="1984"/>
        <w:gridCol w:w="1554"/>
      </w:tblGrid>
      <w:tr w:rsidR="004F5FA2" w:rsidRPr="00445FA4" w14:paraId="6437F2E9" w14:textId="77777777" w:rsidTr="007D486C">
        <w:trPr>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ABB7C1"/>
          </w:tcPr>
          <w:p w14:paraId="708CF7CD" w14:textId="77777777" w:rsidR="004F5FA2" w:rsidRPr="00445FA4" w:rsidRDefault="00273DD3" w:rsidP="00CF3942">
            <w:pPr>
              <w:spacing w:line="360" w:lineRule="auto"/>
              <w:jc w:val="left"/>
              <w:rPr>
                <w:rFonts w:ascii="Aptos" w:eastAsia="Aptos" w:hAnsi="Aptos" w:cs="Aptos"/>
                <w:b/>
                <w:sz w:val="20"/>
                <w:szCs w:val="20"/>
              </w:rPr>
            </w:pPr>
            <w:r w:rsidRPr="00445FA4">
              <w:rPr>
                <w:rFonts w:ascii="Aptos" w:hAnsi="Aptos"/>
                <w:b/>
                <w:sz w:val="20"/>
                <w:szCs w:val="20"/>
              </w:rPr>
              <w:t>Key Performance Indicator</w:t>
            </w:r>
          </w:p>
        </w:tc>
        <w:tc>
          <w:tcPr>
            <w:tcW w:w="2127" w:type="dxa"/>
            <w:tcBorders>
              <w:top w:val="single" w:sz="4" w:space="0" w:color="000000"/>
              <w:left w:val="single" w:sz="4" w:space="0" w:color="000000"/>
              <w:bottom w:val="single" w:sz="4" w:space="0" w:color="000000"/>
              <w:right w:val="single" w:sz="4" w:space="0" w:color="000000"/>
            </w:tcBorders>
            <w:shd w:val="clear" w:color="auto" w:fill="ABB7C1"/>
          </w:tcPr>
          <w:p w14:paraId="6B0B5D32" w14:textId="77777777" w:rsidR="004F5FA2" w:rsidRPr="00445FA4" w:rsidRDefault="00273DD3" w:rsidP="00CF3942">
            <w:pPr>
              <w:spacing w:line="360" w:lineRule="auto"/>
              <w:jc w:val="left"/>
              <w:rPr>
                <w:rFonts w:ascii="Aptos" w:eastAsia="Aptos" w:hAnsi="Aptos" w:cs="Aptos"/>
                <w:b/>
                <w:sz w:val="20"/>
                <w:szCs w:val="20"/>
              </w:rPr>
            </w:pPr>
            <w:r w:rsidRPr="00445FA4">
              <w:rPr>
                <w:rFonts w:ascii="Aptos" w:hAnsi="Aptos"/>
                <w:b/>
                <w:sz w:val="20"/>
                <w:szCs w:val="20"/>
              </w:rPr>
              <w:t>Target</w:t>
            </w:r>
          </w:p>
        </w:tc>
        <w:tc>
          <w:tcPr>
            <w:tcW w:w="1984" w:type="dxa"/>
            <w:tcBorders>
              <w:top w:val="single" w:sz="4" w:space="0" w:color="000000"/>
              <w:left w:val="single" w:sz="4" w:space="0" w:color="000000"/>
              <w:bottom w:val="single" w:sz="4" w:space="0" w:color="000000"/>
              <w:right w:val="single" w:sz="4" w:space="0" w:color="000000"/>
            </w:tcBorders>
            <w:shd w:val="clear" w:color="auto" w:fill="ABB7C1"/>
          </w:tcPr>
          <w:p w14:paraId="2E032C65" w14:textId="77777777" w:rsidR="004F5FA2" w:rsidRPr="00445FA4" w:rsidRDefault="00273DD3" w:rsidP="00CF3942">
            <w:pPr>
              <w:spacing w:line="360" w:lineRule="auto"/>
              <w:jc w:val="left"/>
              <w:rPr>
                <w:rFonts w:ascii="Aptos" w:eastAsia="Aptos" w:hAnsi="Aptos" w:cs="Aptos"/>
                <w:b/>
                <w:sz w:val="20"/>
                <w:szCs w:val="20"/>
              </w:rPr>
            </w:pPr>
            <w:r w:rsidRPr="00445FA4">
              <w:rPr>
                <w:rFonts w:ascii="Aptos" w:hAnsi="Aptos"/>
                <w:b/>
                <w:sz w:val="20"/>
                <w:szCs w:val="20"/>
              </w:rPr>
              <w:t>Records</w:t>
            </w:r>
          </w:p>
        </w:tc>
        <w:tc>
          <w:tcPr>
            <w:tcW w:w="1554" w:type="dxa"/>
            <w:tcBorders>
              <w:top w:val="single" w:sz="4" w:space="0" w:color="000000"/>
              <w:left w:val="single" w:sz="4" w:space="0" w:color="000000"/>
              <w:bottom w:val="single" w:sz="4" w:space="0" w:color="000000"/>
              <w:right w:val="single" w:sz="4" w:space="0" w:color="000000"/>
            </w:tcBorders>
            <w:shd w:val="clear" w:color="auto" w:fill="ABB7C1"/>
          </w:tcPr>
          <w:p w14:paraId="4ACAE174" w14:textId="77777777" w:rsidR="004F5FA2" w:rsidRPr="00445FA4" w:rsidRDefault="00273DD3" w:rsidP="00CF3942">
            <w:pPr>
              <w:spacing w:line="360" w:lineRule="auto"/>
              <w:jc w:val="left"/>
              <w:rPr>
                <w:rFonts w:ascii="Aptos" w:eastAsia="Aptos" w:hAnsi="Aptos" w:cs="Aptos"/>
                <w:b/>
                <w:sz w:val="20"/>
                <w:szCs w:val="20"/>
              </w:rPr>
            </w:pPr>
            <w:r w:rsidRPr="00445FA4">
              <w:rPr>
                <w:rFonts w:ascii="Aptos" w:hAnsi="Aptos"/>
                <w:b/>
                <w:sz w:val="20"/>
                <w:szCs w:val="20"/>
              </w:rPr>
              <w:t>Responsibility</w:t>
            </w:r>
          </w:p>
        </w:tc>
      </w:tr>
      <w:tr w:rsidR="004F5FA2" w:rsidRPr="00445FA4" w14:paraId="5C723BFD" w14:textId="77777777" w:rsidTr="007D486C">
        <w:trPr>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F2F2F2"/>
          </w:tcPr>
          <w:p w14:paraId="516EB155"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H&amp;S Audit and Review Schedule</w:t>
            </w:r>
          </w:p>
        </w:tc>
        <w:tc>
          <w:tcPr>
            <w:tcW w:w="2127" w:type="dxa"/>
            <w:tcBorders>
              <w:top w:val="single" w:sz="4" w:space="0" w:color="000000"/>
              <w:left w:val="single" w:sz="4" w:space="0" w:color="000000"/>
              <w:bottom w:val="single" w:sz="4" w:space="0" w:color="000000"/>
              <w:right w:val="single" w:sz="4" w:space="0" w:color="000000"/>
            </w:tcBorders>
            <w:shd w:val="clear" w:color="auto" w:fill="F2F2F2"/>
          </w:tcPr>
          <w:p w14:paraId="1E95D7CF"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At least once a week</w:t>
            </w:r>
          </w:p>
        </w:tc>
        <w:tc>
          <w:tcPr>
            <w:tcW w:w="1984" w:type="dxa"/>
            <w:tcBorders>
              <w:top w:val="single" w:sz="4" w:space="0" w:color="000000"/>
              <w:left w:val="single" w:sz="4" w:space="0" w:color="000000"/>
              <w:bottom w:val="single" w:sz="4" w:space="0" w:color="000000"/>
              <w:right w:val="single" w:sz="4" w:space="0" w:color="000000"/>
            </w:tcBorders>
            <w:shd w:val="clear" w:color="auto" w:fill="F2F2F2"/>
          </w:tcPr>
          <w:p w14:paraId="7584D013"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H&amp;S Records</w:t>
            </w:r>
          </w:p>
          <w:p w14:paraId="032F6BBB"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Audit Reports</w:t>
            </w:r>
          </w:p>
        </w:tc>
        <w:tc>
          <w:tcPr>
            <w:tcW w:w="1554" w:type="dxa"/>
            <w:tcBorders>
              <w:top w:val="single" w:sz="4" w:space="0" w:color="000000"/>
              <w:left w:val="single" w:sz="4" w:space="0" w:color="000000"/>
              <w:bottom w:val="single" w:sz="4" w:space="0" w:color="000000"/>
              <w:right w:val="single" w:sz="4" w:space="0" w:color="000000"/>
            </w:tcBorders>
            <w:shd w:val="clear" w:color="auto" w:fill="F2F2F2"/>
          </w:tcPr>
          <w:p w14:paraId="4D449E1A"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HS Expert</w:t>
            </w:r>
          </w:p>
        </w:tc>
      </w:tr>
      <w:tr w:rsidR="004F5FA2" w:rsidRPr="00445FA4" w14:paraId="58EF7B62" w14:textId="77777777" w:rsidTr="007D486C">
        <w:trPr>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F2F2F2"/>
          </w:tcPr>
          <w:p w14:paraId="25744303"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H&amp;S Policies communicated to all Project personnel</w:t>
            </w:r>
          </w:p>
        </w:tc>
        <w:tc>
          <w:tcPr>
            <w:tcW w:w="2127" w:type="dxa"/>
            <w:tcBorders>
              <w:top w:val="single" w:sz="4" w:space="0" w:color="000000"/>
              <w:left w:val="single" w:sz="4" w:space="0" w:color="000000"/>
              <w:bottom w:val="single" w:sz="4" w:space="0" w:color="000000"/>
              <w:right w:val="single" w:sz="4" w:space="0" w:color="000000"/>
            </w:tcBorders>
            <w:shd w:val="clear" w:color="auto" w:fill="F2F2F2"/>
          </w:tcPr>
          <w:p w14:paraId="783B855B"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At least once a month</w:t>
            </w:r>
          </w:p>
        </w:tc>
        <w:tc>
          <w:tcPr>
            <w:tcW w:w="1984" w:type="dxa"/>
            <w:tcBorders>
              <w:top w:val="single" w:sz="4" w:space="0" w:color="000000"/>
              <w:left w:val="single" w:sz="4" w:space="0" w:color="000000"/>
              <w:bottom w:val="single" w:sz="4" w:space="0" w:color="000000"/>
              <w:right w:val="single" w:sz="4" w:space="0" w:color="000000"/>
            </w:tcBorders>
            <w:shd w:val="clear" w:color="auto" w:fill="F2F2F2"/>
          </w:tcPr>
          <w:p w14:paraId="1E77E7E6"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Minutes of Meetings</w:t>
            </w:r>
          </w:p>
          <w:p w14:paraId="7908357F"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 xml:space="preserve">Training Records </w:t>
            </w:r>
          </w:p>
        </w:tc>
        <w:tc>
          <w:tcPr>
            <w:tcW w:w="1554" w:type="dxa"/>
            <w:tcBorders>
              <w:top w:val="single" w:sz="4" w:space="0" w:color="000000"/>
              <w:left w:val="single" w:sz="4" w:space="0" w:color="000000"/>
              <w:bottom w:val="single" w:sz="4" w:space="0" w:color="000000"/>
              <w:right w:val="single" w:sz="4" w:space="0" w:color="000000"/>
            </w:tcBorders>
            <w:shd w:val="clear" w:color="auto" w:fill="F2F2F2"/>
          </w:tcPr>
          <w:p w14:paraId="4AF94C43"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HS Expert</w:t>
            </w:r>
          </w:p>
        </w:tc>
      </w:tr>
      <w:tr w:rsidR="004F5FA2" w:rsidRPr="00445FA4" w14:paraId="5FA49CF2" w14:textId="77777777" w:rsidTr="007D486C">
        <w:trPr>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F2F2F2"/>
          </w:tcPr>
          <w:p w14:paraId="765D3EA8"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Management engagement in H&amp;S Meetings/ Reviews to demonstrate visible leadership</w:t>
            </w:r>
          </w:p>
        </w:tc>
        <w:tc>
          <w:tcPr>
            <w:tcW w:w="2127" w:type="dxa"/>
            <w:tcBorders>
              <w:top w:val="single" w:sz="4" w:space="0" w:color="000000"/>
              <w:left w:val="single" w:sz="4" w:space="0" w:color="000000"/>
              <w:bottom w:val="single" w:sz="4" w:space="0" w:color="000000"/>
              <w:right w:val="single" w:sz="4" w:space="0" w:color="000000"/>
            </w:tcBorders>
            <w:shd w:val="clear" w:color="auto" w:fill="F2F2F2"/>
          </w:tcPr>
          <w:p w14:paraId="7239ADFC"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At least once a month</w:t>
            </w:r>
          </w:p>
        </w:tc>
        <w:tc>
          <w:tcPr>
            <w:tcW w:w="1984" w:type="dxa"/>
            <w:tcBorders>
              <w:top w:val="single" w:sz="4" w:space="0" w:color="000000"/>
              <w:left w:val="single" w:sz="4" w:space="0" w:color="000000"/>
              <w:bottom w:val="single" w:sz="4" w:space="0" w:color="000000"/>
              <w:right w:val="single" w:sz="4" w:space="0" w:color="000000"/>
            </w:tcBorders>
            <w:shd w:val="clear" w:color="auto" w:fill="F2F2F2"/>
          </w:tcPr>
          <w:p w14:paraId="29D49F99"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Minutes of Meetings</w:t>
            </w:r>
          </w:p>
          <w:p w14:paraId="5CFB7E95" w14:textId="77777777" w:rsidR="004F5FA2" w:rsidRPr="00445FA4" w:rsidRDefault="004F5FA2" w:rsidP="00CF3942">
            <w:pPr>
              <w:spacing w:line="360" w:lineRule="auto"/>
              <w:jc w:val="left"/>
              <w:rPr>
                <w:rFonts w:ascii="Aptos" w:eastAsia="Aptos" w:hAnsi="Aptos" w:cs="Aptos"/>
                <w:sz w:val="20"/>
                <w:szCs w:val="20"/>
              </w:rPr>
            </w:pPr>
          </w:p>
        </w:tc>
        <w:tc>
          <w:tcPr>
            <w:tcW w:w="1554" w:type="dxa"/>
            <w:tcBorders>
              <w:top w:val="single" w:sz="4" w:space="0" w:color="000000"/>
              <w:left w:val="single" w:sz="4" w:space="0" w:color="000000"/>
              <w:bottom w:val="single" w:sz="4" w:space="0" w:color="000000"/>
              <w:right w:val="single" w:sz="4" w:space="0" w:color="000000"/>
            </w:tcBorders>
            <w:shd w:val="clear" w:color="auto" w:fill="F2F2F2"/>
          </w:tcPr>
          <w:p w14:paraId="3733F757"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Project Manager</w:t>
            </w:r>
          </w:p>
        </w:tc>
      </w:tr>
      <w:tr w:rsidR="004F5FA2" w:rsidRPr="00445FA4" w14:paraId="489D227D" w14:textId="77777777" w:rsidTr="007D486C">
        <w:trPr>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F2F2F2"/>
          </w:tcPr>
          <w:p w14:paraId="4925CFAC"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 xml:space="preserve">Weekly H&amp;S Meetings </w:t>
            </w:r>
          </w:p>
        </w:tc>
        <w:tc>
          <w:tcPr>
            <w:tcW w:w="2127" w:type="dxa"/>
            <w:tcBorders>
              <w:top w:val="single" w:sz="4" w:space="0" w:color="000000"/>
              <w:left w:val="single" w:sz="4" w:space="0" w:color="000000"/>
              <w:bottom w:val="single" w:sz="4" w:space="0" w:color="000000"/>
              <w:right w:val="single" w:sz="4" w:space="0" w:color="000000"/>
            </w:tcBorders>
            <w:shd w:val="clear" w:color="auto" w:fill="F2F2F2"/>
          </w:tcPr>
          <w:p w14:paraId="4A9CD891"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At least once a week</w:t>
            </w:r>
          </w:p>
        </w:tc>
        <w:tc>
          <w:tcPr>
            <w:tcW w:w="1984" w:type="dxa"/>
            <w:tcBorders>
              <w:top w:val="single" w:sz="4" w:space="0" w:color="000000"/>
              <w:left w:val="single" w:sz="4" w:space="0" w:color="000000"/>
              <w:bottom w:val="single" w:sz="4" w:space="0" w:color="000000"/>
              <w:right w:val="single" w:sz="4" w:space="0" w:color="000000"/>
            </w:tcBorders>
            <w:shd w:val="clear" w:color="auto" w:fill="F2F2F2"/>
          </w:tcPr>
          <w:p w14:paraId="7E2D1FC5"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Minutes of Meetings</w:t>
            </w:r>
          </w:p>
        </w:tc>
        <w:tc>
          <w:tcPr>
            <w:tcW w:w="1554" w:type="dxa"/>
            <w:tcBorders>
              <w:top w:val="single" w:sz="4" w:space="0" w:color="000000"/>
              <w:left w:val="single" w:sz="4" w:space="0" w:color="000000"/>
              <w:bottom w:val="single" w:sz="4" w:space="0" w:color="000000"/>
              <w:right w:val="single" w:sz="4" w:space="0" w:color="000000"/>
            </w:tcBorders>
            <w:shd w:val="clear" w:color="auto" w:fill="F2F2F2"/>
          </w:tcPr>
          <w:p w14:paraId="2428B464"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HS Expert</w:t>
            </w:r>
          </w:p>
        </w:tc>
      </w:tr>
      <w:tr w:rsidR="004F5FA2" w:rsidRPr="00445FA4" w14:paraId="112D5583" w14:textId="77777777" w:rsidTr="007D486C">
        <w:trPr>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F2F2F2"/>
          </w:tcPr>
          <w:p w14:paraId="4F40FE29"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H&amp;S Walkdowns</w:t>
            </w:r>
          </w:p>
        </w:tc>
        <w:tc>
          <w:tcPr>
            <w:tcW w:w="2127" w:type="dxa"/>
            <w:tcBorders>
              <w:top w:val="single" w:sz="4" w:space="0" w:color="000000"/>
              <w:left w:val="single" w:sz="4" w:space="0" w:color="000000"/>
              <w:bottom w:val="single" w:sz="4" w:space="0" w:color="000000"/>
              <w:right w:val="single" w:sz="4" w:space="0" w:color="000000"/>
            </w:tcBorders>
            <w:shd w:val="clear" w:color="auto" w:fill="F2F2F2"/>
          </w:tcPr>
          <w:p w14:paraId="0B634231"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At least once a week</w:t>
            </w:r>
          </w:p>
        </w:tc>
        <w:tc>
          <w:tcPr>
            <w:tcW w:w="1984" w:type="dxa"/>
            <w:tcBorders>
              <w:top w:val="single" w:sz="4" w:space="0" w:color="000000"/>
              <w:left w:val="single" w:sz="4" w:space="0" w:color="000000"/>
              <w:bottom w:val="single" w:sz="4" w:space="0" w:color="000000"/>
              <w:right w:val="single" w:sz="4" w:space="0" w:color="000000"/>
            </w:tcBorders>
            <w:shd w:val="clear" w:color="auto" w:fill="F2F2F2"/>
          </w:tcPr>
          <w:p w14:paraId="79EEF65D"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H&amp;S Records</w:t>
            </w:r>
          </w:p>
          <w:p w14:paraId="5F6E4033"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Audit Reports</w:t>
            </w:r>
          </w:p>
        </w:tc>
        <w:tc>
          <w:tcPr>
            <w:tcW w:w="1554" w:type="dxa"/>
            <w:tcBorders>
              <w:top w:val="single" w:sz="4" w:space="0" w:color="000000"/>
              <w:left w:val="single" w:sz="4" w:space="0" w:color="000000"/>
              <w:bottom w:val="single" w:sz="4" w:space="0" w:color="000000"/>
              <w:right w:val="single" w:sz="4" w:space="0" w:color="000000"/>
            </w:tcBorders>
            <w:shd w:val="clear" w:color="auto" w:fill="F2F2F2"/>
          </w:tcPr>
          <w:p w14:paraId="23A1CC74"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HS Expert</w:t>
            </w:r>
          </w:p>
        </w:tc>
      </w:tr>
      <w:tr w:rsidR="004F5FA2" w:rsidRPr="00445FA4" w14:paraId="435E1C9D" w14:textId="77777777" w:rsidTr="007D486C">
        <w:trPr>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F2F2F2"/>
          </w:tcPr>
          <w:p w14:paraId="13362E20"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lastRenderedPageBreak/>
              <w:t>H&amp;S Induction - All Project site personnel receives before commencing the work at site</w:t>
            </w:r>
          </w:p>
        </w:tc>
        <w:tc>
          <w:tcPr>
            <w:tcW w:w="2127" w:type="dxa"/>
            <w:tcBorders>
              <w:top w:val="single" w:sz="4" w:space="0" w:color="000000"/>
              <w:left w:val="single" w:sz="4" w:space="0" w:color="000000"/>
              <w:bottom w:val="single" w:sz="4" w:space="0" w:color="000000"/>
              <w:right w:val="single" w:sz="4" w:space="0" w:color="000000"/>
            </w:tcBorders>
            <w:shd w:val="clear" w:color="auto" w:fill="F2F2F2"/>
          </w:tcPr>
          <w:p w14:paraId="2094498F"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Before starting the works</w:t>
            </w:r>
          </w:p>
        </w:tc>
        <w:tc>
          <w:tcPr>
            <w:tcW w:w="1984" w:type="dxa"/>
            <w:tcBorders>
              <w:top w:val="single" w:sz="4" w:space="0" w:color="000000"/>
              <w:left w:val="single" w:sz="4" w:space="0" w:color="000000"/>
              <w:bottom w:val="single" w:sz="4" w:space="0" w:color="000000"/>
              <w:right w:val="single" w:sz="4" w:space="0" w:color="000000"/>
            </w:tcBorders>
            <w:shd w:val="clear" w:color="auto" w:fill="F2F2F2"/>
          </w:tcPr>
          <w:p w14:paraId="73D6B4CF"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Training Records</w:t>
            </w:r>
          </w:p>
        </w:tc>
        <w:tc>
          <w:tcPr>
            <w:tcW w:w="1554" w:type="dxa"/>
            <w:tcBorders>
              <w:top w:val="single" w:sz="4" w:space="0" w:color="000000"/>
              <w:left w:val="single" w:sz="4" w:space="0" w:color="000000"/>
              <w:bottom w:val="single" w:sz="4" w:space="0" w:color="000000"/>
              <w:right w:val="single" w:sz="4" w:space="0" w:color="000000"/>
            </w:tcBorders>
            <w:shd w:val="clear" w:color="auto" w:fill="F2F2F2"/>
          </w:tcPr>
          <w:p w14:paraId="0EE35C71"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HS Expert</w:t>
            </w:r>
          </w:p>
        </w:tc>
      </w:tr>
      <w:tr w:rsidR="004F5FA2" w:rsidRPr="00445FA4" w14:paraId="2F304078" w14:textId="77777777" w:rsidTr="007D486C">
        <w:trPr>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F2F2F2"/>
          </w:tcPr>
          <w:p w14:paraId="0C7C8A68"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Emergency Drills</w:t>
            </w:r>
          </w:p>
        </w:tc>
        <w:tc>
          <w:tcPr>
            <w:tcW w:w="2127" w:type="dxa"/>
            <w:tcBorders>
              <w:top w:val="single" w:sz="4" w:space="0" w:color="000000"/>
              <w:left w:val="single" w:sz="4" w:space="0" w:color="000000"/>
              <w:bottom w:val="single" w:sz="4" w:space="0" w:color="000000"/>
              <w:right w:val="single" w:sz="4" w:space="0" w:color="000000"/>
            </w:tcBorders>
            <w:shd w:val="clear" w:color="auto" w:fill="F2F2F2"/>
          </w:tcPr>
          <w:p w14:paraId="20D66351"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Twice a year</w:t>
            </w:r>
          </w:p>
        </w:tc>
        <w:tc>
          <w:tcPr>
            <w:tcW w:w="1984" w:type="dxa"/>
            <w:tcBorders>
              <w:top w:val="single" w:sz="4" w:space="0" w:color="000000"/>
              <w:left w:val="single" w:sz="4" w:space="0" w:color="000000"/>
              <w:bottom w:val="single" w:sz="4" w:space="0" w:color="000000"/>
              <w:right w:val="single" w:sz="4" w:space="0" w:color="000000"/>
            </w:tcBorders>
            <w:shd w:val="clear" w:color="auto" w:fill="F2F2F2"/>
          </w:tcPr>
          <w:p w14:paraId="5BACE25B"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H&amp;S Records</w:t>
            </w:r>
          </w:p>
          <w:p w14:paraId="1274A549"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Audit Reports</w:t>
            </w:r>
          </w:p>
        </w:tc>
        <w:tc>
          <w:tcPr>
            <w:tcW w:w="1554" w:type="dxa"/>
            <w:tcBorders>
              <w:top w:val="single" w:sz="4" w:space="0" w:color="000000"/>
              <w:left w:val="single" w:sz="4" w:space="0" w:color="000000"/>
              <w:bottom w:val="single" w:sz="4" w:space="0" w:color="000000"/>
              <w:right w:val="single" w:sz="4" w:space="0" w:color="000000"/>
            </w:tcBorders>
            <w:shd w:val="clear" w:color="auto" w:fill="F2F2F2"/>
          </w:tcPr>
          <w:p w14:paraId="1FF5AE66"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Project Manager</w:t>
            </w:r>
          </w:p>
        </w:tc>
      </w:tr>
      <w:tr w:rsidR="004F5FA2" w:rsidRPr="00445FA4" w14:paraId="6CD8F93F" w14:textId="77777777" w:rsidTr="007D486C">
        <w:trPr>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F2F2F2"/>
          </w:tcPr>
          <w:p w14:paraId="69260505"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 xml:space="preserve">H&amp;S Reporting </w:t>
            </w:r>
          </w:p>
        </w:tc>
        <w:tc>
          <w:tcPr>
            <w:tcW w:w="2127" w:type="dxa"/>
            <w:tcBorders>
              <w:top w:val="single" w:sz="4" w:space="0" w:color="000000"/>
              <w:left w:val="single" w:sz="4" w:space="0" w:color="000000"/>
              <w:bottom w:val="single" w:sz="4" w:space="0" w:color="000000"/>
              <w:right w:val="single" w:sz="4" w:space="0" w:color="000000"/>
            </w:tcBorders>
            <w:shd w:val="clear" w:color="auto" w:fill="F2F2F2"/>
          </w:tcPr>
          <w:p w14:paraId="729B9151"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Quarterly</w:t>
            </w:r>
          </w:p>
        </w:tc>
        <w:tc>
          <w:tcPr>
            <w:tcW w:w="1984" w:type="dxa"/>
            <w:tcBorders>
              <w:top w:val="single" w:sz="4" w:space="0" w:color="000000"/>
              <w:left w:val="single" w:sz="4" w:space="0" w:color="000000"/>
              <w:bottom w:val="single" w:sz="4" w:space="0" w:color="000000"/>
              <w:right w:val="single" w:sz="4" w:space="0" w:color="000000"/>
            </w:tcBorders>
            <w:shd w:val="clear" w:color="auto" w:fill="F2F2F2"/>
          </w:tcPr>
          <w:p w14:paraId="5522BDF8"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Quarterly Monitoring Reports</w:t>
            </w:r>
          </w:p>
        </w:tc>
        <w:tc>
          <w:tcPr>
            <w:tcW w:w="1554" w:type="dxa"/>
            <w:tcBorders>
              <w:top w:val="single" w:sz="4" w:space="0" w:color="000000"/>
              <w:left w:val="single" w:sz="4" w:space="0" w:color="000000"/>
              <w:bottom w:val="single" w:sz="4" w:space="0" w:color="000000"/>
              <w:right w:val="single" w:sz="4" w:space="0" w:color="000000"/>
            </w:tcBorders>
            <w:shd w:val="clear" w:color="auto" w:fill="F2F2F2"/>
          </w:tcPr>
          <w:p w14:paraId="30DEC283" w14:textId="77777777" w:rsidR="004F5FA2" w:rsidRPr="00445FA4" w:rsidRDefault="00273DD3" w:rsidP="00CF3942">
            <w:pPr>
              <w:spacing w:line="360" w:lineRule="auto"/>
              <w:jc w:val="left"/>
              <w:rPr>
                <w:rFonts w:ascii="Aptos" w:eastAsia="Aptos" w:hAnsi="Aptos" w:cs="Aptos"/>
                <w:sz w:val="20"/>
                <w:szCs w:val="20"/>
              </w:rPr>
            </w:pPr>
            <w:r w:rsidRPr="00445FA4">
              <w:rPr>
                <w:rFonts w:ascii="Aptos" w:hAnsi="Aptos"/>
                <w:sz w:val="20"/>
                <w:szCs w:val="20"/>
              </w:rPr>
              <w:t>Project Manager</w:t>
            </w:r>
          </w:p>
        </w:tc>
      </w:tr>
    </w:tbl>
    <w:p w14:paraId="34788EBE" w14:textId="23FFA068" w:rsidR="004F5FA2" w:rsidRPr="00445FA4" w:rsidRDefault="004F5FA2" w:rsidP="00CF3942">
      <w:pPr>
        <w:spacing w:after="120" w:line="360" w:lineRule="auto"/>
      </w:pPr>
    </w:p>
    <w:p w14:paraId="6B471419" w14:textId="494C3797" w:rsidR="007D486C" w:rsidRPr="00445FA4" w:rsidRDefault="007D486C" w:rsidP="007D486C">
      <w:pPr>
        <w:pStyle w:val="ResimYazs"/>
        <w:keepNext/>
        <w:jc w:val="center"/>
      </w:pPr>
      <w:r w:rsidRPr="00445FA4">
        <w:t>Lagging Indicators</w:t>
      </w:r>
    </w:p>
    <w:tbl>
      <w:tblPr>
        <w:tblStyle w:val="6"/>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67"/>
        <w:gridCol w:w="2003"/>
        <w:gridCol w:w="1638"/>
        <w:gridCol w:w="1554"/>
      </w:tblGrid>
      <w:tr w:rsidR="004F5FA2" w:rsidRPr="00445FA4" w14:paraId="4CFEF76A" w14:textId="77777777" w:rsidTr="007D486C">
        <w:trPr>
          <w:jc w:val="center"/>
        </w:trPr>
        <w:tc>
          <w:tcPr>
            <w:tcW w:w="3867" w:type="dxa"/>
            <w:tcBorders>
              <w:top w:val="single" w:sz="4" w:space="0" w:color="000000"/>
              <w:left w:val="single" w:sz="4" w:space="0" w:color="000000"/>
              <w:bottom w:val="single" w:sz="4" w:space="0" w:color="000000"/>
              <w:right w:val="single" w:sz="4" w:space="0" w:color="000000"/>
            </w:tcBorders>
            <w:shd w:val="clear" w:color="auto" w:fill="ABB7C1"/>
          </w:tcPr>
          <w:p w14:paraId="1008D0F7" w14:textId="77777777" w:rsidR="004F5FA2" w:rsidRPr="00445FA4" w:rsidRDefault="00273DD3" w:rsidP="00CF3942">
            <w:pPr>
              <w:spacing w:line="360" w:lineRule="auto"/>
              <w:jc w:val="left"/>
              <w:rPr>
                <w:rFonts w:ascii="Aptos" w:eastAsia="Aptos" w:hAnsi="Aptos" w:cs="Aptos"/>
                <w:b/>
                <w:sz w:val="18"/>
                <w:szCs w:val="18"/>
              </w:rPr>
            </w:pPr>
            <w:r w:rsidRPr="00445FA4">
              <w:rPr>
                <w:rFonts w:ascii="Aptos" w:hAnsi="Aptos"/>
                <w:b/>
                <w:sz w:val="18"/>
                <w:szCs w:val="18"/>
              </w:rPr>
              <w:t>Key Performance Indicator</w:t>
            </w:r>
          </w:p>
        </w:tc>
        <w:tc>
          <w:tcPr>
            <w:tcW w:w="2003" w:type="dxa"/>
            <w:tcBorders>
              <w:top w:val="single" w:sz="4" w:space="0" w:color="000000"/>
              <w:left w:val="single" w:sz="4" w:space="0" w:color="000000"/>
              <w:bottom w:val="single" w:sz="4" w:space="0" w:color="000000"/>
              <w:right w:val="single" w:sz="4" w:space="0" w:color="000000"/>
            </w:tcBorders>
            <w:shd w:val="clear" w:color="auto" w:fill="ABB7C1"/>
          </w:tcPr>
          <w:p w14:paraId="3D454136" w14:textId="77777777" w:rsidR="004F5FA2" w:rsidRPr="00445FA4" w:rsidRDefault="00273DD3" w:rsidP="00CF3942">
            <w:pPr>
              <w:spacing w:line="360" w:lineRule="auto"/>
              <w:jc w:val="left"/>
              <w:rPr>
                <w:rFonts w:ascii="Aptos" w:eastAsia="Aptos" w:hAnsi="Aptos" w:cs="Aptos"/>
                <w:b/>
                <w:sz w:val="18"/>
                <w:szCs w:val="18"/>
              </w:rPr>
            </w:pPr>
            <w:r w:rsidRPr="00445FA4">
              <w:rPr>
                <w:rFonts w:ascii="Aptos" w:hAnsi="Aptos"/>
                <w:b/>
                <w:sz w:val="18"/>
                <w:szCs w:val="18"/>
              </w:rPr>
              <w:t>Target</w:t>
            </w:r>
          </w:p>
        </w:tc>
        <w:tc>
          <w:tcPr>
            <w:tcW w:w="1638" w:type="dxa"/>
            <w:tcBorders>
              <w:top w:val="single" w:sz="4" w:space="0" w:color="000000"/>
              <w:left w:val="single" w:sz="4" w:space="0" w:color="000000"/>
              <w:bottom w:val="single" w:sz="4" w:space="0" w:color="000000"/>
              <w:right w:val="single" w:sz="4" w:space="0" w:color="000000"/>
            </w:tcBorders>
            <w:shd w:val="clear" w:color="auto" w:fill="ABB7C1"/>
          </w:tcPr>
          <w:p w14:paraId="24E39846" w14:textId="77777777" w:rsidR="004F5FA2" w:rsidRPr="00445FA4" w:rsidRDefault="00273DD3" w:rsidP="00CF3942">
            <w:pPr>
              <w:spacing w:line="360" w:lineRule="auto"/>
              <w:jc w:val="left"/>
              <w:rPr>
                <w:rFonts w:ascii="Aptos" w:eastAsia="Aptos" w:hAnsi="Aptos" w:cs="Aptos"/>
                <w:b/>
                <w:sz w:val="18"/>
                <w:szCs w:val="18"/>
              </w:rPr>
            </w:pPr>
            <w:r w:rsidRPr="00445FA4">
              <w:rPr>
                <w:rFonts w:ascii="Aptos" w:hAnsi="Aptos"/>
                <w:b/>
                <w:sz w:val="18"/>
                <w:szCs w:val="18"/>
              </w:rPr>
              <w:t>Record</w:t>
            </w:r>
          </w:p>
        </w:tc>
        <w:tc>
          <w:tcPr>
            <w:tcW w:w="1554" w:type="dxa"/>
            <w:tcBorders>
              <w:top w:val="single" w:sz="4" w:space="0" w:color="000000"/>
              <w:left w:val="single" w:sz="4" w:space="0" w:color="000000"/>
              <w:bottom w:val="single" w:sz="4" w:space="0" w:color="000000"/>
              <w:right w:val="single" w:sz="4" w:space="0" w:color="000000"/>
            </w:tcBorders>
            <w:shd w:val="clear" w:color="auto" w:fill="ABB7C1"/>
          </w:tcPr>
          <w:p w14:paraId="4A557F3C" w14:textId="77777777" w:rsidR="004F5FA2" w:rsidRPr="00445FA4" w:rsidRDefault="00273DD3" w:rsidP="00CF3942">
            <w:pPr>
              <w:spacing w:line="360" w:lineRule="auto"/>
              <w:jc w:val="left"/>
              <w:rPr>
                <w:rFonts w:ascii="Aptos" w:eastAsia="Aptos" w:hAnsi="Aptos" w:cs="Aptos"/>
                <w:b/>
                <w:sz w:val="18"/>
                <w:szCs w:val="18"/>
              </w:rPr>
            </w:pPr>
            <w:r w:rsidRPr="00445FA4">
              <w:rPr>
                <w:rFonts w:ascii="Aptos" w:hAnsi="Aptos"/>
                <w:b/>
                <w:sz w:val="18"/>
                <w:szCs w:val="18"/>
              </w:rPr>
              <w:t>Responsibility</w:t>
            </w:r>
          </w:p>
        </w:tc>
      </w:tr>
      <w:tr w:rsidR="004F5FA2" w:rsidRPr="00445FA4" w14:paraId="51294BED" w14:textId="77777777" w:rsidTr="007D486C">
        <w:trPr>
          <w:jc w:val="center"/>
        </w:trPr>
        <w:tc>
          <w:tcPr>
            <w:tcW w:w="3867" w:type="dxa"/>
            <w:tcBorders>
              <w:top w:val="single" w:sz="4" w:space="0" w:color="000000"/>
              <w:left w:val="single" w:sz="4" w:space="0" w:color="000000"/>
              <w:bottom w:val="single" w:sz="4" w:space="0" w:color="000000"/>
              <w:right w:val="single" w:sz="4" w:space="0" w:color="000000"/>
            </w:tcBorders>
            <w:shd w:val="clear" w:color="auto" w:fill="F2F2F2"/>
          </w:tcPr>
          <w:p w14:paraId="6C667672"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Number of fatalities</w:t>
            </w:r>
          </w:p>
        </w:tc>
        <w:tc>
          <w:tcPr>
            <w:tcW w:w="2003" w:type="dxa"/>
            <w:tcBorders>
              <w:top w:val="single" w:sz="4" w:space="0" w:color="000000"/>
              <w:left w:val="single" w:sz="4" w:space="0" w:color="000000"/>
              <w:bottom w:val="single" w:sz="4" w:space="0" w:color="000000"/>
              <w:right w:val="single" w:sz="4" w:space="0" w:color="000000"/>
            </w:tcBorders>
            <w:shd w:val="clear" w:color="auto" w:fill="F2F2F2"/>
          </w:tcPr>
          <w:p w14:paraId="31DAE48F"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0 in a year</w:t>
            </w:r>
          </w:p>
        </w:tc>
        <w:tc>
          <w:tcPr>
            <w:tcW w:w="1638" w:type="dxa"/>
            <w:tcBorders>
              <w:top w:val="single" w:sz="4" w:space="0" w:color="000000"/>
              <w:left w:val="single" w:sz="4" w:space="0" w:color="000000"/>
              <w:bottom w:val="single" w:sz="4" w:space="0" w:color="000000"/>
              <w:right w:val="single" w:sz="4" w:space="0" w:color="000000"/>
            </w:tcBorders>
            <w:shd w:val="clear" w:color="auto" w:fill="F2F2F2"/>
          </w:tcPr>
          <w:p w14:paraId="357F0037"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H&amp;S Records</w:t>
            </w:r>
          </w:p>
          <w:p w14:paraId="643815A5"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Incident Reports</w:t>
            </w:r>
          </w:p>
        </w:tc>
        <w:tc>
          <w:tcPr>
            <w:tcW w:w="1554" w:type="dxa"/>
            <w:tcBorders>
              <w:top w:val="single" w:sz="4" w:space="0" w:color="000000"/>
              <w:left w:val="single" w:sz="4" w:space="0" w:color="000000"/>
              <w:bottom w:val="single" w:sz="4" w:space="0" w:color="000000"/>
              <w:right w:val="single" w:sz="4" w:space="0" w:color="000000"/>
            </w:tcBorders>
            <w:shd w:val="clear" w:color="auto" w:fill="F2F2F2"/>
          </w:tcPr>
          <w:p w14:paraId="56A348B6"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Project Manager</w:t>
            </w:r>
          </w:p>
        </w:tc>
      </w:tr>
      <w:tr w:rsidR="004F5FA2" w:rsidRPr="00445FA4" w14:paraId="3CE6E75C" w14:textId="77777777" w:rsidTr="007D486C">
        <w:trPr>
          <w:jc w:val="center"/>
        </w:trPr>
        <w:tc>
          <w:tcPr>
            <w:tcW w:w="3867" w:type="dxa"/>
            <w:tcBorders>
              <w:top w:val="single" w:sz="4" w:space="0" w:color="000000"/>
              <w:left w:val="single" w:sz="4" w:space="0" w:color="000000"/>
              <w:bottom w:val="single" w:sz="4" w:space="0" w:color="000000"/>
              <w:right w:val="single" w:sz="4" w:space="0" w:color="000000"/>
            </w:tcBorders>
            <w:shd w:val="clear" w:color="auto" w:fill="F2F2F2"/>
          </w:tcPr>
          <w:p w14:paraId="3852ACD3"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Lost Time Incident</w:t>
            </w:r>
          </w:p>
        </w:tc>
        <w:tc>
          <w:tcPr>
            <w:tcW w:w="2003" w:type="dxa"/>
            <w:tcBorders>
              <w:top w:val="single" w:sz="4" w:space="0" w:color="000000"/>
              <w:left w:val="single" w:sz="4" w:space="0" w:color="000000"/>
              <w:bottom w:val="single" w:sz="4" w:space="0" w:color="000000"/>
              <w:right w:val="single" w:sz="4" w:space="0" w:color="000000"/>
            </w:tcBorders>
            <w:shd w:val="clear" w:color="auto" w:fill="F2F2F2"/>
          </w:tcPr>
          <w:p w14:paraId="56BCD971"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0 hours in a year</w:t>
            </w:r>
          </w:p>
        </w:tc>
        <w:tc>
          <w:tcPr>
            <w:tcW w:w="1638" w:type="dxa"/>
            <w:tcBorders>
              <w:top w:val="single" w:sz="4" w:space="0" w:color="000000"/>
              <w:left w:val="single" w:sz="4" w:space="0" w:color="000000"/>
              <w:bottom w:val="single" w:sz="4" w:space="0" w:color="000000"/>
              <w:right w:val="single" w:sz="4" w:space="0" w:color="000000"/>
            </w:tcBorders>
            <w:shd w:val="clear" w:color="auto" w:fill="F2F2F2"/>
          </w:tcPr>
          <w:p w14:paraId="25EEA622"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H&amp;S Records</w:t>
            </w:r>
          </w:p>
          <w:p w14:paraId="4F683746"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Incident Reports</w:t>
            </w:r>
          </w:p>
        </w:tc>
        <w:tc>
          <w:tcPr>
            <w:tcW w:w="1554" w:type="dxa"/>
            <w:tcBorders>
              <w:top w:val="single" w:sz="4" w:space="0" w:color="000000"/>
              <w:left w:val="single" w:sz="4" w:space="0" w:color="000000"/>
              <w:bottom w:val="single" w:sz="4" w:space="0" w:color="000000"/>
              <w:right w:val="single" w:sz="4" w:space="0" w:color="000000"/>
            </w:tcBorders>
            <w:shd w:val="clear" w:color="auto" w:fill="F2F2F2"/>
          </w:tcPr>
          <w:p w14:paraId="6C1D58DC"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Project Manager</w:t>
            </w:r>
          </w:p>
        </w:tc>
      </w:tr>
      <w:tr w:rsidR="004F5FA2" w:rsidRPr="00445FA4" w14:paraId="71A23D64" w14:textId="77777777" w:rsidTr="007D486C">
        <w:trPr>
          <w:jc w:val="center"/>
        </w:trPr>
        <w:tc>
          <w:tcPr>
            <w:tcW w:w="3867" w:type="dxa"/>
            <w:tcBorders>
              <w:top w:val="single" w:sz="4" w:space="0" w:color="000000"/>
              <w:left w:val="single" w:sz="4" w:space="0" w:color="000000"/>
              <w:bottom w:val="single" w:sz="4" w:space="0" w:color="000000"/>
              <w:right w:val="single" w:sz="4" w:space="0" w:color="000000"/>
            </w:tcBorders>
            <w:shd w:val="clear" w:color="auto" w:fill="F2F2F2"/>
          </w:tcPr>
          <w:p w14:paraId="01467C95"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Total Recordable Injury</w:t>
            </w:r>
          </w:p>
        </w:tc>
        <w:tc>
          <w:tcPr>
            <w:tcW w:w="2003" w:type="dxa"/>
            <w:tcBorders>
              <w:top w:val="single" w:sz="4" w:space="0" w:color="000000"/>
              <w:left w:val="single" w:sz="4" w:space="0" w:color="000000"/>
              <w:bottom w:val="single" w:sz="4" w:space="0" w:color="000000"/>
              <w:right w:val="single" w:sz="4" w:space="0" w:color="000000"/>
            </w:tcBorders>
            <w:shd w:val="clear" w:color="auto" w:fill="F2F2F2"/>
          </w:tcPr>
          <w:p w14:paraId="08261089"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0 hours in a year</w:t>
            </w:r>
          </w:p>
        </w:tc>
        <w:tc>
          <w:tcPr>
            <w:tcW w:w="1638" w:type="dxa"/>
            <w:tcBorders>
              <w:top w:val="single" w:sz="4" w:space="0" w:color="000000"/>
              <w:left w:val="single" w:sz="4" w:space="0" w:color="000000"/>
              <w:bottom w:val="single" w:sz="4" w:space="0" w:color="000000"/>
              <w:right w:val="single" w:sz="4" w:space="0" w:color="000000"/>
            </w:tcBorders>
            <w:shd w:val="clear" w:color="auto" w:fill="F2F2F2"/>
          </w:tcPr>
          <w:p w14:paraId="37551849"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H&amp;S Records</w:t>
            </w:r>
          </w:p>
          <w:p w14:paraId="5691768E"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Incident Reports</w:t>
            </w:r>
          </w:p>
        </w:tc>
        <w:tc>
          <w:tcPr>
            <w:tcW w:w="1554" w:type="dxa"/>
            <w:tcBorders>
              <w:top w:val="single" w:sz="4" w:space="0" w:color="000000"/>
              <w:left w:val="single" w:sz="4" w:space="0" w:color="000000"/>
              <w:bottom w:val="single" w:sz="4" w:space="0" w:color="000000"/>
              <w:right w:val="single" w:sz="4" w:space="0" w:color="000000"/>
            </w:tcBorders>
            <w:shd w:val="clear" w:color="auto" w:fill="F2F2F2"/>
          </w:tcPr>
          <w:p w14:paraId="257E196D"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HS Expert</w:t>
            </w:r>
          </w:p>
        </w:tc>
      </w:tr>
      <w:tr w:rsidR="004F5FA2" w:rsidRPr="00445FA4" w14:paraId="3C2478DE" w14:textId="77777777" w:rsidTr="007D486C">
        <w:trPr>
          <w:jc w:val="center"/>
        </w:trPr>
        <w:tc>
          <w:tcPr>
            <w:tcW w:w="3867" w:type="dxa"/>
            <w:tcBorders>
              <w:top w:val="single" w:sz="4" w:space="0" w:color="000000"/>
              <w:left w:val="single" w:sz="4" w:space="0" w:color="000000"/>
              <w:bottom w:val="single" w:sz="4" w:space="0" w:color="000000"/>
              <w:right w:val="single" w:sz="4" w:space="0" w:color="000000"/>
            </w:tcBorders>
            <w:shd w:val="clear" w:color="auto" w:fill="F2F2F2"/>
          </w:tcPr>
          <w:p w14:paraId="781A1A83"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Incidents reported and investigated</w:t>
            </w:r>
          </w:p>
        </w:tc>
        <w:tc>
          <w:tcPr>
            <w:tcW w:w="2003" w:type="dxa"/>
            <w:tcBorders>
              <w:top w:val="single" w:sz="4" w:space="0" w:color="000000"/>
              <w:left w:val="single" w:sz="4" w:space="0" w:color="000000"/>
              <w:bottom w:val="single" w:sz="4" w:space="0" w:color="000000"/>
              <w:right w:val="single" w:sz="4" w:space="0" w:color="000000"/>
            </w:tcBorders>
            <w:shd w:val="clear" w:color="auto" w:fill="F2F2F2"/>
          </w:tcPr>
          <w:p w14:paraId="1C781717"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After each incident</w:t>
            </w:r>
          </w:p>
        </w:tc>
        <w:tc>
          <w:tcPr>
            <w:tcW w:w="1638" w:type="dxa"/>
            <w:tcBorders>
              <w:top w:val="single" w:sz="4" w:space="0" w:color="000000"/>
              <w:left w:val="single" w:sz="4" w:space="0" w:color="000000"/>
              <w:bottom w:val="single" w:sz="4" w:space="0" w:color="000000"/>
              <w:right w:val="single" w:sz="4" w:space="0" w:color="000000"/>
            </w:tcBorders>
            <w:shd w:val="clear" w:color="auto" w:fill="F2F2F2"/>
          </w:tcPr>
          <w:p w14:paraId="461A9ECD"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H&amp;S Records</w:t>
            </w:r>
          </w:p>
          <w:p w14:paraId="064B0953"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Incident Reports</w:t>
            </w:r>
          </w:p>
        </w:tc>
        <w:tc>
          <w:tcPr>
            <w:tcW w:w="1554" w:type="dxa"/>
            <w:tcBorders>
              <w:top w:val="single" w:sz="4" w:space="0" w:color="000000"/>
              <w:left w:val="single" w:sz="4" w:space="0" w:color="000000"/>
              <w:bottom w:val="single" w:sz="4" w:space="0" w:color="000000"/>
              <w:right w:val="single" w:sz="4" w:space="0" w:color="000000"/>
            </w:tcBorders>
            <w:shd w:val="clear" w:color="auto" w:fill="F2F2F2"/>
          </w:tcPr>
          <w:p w14:paraId="07B16962" w14:textId="77777777" w:rsidR="004F5FA2" w:rsidRPr="00445FA4" w:rsidRDefault="00273DD3" w:rsidP="00CF3942">
            <w:pPr>
              <w:spacing w:line="360" w:lineRule="auto"/>
              <w:jc w:val="left"/>
              <w:rPr>
                <w:rFonts w:ascii="Aptos" w:eastAsia="Aptos" w:hAnsi="Aptos" w:cs="Aptos"/>
                <w:sz w:val="18"/>
                <w:szCs w:val="18"/>
              </w:rPr>
            </w:pPr>
            <w:r w:rsidRPr="00445FA4">
              <w:rPr>
                <w:rFonts w:ascii="Aptos" w:hAnsi="Aptos"/>
                <w:sz w:val="18"/>
                <w:szCs w:val="18"/>
              </w:rPr>
              <w:t>HS Expert</w:t>
            </w:r>
          </w:p>
        </w:tc>
      </w:tr>
    </w:tbl>
    <w:p w14:paraId="7D900BFF" w14:textId="77777777" w:rsidR="007D486C" w:rsidRPr="00445FA4" w:rsidRDefault="007D486C" w:rsidP="00CF3942">
      <w:pPr>
        <w:spacing w:line="360" w:lineRule="auto"/>
        <w:jc w:val="both"/>
        <w:rPr>
          <w:b/>
          <w:sz w:val="20"/>
          <w:szCs w:val="20"/>
        </w:rPr>
      </w:pPr>
      <w:bookmarkStart w:id="321" w:name="_434ayfz" w:colFirst="0" w:colLast="0"/>
      <w:bookmarkEnd w:id="321"/>
    </w:p>
    <w:p w14:paraId="001030C7" w14:textId="77777777" w:rsidR="004F5FA2" w:rsidRPr="00445FA4" w:rsidRDefault="00273DD3" w:rsidP="00CF3942">
      <w:pPr>
        <w:spacing w:line="360" w:lineRule="auto"/>
        <w:jc w:val="both"/>
        <w:rPr>
          <w:sz w:val="20"/>
          <w:szCs w:val="20"/>
        </w:rPr>
      </w:pPr>
      <w:r w:rsidRPr="00445FA4">
        <w:rPr>
          <w:b/>
          <w:sz w:val="20"/>
          <w:szCs w:val="20"/>
        </w:rPr>
        <w:t>6.</w:t>
      </w:r>
      <w:r w:rsidRPr="00445FA4">
        <w:rPr>
          <w:b/>
          <w:sz w:val="20"/>
          <w:szCs w:val="20"/>
        </w:rPr>
        <w:tab/>
        <w:t>Review &amp; Update</w:t>
      </w:r>
    </w:p>
    <w:p w14:paraId="082BEAD5" w14:textId="77777777" w:rsidR="004F5FA2" w:rsidRPr="00445FA4" w:rsidRDefault="00273DD3" w:rsidP="00CF3942">
      <w:pPr>
        <w:spacing w:line="360" w:lineRule="auto"/>
        <w:jc w:val="both"/>
        <w:rPr>
          <w:sz w:val="20"/>
          <w:szCs w:val="20"/>
        </w:rPr>
      </w:pPr>
      <w:r w:rsidRPr="00445FA4">
        <w:rPr>
          <w:sz w:val="20"/>
          <w:szCs w:val="20"/>
        </w:rPr>
        <w:t>This Plan is a living document and will be updated as responsibilities, procedures and compliance actions are needed (for example, following a change in legislation). It is the responsibility of PMU and contractors to be fully aware of its contents. The Contractors will provide relevant training to staff and ensure that measures/commitments are implemented to ensure compliance with this Plan.</w:t>
      </w:r>
    </w:p>
    <w:p w14:paraId="7A50162D" w14:textId="77777777" w:rsidR="0016788C" w:rsidRPr="00445FA4" w:rsidRDefault="0016788C" w:rsidP="00CF3942">
      <w:pPr>
        <w:spacing w:line="360" w:lineRule="auto"/>
        <w:jc w:val="both"/>
        <w:rPr>
          <w:sz w:val="20"/>
          <w:szCs w:val="20"/>
        </w:rPr>
      </w:pPr>
    </w:p>
    <w:p w14:paraId="6FEF5E01" w14:textId="77777777" w:rsidR="0016788C" w:rsidRPr="00445FA4" w:rsidRDefault="0016788C" w:rsidP="00CF3942">
      <w:pPr>
        <w:spacing w:line="360" w:lineRule="auto"/>
        <w:jc w:val="both"/>
        <w:rPr>
          <w:sz w:val="20"/>
          <w:szCs w:val="20"/>
        </w:rPr>
      </w:pPr>
    </w:p>
    <w:p w14:paraId="1633E4DC" w14:textId="77777777" w:rsidR="0016788C" w:rsidRPr="00445FA4" w:rsidRDefault="0016788C" w:rsidP="00CF3942">
      <w:pPr>
        <w:spacing w:line="360" w:lineRule="auto"/>
        <w:jc w:val="both"/>
        <w:rPr>
          <w:sz w:val="20"/>
          <w:szCs w:val="20"/>
        </w:rPr>
      </w:pPr>
    </w:p>
    <w:p w14:paraId="17DCAB20" w14:textId="757D989F" w:rsidR="004F5FA2" w:rsidRPr="00445FA4" w:rsidRDefault="006C5F46" w:rsidP="006C5F46">
      <w:pPr>
        <w:pStyle w:val="Balk1"/>
      </w:pPr>
      <w:bookmarkStart w:id="322" w:name="_Toc219450804"/>
      <w:r w:rsidRPr="00445FA4">
        <w:lastRenderedPageBreak/>
        <w:t>ANNEX 15- CONTRACTOR ENVIRONMENTAL AND SOCIAL MANAGEMENT PLAN CHECKLIST TEMPLATE</w:t>
      </w:r>
      <w:bookmarkEnd w:id="322"/>
    </w:p>
    <w:p w14:paraId="4C98ED4F" w14:textId="579838F9" w:rsidR="006C5F46" w:rsidRPr="00445FA4" w:rsidRDefault="006C5F46" w:rsidP="006C5F46">
      <w:pPr>
        <w:spacing w:line="360" w:lineRule="auto"/>
        <w:jc w:val="both"/>
        <w:rPr>
          <w:bCs/>
          <w:sz w:val="20"/>
          <w:szCs w:val="20"/>
        </w:rPr>
      </w:pPr>
      <w:r w:rsidRPr="00445FA4">
        <w:rPr>
          <w:bCs/>
          <w:sz w:val="20"/>
          <w:szCs w:val="20"/>
        </w:rPr>
        <w:t>Contractor Environmental and Social Management Plan (C-ESMP) Checklist has been prepared for the purpose of identifying and implementing measures to sustain and/or eliminate potential environmental and social risks and impacts that may arise from the project activities to be carried out in the sub-projects of the Climate and Disaster Resilient Cities (CDRC) Project.</w:t>
      </w:r>
      <w:r w:rsidRPr="00445FA4">
        <w:rPr>
          <w:rStyle w:val="DipnotBavurusu"/>
        </w:rPr>
        <w:footnoteReference w:id="27"/>
      </w:r>
    </w:p>
    <w:p w14:paraId="21D4CB1D" w14:textId="77777777" w:rsidR="006C5F46" w:rsidRPr="00445FA4" w:rsidRDefault="006C5F46" w:rsidP="006C5F46">
      <w:pPr>
        <w:spacing w:line="360" w:lineRule="auto"/>
        <w:jc w:val="both"/>
        <w:rPr>
          <w:bCs/>
          <w:sz w:val="20"/>
          <w:szCs w:val="20"/>
        </w:rPr>
      </w:pPr>
      <w:r w:rsidRPr="00445FA4">
        <w:rPr>
          <w:bCs/>
          <w:sz w:val="20"/>
          <w:szCs w:val="20"/>
        </w:rPr>
        <w:t>C-ESMP Checklist clearly states who will take action, when and how, during the construction phase of the project to manage, monitor and keep potential environmental and social risks and impacts at an acceptable level. C-ESMP has been prepared in accordance with the CDRC Project's ESMF, SEP, LMP, which have been prepared primarily in accordance with Turkish laws and regulations, but also in accordance with World Bank policies and the ESF.</w:t>
      </w:r>
    </w:p>
    <w:p w14:paraId="7B80E216" w14:textId="77777777" w:rsidR="006C5F46" w:rsidRPr="00445FA4" w:rsidRDefault="006C5F46" w:rsidP="006C5F46">
      <w:pPr>
        <w:spacing w:line="360" w:lineRule="auto"/>
        <w:jc w:val="both"/>
        <w:rPr>
          <w:bCs/>
          <w:sz w:val="20"/>
          <w:szCs w:val="20"/>
        </w:rPr>
      </w:pPr>
      <w:r w:rsidRPr="00445FA4">
        <w:rPr>
          <w:bCs/>
          <w:sz w:val="20"/>
          <w:szCs w:val="20"/>
        </w:rPr>
        <w:t>C-ESMP Checklist refers to relevant legal and regulatory framework, assesses the environmental and social risks and impacts that will occur during the subproject, identifies guidelines and procedures to ensure that social and environmental issues are systematically addressed during the subproject phase, and discusses measures and plans to reduce, mitigate and offset adverse risks and impacts.</w:t>
      </w:r>
    </w:p>
    <w:p w14:paraId="16C98FB5" w14:textId="0130D778" w:rsidR="006C5F46" w:rsidRPr="00445FA4" w:rsidRDefault="006C5F46" w:rsidP="006C5F46">
      <w:pPr>
        <w:spacing w:line="360" w:lineRule="auto"/>
        <w:jc w:val="both"/>
        <w:rPr>
          <w:bCs/>
          <w:sz w:val="20"/>
          <w:szCs w:val="20"/>
        </w:rPr>
      </w:pPr>
      <w:r w:rsidRPr="00445FA4">
        <w:rPr>
          <w:bCs/>
          <w:sz w:val="20"/>
          <w:szCs w:val="20"/>
        </w:rPr>
        <w:t>C-ESMP Checklist provides an environmental and social baseline for the sub-project and project site in question and a detailed list of mitigation measures to encounter the environmental and social risks. The document also clearly explains responsibilities of the parties about environmental and social monitoring.</w:t>
      </w:r>
    </w:p>
    <w:p w14:paraId="4D9AC8DA" w14:textId="1F145E99" w:rsidR="006C5F46" w:rsidRPr="00445FA4" w:rsidRDefault="002D561C" w:rsidP="006C5F46">
      <w:pPr>
        <w:spacing w:line="360" w:lineRule="auto"/>
        <w:jc w:val="both"/>
        <w:rPr>
          <w:bCs/>
          <w:sz w:val="20"/>
          <w:szCs w:val="20"/>
        </w:rPr>
      </w:pPr>
      <w:r w:rsidRPr="00445FA4">
        <w:rPr>
          <w:bCs/>
          <w:sz w:val="20"/>
          <w:szCs w:val="20"/>
        </w:rPr>
        <w:t xml:space="preserve">The </w:t>
      </w:r>
      <w:r w:rsidR="006C5F46" w:rsidRPr="00445FA4">
        <w:rPr>
          <w:bCs/>
          <w:sz w:val="20"/>
          <w:szCs w:val="20"/>
        </w:rPr>
        <w:t>C-ESMP Checklist includes also the following annexes and sub-management plans:</w:t>
      </w:r>
    </w:p>
    <w:p w14:paraId="46183294" w14:textId="77777777" w:rsidR="006C5F46" w:rsidRPr="00445FA4" w:rsidRDefault="006C5F46" w:rsidP="0016788C">
      <w:pPr>
        <w:spacing w:line="240" w:lineRule="auto"/>
        <w:jc w:val="both"/>
        <w:rPr>
          <w:bCs/>
          <w:sz w:val="20"/>
          <w:szCs w:val="20"/>
        </w:rPr>
      </w:pPr>
      <w:r w:rsidRPr="00445FA4">
        <w:rPr>
          <w:bCs/>
          <w:sz w:val="20"/>
          <w:szCs w:val="20"/>
        </w:rPr>
        <w:t>Annex 1 – Sample Grievance Register Form</w:t>
      </w:r>
    </w:p>
    <w:p w14:paraId="29593A5F" w14:textId="77777777" w:rsidR="006C5F46" w:rsidRPr="00445FA4" w:rsidRDefault="006C5F46" w:rsidP="0016788C">
      <w:pPr>
        <w:spacing w:line="240" w:lineRule="auto"/>
        <w:jc w:val="both"/>
        <w:rPr>
          <w:bCs/>
          <w:sz w:val="20"/>
          <w:szCs w:val="20"/>
        </w:rPr>
      </w:pPr>
      <w:r w:rsidRPr="00445FA4">
        <w:rPr>
          <w:bCs/>
          <w:sz w:val="20"/>
          <w:szCs w:val="20"/>
        </w:rPr>
        <w:t>Annex 2 – Sample Grievance Closure Form</w:t>
      </w:r>
    </w:p>
    <w:p w14:paraId="5F2129D9" w14:textId="77777777" w:rsidR="006C5F46" w:rsidRPr="00445FA4" w:rsidRDefault="006C5F46" w:rsidP="0016788C">
      <w:pPr>
        <w:spacing w:line="240" w:lineRule="auto"/>
        <w:jc w:val="both"/>
        <w:rPr>
          <w:bCs/>
          <w:sz w:val="20"/>
          <w:szCs w:val="20"/>
        </w:rPr>
      </w:pPr>
      <w:r w:rsidRPr="00445FA4">
        <w:rPr>
          <w:bCs/>
          <w:sz w:val="20"/>
          <w:szCs w:val="20"/>
        </w:rPr>
        <w:t>Annex 3 – Sample Grievance Registration Log</w:t>
      </w:r>
    </w:p>
    <w:p w14:paraId="164F53C9" w14:textId="77777777" w:rsidR="006C5F46" w:rsidRPr="00445FA4" w:rsidRDefault="006C5F46" w:rsidP="0016788C">
      <w:pPr>
        <w:spacing w:line="240" w:lineRule="auto"/>
        <w:jc w:val="both"/>
        <w:rPr>
          <w:bCs/>
          <w:sz w:val="20"/>
          <w:szCs w:val="20"/>
        </w:rPr>
      </w:pPr>
      <w:r w:rsidRPr="00445FA4">
        <w:rPr>
          <w:bCs/>
          <w:sz w:val="20"/>
          <w:szCs w:val="20"/>
        </w:rPr>
        <w:t>Annex 4 – General Project and Site Information (Maps, Drawings and Photographs)</w:t>
      </w:r>
    </w:p>
    <w:p w14:paraId="7C4DF359" w14:textId="77777777" w:rsidR="006C5F46" w:rsidRPr="00445FA4" w:rsidRDefault="006C5F46" w:rsidP="0016788C">
      <w:pPr>
        <w:spacing w:line="240" w:lineRule="auto"/>
        <w:jc w:val="both"/>
        <w:rPr>
          <w:bCs/>
          <w:sz w:val="20"/>
          <w:szCs w:val="20"/>
        </w:rPr>
      </w:pPr>
      <w:r w:rsidRPr="00445FA4">
        <w:rPr>
          <w:bCs/>
          <w:sz w:val="20"/>
          <w:szCs w:val="20"/>
        </w:rPr>
        <w:t>Annex 5 – Resource Efficiency and Pollution Prevention Plan</w:t>
      </w:r>
    </w:p>
    <w:p w14:paraId="557D996A" w14:textId="77777777" w:rsidR="006C5F46" w:rsidRPr="00445FA4" w:rsidRDefault="006C5F46" w:rsidP="0016788C">
      <w:pPr>
        <w:spacing w:line="240" w:lineRule="auto"/>
        <w:jc w:val="both"/>
        <w:rPr>
          <w:bCs/>
          <w:sz w:val="20"/>
          <w:szCs w:val="20"/>
        </w:rPr>
      </w:pPr>
      <w:r w:rsidRPr="00445FA4">
        <w:rPr>
          <w:bCs/>
          <w:sz w:val="20"/>
          <w:szCs w:val="20"/>
        </w:rPr>
        <w:t>Annex 6 – Community Safety and Traffic Management Plan</w:t>
      </w:r>
    </w:p>
    <w:p w14:paraId="4E73498E" w14:textId="77777777" w:rsidR="006C5F46" w:rsidRPr="00445FA4" w:rsidRDefault="006C5F46" w:rsidP="0016788C">
      <w:pPr>
        <w:spacing w:line="240" w:lineRule="auto"/>
        <w:jc w:val="both"/>
        <w:rPr>
          <w:bCs/>
          <w:sz w:val="20"/>
          <w:szCs w:val="20"/>
        </w:rPr>
      </w:pPr>
      <w:r w:rsidRPr="00445FA4">
        <w:rPr>
          <w:bCs/>
          <w:sz w:val="20"/>
          <w:szCs w:val="20"/>
        </w:rPr>
        <w:t>Annex 7 – Code of Conduct</w:t>
      </w:r>
    </w:p>
    <w:p w14:paraId="37D9A274" w14:textId="77777777" w:rsidR="006C5F46" w:rsidRPr="00445FA4" w:rsidRDefault="006C5F46" w:rsidP="0016788C">
      <w:pPr>
        <w:spacing w:line="240" w:lineRule="auto"/>
        <w:jc w:val="both"/>
        <w:rPr>
          <w:bCs/>
          <w:sz w:val="20"/>
          <w:szCs w:val="20"/>
        </w:rPr>
      </w:pPr>
      <w:r w:rsidRPr="00445FA4">
        <w:rPr>
          <w:bCs/>
          <w:sz w:val="20"/>
          <w:szCs w:val="20"/>
        </w:rPr>
        <w:t>Annex 8 – Waste Management Plan</w:t>
      </w:r>
    </w:p>
    <w:p w14:paraId="6F978212" w14:textId="6B4C1FE1" w:rsidR="00E30D69" w:rsidRPr="00445FA4" w:rsidRDefault="006C5F46" w:rsidP="0016788C">
      <w:pPr>
        <w:spacing w:line="240" w:lineRule="auto"/>
        <w:jc w:val="both"/>
        <w:rPr>
          <w:bCs/>
          <w:sz w:val="20"/>
          <w:szCs w:val="20"/>
        </w:rPr>
      </w:pPr>
      <w:r w:rsidRPr="00445FA4">
        <w:rPr>
          <w:bCs/>
          <w:sz w:val="20"/>
          <w:szCs w:val="20"/>
        </w:rPr>
        <w:t>Annex 9 – Environmental and Social Screening Checklist</w:t>
      </w:r>
    </w:p>
    <w:p w14:paraId="0A6D8DD7" w14:textId="77777777" w:rsidR="0038186B" w:rsidRPr="00445FA4" w:rsidRDefault="0038186B" w:rsidP="0038186B">
      <w:pPr>
        <w:pStyle w:val="Balk1"/>
      </w:pPr>
      <w:bookmarkStart w:id="323" w:name="_Toc219450805"/>
      <w:bookmarkStart w:id="324" w:name="_Hlk208512424"/>
      <w:r w:rsidRPr="00445FA4">
        <w:lastRenderedPageBreak/>
        <w:t>ANNEX 16- E&amp;S AUDIT REPORT TEMPLATE</w:t>
      </w:r>
      <w:bookmarkEnd w:id="323"/>
    </w:p>
    <w:bookmarkEnd w:id="324"/>
    <w:p w14:paraId="354047FA" w14:textId="77777777" w:rsidR="00DF030C" w:rsidRPr="00445FA4" w:rsidRDefault="00DF030C" w:rsidP="00445FA4">
      <w:pPr>
        <w:spacing w:line="360" w:lineRule="auto"/>
        <w:jc w:val="both"/>
      </w:pPr>
      <w:r w:rsidRPr="00445FA4">
        <w:t>The E&amp;S Audit Report for demolition works under the CDRC Project is a key safeguard instrument designed to assess whether demolition activities carried out by beneficiaries (contractors and right holders) align with the Project’s environmental and social standards. The report is a crucial part of the Project's E&amp;S management and is required prior to the issuance of financial support for reconstruction works.</w:t>
      </w:r>
      <w:r w:rsidRPr="00445FA4">
        <w:rPr>
          <w:vertAlign w:val="superscript"/>
        </w:rPr>
        <w:footnoteReference w:id="28"/>
      </w:r>
    </w:p>
    <w:p w14:paraId="7E1619C8" w14:textId="77777777" w:rsidR="00DF030C" w:rsidRPr="00445FA4" w:rsidRDefault="00DF030C" w:rsidP="00445FA4">
      <w:pPr>
        <w:spacing w:line="360" w:lineRule="auto"/>
        <w:jc w:val="both"/>
      </w:pPr>
      <w:r w:rsidRPr="00445FA4">
        <w:t>The demolition phase of urban transformation projects presents significant environmental, health, safety, and social risks—including noise, dust, waste management, traffic congestion, and safety hazards. The E&amp;S Audit serves to:</w:t>
      </w:r>
    </w:p>
    <w:p w14:paraId="30E8174D" w14:textId="77777777" w:rsidR="00DF030C" w:rsidRPr="00445FA4" w:rsidRDefault="00DF030C" w:rsidP="00445FA4">
      <w:pPr>
        <w:numPr>
          <w:ilvl w:val="0"/>
          <w:numId w:val="101"/>
        </w:numPr>
        <w:spacing w:line="360" w:lineRule="auto"/>
        <w:jc w:val="both"/>
      </w:pPr>
      <w:r w:rsidRPr="00445FA4">
        <w:t>Assess compliance with national laws and the ESF.</w:t>
      </w:r>
    </w:p>
    <w:p w14:paraId="52D2B25F" w14:textId="77777777" w:rsidR="00DF030C" w:rsidRPr="00445FA4" w:rsidRDefault="00DF030C" w:rsidP="00445FA4">
      <w:pPr>
        <w:numPr>
          <w:ilvl w:val="0"/>
          <w:numId w:val="101"/>
        </w:numPr>
        <w:spacing w:line="360" w:lineRule="auto"/>
        <w:jc w:val="both"/>
      </w:pPr>
      <w:r w:rsidRPr="00445FA4">
        <w:t>Identify existing gaps in environmental protection and occupational health and safety (OHS) measures.</w:t>
      </w:r>
    </w:p>
    <w:p w14:paraId="7811D8B3" w14:textId="77777777" w:rsidR="00DF030C" w:rsidRPr="00445FA4" w:rsidRDefault="00DF030C" w:rsidP="00445FA4">
      <w:pPr>
        <w:numPr>
          <w:ilvl w:val="0"/>
          <w:numId w:val="101"/>
        </w:numPr>
        <w:spacing w:line="360" w:lineRule="auto"/>
        <w:jc w:val="both"/>
      </w:pPr>
      <w:r w:rsidRPr="00445FA4">
        <w:t>Ensure that no irreversible harm is caused to people or the environment during demolition.</w:t>
      </w:r>
    </w:p>
    <w:p w14:paraId="5FB34456" w14:textId="77777777" w:rsidR="00DF030C" w:rsidRPr="00445FA4" w:rsidRDefault="00DF030C" w:rsidP="00445FA4">
      <w:pPr>
        <w:spacing w:line="360" w:lineRule="auto"/>
        <w:jc w:val="both"/>
      </w:pPr>
      <w:r w:rsidRPr="00445FA4">
        <w:t>The audit evaluates the demolition site in terms of waste handling and disposal procedures, impacts of dust and noise generation, worker safety protocols, traffic and pedestrian safety around the site, community health and safety concerns, social issues, such as impacts on neighboring properties or vulnerable groups and so on.</w:t>
      </w:r>
    </w:p>
    <w:p w14:paraId="7B517413" w14:textId="77777777" w:rsidR="00DF030C" w:rsidRPr="00445FA4" w:rsidRDefault="00DF030C" w:rsidP="00445FA4">
      <w:pPr>
        <w:spacing w:line="360" w:lineRule="auto"/>
        <w:jc w:val="both"/>
      </w:pPr>
      <w:r w:rsidRPr="00445FA4">
        <w:t>It includes visual observations, interviews, documentation review, and incorporate site photos and checklists to support findings.</w:t>
      </w:r>
    </w:p>
    <w:p w14:paraId="7EDEFF20" w14:textId="77777777" w:rsidR="00DF030C" w:rsidRPr="00445FA4" w:rsidRDefault="00DF030C" w:rsidP="00445FA4">
      <w:pPr>
        <w:spacing w:line="360" w:lineRule="auto"/>
        <w:jc w:val="both"/>
      </w:pPr>
      <w:r w:rsidRPr="00445FA4">
        <w:t xml:space="preserve">To successfully pass the E&amp;S Audit and proceed with the next phase of the CDRC Project, potential beneficiaries must comply with legal demolition procedures, including permits and proper documentation, ensure that contractors implement basic OHS measures: proper fencing, warning signs, use of PPE, and first aid availability, manage debris and waste in an environmentally sound manner, with records of legal disposal, minimize disturbances to neighbors by implementing dust suppression, noise control, and traffic safety measures, </w:t>
      </w:r>
      <w:r w:rsidRPr="00445FA4">
        <w:lastRenderedPageBreak/>
        <w:t>cooperate with E&amp;S specialists conducting the audit and providing access to the site, records, and relevant personnel.</w:t>
      </w:r>
    </w:p>
    <w:p w14:paraId="27290BFC" w14:textId="77777777" w:rsidR="003B68ED" w:rsidRDefault="00DF030C" w:rsidP="00DF6DD4">
      <w:pPr>
        <w:spacing w:line="360" w:lineRule="auto"/>
        <w:jc w:val="both"/>
      </w:pPr>
      <w:r w:rsidRPr="00445FA4">
        <w:t>Failure to meet these requirements may result in delays in disbursement of project funds or mandatory corrective actions.</w:t>
      </w:r>
    </w:p>
    <w:p w14:paraId="0A16F692" w14:textId="77777777" w:rsidR="003B68ED" w:rsidRDefault="003B68ED" w:rsidP="00DF6DD4">
      <w:pPr>
        <w:spacing w:line="360" w:lineRule="auto"/>
        <w:jc w:val="both"/>
      </w:pPr>
    </w:p>
    <w:p w14:paraId="044A4CBD" w14:textId="77777777" w:rsidR="003B68ED" w:rsidRDefault="003B68ED" w:rsidP="00DF6DD4">
      <w:pPr>
        <w:spacing w:line="360" w:lineRule="auto"/>
        <w:jc w:val="both"/>
      </w:pPr>
    </w:p>
    <w:p w14:paraId="24809FFF" w14:textId="2E57B0CF" w:rsidR="003B68ED" w:rsidRDefault="003B68ED" w:rsidP="00DF6DD4">
      <w:pPr>
        <w:spacing w:line="360" w:lineRule="auto"/>
        <w:jc w:val="both"/>
      </w:pPr>
      <w:r>
        <w:br w:type="page"/>
      </w:r>
    </w:p>
    <w:p w14:paraId="3CCE7862" w14:textId="77777777" w:rsidR="005D1736" w:rsidRDefault="005D1736" w:rsidP="00467815">
      <w:pPr>
        <w:pStyle w:val="Balk1"/>
      </w:pPr>
      <w:bookmarkStart w:id="325" w:name="_Toc219450806"/>
      <w:r w:rsidRPr="005D1736">
        <w:lastRenderedPageBreak/>
        <w:t>ANNEX 17 - MINUTES OF THE MEETING FOR MANISA ESMP</w:t>
      </w:r>
      <w:bookmarkEnd w:id="325"/>
    </w:p>
    <w:p w14:paraId="01EBF12B" w14:textId="77777777" w:rsidR="005D1736" w:rsidRPr="00467815" w:rsidRDefault="005D1736" w:rsidP="005D1736">
      <w:pPr>
        <w:spacing w:line="360" w:lineRule="auto"/>
        <w:jc w:val="both"/>
      </w:pPr>
      <w:r w:rsidRPr="00467815">
        <w:t>A consultation meeting was held to present and discuss the Manisa Province Environmental and Social Management Plan (ESMP) of the Climate and Disaster Resilience (CDRC) Project, which was disclosed on the Project website in Turkish and English.</w:t>
      </w:r>
      <w:r w:rsidRPr="00467815">
        <w:rPr>
          <w:vertAlign w:val="superscript"/>
        </w:rPr>
        <w:footnoteReference w:id="29"/>
      </w:r>
      <w:r w:rsidRPr="00467815">
        <w:rPr>
          <w:vertAlign w:val="superscript"/>
        </w:rPr>
        <w:footnoteReference w:id="30"/>
      </w:r>
      <w:r w:rsidRPr="00467815">
        <w:t xml:space="preserve"> During the meeting, stakeholders were informed about the potential environmental and social risks and impacts of the Project activities to be implemented in Manisa province. The Grievance Mechanism (GM) was explained, and the roles and responsibilities of different parties involved in Project implementation were outlined, in addition to receiving feedback and responding to questions related to the Project. The meeting was held on Wednesday, December 10, 2025, at 14:00 a.m. at 100</w:t>
      </w:r>
      <w:r w:rsidRPr="00467815">
        <w:rPr>
          <w:vertAlign w:val="superscript"/>
        </w:rPr>
        <w:t>th</w:t>
      </w:r>
      <w:r w:rsidRPr="00467815">
        <w:t xml:space="preserve"> Year Conference Hall of Manisa Provincial Directorate of Agriculture and Forestry. </w:t>
      </w:r>
    </w:p>
    <w:p w14:paraId="538FBD7C" w14:textId="77777777" w:rsidR="005D1736" w:rsidRPr="00467815" w:rsidRDefault="005D1736" w:rsidP="005D1736">
      <w:pPr>
        <w:spacing w:line="360" w:lineRule="auto"/>
        <w:jc w:val="both"/>
      </w:pPr>
      <w:r w:rsidRPr="00467815">
        <w:t>On behalf of Urban Transformation Presidency (UTP), the Head of the Department of External Finance, Head of the Department of 5</w:t>
      </w:r>
      <w:r w:rsidRPr="00467815">
        <w:rPr>
          <w:vertAlign w:val="superscript"/>
        </w:rPr>
        <w:t>th</w:t>
      </w:r>
      <w:r w:rsidRPr="00467815">
        <w:t xml:space="preserve"> Transformation Areas, Environmental and Social (E&amp;S) Team’s coordinator as well as the Social Specialist in İzmir participated in the meeting to convey the required technical and procedural details and to respond to questions and feedback from the participants. </w:t>
      </w:r>
    </w:p>
    <w:p w14:paraId="4C652719" w14:textId="77777777" w:rsidR="005D1736" w:rsidRPr="00467815" w:rsidRDefault="005D1736" w:rsidP="005D1736">
      <w:pPr>
        <w:spacing w:line="360" w:lineRule="auto"/>
        <w:jc w:val="both"/>
      </w:pPr>
      <w:r w:rsidRPr="00467815">
        <w:t xml:space="preserve">The detailed list of participants has been recorded by UTP for project implementation purposes; however, in accordance with the requirements of the Law on the Protection of Personal Data (Law No 6698-KVKK), it has not been made publicly available. </w:t>
      </w:r>
    </w:p>
    <w:p w14:paraId="5F99CDE3" w14:textId="77777777" w:rsidR="005D1736" w:rsidRPr="00467815" w:rsidRDefault="005D1736" w:rsidP="005D1736">
      <w:pPr>
        <w:spacing w:line="360" w:lineRule="auto"/>
        <w:jc w:val="both"/>
      </w:pPr>
      <w:r w:rsidRPr="00467815">
        <w:t xml:space="preserve">Participant groups included rights holders, representatives of contractor firms, officials from the Manisa Chamber of Commerce and Industry, neighborhood muhtars, and representatives of civil society organizations active in the field of urban transformation and lawyers interested in urban transformation from the province’s bar association. </w:t>
      </w:r>
    </w:p>
    <w:p w14:paraId="2A7C5535" w14:textId="77777777" w:rsidR="005D1736" w:rsidRPr="00467815" w:rsidRDefault="005D1736" w:rsidP="005D1736">
      <w:pPr>
        <w:spacing w:line="360" w:lineRule="auto"/>
        <w:jc w:val="both"/>
      </w:pPr>
      <w:r w:rsidRPr="00467815">
        <w:t xml:space="preserve">A total of 78 individuals attended the consultation meeting. Of these attendees, 27 were female and 51 were male.  </w:t>
      </w:r>
    </w:p>
    <w:p w14:paraId="7EDDA0A0" w14:textId="77777777" w:rsidR="005D1736" w:rsidRPr="00467815" w:rsidRDefault="005D1736" w:rsidP="005D1736">
      <w:pPr>
        <w:spacing w:line="360" w:lineRule="auto"/>
        <w:jc w:val="both"/>
      </w:pPr>
      <w:r w:rsidRPr="00467815">
        <w:lastRenderedPageBreak/>
        <w:t>At the beginning of the meeting, attendees were informed that photographs and a video would be taken during the meeting. This information was also included in the attendance sheet signed by participants. No objections were raised regarding the recording or visuals.</w:t>
      </w:r>
    </w:p>
    <w:p w14:paraId="17681A2E" w14:textId="77777777" w:rsidR="005D1736" w:rsidRPr="00467815" w:rsidRDefault="005D1736" w:rsidP="005D1736">
      <w:pPr>
        <w:spacing w:line="360" w:lineRule="auto"/>
        <w:jc w:val="both"/>
      </w:pPr>
      <w:r w:rsidRPr="00467815">
        <w:t xml:space="preserve">Participants were clearly informed that the main purpose of the meeting was to present the Manisa Province Draft ESMP, which was accessible on the project website. The participants were briefed on the goals and objectives of the province-level ESMP, its intended use and implications for sub-projects, and the ways in which citizens could provide feedback, submit requests, and express their opinions on the document. </w:t>
      </w:r>
    </w:p>
    <w:p w14:paraId="0FC11A86" w14:textId="77777777" w:rsidR="005D1736" w:rsidRPr="00467815" w:rsidRDefault="005D1736" w:rsidP="005D1736">
      <w:pPr>
        <w:spacing w:line="360" w:lineRule="auto"/>
        <w:jc w:val="both"/>
      </w:pPr>
      <w:r w:rsidRPr="00467815">
        <w:t xml:space="preserve">The meeting continued with presentations by the E&amp;S Coordinator and the social specialist. Topics covered included general information about the CDRC Project’s Manisa ESMP and stakeholder engagement, resettlement; and occupational health and safety. In addition, experiences and lessons learned from the pilot implementation of the CDRC Project in Izmir were to help accelerate and facilitate the upcoming implementation in Manisa. </w:t>
      </w:r>
    </w:p>
    <w:p w14:paraId="2AB128BA" w14:textId="4B1C40D7" w:rsidR="005D1736" w:rsidRPr="00467815" w:rsidRDefault="005D1736" w:rsidP="005D1736">
      <w:pPr>
        <w:spacing w:line="360" w:lineRule="auto"/>
        <w:jc w:val="both"/>
      </w:pPr>
      <w:r w:rsidRPr="00467815">
        <w:t>Following the presentation, written questions from the participants were collected. Approximately, 20 questions were submitted, a selection of which was addressed during the “Questions &amp; Answers” session. Some of the questions were not about the Project and did not fall under the jurisdiction of the UTP PMU. Thus, they were not addressed. Below is the full list of Questions and Answers from the meeting.</w:t>
      </w:r>
    </w:p>
    <w:p w14:paraId="69743AD0" w14:textId="77777777" w:rsidR="005D1736" w:rsidRPr="005D1736" w:rsidRDefault="005D1736" w:rsidP="005D1736">
      <w:pPr>
        <w:spacing w:line="360" w:lineRule="auto"/>
        <w:jc w:val="both"/>
        <w:rPr>
          <w:b/>
          <w:bCs/>
        </w:rPr>
      </w:pPr>
      <w:r w:rsidRPr="005D1736">
        <w:rPr>
          <w:b/>
          <w:bCs/>
        </w:rPr>
        <w:t>Q&amp;A</w:t>
      </w:r>
    </w:p>
    <w:p w14:paraId="2B013633" w14:textId="77777777" w:rsidR="005D1736" w:rsidRPr="00467815" w:rsidRDefault="005D1736" w:rsidP="005D1736">
      <w:pPr>
        <w:numPr>
          <w:ilvl w:val="0"/>
          <w:numId w:val="121"/>
        </w:numPr>
        <w:spacing w:line="360" w:lineRule="auto"/>
        <w:jc w:val="both"/>
      </w:pPr>
      <w:r w:rsidRPr="00467815">
        <w:t>How is the asbestos risk in demolished buildings planned to be addressed?</w:t>
      </w:r>
    </w:p>
    <w:p w14:paraId="688906EF" w14:textId="77777777" w:rsidR="005D1736" w:rsidRPr="00467815" w:rsidRDefault="005D1736" w:rsidP="005D1736">
      <w:pPr>
        <w:spacing w:line="360" w:lineRule="auto"/>
        <w:jc w:val="both"/>
      </w:pPr>
      <w:r w:rsidRPr="00467815">
        <w:t>For Type III applications, an Asbestos Inventory Report for the risky building is required. If asbestos is detected in the building, an asbestos removal report documenting that the asbestos has been dismantled in accordance with procedure must be submitted to the Urban Transformation Presidency Project Management Unit (UTP PMU). The use of asbestos-containing materials is prohibited under national legislation, and it is not possible to carry out production with materials containing asbestos within the scope of the Project.</w:t>
      </w:r>
    </w:p>
    <w:p w14:paraId="6BDBF8CE" w14:textId="77777777" w:rsidR="005D1736" w:rsidRPr="00467815" w:rsidRDefault="005D1736" w:rsidP="005D1736">
      <w:pPr>
        <w:numPr>
          <w:ilvl w:val="0"/>
          <w:numId w:val="121"/>
        </w:numPr>
        <w:spacing w:line="360" w:lineRule="auto"/>
        <w:jc w:val="both"/>
      </w:pPr>
      <w:r w:rsidRPr="00467815">
        <w:t>Are measures such as watering planned to be taken during demolition? It is observed in specific cases that such measures are not taken.</w:t>
      </w:r>
    </w:p>
    <w:p w14:paraId="70E4EBF2" w14:textId="77777777" w:rsidR="005D1736" w:rsidRPr="00467815" w:rsidRDefault="005D1736" w:rsidP="005D1736">
      <w:pPr>
        <w:spacing w:line="360" w:lineRule="auto"/>
        <w:jc w:val="both"/>
      </w:pPr>
      <w:r w:rsidRPr="00467815">
        <w:lastRenderedPageBreak/>
        <w:t>In order to control dust generation during demolition activities, all environmental measures, including watering, must be implemented. Pursuant to national legislation and the World Bank’s environmental and social standards, it is the contractor’s responsibility to take on-site mitigation measures regarding noise, vibration, and dust generation. For buildings that were demolished previously, a retroactive environmental and social audit report is prepared, and a site visit and documents are examined to determine whether adequate environmental and social measures were taken during demolition. Likewise, under the Contractor Environmental and Social Management Plan (C-ESMP), which the contractor is obliged to implement if included within the project scope, the contractor must take the necessary measures against dust during construction. To verify implementation of the obligations and measures specified in the C-ESMP, the UTP PMU conducts environmental and social monitoring and evaluation activities.</w:t>
      </w:r>
    </w:p>
    <w:p w14:paraId="193C9F86" w14:textId="77777777" w:rsidR="005D1736" w:rsidRPr="00467815" w:rsidRDefault="005D1736" w:rsidP="005D1736">
      <w:pPr>
        <w:numPr>
          <w:ilvl w:val="0"/>
          <w:numId w:val="121"/>
        </w:numPr>
        <w:spacing w:line="360" w:lineRule="auto"/>
        <w:jc w:val="both"/>
      </w:pPr>
      <w:r w:rsidRPr="00467815">
        <w:t>How can we trust the contractor—can you recommend one?</w:t>
      </w:r>
    </w:p>
    <w:p w14:paraId="45C08DDA" w14:textId="77777777" w:rsidR="005D1736" w:rsidRPr="00467815" w:rsidRDefault="005D1736" w:rsidP="005D1736">
      <w:pPr>
        <w:spacing w:line="360" w:lineRule="auto"/>
        <w:jc w:val="both"/>
      </w:pPr>
      <w:r w:rsidRPr="00467815">
        <w:t>Due to the scope and mandate of our Presidency and free-market rules, we cannot recommend contractors. Owners of risky structures should conduct their own market research and enter into agreements within the principle of freedom of contract. While conducting their research, owners can use the “Şantiye-M” application to learn contractors’ documents, authorizations, classifications, and prohibition status. (https://santiyem.csb.gov.tr/)</w:t>
      </w:r>
    </w:p>
    <w:p w14:paraId="070ECA8D" w14:textId="77777777" w:rsidR="005D1736" w:rsidRPr="00467815" w:rsidRDefault="005D1736" w:rsidP="005D1736">
      <w:pPr>
        <w:numPr>
          <w:ilvl w:val="0"/>
          <w:numId w:val="121"/>
        </w:numPr>
        <w:spacing w:line="360" w:lineRule="auto"/>
        <w:jc w:val="both"/>
      </w:pPr>
      <w:r w:rsidRPr="00467815">
        <w:t>Can property owners who take a loan for a building undergoing urban transformation also receive rental assistance?</w:t>
      </w:r>
    </w:p>
    <w:p w14:paraId="5D7D3B58" w14:textId="77777777" w:rsidR="005D1736" w:rsidRPr="00467815" w:rsidRDefault="005D1736" w:rsidP="005D1736">
      <w:pPr>
        <w:spacing w:line="360" w:lineRule="auto"/>
        <w:jc w:val="both"/>
      </w:pPr>
      <w:r w:rsidRPr="00467815">
        <w:t>In buildings designated as risky and demolished under Law No. 6306, property owners may apply to the Provincial Directorates of Environment, Urbanization and Climate Change within the first year after demolition to benefit from rental assistance. Within the scope of the Climate and Disaster Resilient Cities (CDRC) Project, the rental assistance process for right holders who apply to the project is evaluated separately within the project framework. Therefore, even if more than one year has passed since the date of demolition, right holders may apply to the CDRC Project Consultation Offices to receive rental assistance.</w:t>
      </w:r>
    </w:p>
    <w:p w14:paraId="285A7AAF" w14:textId="77777777" w:rsidR="005D1736" w:rsidRPr="00467815" w:rsidRDefault="005D1736" w:rsidP="005D1736">
      <w:pPr>
        <w:numPr>
          <w:ilvl w:val="0"/>
          <w:numId w:val="121"/>
        </w:numPr>
        <w:spacing w:line="360" w:lineRule="auto"/>
        <w:jc w:val="both"/>
      </w:pPr>
      <w:r w:rsidRPr="00467815">
        <w:t>Is a letter of guarantee required from the contractor (contracting firm)?</w:t>
      </w:r>
    </w:p>
    <w:p w14:paraId="32214BA4" w14:textId="77777777" w:rsidR="005D1736" w:rsidRPr="00467815" w:rsidRDefault="005D1736" w:rsidP="005D1736">
      <w:pPr>
        <w:spacing w:line="360" w:lineRule="auto"/>
        <w:jc w:val="both"/>
      </w:pPr>
      <w:r w:rsidRPr="00467815">
        <w:lastRenderedPageBreak/>
        <w:t>Within the scope of the Project, a copy of the performance guarantee submitted to the relevant municipality, issued in the amount of 6% of the construction cost, is requested from contractors. Our Presidency does not require an additional letter of guarantee under the Project.</w:t>
      </w:r>
    </w:p>
    <w:p w14:paraId="425F91AB" w14:textId="77777777" w:rsidR="005D1736" w:rsidRPr="00467815" w:rsidRDefault="005D1736" w:rsidP="005D1736">
      <w:pPr>
        <w:numPr>
          <w:ilvl w:val="0"/>
          <w:numId w:val="121"/>
        </w:numPr>
        <w:spacing w:line="360" w:lineRule="auto"/>
        <w:jc w:val="both"/>
      </w:pPr>
      <w:r w:rsidRPr="00467815">
        <w:t>Do I have to repay the loan over 15 years? Can I repay early?</w:t>
      </w:r>
    </w:p>
    <w:p w14:paraId="676424B6" w14:textId="77777777" w:rsidR="005D1736" w:rsidRPr="00467815" w:rsidRDefault="005D1736" w:rsidP="005D1736">
      <w:pPr>
        <w:spacing w:line="360" w:lineRule="auto"/>
        <w:jc w:val="both"/>
      </w:pPr>
      <w:r w:rsidRPr="00467815">
        <w:t>The maximum loan repayment term is 15 years. Right holders may choose term options suitable to their budgets during discussions with the bank. After construction is completed, it is also possible to prepay the loan at any time. The early repayment process is carried out in line with the bank’s general procedures. It is not possible to close the debt until the occupancy permit is obtained and condominium title is established.</w:t>
      </w:r>
    </w:p>
    <w:p w14:paraId="07E140EC" w14:textId="77777777" w:rsidR="005D1736" w:rsidRPr="00467815" w:rsidRDefault="005D1736" w:rsidP="005D1736">
      <w:pPr>
        <w:numPr>
          <w:ilvl w:val="0"/>
          <w:numId w:val="121"/>
        </w:numPr>
        <w:spacing w:line="360" w:lineRule="auto"/>
        <w:jc w:val="both"/>
      </w:pPr>
      <w:r w:rsidRPr="00467815">
        <w:t>Can anyone apply? Are applications made individually?</w:t>
      </w:r>
    </w:p>
    <w:p w14:paraId="6784594D" w14:textId="77777777" w:rsidR="005D1736" w:rsidRPr="00467815" w:rsidRDefault="005D1736" w:rsidP="005D1736">
      <w:pPr>
        <w:spacing w:line="360" w:lineRule="auto"/>
        <w:jc w:val="both"/>
      </w:pPr>
      <w:r w:rsidRPr="00467815">
        <w:t>Right holders in buildings designated as risky under Law No. 6306 may apply to the Project. At the first stage, the contractor submits the project application; following the final approval of the project, right holders then submit their individual applications to the protocol bank within the scope of the project.</w:t>
      </w:r>
    </w:p>
    <w:p w14:paraId="5B62C852" w14:textId="77777777" w:rsidR="005D1736" w:rsidRPr="00467815" w:rsidRDefault="005D1736" w:rsidP="005D1736">
      <w:pPr>
        <w:numPr>
          <w:ilvl w:val="0"/>
          <w:numId w:val="121"/>
        </w:numPr>
        <w:spacing w:line="360" w:lineRule="auto"/>
        <w:jc w:val="both"/>
      </w:pPr>
      <w:r w:rsidRPr="00467815">
        <w:t>Is contractor classification important? Which contractors may be included?</w:t>
      </w:r>
    </w:p>
    <w:p w14:paraId="77ABDA76" w14:textId="77777777" w:rsidR="005D1736" w:rsidRPr="00467815" w:rsidRDefault="005D1736" w:rsidP="005D1736">
      <w:pPr>
        <w:spacing w:line="360" w:lineRule="auto"/>
        <w:jc w:val="both"/>
      </w:pPr>
      <w:r w:rsidRPr="00467815">
        <w:t>Contractors in classes A, B, C, D, E, F, and G may apply to the Project. Contractors in classes H and G1 may apply only for buildings with a maximum configuration of one basement + ground + three floors; more than one basement floor is not accepted in the contractors in classes H and G1. UTP PMU’s technical experts review completion certificates as well as other documentation for all contractors, following this evaluation, it is possible for such contractors to be included within the project provided they have demonstrated their capacity with documentation. The completion certificates of all contractors are reviewed and UTP PMU may request additional information or documentation from the contractors.  In addition, for sub-project projects to be carried out by ordinary partnerships, the ordinary partnership must hold at least a class D contractor certificate and may consist of no more than two partners.</w:t>
      </w:r>
    </w:p>
    <w:p w14:paraId="16E8D78E" w14:textId="77777777" w:rsidR="005D1736" w:rsidRPr="00467815" w:rsidRDefault="005D1736" w:rsidP="005D1736">
      <w:pPr>
        <w:numPr>
          <w:ilvl w:val="0"/>
          <w:numId w:val="121"/>
        </w:numPr>
        <w:spacing w:line="360" w:lineRule="auto"/>
        <w:jc w:val="both"/>
      </w:pPr>
      <w:r w:rsidRPr="00467815">
        <w:t>From completion of the application, how long does it take for the loan to be finalized?</w:t>
      </w:r>
    </w:p>
    <w:p w14:paraId="7DA231A2" w14:textId="34B3D012" w:rsidR="005D1736" w:rsidRDefault="005D1736" w:rsidP="005D1736">
      <w:pPr>
        <w:spacing w:line="360" w:lineRule="auto"/>
        <w:jc w:val="both"/>
      </w:pPr>
      <w:r w:rsidRPr="00467815">
        <w:t xml:space="preserve">Right holders submit their loan applications via the ARAAD system. After submission through the system, the bank contacts right holders to complete the individual loan application process. The </w:t>
      </w:r>
      <w:r w:rsidRPr="00467815">
        <w:lastRenderedPageBreak/>
        <w:t>time for the individual application to be finalized at the bank and the Presidency generally varies between 1 and 3 weeks. The duration may differ depending on the bank’s evaluation steps and workload. In the initial project application carried out by the contractor, the waiting time varies according to the volume of applications and the contractor’s timeframe for completing the required documents and requested revisions. Following the project’s final approval, the individual loan application process with the bank must commence within three months.</w:t>
      </w:r>
    </w:p>
    <w:p w14:paraId="71421F13" w14:textId="25D26327" w:rsidR="00D324F6" w:rsidRPr="00467815" w:rsidRDefault="00D324F6" w:rsidP="005D1736">
      <w:pPr>
        <w:spacing w:line="360" w:lineRule="auto"/>
        <w:jc w:val="both"/>
        <w:rPr>
          <w:b/>
          <w:bCs/>
        </w:rPr>
      </w:pPr>
      <w:r w:rsidRPr="00467815">
        <w:rPr>
          <w:b/>
          <w:bCs/>
        </w:rPr>
        <w:t>Photographs from the Meeting:</w:t>
      </w:r>
    </w:p>
    <w:p w14:paraId="13328B57" w14:textId="3295AC03" w:rsidR="00D324F6" w:rsidRPr="00467815" w:rsidRDefault="00D324F6" w:rsidP="005D1736">
      <w:pPr>
        <w:spacing w:line="360" w:lineRule="auto"/>
        <w:jc w:val="both"/>
      </w:pPr>
      <w:r>
        <w:rPr>
          <w:noProof/>
        </w:rPr>
        <w:drawing>
          <wp:inline distT="0" distB="0" distL="0" distR="0" wp14:anchorId="3A8C64E8" wp14:editId="4337110B">
            <wp:extent cx="5761355" cy="3841115"/>
            <wp:effectExtent l="0" t="0" r="0" b="698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1355" cy="3841115"/>
                    </a:xfrm>
                    <a:prstGeom prst="rect">
                      <a:avLst/>
                    </a:prstGeom>
                    <a:noFill/>
                  </pic:spPr>
                </pic:pic>
              </a:graphicData>
            </a:graphic>
          </wp:inline>
        </w:drawing>
      </w:r>
    </w:p>
    <w:p w14:paraId="6E950C9E" w14:textId="7A4EBB33" w:rsidR="003B68ED" w:rsidRPr="00467815" w:rsidRDefault="003B68ED" w:rsidP="00DF6DD4">
      <w:pPr>
        <w:spacing w:line="360" w:lineRule="auto"/>
        <w:jc w:val="both"/>
        <w:rPr>
          <w:b/>
          <w:bCs/>
        </w:rPr>
        <w:sectPr w:rsidR="003B68ED" w:rsidRPr="00467815" w:rsidSect="00E53E71">
          <w:headerReference w:type="even" r:id="rId57"/>
          <w:headerReference w:type="default" r:id="rId58"/>
          <w:headerReference w:type="first" r:id="rId59"/>
          <w:type w:val="continuous"/>
          <w:pgSz w:w="11900" w:h="16840"/>
          <w:pgMar w:top="1417" w:right="1417" w:bottom="1417" w:left="1417" w:header="708" w:footer="708" w:gutter="0"/>
          <w:cols w:space="708"/>
        </w:sectPr>
      </w:pPr>
      <w:r w:rsidRPr="00467815">
        <w:rPr>
          <w:b/>
          <w:bCs/>
        </w:rPr>
        <w:br w:type="page"/>
      </w:r>
    </w:p>
    <w:p w14:paraId="3939FBB7" w14:textId="4018E83F" w:rsidR="00E30D69" w:rsidRDefault="00D324F6" w:rsidP="00E30D69">
      <w:pPr>
        <w:rPr>
          <w:bCs/>
          <w:sz w:val="20"/>
          <w:szCs w:val="20"/>
        </w:rPr>
      </w:pPr>
      <w:r>
        <w:rPr>
          <w:bCs/>
          <w:noProof/>
          <w:sz w:val="20"/>
          <w:szCs w:val="20"/>
        </w:rPr>
        <w:lastRenderedPageBreak/>
        <w:drawing>
          <wp:inline distT="0" distB="0" distL="0" distR="0" wp14:anchorId="5CC813EB" wp14:editId="08AF172E">
            <wp:extent cx="5761355" cy="3841115"/>
            <wp:effectExtent l="0" t="0" r="0" b="698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1355" cy="3841115"/>
                    </a:xfrm>
                    <a:prstGeom prst="rect">
                      <a:avLst/>
                    </a:prstGeom>
                    <a:noFill/>
                  </pic:spPr>
                </pic:pic>
              </a:graphicData>
            </a:graphic>
          </wp:inline>
        </w:drawing>
      </w:r>
    </w:p>
    <w:p w14:paraId="5319F218" w14:textId="5DDFE46A" w:rsidR="00D324F6" w:rsidRPr="00445FA4" w:rsidRDefault="00D324F6" w:rsidP="00E30D69">
      <w:pPr>
        <w:rPr>
          <w:bCs/>
          <w:sz w:val="20"/>
          <w:szCs w:val="20"/>
        </w:rPr>
      </w:pPr>
      <w:r>
        <w:rPr>
          <w:bCs/>
          <w:noProof/>
          <w:sz w:val="20"/>
          <w:szCs w:val="20"/>
        </w:rPr>
        <w:drawing>
          <wp:inline distT="0" distB="0" distL="0" distR="0" wp14:anchorId="56A2B6F3" wp14:editId="3D58F682">
            <wp:extent cx="5761355" cy="3841115"/>
            <wp:effectExtent l="0" t="0" r="0" b="698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1355" cy="3841115"/>
                    </a:xfrm>
                    <a:prstGeom prst="rect">
                      <a:avLst/>
                    </a:prstGeom>
                    <a:noFill/>
                  </pic:spPr>
                </pic:pic>
              </a:graphicData>
            </a:graphic>
          </wp:inline>
        </w:drawing>
      </w:r>
    </w:p>
    <w:sectPr w:rsidR="00D324F6" w:rsidRPr="00445FA4" w:rsidSect="00204064">
      <w:pgSz w:w="11900" w:h="16840"/>
      <w:pgMar w:top="1417" w:right="1417" w:bottom="1417" w:left="1417"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501F2A" w14:textId="77777777" w:rsidR="00CA56D4" w:rsidRDefault="00CA56D4">
      <w:pPr>
        <w:spacing w:after="0" w:line="240" w:lineRule="auto"/>
      </w:pPr>
      <w:r>
        <w:separator/>
      </w:r>
    </w:p>
  </w:endnote>
  <w:endnote w:type="continuationSeparator" w:id="0">
    <w:p w14:paraId="1D9C20C6" w14:textId="77777777" w:rsidR="00CA56D4" w:rsidRDefault="00CA56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embedRegular r:id="rId1" w:fontKey="{BB47C842-23AD-4BCF-AB74-1C87C40973EE}"/>
    <w:embedBold r:id="rId2" w:fontKey="{7A4EC028-1B91-458F-A667-ED7785A246C6}"/>
    <w:embedItalic r:id="rId3" w:fontKey="{C2A8787F-FECC-45F2-AEEA-862008A46339}"/>
    <w:embedBoldItalic r:id="rId4" w:fontKey="{7E614622-59EF-4962-AB7A-5C82C9B932A8}"/>
  </w:font>
  <w:font w:name="Trebuchet MS">
    <w:panose1 w:val="020B0603020202020204"/>
    <w:charset w:val="A2"/>
    <w:family w:val="swiss"/>
    <w:pitch w:val="variable"/>
    <w:sig w:usb0="00000687" w:usb1="00000000" w:usb2="00000000" w:usb3="00000000" w:csb0="0000009F" w:csb1="00000000"/>
    <w:embedRegular r:id="rId5" w:fontKey="{E819DF4C-B37C-4412-B97F-1FF643056799}"/>
  </w:font>
  <w:font w:name="Tahoma">
    <w:panose1 w:val="020B0604030504040204"/>
    <w:charset w:val="00"/>
    <w:family w:val="swiss"/>
    <w:pitch w:val="variable"/>
    <w:sig w:usb0="E1002EFF" w:usb1="C000605B" w:usb2="00000029" w:usb3="00000000" w:csb0="000101FF" w:csb1="00000000"/>
    <w:embedRegular r:id="rId6" w:fontKey="{521C8C85-5A11-48EB-B9CB-9A45C6398719}"/>
    <w:embedBold r:id="rId7" w:fontKey="{C736CEF5-62EE-4AA7-8466-9E7BC6507070}"/>
    <w:embedItalic r:id="rId8" w:fontKey="{E6B3B11F-91F8-4657-BF87-24163D125942}"/>
    <w:embedBoldItalic r:id="rId9" w:fontKey="{3DF6AF5C-4432-4AB6-A520-D3CE7591C056}"/>
  </w:font>
  <w:font w:name="Play">
    <w:altName w:val="Calibri"/>
    <w:charset w:val="00"/>
    <w:family w:val="auto"/>
    <w:pitch w:val="default"/>
  </w:font>
  <w:font w:name="Yu Mincho Light">
    <w:charset w:val="80"/>
    <w:family w:val="roman"/>
    <w:pitch w:val="variable"/>
    <w:sig w:usb0="800002E7" w:usb1="2AC7FCFF" w:usb2="00000012" w:usb3="00000000" w:csb0="0002009F" w:csb1="00000000"/>
  </w:font>
  <w:font w:name="Calibri">
    <w:panose1 w:val="020F0502020204030204"/>
    <w:charset w:val="00"/>
    <w:family w:val="swiss"/>
    <w:pitch w:val="variable"/>
    <w:sig w:usb0="E10002FF" w:usb1="4000ACFF" w:usb2="00000009" w:usb3="00000000" w:csb0="0000019F" w:csb1="00000000"/>
    <w:embedRegular r:id="rId10" w:fontKey="{0358CD3B-A78F-4BF1-9EAC-67D0BE934B48}"/>
    <w:embedBold r:id="rId11" w:fontKey="{59BDB90F-77A1-48E5-A735-EE17E6321BA5}"/>
  </w:font>
  <w:font w:name="Cambria">
    <w:panose1 w:val="02040503050406030204"/>
    <w:charset w:val="A2"/>
    <w:family w:val="roman"/>
    <w:pitch w:val="variable"/>
    <w:sig w:usb0="E00006FF" w:usb1="420024FF" w:usb2="02000000" w:usb3="00000000" w:csb0="0000019F" w:csb1="00000000"/>
    <w:embedRegular r:id="rId12" w:fontKey="{B8B0B228-4F01-467B-B875-DF65C1F10240}"/>
    <w:embedBold r:id="rId13" w:fontKey="{424024CA-8B02-4351-ACD2-5FEE9C730830}"/>
    <w:embedItalic r:id="rId14" w:fontKey="{5C4BC7E9-DA96-453E-9BFD-0A7CCBD86715}"/>
    <w:embedBoldItalic r:id="rId15" w:fontKey="{B5AE4C6F-8483-4587-9BEB-865F8231237C}"/>
  </w:font>
  <w:font w:name="Arial">
    <w:panose1 w:val="020B0604020202020204"/>
    <w:charset w:val="00"/>
    <w:family w:val="swiss"/>
    <w:pitch w:val="variable"/>
    <w:sig w:usb0="E0002AFF" w:usb1="C0007843" w:usb2="00000009" w:usb3="00000000" w:csb0="000001FF" w:csb1="00000000"/>
  </w:font>
  <w:font w:name=".AppleSystemUIFont">
    <w:altName w:val="Cambria"/>
    <w:panose1 w:val="00000000000000000000"/>
    <w:charset w:val="00"/>
    <w:family w:val="roman"/>
    <w:notTrueType/>
    <w:pitch w:val="default"/>
  </w:font>
  <w:font w:name="Segoe UI">
    <w:panose1 w:val="020B0502040204020203"/>
    <w:charset w:val="A2"/>
    <w:family w:val="swiss"/>
    <w:pitch w:val="variable"/>
    <w:sig w:usb0="E4002EFF" w:usb1="C000E47F" w:usb2="00000009" w:usb3="00000000" w:csb0="000001FF" w:csb1="00000000"/>
    <w:embedRegular r:id="rId16" w:fontKey="{30BD5FBB-F88A-4BA8-9CA5-F074696E38B8}"/>
    <w:embedBold r:id="rId17" w:fontKey="{4E3F731D-FA5F-47CA-B6DB-07A263152BA3}"/>
  </w:font>
  <w:font w:name="Arial Narrow">
    <w:panose1 w:val="020B0606020202030204"/>
    <w:charset w:val="A2"/>
    <w:family w:val="swiss"/>
    <w:pitch w:val="variable"/>
    <w:sig w:usb0="00000287" w:usb1="00000800" w:usb2="00000000" w:usb3="00000000" w:csb0="0000009F" w:csb1="00000000"/>
    <w:embedRegular r:id="rId18" w:fontKey="{D55F26ED-6EB8-49FF-B1F2-2A7B4CC0176B}"/>
  </w:font>
  <w:font w:name="Arial Unicode MS">
    <w:panose1 w:val="020B0604020202020204"/>
    <w:charset w:val="80"/>
    <w:family w:val="swiss"/>
    <w:pitch w:val="variable"/>
    <w:sig w:usb0="F7FFAFFF" w:usb1="E9DFFFFF" w:usb2="0000003F" w:usb3="00000000" w:csb0="003F01FF" w:csb1="00000000"/>
  </w:font>
  <w:font w:name="Segoe UI Symbol">
    <w:panose1 w:val="020B0502040204020203"/>
    <w:charset w:val="00"/>
    <w:family w:val="swiss"/>
    <w:pitch w:val="variable"/>
    <w:sig w:usb0="800001E3" w:usb1="1200FFEF" w:usb2="00040000" w:usb3="00000000" w:csb0="00000001" w:csb1="00000000"/>
    <w:embedRegular r:id="rId19" w:fontKey="{979D57DA-CBE7-4DFB-9217-56C825AD530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5B0EA" w14:textId="30443794" w:rsidR="00CE5C9F" w:rsidRDefault="007E7916">
    <w:pPr>
      <w:pStyle w:val="AltBilgi"/>
    </w:pPr>
    <w:r>
      <w:rPr>
        <w:noProof/>
      </w:rPr>
      <mc:AlternateContent>
        <mc:Choice Requires="wps">
          <w:drawing>
            <wp:anchor distT="0" distB="0" distL="0" distR="0" simplePos="0" relativeHeight="251659264" behindDoc="0" locked="0" layoutInCell="1" allowOverlap="1" wp14:anchorId="44150899" wp14:editId="06F3441A">
              <wp:simplePos x="635" y="635"/>
              <wp:positionH relativeFrom="page">
                <wp:align>right</wp:align>
              </wp:positionH>
              <wp:positionV relativeFrom="page">
                <wp:align>bottom</wp:align>
              </wp:positionV>
              <wp:extent cx="1106805" cy="357505"/>
              <wp:effectExtent l="0" t="0" r="0" b="0"/>
              <wp:wrapNone/>
              <wp:docPr id="618538607" name="Text Box 2"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063970ED" w14:textId="64ADF9A1" w:rsidR="007E7916" w:rsidRPr="007E7916" w:rsidRDefault="007E7916" w:rsidP="007E7916">
                          <w:pPr>
                            <w:spacing w:after="0"/>
                            <w:rPr>
                              <w:rFonts w:ascii="Calibri" w:eastAsia="Calibri" w:hAnsi="Calibri" w:cs="Calibri"/>
                              <w:noProof/>
                              <w:color w:val="000000"/>
                              <w:sz w:val="20"/>
                              <w:szCs w:val="20"/>
                            </w:rPr>
                          </w:pPr>
                          <w:r w:rsidRPr="007E7916">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44150899" id="_x0000_t202" coordsize="21600,21600" o:spt="202" path="m,l,21600r21600,l21600,xe">
              <v:stroke joinstyle="miter"/>
              <v:path gradientshapeok="t" o:connecttype="rect"/>
            </v:shapetype>
            <v:shape id="Text Box 2" o:spid="_x0000_s1062" type="#_x0000_t202" alt="Official Use Only" style="position:absolute;margin-left:35.95pt;margin-top:0;width:87.15pt;height:28.15pt;z-index:251659264;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" filled="f" stroked="f">
              <v:textbox style="mso-fit-shape-to-text:t" inset="0,0,20pt,15pt">
                <w:txbxContent>
                  <w:p w14:paraId="063970ED" w14:textId="64ADF9A1" w:rsidR="007E7916" w:rsidRPr="007E7916" w:rsidRDefault="007E7916" w:rsidP="007E7916">
                    <w:pPr>
                      <w:spacing w:after="0"/>
                      <w:rPr>
                        <w:rFonts w:ascii="Calibri" w:eastAsia="Calibri" w:hAnsi="Calibri" w:cs="Calibri"/>
                        <w:noProof/>
                        <w:color w:val="000000"/>
                        <w:sz w:val="20"/>
                        <w:szCs w:val="20"/>
                      </w:rPr>
                    </w:pPr>
                    <w:r w:rsidRPr="007E7916">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04C70" w14:textId="2F7D7C9C" w:rsidR="004F5FA2" w:rsidRDefault="007E7916">
    <w:pPr>
      <w:widowControl w:val="0"/>
      <w:pBdr>
        <w:top w:val="nil"/>
        <w:left w:val="nil"/>
        <w:bottom w:val="nil"/>
        <w:right w:val="nil"/>
        <w:between w:val="nil"/>
      </w:pBdr>
      <w:spacing w:after="0" w:line="276" w:lineRule="auto"/>
    </w:pPr>
    <w:r>
      <w:rPr>
        <w:noProof/>
      </w:rPr>
      <mc:AlternateContent>
        <mc:Choice Requires="wps">
          <w:drawing>
            <wp:anchor distT="0" distB="0" distL="0" distR="0" simplePos="0" relativeHeight="251660288" behindDoc="0" locked="0" layoutInCell="1" allowOverlap="1" wp14:anchorId="7C222AB6" wp14:editId="1EC6A723">
              <wp:simplePos x="635" y="635"/>
              <wp:positionH relativeFrom="page">
                <wp:align>right</wp:align>
              </wp:positionH>
              <wp:positionV relativeFrom="page">
                <wp:align>bottom</wp:align>
              </wp:positionV>
              <wp:extent cx="1106805" cy="357505"/>
              <wp:effectExtent l="0" t="0" r="0" b="0"/>
              <wp:wrapNone/>
              <wp:docPr id="1941894708" name="Text Box 3"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045298CF" w14:textId="6FBCE0CA" w:rsidR="007E7916" w:rsidRPr="007E7916" w:rsidRDefault="007E7916" w:rsidP="007E7916">
                          <w:pPr>
                            <w:spacing w:after="0"/>
                            <w:rPr>
                              <w:rFonts w:ascii="Calibri" w:eastAsia="Calibri" w:hAnsi="Calibri" w:cs="Calibri"/>
                              <w:noProof/>
                              <w:color w:val="000000"/>
                              <w:sz w:val="20"/>
                              <w:szCs w:val="20"/>
                            </w:rPr>
                          </w:pPr>
                          <w:r w:rsidRPr="007E7916">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7C222AB6" id="_x0000_t202" coordsize="21600,21600" o:spt="202" path="m,l,21600r21600,l21600,xe">
              <v:stroke joinstyle="miter"/>
              <v:path gradientshapeok="t" o:connecttype="rect"/>
            </v:shapetype>
            <v:shape id="Text Box 3" o:spid="_x0000_s1063" type="#_x0000_t202" alt="Official Use Only" style="position:absolute;margin-left:35.95pt;margin-top:0;width:87.15pt;height:28.15pt;z-index:251660288;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" filled="f" stroked="f">
              <v:textbox style="mso-fit-shape-to-text:t" inset="0,0,20pt,15pt">
                <w:txbxContent>
                  <w:p w14:paraId="045298CF" w14:textId="6FBCE0CA" w:rsidR="007E7916" w:rsidRPr="007E7916" w:rsidRDefault="007E7916" w:rsidP="007E7916">
                    <w:pPr>
                      <w:spacing w:after="0"/>
                      <w:rPr>
                        <w:rFonts w:ascii="Calibri" w:eastAsia="Calibri" w:hAnsi="Calibri" w:cs="Calibri"/>
                        <w:noProof/>
                        <w:color w:val="000000"/>
                        <w:sz w:val="20"/>
                        <w:szCs w:val="20"/>
                      </w:rPr>
                    </w:pPr>
                    <w:r w:rsidRPr="007E7916">
                      <w:rPr>
                        <w:rFonts w:ascii="Calibri" w:eastAsia="Calibri" w:hAnsi="Calibri" w:cs="Calibri"/>
                        <w:noProof/>
                        <w:color w:val="000000"/>
                        <w:sz w:val="20"/>
                        <w:szCs w:val="20"/>
                      </w:rPr>
                      <w:t>Official Use Only</w:t>
                    </w:r>
                  </w:p>
                </w:txbxContent>
              </v:textbox>
              <w10:wrap anchorx="page" anchory="page"/>
            </v:shape>
          </w:pict>
        </mc:Fallback>
      </mc:AlternateContent>
    </w:r>
  </w:p>
  <w:tbl>
    <w:tblPr>
      <w:tblStyle w:val="5"/>
      <w:tblW w:w="9072"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877"/>
      <w:gridCol w:w="5960"/>
      <w:gridCol w:w="1172"/>
      <w:gridCol w:w="1025"/>
      <w:gridCol w:w="38"/>
    </w:tblGrid>
    <w:tr w:rsidR="004F5FA2" w14:paraId="50157A0B" w14:textId="77777777" w:rsidTr="00C42082">
      <w:trPr>
        <w:cantSplit/>
        <w:trHeight w:val="301"/>
      </w:trPr>
      <w:tc>
        <w:tcPr>
          <w:tcW w:w="872" w:type="dxa"/>
          <w:tcBorders>
            <w:top w:val="single" w:sz="4" w:space="0" w:color="auto"/>
            <w:left w:val="single" w:sz="4" w:space="0" w:color="auto"/>
            <w:bottom w:val="single" w:sz="4" w:space="0" w:color="auto"/>
            <w:right w:val="single" w:sz="4" w:space="0" w:color="auto"/>
          </w:tcBorders>
        </w:tcPr>
        <w:p w14:paraId="6C515B5F" w14:textId="77777777" w:rsidR="004F5FA2" w:rsidRPr="00C42082" w:rsidRDefault="00273DD3">
          <w:pPr>
            <w:pBdr>
              <w:top w:val="nil"/>
              <w:left w:val="nil"/>
              <w:bottom w:val="nil"/>
              <w:right w:val="nil"/>
              <w:between w:val="nil"/>
            </w:pBdr>
            <w:tabs>
              <w:tab w:val="center" w:pos="4536"/>
              <w:tab w:val="right" w:pos="9072"/>
            </w:tabs>
            <w:spacing w:after="0" w:line="200" w:lineRule="auto"/>
            <w:rPr>
              <w:rFonts w:ascii="Tahoma" w:eastAsia="Tahoma" w:hAnsi="Tahoma" w:cs="Tahoma"/>
              <w:color w:val="000000"/>
              <w:sz w:val="16"/>
              <w:szCs w:val="16"/>
            </w:rPr>
          </w:pPr>
          <w:r w:rsidRPr="00C42082">
            <w:rPr>
              <w:rFonts w:ascii="Tahoma" w:eastAsia="Tahoma" w:hAnsi="Tahoma" w:cs="Tahoma"/>
              <w:color w:val="000000"/>
              <w:sz w:val="16"/>
              <w:szCs w:val="16"/>
            </w:rPr>
            <w:t>Title:</w:t>
          </w:r>
        </w:p>
      </w:tc>
      <w:tc>
        <w:tcPr>
          <w:tcW w:w="5926" w:type="dxa"/>
          <w:tcBorders>
            <w:top w:val="single" w:sz="4" w:space="0" w:color="auto"/>
            <w:left w:val="single" w:sz="4" w:space="0" w:color="auto"/>
            <w:bottom w:val="single" w:sz="4" w:space="0" w:color="auto"/>
            <w:right w:val="single" w:sz="4" w:space="0" w:color="auto"/>
          </w:tcBorders>
        </w:tcPr>
        <w:p w14:paraId="082B40EE" w14:textId="77777777" w:rsidR="004F5FA2" w:rsidRPr="00C42082" w:rsidRDefault="00273DD3">
          <w:pPr>
            <w:pBdr>
              <w:top w:val="nil"/>
              <w:left w:val="nil"/>
              <w:bottom w:val="nil"/>
              <w:right w:val="nil"/>
              <w:between w:val="nil"/>
            </w:pBdr>
            <w:tabs>
              <w:tab w:val="center" w:pos="4536"/>
              <w:tab w:val="right" w:pos="9072"/>
              <w:tab w:val="center" w:pos="4662"/>
            </w:tabs>
            <w:spacing w:after="0" w:line="200" w:lineRule="auto"/>
            <w:ind w:right="101"/>
            <w:rPr>
              <w:rFonts w:ascii="Tahoma" w:eastAsia="Tahoma" w:hAnsi="Tahoma" w:cs="Tahoma"/>
              <w:color w:val="000000"/>
              <w:sz w:val="16"/>
              <w:szCs w:val="16"/>
            </w:rPr>
          </w:pPr>
          <w:r w:rsidRPr="00C42082">
            <w:rPr>
              <w:rFonts w:ascii="Tahoma" w:eastAsia="Tahoma" w:hAnsi="Tahoma" w:cs="Tahoma"/>
              <w:color w:val="000000"/>
              <w:sz w:val="16"/>
              <w:szCs w:val="16"/>
            </w:rPr>
            <w:t xml:space="preserve">CLIMATE AND DISASTER RESILIENT CITIES PROJECT </w:t>
          </w:r>
        </w:p>
        <w:p w14:paraId="7E668FD9" w14:textId="2A2369F9" w:rsidR="004F5FA2" w:rsidRPr="00C42082" w:rsidRDefault="00341763">
          <w:pPr>
            <w:pBdr>
              <w:top w:val="nil"/>
              <w:left w:val="nil"/>
              <w:bottom w:val="nil"/>
              <w:right w:val="nil"/>
              <w:between w:val="nil"/>
            </w:pBdr>
            <w:tabs>
              <w:tab w:val="center" w:pos="4536"/>
              <w:tab w:val="right" w:pos="9072"/>
              <w:tab w:val="center" w:pos="4662"/>
            </w:tabs>
            <w:spacing w:after="0" w:line="200" w:lineRule="auto"/>
            <w:ind w:right="101"/>
            <w:rPr>
              <w:rFonts w:ascii="Tahoma" w:eastAsia="Tahoma" w:hAnsi="Tahoma" w:cs="Tahoma"/>
              <w:color w:val="000000"/>
              <w:sz w:val="16"/>
              <w:szCs w:val="16"/>
            </w:rPr>
          </w:pPr>
          <w:r>
            <w:rPr>
              <w:rFonts w:ascii="Tahoma" w:eastAsia="Tahoma" w:hAnsi="Tahoma" w:cs="Tahoma"/>
              <w:sz w:val="16"/>
              <w:szCs w:val="16"/>
            </w:rPr>
            <w:t>MANISA</w:t>
          </w:r>
          <w:r w:rsidR="00273DD3" w:rsidRPr="00C42082">
            <w:rPr>
              <w:rFonts w:ascii="Tahoma" w:eastAsia="Tahoma" w:hAnsi="Tahoma" w:cs="Tahoma"/>
              <w:color w:val="000000"/>
              <w:sz w:val="16"/>
              <w:szCs w:val="16"/>
            </w:rPr>
            <w:t xml:space="preserve"> PROVINCE ENVIRONMENTAL AND SOCIAL MANAGEMENT PLAN</w:t>
          </w:r>
        </w:p>
      </w:tc>
      <w:tc>
        <w:tcPr>
          <w:tcW w:w="1165" w:type="dxa"/>
          <w:tcBorders>
            <w:top w:val="single" w:sz="4" w:space="0" w:color="auto"/>
            <w:left w:val="single" w:sz="4" w:space="0" w:color="auto"/>
            <w:bottom w:val="single" w:sz="4" w:space="0" w:color="auto"/>
            <w:right w:val="single" w:sz="4" w:space="0" w:color="auto"/>
          </w:tcBorders>
        </w:tcPr>
        <w:p w14:paraId="3FA96A2C" w14:textId="77777777" w:rsidR="004F5FA2" w:rsidRPr="00C42082" w:rsidRDefault="00273DD3">
          <w:pPr>
            <w:pBdr>
              <w:top w:val="nil"/>
              <w:left w:val="nil"/>
              <w:bottom w:val="nil"/>
              <w:right w:val="nil"/>
              <w:between w:val="nil"/>
            </w:pBdr>
            <w:tabs>
              <w:tab w:val="center" w:pos="4536"/>
              <w:tab w:val="right" w:pos="9072"/>
            </w:tabs>
            <w:spacing w:after="0" w:line="200" w:lineRule="auto"/>
            <w:rPr>
              <w:rFonts w:ascii="Tahoma" w:eastAsia="Tahoma" w:hAnsi="Tahoma" w:cs="Tahoma"/>
              <w:color w:val="000000"/>
              <w:sz w:val="16"/>
              <w:szCs w:val="16"/>
            </w:rPr>
          </w:pPr>
          <w:r w:rsidRPr="00C42082">
            <w:rPr>
              <w:rFonts w:ascii="Tahoma" w:eastAsia="Tahoma" w:hAnsi="Tahoma" w:cs="Tahoma"/>
              <w:color w:val="000000"/>
              <w:sz w:val="16"/>
              <w:szCs w:val="16"/>
            </w:rPr>
            <w:t>Revision:</w:t>
          </w:r>
        </w:p>
      </w:tc>
      <w:tc>
        <w:tcPr>
          <w:tcW w:w="1019" w:type="dxa"/>
          <w:tcBorders>
            <w:top w:val="single" w:sz="4" w:space="0" w:color="auto"/>
            <w:left w:val="single" w:sz="4" w:space="0" w:color="auto"/>
            <w:bottom w:val="single" w:sz="4" w:space="0" w:color="auto"/>
            <w:right w:val="single" w:sz="4" w:space="0" w:color="auto"/>
          </w:tcBorders>
        </w:tcPr>
        <w:p w14:paraId="615AFB04" w14:textId="05CE8572" w:rsidR="00C92987" w:rsidRPr="00C42082" w:rsidRDefault="00273DD3">
          <w:pPr>
            <w:pBdr>
              <w:top w:val="nil"/>
              <w:left w:val="nil"/>
              <w:bottom w:val="nil"/>
              <w:right w:val="nil"/>
              <w:between w:val="nil"/>
            </w:pBdr>
            <w:tabs>
              <w:tab w:val="center" w:pos="4536"/>
              <w:tab w:val="right" w:pos="9072"/>
            </w:tabs>
            <w:spacing w:after="0" w:line="200" w:lineRule="auto"/>
            <w:rPr>
              <w:rFonts w:ascii="Tahoma" w:eastAsia="Tahoma" w:hAnsi="Tahoma" w:cs="Tahoma"/>
              <w:color w:val="000000"/>
              <w:sz w:val="16"/>
              <w:szCs w:val="16"/>
            </w:rPr>
          </w:pPr>
          <w:r w:rsidRPr="00C42082">
            <w:rPr>
              <w:rFonts w:ascii="Tahoma" w:eastAsia="Tahoma" w:hAnsi="Tahoma" w:cs="Tahoma"/>
              <w:color w:val="000000"/>
              <w:sz w:val="16"/>
              <w:szCs w:val="16"/>
            </w:rPr>
            <w:t>0</w:t>
          </w:r>
          <w:r w:rsidR="00C92987">
            <w:rPr>
              <w:rFonts w:ascii="Tahoma" w:eastAsia="Tahoma" w:hAnsi="Tahoma" w:cs="Tahoma"/>
              <w:color w:val="000000"/>
              <w:sz w:val="16"/>
              <w:szCs w:val="16"/>
            </w:rPr>
            <w:t>0</w:t>
          </w:r>
        </w:p>
      </w:tc>
      <w:tc>
        <w:tcPr>
          <w:tcW w:w="38" w:type="dxa"/>
          <w:vMerge w:val="restart"/>
          <w:tcBorders>
            <w:top w:val="single" w:sz="4" w:space="0" w:color="000000"/>
            <w:left w:val="single" w:sz="4" w:space="0" w:color="auto"/>
            <w:bottom w:val="single" w:sz="4" w:space="0" w:color="000000"/>
            <w:right w:val="nil"/>
          </w:tcBorders>
          <w:tcMar>
            <w:left w:w="0" w:type="dxa"/>
            <w:right w:w="0" w:type="dxa"/>
          </w:tcMar>
          <w:vAlign w:val="center"/>
        </w:tcPr>
        <w:p w14:paraId="7A5CAAE8" w14:textId="77777777" w:rsidR="004F5FA2" w:rsidRDefault="004F5FA2">
          <w:pPr>
            <w:pBdr>
              <w:top w:val="nil"/>
              <w:left w:val="nil"/>
              <w:bottom w:val="nil"/>
              <w:right w:val="nil"/>
              <w:between w:val="nil"/>
            </w:pBdr>
            <w:tabs>
              <w:tab w:val="center" w:pos="4536"/>
              <w:tab w:val="right" w:pos="9072"/>
            </w:tabs>
            <w:spacing w:after="0" w:line="240" w:lineRule="auto"/>
            <w:jc w:val="center"/>
            <w:rPr>
              <w:b/>
              <w:color w:val="000000"/>
            </w:rPr>
          </w:pPr>
        </w:p>
      </w:tc>
    </w:tr>
    <w:tr w:rsidR="004F5FA2" w14:paraId="228F93A0" w14:textId="77777777" w:rsidTr="00C42082">
      <w:trPr>
        <w:cantSplit/>
        <w:trHeight w:val="301"/>
      </w:trPr>
      <w:tc>
        <w:tcPr>
          <w:tcW w:w="872" w:type="dxa"/>
          <w:tcBorders>
            <w:top w:val="single" w:sz="4" w:space="0" w:color="auto"/>
            <w:left w:val="single" w:sz="4" w:space="0" w:color="auto"/>
            <w:bottom w:val="single" w:sz="4" w:space="0" w:color="auto"/>
            <w:right w:val="single" w:sz="4" w:space="0" w:color="auto"/>
          </w:tcBorders>
        </w:tcPr>
        <w:p w14:paraId="62F7EA43" w14:textId="77777777" w:rsidR="004F5FA2" w:rsidRPr="00C42082" w:rsidRDefault="00273DD3">
          <w:pPr>
            <w:pBdr>
              <w:top w:val="nil"/>
              <w:left w:val="nil"/>
              <w:bottom w:val="nil"/>
              <w:right w:val="nil"/>
              <w:between w:val="nil"/>
            </w:pBdr>
            <w:tabs>
              <w:tab w:val="center" w:pos="4536"/>
              <w:tab w:val="right" w:pos="9072"/>
            </w:tabs>
            <w:spacing w:after="0" w:line="200" w:lineRule="auto"/>
            <w:rPr>
              <w:rFonts w:ascii="Tahoma" w:eastAsia="Tahoma" w:hAnsi="Tahoma" w:cs="Tahoma"/>
              <w:color w:val="000000"/>
              <w:sz w:val="16"/>
              <w:szCs w:val="16"/>
              <w:lang w:val="tr-TR"/>
            </w:rPr>
          </w:pPr>
          <w:r w:rsidRPr="00C42082">
            <w:rPr>
              <w:rFonts w:ascii="Tahoma" w:eastAsia="Tahoma" w:hAnsi="Tahoma" w:cs="Tahoma"/>
              <w:color w:val="000000"/>
              <w:sz w:val="16"/>
              <w:szCs w:val="16"/>
              <w:lang w:val="tr-TR"/>
            </w:rPr>
            <w:t>DocID:</w:t>
          </w:r>
        </w:p>
      </w:tc>
      <w:tc>
        <w:tcPr>
          <w:tcW w:w="5926" w:type="dxa"/>
          <w:tcBorders>
            <w:top w:val="single" w:sz="4" w:space="0" w:color="auto"/>
            <w:left w:val="single" w:sz="4" w:space="0" w:color="auto"/>
            <w:bottom w:val="single" w:sz="4" w:space="0" w:color="auto"/>
            <w:right w:val="single" w:sz="4" w:space="0" w:color="auto"/>
          </w:tcBorders>
        </w:tcPr>
        <w:p w14:paraId="5BE2E641" w14:textId="77777777" w:rsidR="004F5FA2" w:rsidRPr="00C42082" w:rsidRDefault="00273DD3">
          <w:pPr>
            <w:pBdr>
              <w:top w:val="nil"/>
              <w:left w:val="nil"/>
              <w:bottom w:val="nil"/>
              <w:right w:val="nil"/>
              <w:between w:val="nil"/>
            </w:pBdr>
            <w:tabs>
              <w:tab w:val="center" w:pos="4536"/>
              <w:tab w:val="right" w:pos="9072"/>
            </w:tabs>
            <w:spacing w:after="0" w:line="200" w:lineRule="auto"/>
            <w:rPr>
              <w:rFonts w:ascii="Tahoma" w:eastAsia="Tahoma" w:hAnsi="Tahoma" w:cs="Tahoma"/>
              <w:color w:val="000000"/>
              <w:sz w:val="16"/>
              <w:szCs w:val="16"/>
            </w:rPr>
          </w:pPr>
          <w:r w:rsidRPr="00C42082">
            <w:rPr>
              <w:rFonts w:ascii="Tahoma" w:eastAsia="Tahoma" w:hAnsi="Tahoma" w:cs="Tahoma"/>
              <w:color w:val="000000"/>
              <w:sz w:val="16"/>
              <w:szCs w:val="16"/>
            </w:rPr>
            <w:t>REP-URP-1</w:t>
          </w:r>
        </w:p>
      </w:tc>
      <w:tc>
        <w:tcPr>
          <w:tcW w:w="1165" w:type="dxa"/>
          <w:tcBorders>
            <w:top w:val="single" w:sz="4" w:space="0" w:color="auto"/>
            <w:left w:val="single" w:sz="4" w:space="0" w:color="auto"/>
            <w:bottom w:val="single" w:sz="4" w:space="0" w:color="auto"/>
            <w:right w:val="single" w:sz="4" w:space="0" w:color="auto"/>
          </w:tcBorders>
        </w:tcPr>
        <w:p w14:paraId="2AA82441" w14:textId="77777777" w:rsidR="004F5FA2" w:rsidRPr="00C42082" w:rsidRDefault="00273DD3">
          <w:pPr>
            <w:pBdr>
              <w:top w:val="nil"/>
              <w:left w:val="nil"/>
              <w:bottom w:val="nil"/>
              <w:right w:val="nil"/>
              <w:between w:val="nil"/>
            </w:pBdr>
            <w:tabs>
              <w:tab w:val="center" w:pos="4536"/>
              <w:tab w:val="right" w:pos="9072"/>
            </w:tabs>
            <w:spacing w:after="0" w:line="200" w:lineRule="auto"/>
            <w:rPr>
              <w:rFonts w:ascii="Tahoma" w:eastAsia="Tahoma" w:hAnsi="Tahoma" w:cs="Tahoma"/>
              <w:color w:val="000000"/>
              <w:sz w:val="16"/>
              <w:szCs w:val="16"/>
            </w:rPr>
          </w:pPr>
          <w:r w:rsidRPr="00C42082">
            <w:rPr>
              <w:rFonts w:ascii="Tahoma" w:eastAsia="Tahoma" w:hAnsi="Tahoma" w:cs="Tahoma"/>
              <w:color w:val="000000"/>
              <w:sz w:val="16"/>
              <w:szCs w:val="16"/>
            </w:rPr>
            <w:t>Page:</w:t>
          </w:r>
        </w:p>
      </w:tc>
      <w:tc>
        <w:tcPr>
          <w:tcW w:w="1019" w:type="dxa"/>
          <w:tcBorders>
            <w:top w:val="single" w:sz="4" w:space="0" w:color="auto"/>
            <w:left w:val="single" w:sz="4" w:space="0" w:color="auto"/>
            <w:bottom w:val="single" w:sz="4" w:space="0" w:color="auto"/>
            <w:right w:val="single" w:sz="4" w:space="0" w:color="auto"/>
          </w:tcBorders>
        </w:tcPr>
        <w:p w14:paraId="0F83A6E3" w14:textId="77777777" w:rsidR="004F5FA2" w:rsidRPr="00C42082" w:rsidRDefault="00273DD3">
          <w:pPr>
            <w:pBdr>
              <w:top w:val="nil"/>
              <w:left w:val="nil"/>
              <w:bottom w:val="nil"/>
              <w:right w:val="nil"/>
              <w:between w:val="nil"/>
            </w:pBdr>
            <w:tabs>
              <w:tab w:val="center" w:pos="4536"/>
              <w:tab w:val="right" w:pos="9072"/>
            </w:tabs>
            <w:spacing w:after="0" w:line="200" w:lineRule="auto"/>
            <w:rPr>
              <w:rFonts w:ascii="Tahoma" w:eastAsia="Tahoma" w:hAnsi="Tahoma" w:cs="Tahoma"/>
              <w:color w:val="000000"/>
              <w:sz w:val="16"/>
              <w:szCs w:val="16"/>
            </w:rPr>
          </w:pPr>
          <w:r w:rsidRPr="00C42082">
            <w:rPr>
              <w:rFonts w:ascii="Tahoma" w:eastAsia="Tahoma" w:hAnsi="Tahoma" w:cs="Tahoma"/>
              <w:color w:val="000000"/>
              <w:sz w:val="16"/>
              <w:szCs w:val="16"/>
            </w:rPr>
            <w:fldChar w:fldCharType="begin"/>
          </w:r>
          <w:r w:rsidRPr="00C42082">
            <w:rPr>
              <w:rFonts w:ascii="Tahoma" w:eastAsia="Tahoma" w:hAnsi="Tahoma" w:cs="Tahoma"/>
              <w:color w:val="000000"/>
              <w:sz w:val="16"/>
              <w:szCs w:val="16"/>
            </w:rPr>
            <w:instrText>PAGE</w:instrText>
          </w:r>
          <w:r w:rsidRPr="00C42082">
            <w:rPr>
              <w:rFonts w:ascii="Tahoma" w:eastAsia="Tahoma" w:hAnsi="Tahoma" w:cs="Tahoma"/>
              <w:color w:val="000000"/>
              <w:sz w:val="16"/>
              <w:szCs w:val="16"/>
            </w:rPr>
            <w:fldChar w:fldCharType="separate"/>
          </w:r>
          <w:r w:rsidR="00D00F1D" w:rsidRPr="00C42082">
            <w:rPr>
              <w:rFonts w:ascii="Tahoma" w:eastAsia="Tahoma" w:hAnsi="Tahoma" w:cs="Tahoma"/>
              <w:noProof/>
              <w:color w:val="000000"/>
              <w:sz w:val="16"/>
              <w:szCs w:val="16"/>
            </w:rPr>
            <w:t>1</w:t>
          </w:r>
          <w:r w:rsidRPr="00C42082">
            <w:rPr>
              <w:rFonts w:ascii="Tahoma" w:eastAsia="Tahoma" w:hAnsi="Tahoma" w:cs="Tahoma"/>
              <w:color w:val="000000"/>
              <w:sz w:val="16"/>
              <w:szCs w:val="16"/>
            </w:rPr>
            <w:fldChar w:fldCharType="end"/>
          </w:r>
          <w:r w:rsidRPr="00C42082">
            <w:rPr>
              <w:rFonts w:ascii="Tahoma" w:eastAsia="Tahoma" w:hAnsi="Tahoma" w:cs="Tahoma"/>
              <w:color w:val="000000"/>
              <w:sz w:val="16"/>
              <w:szCs w:val="16"/>
            </w:rPr>
            <w:t xml:space="preserve"> / </w:t>
          </w:r>
          <w:r w:rsidRPr="00C42082">
            <w:rPr>
              <w:rFonts w:ascii="Tahoma" w:eastAsia="Tahoma" w:hAnsi="Tahoma" w:cs="Tahoma"/>
              <w:color w:val="000000"/>
              <w:sz w:val="16"/>
              <w:szCs w:val="16"/>
            </w:rPr>
            <w:fldChar w:fldCharType="begin"/>
          </w:r>
          <w:r w:rsidRPr="00C42082">
            <w:rPr>
              <w:rFonts w:ascii="Tahoma" w:eastAsia="Tahoma" w:hAnsi="Tahoma" w:cs="Tahoma"/>
              <w:color w:val="000000"/>
              <w:sz w:val="16"/>
              <w:szCs w:val="16"/>
            </w:rPr>
            <w:instrText>NUMPAGES</w:instrText>
          </w:r>
          <w:r w:rsidRPr="00C42082">
            <w:rPr>
              <w:rFonts w:ascii="Tahoma" w:eastAsia="Tahoma" w:hAnsi="Tahoma" w:cs="Tahoma"/>
              <w:color w:val="000000"/>
              <w:sz w:val="16"/>
              <w:szCs w:val="16"/>
            </w:rPr>
            <w:fldChar w:fldCharType="separate"/>
          </w:r>
          <w:r w:rsidR="00D00F1D" w:rsidRPr="00C42082">
            <w:rPr>
              <w:rFonts w:ascii="Tahoma" w:eastAsia="Tahoma" w:hAnsi="Tahoma" w:cs="Tahoma"/>
              <w:noProof/>
              <w:color w:val="000000"/>
              <w:sz w:val="16"/>
              <w:szCs w:val="16"/>
            </w:rPr>
            <w:t>2</w:t>
          </w:r>
          <w:r w:rsidRPr="00C42082">
            <w:rPr>
              <w:rFonts w:ascii="Tahoma" w:eastAsia="Tahoma" w:hAnsi="Tahoma" w:cs="Tahoma"/>
              <w:color w:val="000000"/>
              <w:sz w:val="16"/>
              <w:szCs w:val="16"/>
            </w:rPr>
            <w:fldChar w:fldCharType="end"/>
          </w:r>
        </w:p>
      </w:tc>
      <w:tc>
        <w:tcPr>
          <w:tcW w:w="38" w:type="dxa"/>
          <w:vMerge/>
          <w:tcBorders>
            <w:top w:val="single" w:sz="4" w:space="0" w:color="000000"/>
            <w:left w:val="single" w:sz="4" w:space="0" w:color="auto"/>
            <w:bottom w:val="single" w:sz="4" w:space="0" w:color="000000"/>
            <w:right w:val="nil"/>
          </w:tcBorders>
          <w:tcMar>
            <w:left w:w="0" w:type="dxa"/>
            <w:right w:w="0" w:type="dxa"/>
          </w:tcMar>
          <w:vAlign w:val="center"/>
        </w:tcPr>
        <w:p w14:paraId="48A5FAB3" w14:textId="77777777" w:rsidR="004F5FA2" w:rsidRDefault="004F5FA2">
          <w:pPr>
            <w:widowControl w:val="0"/>
            <w:pBdr>
              <w:top w:val="nil"/>
              <w:left w:val="nil"/>
              <w:bottom w:val="nil"/>
              <w:right w:val="nil"/>
              <w:between w:val="nil"/>
            </w:pBdr>
            <w:spacing w:after="0" w:line="276" w:lineRule="auto"/>
            <w:rPr>
              <w:rFonts w:ascii="Tahoma" w:eastAsia="Tahoma" w:hAnsi="Tahoma" w:cs="Tahoma"/>
              <w:color w:val="000000"/>
              <w:sz w:val="16"/>
              <w:szCs w:val="16"/>
            </w:rPr>
          </w:pPr>
        </w:p>
      </w:tc>
    </w:tr>
  </w:tbl>
  <w:p w14:paraId="791F187E" w14:textId="77777777" w:rsidR="004F5FA2" w:rsidRDefault="004F5FA2">
    <w:pPr>
      <w:pBdr>
        <w:top w:val="nil"/>
        <w:left w:val="nil"/>
        <w:bottom w:val="nil"/>
        <w:right w:val="nil"/>
        <w:between w:val="nil"/>
      </w:pBdr>
      <w:tabs>
        <w:tab w:val="center" w:pos="4536"/>
        <w:tab w:val="right" w:pos="9072"/>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4EE41" w14:textId="3BAA9658" w:rsidR="004F5FA2" w:rsidRDefault="007E7916">
    <w:pPr>
      <w:widowControl w:val="0"/>
      <w:pBdr>
        <w:top w:val="nil"/>
        <w:left w:val="nil"/>
        <w:bottom w:val="nil"/>
        <w:right w:val="nil"/>
        <w:between w:val="nil"/>
      </w:pBdr>
      <w:spacing w:after="0" w:line="276" w:lineRule="auto"/>
      <w:rPr>
        <w:color w:val="000000"/>
      </w:rPr>
    </w:pPr>
    <w:r>
      <w:rPr>
        <w:noProof/>
        <w:color w:val="000000"/>
      </w:rPr>
      <mc:AlternateContent>
        <mc:Choice Requires="wps">
          <w:drawing>
            <wp:anchor distT="0" distB="0" distL="0" distR="0" simplePos="0" relativeHeight="251658240" behindDoc="0" locked="0" layoutInCell="1" allowOverlap="1" wp14:anchorId="1A56936D" wp14:editId="25095FB1">
              <wp:simplePos x="635" y="635"/>
              <wp:positionH relativeFrom="page">
                <wp:align>right</wp:align>
              </wp:positionH>
              <wp:positionV relativeFrom="page">
                <wp:align>bottom</wp:align>
              </wp:positionV>
              <wp:extent cx="1106805" cy="357505"/>
              <wp:effectExtent l="0" t="0" r="0" b="0"/>
              <wp:wrapNone/>
              <wp:docPr id="683530691" name="Text Box 1"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16C92A13" w14:textId="3E5FDDE3" w:rsidR="007E7916" w:rsidRPr="007E7916" w:rsidRDefault="007E7916" w:rsidP="007E7916">
                          <w:pPr>
                            <w:spacing w:after="0"/>
                            <w:rPr>
                              <w:rFonts w:ascii="Calibri" w:eastAsia="Calibri" w:hAnsi="Calibri" w:cs="Calibri"/>
                              <w:noProof/>
                              <w:color w:val="000000"/>
                              <w:sz w:val="20"/>
                              <w:szCs w:val="20"/>
                            </w:rPr>
                          </w:pPr>
                          <w:r w:rsidRPr="007E7916">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1A56936D" id="_x0000_t202" coordsize="21600,21600" o:spt="202" path="m,l,21600r21600,l21600,xe">
              <v:stroke joinstyle="miter"/>
              <v:path gradientshapeok="t" o:connecttype="rect"/>
            </v:shapetype>
            <v:shape id="Text Box 1" o:spid="_x0000_s1064" type="#_x0000_t202" alt="Official Use Only" style="position:absolute;margin-left:35.95pt;margin-top:0;width:87.15pt;height:28.15pt;z-index:251658240;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" filled="f" stroked="f">
              <v:textbox style="mso-fit-shape-to-text:t" inset="0,0,20pt,15pt">
                <w:txbxContent>
                  <w:p w14:paraId="16C92A13" w14:textId="3E5FDDE3" w:rsidR="007E7916" w:rsidRPr="007E7916" w:rsidRDefault="007E7916" w:rsidP="007E7916">
                    <w:pPr>
                      <w:spacing w:after="0"/>
                      <w:rPr>
                        <w:rFonts w:ascii="Calibri" w:eastAsia="Calibri" w:hAnsi="Calibri" w:cs="Calibri"/>
                        <w:noProof/>
                        <w:color w:val="000000"/>
                        <w:sz w:val="20"/>
                        <w:szCs w:val="20"/>
                      </w:rPr>
                    </w:pPr>
                    <w:r w:rsidRPr="007E7916">
                      <w:rPr>
                        <w:rFonts w:ascii="Calibri" w:eastAsia="Calibri" w:hAnsi="Calibri" w:cs="Calibri"/>
                        <w:noProof/>
                        <w:color w:val="000000"/>
                        <w:sz w:val="20"/>
                        <w:szCs w:val="20"/>
                      </w:rPr>
                      <w:t>Official Use Only</w:t>
                    </w:r>
                  </w:p>
                </w:txbxContent>
              </v:textbox>
              <w10:wrap anchorx="page" anchory="page"/>
            </v:shape>
          </w:pict>
        </mc:Fallback>
      </mc:AlternateContent>
    </w:r>
  </w:p>
  <w:tbl>
    <w:tblPr>
      <w:tblStyle w:val="4"/>
      <w:tblW w:w="9020"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791"/>
      <w:gridCol w:w="5964"/>
      <w:gridCol w:w="1091"/>
      <w:gridCol w:w="1149"/>
      <w:gridCol w:w="25"/>
    </w:tblGrid>
    <w:tr w:rsidR="004F5FA2" w14:paraId="4569B670" w14:textId="77777777">
      <w:trPr>
        <w:cantSplit/>
        <w:trHeight w:val="307"/>
      </w:trPr>
      <w:tc>
        <w:tcPr>
          <w:tcW w:w="792" w:type="dxa"/>
          <w:tcBorders>
            <w:top w:val="single" w:sz="4" w:space="0" w:color="000000"/>
            <w:left w:val="nil"/>
            <w:bottom w:val="nil"/>
            <w:right w:val="nil"/>
          </w:tcBorders>
        </w:tcPr>
        <w:p w14:paraId="5A54FCE4" w14:textId="77777777" w:rsidR="004F5FA2" w:rsidRDefault="00273DD3">
          <w:pPr>
            <w:pBdr>
              <w:top w:val="nil"/>
              <w:left w:val="nil"/>
              <w:bottom w:val="nil"/>
              <w:right w:val="nil"/>
              <w:between w:val="nil"/>
            </w:pBdr>
            <w:tabs>
              <w:tab w:val="center" w:pos="4536"/>
              <w:tab w:val="right" w:pos="9072"/>
            </w:tabs>
            <w:spacing w:after="0" w:line="200" w:lineRule="auto"/>
            <w:ind w:left="1006" w:hanging="765"/>
            <w:rPr>
              <w:rFonts w:ascii="Tahoma" w:eastAsia="Tahoma" w:hAnsi="Tahoma" w:cs="Tahoma"/>
              <w:color w:val="000000"/>
              <w:sz w:val="16"/>
              <w:szCs w:val="16"/>
            </w:rPr>
          </w:pPr>
          <w:r>
            <w:rPr>
              <w:rFonts w:ascii="Tahoma" w:eastAsia="Tahoma" w:hAnsi="Tahoma" w:cs="Tahoma"/>
              <w:color w:val="000000"/>
              <w:sz w:val="16"/>
              <w:szCs w:val="16"/>
            </w:rPr>
            <w:t>Title:</w:t>
          </w:r>
        </w:p>
      </w:tc>
      <w:tc>
        <w:tcPr>
          <w:tcW w:w="5973" w:type="dxa"/>
          <w:tcBorders>
            <w:left w:val="nil"/>
            <w:right w:val="single" w:sz="4" w:space="0" w:color="000000"/>
          </w:tcBorders>
        </w:tcPr>
        <w:p w14:paraId="0976A966" w14:textId="77777777" w:rsidR="004F5FA2" w:rsidRDefault="00273DD3">
          <w:pPr>
            <w:pBdr>
              <w:top w:val="nil"/>
              <w:left w:val="nil"/>
              <w:bottom w:val="nil"/>
              <w:right w:val="nil"/>
              <w:between w:val="nil"/>
            </w:pBdr>
            <w:tabs>
              <w:tab w:val="center" w:pos="4536"/>
              <w:tab w:val="right" w:pos="9072"/>
              <w:tab w:val="center" w:pos="4662"/>
            </w:tabs>
            <w:spacing w:after="0" w:line="200" w:lineRule="auto"/>
            <w:ind w:left="1006" w:right="101" w:hanging="765"/>
            <w:rPr>
              <w:rFonts w:ascii="Tahoma" w:eastAsia="Tahoma" w:hAnsi="Tahoma" w:cs="Tahoma"/>
              <w:color w:val="000000"/>
              <w:sz w:val="16"/>
              <w:szCs w:val="16"/>
            </w:rPr>
          </w:pPr>
          <w:r>
            <w:rPr>
              <w:rFonts w:ascii="Tahoma" w:eastAsia="Tahoma" w:hAnsi="Tahoma" w:cs="Tahoma"/>
              <w:color w:val="000000"/>
              <w:sz w:val="16"/>
              <w:szCs w:val="16"/>
            </w:rPr>
            <w:t xml:space="preserve">CLIMATE AND DISASTER RESILIENT CITIES PROJECT </w:t>
          </w:r>
        </w:p>
        <w:p w14:paraId="284D571E" w14:textId="77777777" w:rsidR="004F5FA2" w:rsidRDefault="00273DD3">
          <w:pPr>
            <w:pBdr>
              <w:top w:val="nil"/>
              <w:left w:val="nil"/>
              <w:bottom w:val="nil"/>
              <w:right w:val="nil"/>
              <w:between w:val="nil"/>
            </w:pBdr>
            <w:tabs>
              <w:tab w:val="center" w:pos="4536"/>
              <w:tab w:val="right" w:pos="9072"/>
              <w:tab w:val="center" w:pos="4662"/>
            </w:tabs>
            <w:spacing w:after="0" w:line="200" w:lineRule="auto"/>
            <w:ind w:left="1006" w:right="101" w:hanging="765"/>
            <w:rPr>
              <w:rFonts w:ascii="Tahoma" w:eastAsia="Tahoma" w:hAnsi="Tahoma" w:cs="Tahoma"/>
              <w:color w:val="000000"/>
              <w:sz w:val="16"/>
              <w:szCs w:val="16"/>
            </w:rPr>
          </w:pPr>
          <w:r>
            <w:rPr>
              <w:rFonts w:ascii="Tahoma" w:eastAsia="Tahoma" w:hAnsi="Tahoma" w:cs="Tahoma"/>
              <w:color w:val="000000"/>
              <w:sz w:val="16"/>
              <w:szCs w:val="16"/>
            </w:rPr>
            <w:t>İSTANBUL PROVINCE ENVIRONMENTAL AND SOCIAL MANAGEMENT PLAN</w:t>
          </w:r>
        </w:p>
      </w:tc>
      <w:tc>
        <w:tcPr>
          <w:tcW w:w="1093" w:type="dxa"/>
          <w:tcBorders>
            <w:top w:val="single" w:sz="4" w:space="0" w:color="000000"/>
            <w:left w:val="single" w:sz="4" w:space="0" w:color="000000"/>
            <w:bottom w:val="nil"/>
          </w:tcBorders>
        </w:tcPr>
        <w:p w14:paraId="3A13E20E" w14:textId="77777777" w:rsidR="004F5FA2" w:rsidRDefault="00273DD3">
          <w:pPr>
            <w:pBdr>
              <w:top w:val="nil"/>
              <w:left w:val="nil"/>
              <w:bottom w:val="nil"/>
              <w:right w:val="nil"/>
              <w:between w:val="nil"/>
            </w:pBdr>
            <w:tabs>
              <w:tab w:val="center" w:pos="4536"/>
              <w:tab w:val="right" w:pos="9072"/>
            </w:tabs>
            <w:spacing w:after="0" w:line="200" w:lineRule="auto"/>
            <w:ind w:left="1006" w:hanging="765"/>
            <w:rPr>
              <w:rFonts w:ascii="Tahoma" w:eastAsia="Tahoma" w:hAnsi="Tahoma" w:cs="Tahoma"/>
              <w:color w:val="000000"/>
              <w:sz w:val="16"/>
              <w:szCs w:val="16"/>
            </w:rPr>
          </w:pPr>
          <w:r>
            <w:rPr>
              <w:rFonts w:ascii="Tahoma" w:eastAsia="Tahoma" w:hAnsi="Tahoma" w:cs="Tahoma"/>
              <w:color w:val="000000"/>
              <w:sz w:val="16"/>
              <w:szCs w:val="16"/>
            </w:rPr>
            <w:t>Revision:</w:t>
          </w:r>
        </w:p>
      </w:tc>
      <w:tc>
        <w:tcPr>
          <w:tcW w:w="1151" w:type="dxa"/>
          <w:tcBorders>
            <w:right w:val="single" w:sz="4" w:space="0" w:color="000000"/>
          </w:tcBorders>
        </w:tcPr>
        <w:p w14:paraId="27D409DB" w14:textId="77777777" w:rsidR="004F5FA2" w:rsidRDefault="00273DD3">
          <w:pPr>
            <w:pBdr>
              <w:top w:val="nil"/>
              <w:left w:val="nil"/>
              <w:bottom w:val="nil"/>
              <w:right w:val="nil"/>
              <w:between w:val="nil"/>
            </w:pBdr>
            <w:tabs>
              <w:tab w:val="center" w:pos="4536"/>
              <w:tab w:val="right" w:pos="9072"/>
            </w:tabs>
            <w:spacing w:after="0" w:line="200" w:lineRule="auto"/>
            <w:ind w:left="1006" w:hanging="765"/>
            <w:rPr>
              <w:rFonts w:ascii="Tahoma" w:eastAsia="Tahoma" w:hAnsi="Tahoma" w:cs="Tahoma"/>
              <w:color w:val="000000"/>
              <w:sz w:val="16"/>
              <w:szCs w:val="16"/>
            </w:rPr>
          </w:pPr>
          <w:r>
            <w:rPr>
              <w:rFonts w:ascii="Tahoma" w:eastAsia="Tahoma" w:hAnsi="Tahoma" w:cs="Tahoma"/>
              <w:color w:val="000000"/>
              <w:sz w:val="16"/>
              <w:szCs w:val="16"/>
            </w:rPr>
            <w:t>02</w:t>
          </w:r>
        </w:p>
      </w:tc>
      <w:tc>
        <w:tcPr>
          <w:tcW w:w="11" w:type="dxa"/>
          <w:vMerge w:val="restart"/>
          <w:tcBorders>
            <w:top w:val="single" w:sz="4" w:space="0" w:color="000000"/>
            <w:left w:val="single" w:sz="4" w:space="0" w:color="000000"/>
            <w:bottom w:val="single" w:sz="4" w:space="0" w:color="000000"/>
            <w:right w:val="nil"/>
          </w:tcBorders>
          <w:tcMar>
            <w:left w:w="0" w:type="dxa"/>
            <w:right w:w="0" w:type="dxa"/>
          </w:tcMar>
          <w:vAlign w:val="center"/>
        </w:tcPr>
        <w:p w14:paraId="0C8AD713" w14:textId="77777777" w:rsidR="004F5FA2" w:rsidRDefault="004F5FA2">
          <w:pPr>
            <w:pBdr>
              <w:top w:val="nil"/>
              <w:left w:val="nil"/>
              <w:bottom w:val="nil"/>
              <w:right w:val="nil"/>
              <w:between w:val="nil"/>
            </w:pBdr>
            <w:tabs>
              <w:tab w:val="center" w:pos="4536"/>
              <w:tab w:val="right" w:pos="9072"/>
            </w:tabs>
            <w:spacing w:after="0" w:line="240" w:lineRule="auto"/>
            <w:ind w:left="1006" w:hanging="765"/>
            <w:jc w:val="center"/>
            <w:rPr>
              <w:b/>
              <w:color w:val="000000"/>
            </w:rPr>
          </w:pPr>
        </w:p>
      </w:tc>
    </w:tr>
    <w:tr w:rsidR="004F5FA2" w14:paraId="2FD30FC4" w14:textId="77777777">
      <w:trPr>
        <w:cantSplit/>
        <w:trHeight w:val="307"/>
      </w:trPr>
      <w:tc>
        <w:tcPr>
          <w:tcW w:w="792" w:type="dxa"/>
          <w:tcBorders>
            <w:top w:val="nil"/>
            <w:left w:val="nil"/>
            <w:bottom w:val="single" w:sz="4" w:space="0" w:color="000000"/>
          </w:tcBorders>
        </w:tcPr>
        <w:p w14:paraId="0388CBEB" w14:textId="77777777" w:rsidR="004F5FA2" w:rsidRDefault="00273DD3">
          <w:pPr>
            <w:pBdr>
              <w:top w:val="nil"/>
              <w:left w:val="nil"/>
              <w:bottom w:val="nil"/>
              <w:right w:val="nil"/>
              <w:between w:val="nil"/>
            </w:pBdr>
            <w:tabs>
              <w:tab w:val="center" w:pos="4536"/>
              <w:tab w:val="right" w:pos="9072"/>
            </w:tabs>
            <w:spacing w:after="0" w:line="200" w:lineRule="auto"/>
            <w:ind w:left="1006" w:hanging="765"/>
            <w:rPr>
              <w:rFonts w:ascii="Tahoma" w:eastAsia="Tahoma" w:hAnsi="Tahoma" w:cs="Tahoma"/>
              <w:color w:val="000000"/>
              <w:sz w:val="16"/>
              <w:szCs w:val="16"/>
            </w:rPr>
          </w:pPr>
          <w:r>
            <w:rPr>
              <w:rFonts w:ascii="Tahoma" w:eastAsia="Tahoma" w:hAnsi="Tahoma" w:cs="Tahoma"/>
              <w:color w:val="000000"/>
              <w:sz w:val="16"/>
              <w:szCs w:val="16"/>
            </w:rPr>
            <w:t>DocID:</w:t>
          </w:r>
        </w:p>
      </w:tc>
      <w:tc>
        <w:tcPr>
          <w:tcW w:w="5973" w:type="dxa"/>
          <w:tcBorders>
            <w:right w:val="single" w:sz="4" w:space="0" w:color="000000"/>
          </w:tcBorders>
        </w:tcPr>
        <w:p w14:paraId="3203B90F" w14:textId="77777777" w:rsidR="004F5FA2" w:rsidRDefault="00273DD3">
          <w:pPr>
            <w:pBdr>
              <w:top w:val="nil"/>
              <w:left w:val="nil"/>
              <w:bottom w:val="nil"/>
              <w:right w:val="nil"/>
              <w:between w:val="nil"/>
            </w:pBdr>
            <w:tabs>
              <w:tab w:val="center" w:pos="4536"/>
              <w:tab w:val="right" w:pos="9072"/>
            </w:tabs>
            <w:spacing w:after="0" w:line="200" w:lineRule="auto"/>
            <w:ind w:left="1006" w:hanging="765"/>
            <w:rPr>
              <w:rFonts w:ascii="Tahoma" w:eastAsia="Tahoma" w:hAnsi="Tahoma" w:cs="Tahoma"/>
              <w:color w:val="000000"/>
              <w:sz w:val="16"/>
              <w:szCs w:val="16"/>
            </w:rPr>
          </w:pPr>
          <w:r>
            <w:rPr>
              <w:rFonts w:ascii="Tahoma" w:eastAsia="Tahoma" w:hAnsi="Tahoma" w:cs="Tahoma"/>
              <w:color w:val="000000"/>
              <w:sz w:val="16"/>
              <w:szCs w:val="16"/>
            </w:rPr>
            <w:t>REP-URP-1</w:t>
          </w:r>
        </w:p>
      </w:tc>
      <w:tc>
        <w:tcPr>
          <w:tcW w:w="1093" w:type="dxa"/>
          <w:tcBorders>
            <w:top w:val="nil"/>
            <w:left w:val="single" w:sz="4" w:space="0" w:color="000000"/>
            <w:bottom w:val="single" w:sz="4" w:space="0" w:color="000000"/>
          </w:tcBorders>
        </w:tcPr>
        <w:p w14:paraId="53DF4140" w14:textId="77777777" w:rsidR="004F5FA2" w:rsidRDefault="00273DD3">
          <w:pPr>
            <w:pBdr>
              <w:top w:val="nil"/>
              <w:left w:val="nil"/>
              <w:bottom w:val="nil"/>
              <w:right w:val="nil"/>
              <w:between w:val="nil"/>
            </w:pBdr>
            <w:tabs>
              <w:tab w:val="center" w:pos="4536"/>
              <w:tab w:val="right" w:pos="9072"/>
            </w:tabs>
            <w:spacing w:after="0" w:line="200" w:lineRule="auto"/>
            <w:ind w:left="1006" w:hanging="765"/>
            <w:rPr>
              <w:rFonts w:ascii="Tahoma" w:eastAsia="Tahoma" w:hAnsi="Tahoma" w:cs="Tahoma"/>
              <w:color w:val="000000"/>
              <w:sz w:val="16"/>
              <w:szCs w:val="16"/>
            </w:rPr>
          </w:pPr>
          <w:r>
            <w:rPr>
              <w:rFonts w:ascii="Tahoma" w:eastAsia="Tahoma" w:hAnsi="Tahoma" w:cs="Tahoma"/>
              <w:color w:val="000000"/>
              <w:sz w:val="16"/>
              <w:szCs w:val="16"/>
            </w:rPr>
            <w:t>Page:</w:t>
          </w:r>
        </w:p>
      </w:tc>
      <w:tc>
        <w:tcPr>
          <w:tcW w:w="1151" w:type="dxa"/>
          <w:tcBorders>
            <w:right w:val="single" w:sz="4" w:space="0" w:color="000000"/>
          </w:tcBorders>
        </w:tcPr>
        <w:p w14:paraId="36D7150F" w14:textId="6478CEC2" w:rsidR="004F5FA2" w:rsidRDefault="00273DD3">
          <w:pPr>
            <w:pBdr>
              <w:top w:val="nil"/>
              <w:left w:val="nil"/>
              <w:bottom w:val="nil"/>
              <w:right w:val="nil"/>
              <w:between w:val="nil"/>
            </w:pBdr>
            <w:tabs>
              <w:tab w:val="center" w:pos="4536"/>
              <w:tab w:val="right" w:pos="9072"/>
            </w:tabs>
            <w:spacing w:after="0" w:line="200" w:lineRule="auto"/>
            <w:ind w:left="1006" w:hanging="765"/>
            <w:rPr>
              <w:rFonts w:ascii="Tahoma" w:eastAsia="Tahoma" w:hAnsi="Tahoma" w:cs="Tahoma"/>
              <w:color w:val="000000"/>
              <w:sz w:val="16"/>
              <w:szCs w:val="16"/>
            </w:rPr>
          </w:pPr>
          <w:r>
            <w:rPr>
              <w:rFonts w:ascii="Tahoma" w:eastAsia="Tahoma" w:hAnsi="Tahoma" w:cs="Tahoma"/>
              <w:color w:val="000000"/>
              <w:sz w:val="16"/>
              <w:szCs w:val="16"/>
            </w:rPr>
            <w:fldChar w:fldCharType="begin"/>
          </w:r>
          <w:r>
            <w:rPr>
              <w:rFonts w:ascii="Tahoma" w:eastAsia="Tahoma" w:hAnsi="Tahoma" w:cs="Tahoma"/>
              <w:color w:val="000000"/>
              <w:sz w:val="16"/>
              <w:szCs w:val="16"/>
            </w:rPr>
            <w:instrText>PAGE</w:instrText>
          </w:r>
          <w:r w:rsidR="00CA56D4">
            <w:rPr>
              <w:rFonts w:ascii="Tahoma" w:eastAsia="Tahoma" w:hAnsi="Tahoma" w:cs="Tahoma"/>
              <w:color w:val="000000"/>
              <w:sz w:val="16"/>
              <w:szCs w:val="16"/>
            </w:rPr>
            <w:fldChar w:fldCharType="separate"/>
          </w:r>
          <w:r>
            <w:rPr>
              <w:rFonts w:ascii="Tahoma" w:eastAsia="Tahoma" w:hAnsi="Tahoma" w:cs="Tahoma"/>
              <w:color w:val="000000"/>
              <w:sz w:val="16"/>
              <w:szCs w:val="16"/>
            </w:rPr>
            <w:fldChar w:fldCharType="end"/>
          </w:r>
          <w:r>
            <w:rPr>
              <w:rFonts w:ascii="Tahoma" w:eastAsia="Tahoma" w:hAnsi="Tahoma" w:cs="Tahoma"/>
              <w:color w:val="000000"/>
              <w:sz w:val="16"/>
              <w:szCs w:val="16"/>
            </w:rPr>
            <w:t xml:space="preserve"> / </w:t>
          </w:r>
          <w:r>
            <w:rPr>
              <w:rFonts w:ascii="Tahoma" w:eastAsia="Tahoma" w:hAnsi="Tahoma" w:cs="Tahoma"/>
              <w:color w:val="000000"/>
            </w:rPr>
            <w:fldChar w:fldCharType="begin"/>
          </w:r>
          <w:r>
            <w:rPr>
              <w:rFonts w:ascii="Tahoma" w:eastAsia="Tahoma" w:hAnsi="Tahoma" w:cs="Tahoma"/>
              <w:color w:val="000000"/>
            </w:rPr>
            <w:instrText>NUMPAGES</w:instrText>
          </w:r>
          <w:r>
            <w:rPr>
              <w:rFonts w:ascii="Tahoma" w:eastAsia="Tahoma" w:hAnsi="Tahoma" w:cs="Tahoma"/>
              <w:color w:val="000000"/>
            </w:rPr>
            <w:fldChar w:fldCharType="separate"/>
          </w:r>
          <w:r w:rsidR="00280C02">
            <w:rPr>
              <w:rFonts w:ascii="Tahoma" w:eastAsia="Tahoma" w:hAnsi="Tahoma" w:cs="Tahoma"/>
              <w:noProof/>
              <w:color w:val="000000"/>
            </w:rPr>
            <w:t>287</w:t>
          </w:r>
          <w:r>
            <w:rPr>
              <w:rFonts w:ascii="Tahoma" w:eastAsia="Tahoma" w:hAnsi="Tahoma" w:cs="Tahoma"/>
              <w:color w:val="000000"/>
            </w:rPr>
            <w:fldChar w:fldCharType="end"/>
          </w:r>
        </w:p>
      </w:tc>
      <w:tc>
        <w:tcPr>
          <w:tcW w:w="11" w:type="dxa"/>
          <w:vMerge/>
          <w:tcBorders>
            <w:top w:val="single" w:sz="4" w:space="0" w:color="000000"/>
            <w:left w:val="single" w:sz="4" w:space="0" w:color="000000"/>
            <w:bottom w:val="single" w:sz="4" w:space="0" w:color="000000"/>
            <w:right w:val="nil"/>
          </w:tcBorders>
          <w:tcMar>
            <w:left w:w="0" w:type="dxa"/>
            <w:right w:w="0" w:type="dxa"/>
          </w:tcMar>
          <w:vAlign w:val="center"/>
        </w:tcPr>
        <w:p w14:paraId="744FADFF" w14:textId="77777777" w:rsidR="004F5FA2" w:rsidRDefault="004F5FA2">
          <w:pPr>
            <w:widowControl w:val="0"/>
            <w:pBdr>
              <w:top w:val="nil"/>
              <w:left w:val="nil"/>
              <w:bottom w:val="nil"/>
              <w:right w:val="nil"/>
              <w:between w:val="nil"/>
            </w:pBdr>
            <w:spacing w:after="0" w:line="276" w:lineRule="auto"/>
            <w:rPr>
              <w:rFonts w:ascii="Tahoma" w:eastAsia="Tahoma" w:hAnsi="Tahoma" w:cs="Tahoma"/>
              <w:color w:val="000000"/>
              <w:sz w:val="16"/>
              <w:szCs w:val="16"/>
            </w:rPr>
          </w:pPr>
        </w:p>
      </w:tc>
    </w:tr>
  </w:tbl>
  <w:p w14:paraId="4F109D0E" w14:textId="77777777" w:rsidR="004F5FA2" w:rsidRDefault="004F5FA2">
    <w:pPr>
      <w:pBdr>
        <w:top w:val="nil"/>
        <w:left w:val="nil"/>
        <w:bottom w:val="nil"/>
        <w:right w:val="nil"/>
        <w:between w:val="nil"/>
      </w:pBdr>
      <w:tabs>
        <w:tab w:val="center" w:pos="4536"/>
        <w:tab w:val="right" w:pos="9072"/>
      </w:tabs>
      <w:spacing w:after="0" w:line="240" w:lineRule="auto"/>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20661" w14:textId="07504C66" w:rsidR="004F5FA2" w:rsidRDefault="007E7916">
    <w:pPr>
      <w:pBdr>
        <w:top w:val="nil"/>
        <w:left w:val="nil"/>
        <w:bottom w:val="nil"/>
        <w:right w:val="nil"/>
        <w:between w:val="nil"/>
      </w:pBdr>
      <w:tabs>
        <w:tab w:val="center" w:pos="4536"/>
        <w:tab w:val="right" w:pos="9072"/>
      </w:tabs>
      <w:spacing w:after="0" w:line="240" w:lineRule="auto"/>
      <w:rPr>
        <w:color w:val="000000"/>
      </w:rPr>
    </w:pPr>
    <w:r>
      <w:rPr>
        <w:noProof/>
        <w:color w:val="000000"/>
      </w:rPr>
      <mc:AlternateContent>
        <mc:Choice Requires="wps">
          <w:drawing>
            <wp:anchor distT="0" distB="0" distL="0" distR="0" simplePos="0" relativeHeight="251661312" behindDoc="0" locked="0" layoutInCell="1" allowOverlap="1" wp14:anchorId="2E8F9636" wp14:editId="1F7C67B5">
              <wp:simplePos x="635" y="635"/>
              <wp:positionH relativeFrom="page">
                <wp:align>right</wp:align>
              </wp:positionH>
              <wp:positionV relativeFrom="page">
                <wp:align>bottom</wp:align>
              </wp:positionV>
              <wp:extent cx="1106805" cy="357505"/>
              <wp:effectExtent l="0" t="0" r="0" b="0"/>
              <wp:wrapNone/>
              <wp:docPr id="844533228" name="Text Box 4"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1FFFBFF9" w14:textId="3174794B" w:rsidR="007E7916" w:rsidRPr="007E7916" w:rsidRDefault="007E7916" w:rsidP="007E7916">
                          <w:pPr>
                            <w:spacing w:after="0"/>
                            <w:rPr>
                              <w:rFonts w:ascii="Calibri" w:eastAsia="Calibri" w:hAnsi="Calibri" w:cs="Calibri"/>
                              <w:noProof/>
                              <w:color w:val="000000"/>
                              <w:sz w:val="20"/>
                              <w:szCs w:val="20"/>
                            </w:rPr>
                          </w:pPr>
                          <w:r w:rsidRPr="007E7916">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2E8F9636" id="_x0000_t202" coordsize="21600,21600" o:spt="202" path="m,l,21600r21600,l21600,xe">
              <v:stroke joinstyle="miter"/>
              <v:path gradientshapeok="t" o:connecttype="rect"/>
            </v:shapetype>
            <v:shape id="Text Box 4" o:spid="_x0000_s1065" type="#_x0000_t202" alt="Official Use Only" style="position:absolute;margin-left:35.95pt;margin-top:0;width:87.15pt;height:28.15pt;z-index:251661312;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" filled="f" stroked="f">
              <v:textbox style="mso-fit-shape-to-text:t" inset="0,0,20pt,15pt">
                <w:txbxContent>
                  <w:p w14:paraId="1FFFBFF9" w14:textId="3174794B" w:rsidR="007E7916" w:rsidRPr="007E7916" w:rsidRDefault="007E7916" w:rsidP="007E7916">
                    <w:pPr>
                      <w:spacing w:after="0"/>
                      <w:rPr>
                        <w:rFonts w:ascii="Calibri" w:eastAsia="Calibri" w:hAnsi="Calibri" w:cs="Calibri"/>
                        <w:noProof/>
                        <w:color w:val="000000"/>
                        <w:sz w:val="20"/>
                        <w:szCs w:val="20"/>
                      </w:rPr>
                    </w:pPr>
                    <w:r w:rsidRPr="007E7916">
                      <w:rPr>
                        <w:rFonts w:ascii="Calibri" w:eastAsia="Calibri" w:hAnsi="Calibri" w:cs="Calibri"/>
                        <w:noProof/>
                        <w:color w:val="000000"/>
                        <w:sz w:val="20"/>
                        <w:szCs w:val="20"/>
                      </w:rPr>
                      <w:t>Official Use Only</w:t>
                    </w:r>
                  </w:p>
                </w:txbxContent>
              </v:textbox>
              <w10:wrap anchorx="page" anchory="page"/>
            </v:shape>
          </w:pict>
        </mc:Fallback>
      </mc:AlternateContent>
    </w:r>
  </w:p>
  <w:tbl>
    <w:tblPr>
      <w:tblStyle w:val="3"/>
      <w:tblW w:w="9072" w:type="dxa"/>
      <w:jc w:val="center"/>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877"/>
      <w:gridCol w:w="5964"/>
      <w:gridCol w:w="1172"/>
      <w:gridCol w:w="1025"/>
      <w:gridCol w:w="34"/>
    </w:tblGrid>
    <w:tr w:rsidR="004F5FA2" w14:paraId="79B368B9" w14:textId="77777777" w:rsidTr="005155EC">
      <w:trPr>
        <w:cantSplit/>
        <w:trHeight w:val="140"/>
        <w:jc w:val="center"/>
      </w:trPr>
      <w:tc>
        <w:tcPr>
          <w:tcW w:w="712" w:type="dxa"/>
          <w:tcBorders>
            <w:top w:val="single" w:sz="4" w:space="0" w:color="auto"/>
            <w:left w:val="single" w:sz="4" w:space="0" w:color="auto"/>
            <w:bottom w:val="single" w:sz="4" w:space="0" w:color="auto"/>
            <w:right w:val="single" w:sz="4" w:space="0" w:color="auto"/>
          </w:tcBorders>
        </w:tcPr>
        <w:p w14:paraId="255B8743" w14:textId="77777777"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t>Title:</w:t>
          </w:r>
        </w:p>
      </w:tc>
      <w:tc>
        <w:tcPr>
          <w:tcW w:w="4841" w:type="dxa"/>
          <w:tcBorders>
            <w:top w:val="single" w:sz="4" w:space="0" w:color="auto"/>
            <w:left w:val="single" w:sz="4" w:space="0" w:color="auto"/>
            <w:bottom w:val="single" w:sz="4" w:space="0" w:color="auto"/>
            <w:right w:val="single" w:sz="4" w:space="0" w:color="auto"/>
          </w:tcBorders>
        </w:tcPr>
        <w:p w14:paraId="4360EEE1" w14:textId="63D2DDB9" w:rsidR="004F5FA2" w:rsidRDefault="00273DD3">
          <w:pPr>
            <w:pBdr>
              <w:top w:val="nil"/>
              <w:left w:val="nil"/>
              <w:bottom w:val="nil"/>
              <w:right w:val="nil"/>
              <w:between w:val="nil"/>
            </w:pBdr>
            <w:tabs>
              <w:tab w:val="center" w:pos="4536"/>
              <w:tab w:val="right" w:pos="9072"/>
              <w:tab w:val="center" w:pos="4662"/>
            </w:tabs>
            <w:spacing w:after="0" w:line="200" w:lineRule="auto"/>
            <w:ind w:right="101"/>
            <w:rPr>
              <w:color w:val="000000"/>
              <w:sz w:val="16"/>
              <w:szCs w:val="16"/>
            </w:rPr>
          </w:pPr>
          <w:r>
            <w:rPr>
              <w:color w:val="000000"/>
              <w:sz w:val="16"/>
              <w:szCs w:val="16"/>
            </w:rPr>
            <w:t>CLIMATE AND DISASTER RESILIENT CITIES PROJECT</w:t>
          </w:r>
          <w:r w:rsidR="0074197D">
            <w:rPr>
              <w:color w:val="000000"/>
              <w:sz w:val="16"/>
              <w:szCs w:val="16"/>
            </w:rPr>
            <w:t xml:space="preserve"> KOCAELİ</w:t>
          </w:r>
          <w:r>
            <w:rPr>
              <w:color w:val="000000"/>
              <w:sz w:val="16"/>
              <w:szCs w:val="16"/>
            </w:rPr>
            <w:t xml:space="preserve"> ENVIRONMENTAL AND SOCIAL MANAGEMENT PLAN</w:t>
          </w:r>
        </w:p>
        <w:p w14:paraId="78B909E6" w14:textId="77777777" w:rsidR="004F5FA2" w:rsidRDefault="004F5FA2">
          <w:pPr>
            <w:pBdr>
              <w:top w:val="nil"/>
              <w:left w:val="nil"/>
              <w:bottom w:val="nil"/>
              <w:right w:val="nil"/>
              <w:between w:val="nil"/>
            </w:pBdr>
            <w:tabs>
              <w:tab w:val="center" w:pos="4536"/>
              <w:tab w:val="right" w:pos="9072"/>
              <w:tab w:val="center" w:pos="4662"/>
            </w:tabs>
            <w:spacing w:after="0" w:line="200" w:lineRule="auto"/>
            <w:ind w:right="101"/>
            <w:rPr>
              <w:color w:val="000000"/>
              <w:sz w:val="16"/>
              <w:szCs w:val="16"/>
            </w:rPr>
          </w:pPr>
        </w:p>
      </w:tc>
      <w:tc>
        <w:tcPr>
          <w:tcW w:w="951" w:type="dxa"/>
          <w:tcBorders>
            <w:top w:val="single" w:sz="4" w:space="0" w:color="auto"/>
            <w:left w:val="single" w:sz="4" w:space="0" w:color="auto"/>
            <w:bottom w:val="single" w:sz="4" w:space="0" w:color="auto"/>
            <w:right w:val="single" w:sz="4" w:space="0" w:color="auto"/>
          </w:tcBorders>
        </w:tcPr>
        <w:p w14:paraId="6DBDA66D" w14:textId="77777777"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t>Revision:</w:t>
          </w:r>
        </w:p>
      </w:tc>
      <w:tc>
        <w:tcPr>
          <w:tcW w:w="832" w:type="dxa"/>
          <w:tcBorders>
            <w:top w:val="single" w:sz="4" w:space="0" w:color="auto"/>
            <w:left w:val="single" w:sz="4" w:space="0" w:color="auto"/>
            <w:bottom w:val="single" w:sz="4" w:space="0" w:color="auto"/>
            <w:right w:val="single" w:sz="4" w:space="0" w:color="auto"/>
          </w:tcBorders>
        </w:tcPr>
        <w:p w14:paraId="1FA696C4" w14:textId="308DF1C1"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t>0</w:t>
          </w:r>
          <w:r w:rsidR="00B07473">
            <w:rPr>
              <w:color w:val="000000"/>
              <w:sz w:val="16"/>
              <w:szCs w:val="16"/>
            </w:rPr>
            <w:t>1</w:t>
          </w:r>
        </w:p>
      </w:tc>
      <w:tc>
        <w:tcPr>
          <w:tcW w:w="28" w:type="dxa"/>
          <w:vMerge w:val="restart"/>
          <w:tcBorders>
            <w:top w:val="single" w:sz="4" w:space="0" w:color="000000"/>
            <w:left w:val="single" w:sz="4" w:space="0" w:color="auto"/>
            <w:bottom w:val="single" w:sz="4" w:space="0" w:color="000000"/>
            <w:right w:val="nil"/>
          </w:tcBorders>
          <w:tcMar>
            <w:left w:w="0" w:type="dxa"/>
            <w:right w:w="0" w:type="dxa"/>
          </w:tcMar>
          <w:vAlign w:val="center"/>
        </w:tcPr>
        <w:p w14:paraId="54F297B9" w14:textId="77777777" w:rsidR="004F5FA2" w:rsidRDefault="004F5FA2">
          <w:pPr>
            <w:pBdr>
              <w:top w:val="nil"/>
              <w:left w:val="nil"/>
              <w:bottom w:val="nil"/>
              <w:right w:val="nil"/>
              <w:between w:val="nil"/>
            </w:pBdr>
            <w:tabs>
              <w:tab w:val="center" w:pos="4536"/>
              <w:tab w:val="right" w:pos="9072"/>
            </w:tabs>
            <w:spacing w:after="0" w:line="240" w:lineRule="auto"/>
            <w:jc w:val="center"/>
            <w:rPr>
              <w:b/>
              <w:color w:val="000000"/>
            </w:rPr>
          </w:pPr>
        </w:p>
      </w:tc>
    </w:tr>
    <w:tr w:rsidR="004F5FA2" w14:paraId="7B2A6405" w14:textId="77777777" w:rsidTr="005155EC">
      <w:trPr>
        <w:cantSplit/>
        <w:trHeight w:val="72"/>
        <w:jc w:val="center"/>
      </w:trPr>
      <w:tc>
        <w:tcPr>
          <w:tcW w:w="712" w:type="dxa"/>
          <w:tcBorders>
            <w:top w:val="single" w:sz="4" w:space="0" w:color="auto"/>
            <w:left w:val="single" w:sz="4" w:space="0" w:color="auto"/>
            <w:bottom w:val="single" w:sz="4" w:space="0" w:color="auto"/>
            <w:right w:val="single" w:sz="4" w:space="0" w:color="auto"/>
          </w:tcBorders>
        </w:tcPr>
        <w:p w14:paraId="72C57D36" w14:textId="77777777"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t>DocID:</w:t>
          </w:r>
        </w:p>
      </w:tc>
      <w:tc>
        <w:tcPr>
          <w:tcW w:w="4841" w:type="dxa"/>
          <w:tcBorders>
            <w:top w:val="single" w:sz="4" w:space="0" w:color="auto"/>
            <w:left w:val="single" w:sz="4" w:space="0" w:color="auto"/>
            <w:bottom w:val="single" w:sz="4" w:space="0" w:color="auto"/>
            <w:right w:val="single" w:sz="4" w:space="0" w:color="auto"/>
          </w:tcBorders>
        </w:tcPr>
        <w:p w14:paraId="1D617223" w14:textId="77777777"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t>REP-URP-1</w:t>
          </w:r>
        </w:p>
      </w:tc>
      <w:tc>
        <w:tcPr>
          <w:tcW w:w="951" w:type="dxa"/>
          <w:tcBorders>
            <w:top w:val="single" w:sz="4" w:space="0" w:color="auto"/>
            <w:left w:val="single" w:sz="4" w:space="0" w:color="auto"/>
            <w:bottom w:val="single" w:sz="4" w:space="0" w:color="auto"/>
            <w:right w:val="single" w:sz="4" w:space="0" w:color="auto"/>
          </w:tcBorders>
        </w:tcPr>
        <w:p w14:paraId="3E646362" w14:textId="77777777"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t>Page:</w:t>
          </w:r>
        </w:p>
      </w:tc>
      <w:tc>
        <w:tcPr>
          <w:tcW w:w="832" w:type="dxa"/>
          <w:tcBorders>
            <w:top w:val="single" w:sz="4" w:space="0" w:color="auto"/>
            <w:left w:val="single" w:sz="4" w:space="0" w:color="auto"/>
            <w:bottom w:val="single" w:sz="4" w:space="0" w:color="auto"/>
            <w:right w:val="single" w:sz="4" w:space="0" w:color="auto"/>
          </w:tcBorders>
        </w:tcPr>
        <w:p w14:paraId="2C45890F" w14:textId="4224C2B6"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fldChar w:fldCharType="begin"/>
          </w:r>
          <w:r>
            <w:rPr>
              <w:color w:val="000000"/>
              <w:sz w:val="16"/>
              <w:szCs w:val="16"/>
            </w:rPr>
            <w:instrText>PAGE</w:instrText>
          </w:r>
          <w:r>
            <w:rPr>
              <w:color w:val="000000"/>
              <w:sz w:val="16"/>
              <w:szCs w:val="16"/>
            </w:rPr>
            <w:fldChar w:fldCharType="separate"/>
          </w:r>
          <w:r w:rsidR="00D00F1D">
            <w:rPr>
              <w:noProof/>
              <w:color w:val="000000"/>
              <w:sz w:val="16"/>
              <w:szCs w:val="16"/>
            </w:rPr>
            <w:t>84</w:t>
          </w:r>
          <w:r>
            <w:rPr>
              <w:color w:val="000000"/>
              <w:sz w:val="16"/>
              <w:szCs w:val="16"/>
            </w:rPr>
            <w:fldChar w:fldCharType="end"/>
          </w:r>
          <w:r>
            <w:rPr>
              <w:color w:val="000000"/>
              <w:sz w:val="16"/>
              <w:szCs w:val="16"/>
            </w:rPr>
            <w:t xml:space="preserve"> / </w:t>
          </w:r>
          <w:r w:rsidRPr="00B07473">
            <w:rPr>
              <w:noProof/>
              <w:color w:val="000000"/>
              <w:sz w:val="16"/>
              <w:szCs w:val="16"/>
            </w:rPr>
            <w:fldChar w:fldCharType="begin"/>
          </w:r>
          <w:r w:rsidRPr="00B07473">
            <w:rPr>
              <w:noProof/>
              <w:color w:val="000000"/>
              <w:sz w:val="16"/>
              <w:szCs w:val="16"/>
            </w:rPr>
            <w:instrText>NUMPAGES</w:instrText>
          </w:r>
          <w:r w:rsidRPr="00B07473">
            <w:rPr>
              <w:noProof/>
              <w:color w:val="000000"/>
              <w:sz w:val="16"/>
              <w:szCs w:val="16"/>
            </w:rPr>
            <w:fldChar w:fldCharType="separate"/>
          </w:r>
          <w:r w:rsidR="00D00F1D" w:rsidRPr="00B07473">
            <w:rPr>
              <w:noProof/>
              <w:color w:val="000000"/>
              <w:sz w:val="16"/>
              <w:szCs w:val="16"/>
            </w:rPr>
            <w:t>85</w:t>
          </w:r>
          <w:r w:rsidRPr="00B07473">
            <w:rPr>
              <w:noProof/>
              <w:color w:val="000000"/>
              <w:sz w:val="16"/>
              <w:szCs w:val="16"/>
            </w:rPr>
            <w:fldChar w:fldCharType="end"/>
          </w:r>
        </w:p>
      </w:tc>
      <w:tc>
        <w:tcPr>
          <w:tcW w:w="28" w:type="dxa"/>
          <w:vMerge/>
          <w:tcBorders>
            <w:top w:val="single" w:sz="4" w:space="0" w:color="000000"/>
            <w:left w:val="single" w:sz="4" w:space="0" w:color="auto"/>
            <w:bottom w:val="single" w:sz="4" w:space="0" w:color="000000"/>
            <w:right w:val="nil"/>
          </w:tcBorders>
          <w:tcMar>
            <w:left w:w="0" w:type="dxa"/>
            <w:right w:w="0" w:type="dxa"/>
          </w:tcMar>
          <w:vAlign w:val="center"/>
        </w:tcPr>
        <w:p w14:paraId="02A7D1DB" w14:textId="77777777" w:rsidR="004F5FA2" w:rsidRDefault="004F5FA2">
          <w:pPr>
            <w:widowControl w:val="0"/>
            <w:pBdr>
              <w:top w:val="nil"/>
              <w:left w:val="nil"/>
              <w:bottom w:val="nil"/>
              <w:right w:val="nil"/>
              <w:between w:val="nil"/>
            </w:pBdr>
            <w:spacing w:after="0" w:line="276" w:lineRule="auto"/>
            <w:rPr>
              <w:color w:val="000000"/>
              <w:sz w:val="16"/>
              <w:szCs w:val="16"/>
            </w:rPr>
          </w:pPr>
        </w:p>
      </w:tc>
    </w:tr>
  </w:tbl>
  <w:p w14:paraId="244C0D21" w14:textId="77777777" w:rsidR="004F5FA2" w:rsidRDefault="004F5FA2">
    <w:pPr>
      <w:pBdr>
        <w:top w:val="nil"/>
        <w:left w:val="nil"/>
        <w:bottom w:val="nil"/>
        <w:right w:val="nil"/>
        <w:between w:val="nil"/>
      </w:pBdr>
      <w:tabs>
        <w:tab w:val="center" w:pos="4536"/>
        <w:tab w:val="right" w:pos="9072"/>
      </w:tabs>
      <w:spacing w:after="0" w:line="240" w:lineRule="auto"/>
      <w:rPr>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376027" w14:textId="4DE47498" w:rsidR="004F5FA2" w:rsidRDefault="007E7916">
    <w:pPr>
      <w:pBdr>
        <w:top w:val="nil"/>
        <w:left w:val="nil"/>
        <w:bottom w:val="nil"/>
        <w:right w:val="nil"/>
        <w:between w:val="nil"/>
      </w:pBdr>
      <w:tabs>
        <w:tab w:val="center" w:pos="4536"/>
        <w:tab w:val="right" w:pos="9072"/>
      </w:tabs>
      <w:spacing w:after="0" w:line="240" w:lineRule="auto"/>
      <w:rPr>
        <w:color w:val="000000"/>
      </w:rPr>
    </w:pPr>
    <w:r>
      <w:rPr>
        <w:noProof/>
        <w:color w:val="000000"/>
      </w:rPr>
      <mc:AlternateContent>
        <mc:Choice Requires="wps">
          <w:drawing>
            <wp:anchor distT="0" distB="0" distL="0" distR="0" simplePos="0" relativeHeight="251662336" behindDoc="0" locked="0" layoutInCell="1" allowOverlap="1" wp14:anchorId="5059C3C9" wp14:editId="04247BC5">
              <wp:simplePos x="635" y="635"/>
              <wp:positionH relativeFrom="page">
                <wp:align>right</wp:align>
              </wp:positionH>
              <wp:positionV relativeFrom="page">
                <wp:align>bottom</wp:align>
              </wp:positionV>
              <wp:extent cx="1106805" cy="357505"/>
              <wp:effectExtent l="0" t="0" r="0" b="0"/>
              <wp:wrapNone/>
              <wp:docPr id="2106705587" name="Text Box 5"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2F9E75E2" w14:textId="6D1D19EB" w:rsidR="007E7916" w:rsidRPr="007E7916" w:rsidRDefault="007E7916" w:rsidP="007E7916">
                          <w:pPr>
                            <w:spacing w:after="0"/>
                            <w:rPr>
                              <w:rFonts w:ascii="Calibri" w:eastAsia="Calibri" w:hAnsi="Calibri" w:cs="Calibri"/>
                              <w:noProof/>
                              <w:color w:val="000000"/>
                              <w:sz w:val="20"/>
                              <w:szCs w:val="20"/>
                            </w:rPr>
                          </w:pPr>
                          <w:r w:rsidRPr="007E7916">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5059C3C9" id="_x0000_t202" coordsize="21600,21600" o:spt="202" path="m,l,21600r21600,l21600,xe">
              <v:stroke joinstyle="miter"/>
              <v:path gradientshapeok="t" o:connecttype="rect"/>
            </v:shapetype>
            <v:shape id="Text Box 5" o:spid="_x0000_s1066" type="#_x0000_t202" alt="Official Use Only" style="position:absolute;margin-left:35.95pt;margin-top:0;width:87.15pt;height:28.15pt;z-index:251662336;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" filled="f" stroked="f">
              <v:textbox style="mso-fit-shape-to-text:t" inset="0,0,20pt,15pt">
                <w:txbxContent>
                  <w:p w14:paraId="2F9E75E2" w14:textId="6D1D19EB" w:rsidR="007E7916" w:rsidRPr="007E7916" w:rsidRDefault="007E7916" w:rsidP="007E7916">
                    <w:pPr>
                      <w:spacing w:after="0"/>
                      <w:rPr>
                        <w:rFonts w:ascii="Calibri" w:eastAsia="Calibri" w:hAnsi="Calibri" w:cs="Calibri"/>
                        <w:noProof/>
                        <w:color w:val="000000"/>
                        <w:sz w:val="20"/>
                        <w:szCs w:val="20"/>
                      </w:rPr>
                    </w:pPr>
                    <w:r w:rsidRPr="007E7916">
                      <w:rPr>
                        <w:rFonts w:ascii="Calibri" w:eastAsia="Calibri" w:hAnsi="Calibri" w:cs="Calibri"/>
                        <w:noProof/>
                        <w:color w:val="000000"/>
                        <w:sz w:val="20"/>
                        <w:szCs w:val="20"/>
                      </w:rPr>
                      <w:t>Official Use Only</w:t>
                    </w:r>
                  </w:p>
                </w:txbxContent>
              </v:textbox>
              <w10:wrap anchorx="page" anchory="page"/>
            </v:shape>
          </w:pict>
        </mc:Fallback>
      </mc:AlternateContent>
    </w:r>
  </w:p>
  <w:tbl>
    <w:tblPr>
      <w:tblStyle w:val="2"/>
      <w:tblW w:w="9020"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872"/>
      <w:gridCol w:w="5926"/>
      <w:gridCol w:w="1165"/>
      <w:gridCol w:w="1019"/>
      <w:gridCol w:w="38"/>
    </w:tblGrid>
    <w:tr w:rsidR="004F5FA2" w14:paraId="3BD5BBF3" w14:textId="77777777" w:rsidTr="005155EC">
      <w:trPr>
        <w:cantSplit/>
        <w:trHeight w:val="301"/>
      </w:trPr>
      <w:tc>
        <w:tcPr>
          <w:tcW w:w="872" w:type="dxa"/>
          <w:tcBorders>
            <w:top w:val="single" w:sz="4" w:space="0" w:color="auto"/>
            <w:left w:val="single" w:sz="4" w:space="0" w:color="auto"/>
            <w:bottom w:val="single" w:sz="4" w:space="0" w:color="auto"/>
            <w:right w:val="single" w:sz="4" w:space="0" w:color="auto"/>
          </w:tcBorders>
        </w:tcPr>
        <w:p w14:paraId="4670B17A" w14:textId="77777777"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t>Title</w:t>
          </w:r>
        </w:p>
        <w:p w14:paraId="6C557227" w14:textId="77777777"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t>:</w:t>
          </w:r>
        </w:p>
      </w:tc>
      <w:tc>
        <w:tcPr>
          <w:tcW w:w="5926" w:type="dxa"/>
          <w:tcBorders>
            <w:top w:val="single" w:sz="4" w:space="0" w:color="auto"/>
            <w:left w:val="single" w:sz="4" w:space="0" w:color="auto"/>
            <w:bottom w:val="single" w:sz="4" w:space="0" w:color="auto"/>
            <w:right w:val="single" w:sz="4" w:space="0" w:color="auto"/>
          </w:tcBorders>
        </w:tcPr>
        <w:p w14:paraId="25094465" w14:textId="77777777" w:rsidR="004F5FA2" w:rsidRDefault="00273DD3">
          <w:pPr>
            <w:pBdr>
              <w:top w:val="nil"/>
              <w:left w:val="nil"/>
              <w:bottom w:val="nil"/>
              <w:right w:val="nil"/>
              <w:between w:val="nil"/>
            </w:pBdr>
            <w:tabs>
              <w:tab w:val="center" w:pos="4536"/>
              <w:tab w:val="right" w:pos="9072"/>
              <w:tab w:val="center" w:pos="4662"/>
            </w:tabs>
            <w:spacing w:after="0" w:line="200" w:lineRule="auto"/>
            <w:ind w:right="101"/>
            <w:rPr>
              <w:color w:val="000000"/>
              <w:sz w:val="16"/>
              <w:szCs w:val="16"/>
            </w:rPr>
          </w:pPr>
          <w:r>
            <w:rPr>
              <w:color w:val="000000"/>
              <w:sz w:val="16"/>
              <w:szCs w:val="16"/>
            </w:rPr>
            <w:t>CLIMATE AND DISASTER RESILIENT CITIES PROJECT</w:t>
          </w:r>
        </w:p>
        <w:p w14:paraId="6F91A4D7" w14:textId="4CEA75DC" w:rsidR="004F5FA2" w:rsidRDefault="007D656C">
          <w:pPr>
            <w:pBdr>
              <w:top w:val="nil"/>
              <w:left w:val="nil"/>
              <w:bottom w:val="nil"/>
              <w:right w:val="nil"/>
              <w:between w:val="nil"/>
            </w:pBdr>
            <w:tabs>
              <w:tab w:val="center" w:pos="4536"/>
              <w:tab w:val="right" w:pos="9072"/>
              <w:tab w:val="center" w:pos="4662"/>
            </w:tabs>
            <w:spacing w:after="0" w:line="200" w:lineRule="auto"/>
            <w:ind w:right="101"/>
            <w:rPr>
              <w:color w:val="000000"/>
              <w:sz w:val="16"/>
              <w:szCs w:val="16"/>
            </w:rPr>
          </w:pPr>
          <w:r>
            <w:rPr>
              <w:color w:val="000000"/>
              <w:sz w:val="16"/>
              <w:szCs w:val="16"/>
            </w:rPr>
            <w:t>MANISA</w:t>
          </w:r>
          <w:r w:rsidR="00273DD3">
            <w:rPr>
              <w:color w:val="000000"/>
              <w:sz w:val="16"/>
              <w:szCs w:val="16"/>
            </w:rPr>
            <w:t xml:space="preserve"> ENVIRONMENTAL AND SOCIAL MANAGEMENT PLAN</w:t>
          </w:r>
        </w:p>
      </w:tc>
      <w:tc>
        <w:tcPr>
          <w:tcW w:w="1165" w:type="dxa"/>
          <w:tcBorders>
            <w:top w:val="single" w:sz="4" w:space="0" w:color="auto"/>
            <w:left w:val="single" w:sz="4" w:space="0" w:color="auto"/>
            <w:bottom w:val="single" w:sz="4" w:space="0" w:color="auto"/>
            <w:right w:val="single" w:sz="4" w:space="0" w:color="auto"/>
          </w:tcBorders>
        </w:tcPr>
        <w:p w14:paraId="416DB741" w14:textId="77777777"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t>Revision:</w:t>
          </w:r>
        </w:p>
      </w:tc>
      <w:tc>
        <w:tcPr>
          <w:tcW w:w="1019" w:type="dxa"/>
          <w:tcBorders>
            <w:top w:val="single" w:sz="4" w:space="0" w:color="auto"/>
            <w:left w:val="single" w:sz="4" w:space="0" w:color="auto"/>
            <w:bottom w:val="single" w:sz="4" w:space="0" w:color="auto"/>
            <w:right w:val="single" w:sz="4" w:space="0" w:color="auto"/>
          </w:tcBorders>
        </w:tcPr>
        <w:p w14:paraId="291C08DD" w14:textId="5D668D51"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t>0</w:t>
          </w:r>
          <w:r w:rsidR="00B07473">
            <w:rPr>
              <w:color w:val="000000"/>
              <w:sz w:val="16"/>
              <w:szCs w:val="16"/>
            </w:rPr>
            <w:t>1</w:t>
          </w:r>
        </w:p>
      </w:tc>
      <w:tc>
        <w:tcPr>
          <w:tcW w:w="38" w:type="dxa"/>
          <w:vMerge w:val="restart"/>
          <w:tcBorders>
            <w:top w:val="single" w:sz="4" w:space="0" w:color="000000"/>
            <w:left w:val="single" w:sz="4" w:space="0" w:color="auto"/>
            <w:bottom w:val="single" w:sz="4" w:space="0" w:color="000000"/>
            <w:right w:val="nil"/>
          </w:tcBorders>
          <w:tcMar>
            <w:left w:w="0" w:type="dxa"/>
            <w:right w:w="0" w:type="dxa"/>
          </w:tcMar>
          <w:vAlign w:val="center"/>
        </w:tcPr>
        <w:p w14:paraId="338CCE5E" w14:textId="77777777" w:rsidR="004F5FA2" w:rsidRDefault="004F5FA2">
          <w:pPr>
            <w:pBdr>
              <w:top w:val="nil"/>
              <w:left w:val="nil"/>
              <w:bottom w:val="nil"/>
              <w:right w:val="nil"/>
              <w:between w:val="nil"/>
            </w:pBdr>
            <w:tabs>
              <w:tab w:val="center" w:pos="4536"/>
              <w:tab w:val="right" w:pos="9072"/>
            </w:tabs>
            <w:spacing w:after="0" w:line="240" w:lineRule="auto"/>
            <w:jc w:val="center"/>
            <w:rPr>
              <w:b/>
              <w:color w:val="000000"/>
            </w:rPr>
          </w:pPr>
        </w:p>
      </w:tc>
    </w:tr>
    <w:tr w:rsidR="004F5FA2" w14:paraId="40255941" w14:textId="77777777" w:rsidTr="005155EC">
      <w:trPr>
        <w:cantSplit/>
        <w:trHeight w:val="301"/>
      </w:trPr>
      <w:tc>
        <w:tcPr>
          <w:tcW w:w="872" w:type="dxa"/>
          <w:tcBorders>
            <w:top w:val="single" w:sz="4" w:space="0" w:color="auto"/>
            <w:left w:val="single" w:sz="4" w:space="0" w:color="auto"/>
            <w:bottom w:val="single" w:sz="4" w:space="0" w:color="auto"/>
            <w:right w:val="single" w:sz="4" w:space="0" w:color="auto"/>
          </w:tcBorders>
        </w:tcPr>
        <w:p w14:paraId="11981DEA" w14:textId="77777777"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t>DocID:</w:t>
          </w:r>
        </w:p>
      </w:tc>
      <w:tc>
        <w:tcPr>
          <w:tcW w:w="5926" w:type="dxa"/>
          <w:tcBorders>
            <w:top w:val="single" w:sz="4" w:space="0" w:color="auto"/>
            <w:left w:val="single" w:sz="4" w:space="0" w:color="auto"/>
            <w:bottom w:val="single" w:sz="4" w:space="0" w:color="auto"/>
            <w:right w:val="single" w:sz="4" w:space="0" w:color="auto"/>
          </w:tcBorders>
        </w:tcPr>
        <w:p w14:paraId="13C05C2C" w14:textId="77777777"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t>REP-URP-1</w:t>
          </w:r>
        </w:p>
      </w:tc>
      <w:tc>
        <w:tcPr>
          <w:tcW w:w="1165" w:type="dxa"/>
          <w:tcBorders>
            <w:top w:val="single" w:sz="4" w:space="0" w:color="auto"/>
            <w:left w:val="single" w:sz="4" w:space="0" w:color="auto"/>
            <w:bottom w:val="single" w:sz="4" w:space="0" w:color="auto"/>
            <w:right w:val="single" w:sz="4" w:space="0" w:color="auto"/>
          </w:tcBorders>
        </w:tcPr>
        <w:p w14:paraId="559CC65F" w14:textId="77777777"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t>Page:</w:t>
          </w:r>
        </w:p>
      </w:tc>
      <w:tc>
        <w:tcPr>
          <w:tcW w:w="1019" w:type="dxa"/>
          <w:tcBorders>
            <w:top w:val="single" w:sz="4" w:space="0" w:color="auto"/>
            <w:left w:val="single" w:sz="4" w:space="0" w:color="auto"/>
            <w:right w:val="single" w:sz="4" w:space="0" w:color="000000"/>
          </w:tcBorders>
        </w:tcPr>
        <w:p w14:paraId="7A7301CD" w14:textId="5B43C0CF"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fldChar w:fldCharType="begin"/>
          </w:r>
          <w:r>
            <w:rPr>
              <w:color w:val="000000"/>
              <w:sz w:val="16"/>
              <w:szCs w:val="16"/>
            </w:rPr>
            <w:instrText>PAGE</w:instrText>
          </w:r>
          <w:r>
            <w:rPr>
              <w:color w:val="000000"/>
              <w:sz w:val="16"/>
              <w:szCs w:val="16"/>
            </w:rPr>
            <w:fldChar w:fldCharType="separate"/>
          </w:r>
          <w:r w:rsidR="00D00F1D">
            <w:rPr>
              <w:noProof/>
              <w:color w:val="000000"/>
              <w:sz w:val="16"/>
              <w:szCs w:val="16"/>
            </w:rPr>
            <w:t>87</w:t>
          </w:r>
          <w:r>
            <w:rPr>
              <w:color w:val="000000"/>
              <w:sz w:val="16"/>
              <w:szCs w:val="16"/>
            </w:rPr>
            <w:fldChar w:fldCharType="end"/>
          </w:r>
          <w:r>
            <w:rPr>
              <w:color w:val="000000"/>
              <w:sz w:val="16"/>
              <w:szCs w:val="16"/>
            </w:rPr>
            <w:t xml:space="preserve"> / </w:t>
          </w:r>
          <w:r w:rsidRPr="00B07473">
            <w:rPr>
              <w:noProof/>
              <w:color w:val="000000"/>
              <w:sz w:val="16"/>
              <w:szCs w:val="16"/>
            </w:rPr>
            <w:fldChar w:fldCharType="begin"/>
          </w:r>
          <w:r w:rsidRPr="00B07473">
            <w:rPr>
              <w:noProof/>
              <w:color w:val="000000"/>
              <w:sz w:val="16"/>
              <w:szCs w:val="16"/>
            </w:rPr>
            <w:instrText>NUMPAGES</w:instrText>
          </w:r>
          <w:r w:rsidRPr="00B07473">
            <w:rPr>
              <w:noProof/>
              <w:color w:val="000000"/>
              <w:sz w:val="16"/>
              <w:szCs w:val="16"/>
            </w:rPr>
            <w:fldChar w:fldCharType="separate"/>
          </w:r>
          <w:r w:rsidR="00D00F1D" w:rsidRPr="00B07473">
            <w:rPr>
              <w:noProof/>
              <w:color w:val="000000"/>
              <w:sz w:val="16"/>
              <w:szCs w:val="16"/>
            </w:rPr>
            <w:t>87</w:t>
          </w:r>
          <w:r w:rsidRPr="00B07473">
            <w:rPr>
              <w:noProof/>
              <w:color w:val="000000"/>
              <w:sz w:val="16"/>
              <w:szCs w:val="16"/>
            </w:rPr>
            <w:fldChar w:fldCharType="end"/>
          </w:r>
        </w:p>
      </w:tc>
      <w:tc>
        <w:tcPr>
          <w:tcW w:w="38" w:type="dxa"/>
          <w:vMerge/>
          <w:tcBorders>
            <w:top w:val="single" w:sz="4" w:space="0" w:color="000000"/>
            <w:left w:val="single" w:sz="4" w:space="0" w:color="000000"/>
            <w:bottom w:val="single" w:sz="4" w:space="0" w:color="000000"/>
            <w:right w:val="nil"/>
          </w:tcBorders>
          <w:tcMar>
            <w:left w:w="0" w:type="dxa"/>
            <w:right w:w="0" w:type="dxa"/>
          </w:tcMar>
          <w:vAlign w:val="center"/>
        </w:tcPr>
        <w:p w14:paraId="291906C4" w14:textId="77777777" w:rsidR="004F5FA2" w:rsidRDefault="004F5FA2">
          <w:pPr>
            <w:widowControl w:val="0"/>
            <w:pBdr>
              <w:top w:val="nil"/>
              <w:left w:val="nil"/>
              <w:bottom w:val="nil"/>
              <w:right w:val="nil"/>
              <w:between w:val="nil"/>
            </w:pBdr>
            <w:spacing w:after="0" w:line="276" w:lineRule="auto"/>
            <w:rPr>
              <w:color w:val="000000"/>
              <w:sz w:val="16"/>
              <w:szCs w:val="16"/>
            </w:rPr>
          </w:pPr>
        </w:p>
      </w:tc>
    </w:tr>
  </w:tbl>
  <w:p w14:paraId="73DDFA76" w14:textId="77777777" w:rsidR="004F5FA2" w:rsidRDefault="004F5FA2">
    <w:pPr>
      <w:pBdr>
        <w:top w:val="nil"/>
        <w:left w:val="nil"/>
        <w:bottom w:val="nil"/>
        <w:right w:val="nil"/>
        <w:between w:val="nil"/>
      </w:pBdr>
      <w:tabs>
        <w:tab w:val="center" w:pos="4536"/>
        <w:tab w:val="right" w:pos="9072"/>
      </w:tabs>
      <w:spacing w:after="0" w:line="240" w:lineRule="auto"/>
      <w:rPr>
        <w:color w:val="00000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A03194" w14:textId="33D2CE36" w:rsidR="004F5FA2" w:rsidRDefault="007E7916">
    <w:pPr>
      <w:widowControl w:val="0"/>
      <w:pBdr>
        <w:top w:val="nil"/>
        <w:left w:val="nil"/>
        <w:bottom w:val="nil"/>
        <w:right w:val="nil"/>
        <w:between w:val="nil"/>
      </w:pBdr>
      <w:spacing w:after="0" w:line="276" w:lineRule="auto"/>
      <w:rPr>
        <w:color w:val="000000"/>
      </w:rPr>
    </w:pPr>
    <w:r>
      <w:rPr>
        <w:noProof/>
        <w:color w:val="000000"/>
      </w:rPr>
      <mc:AlternateContent>
        <mc:Choice Requires="wps">
          <w:drawing>
            <wp:anchor distT="0" distB="0" distL="0" distR="0" simplePos="0" relativeHeight="251663360" behindDoc="0" locked="0" layoutInCell="1" allowOverlap="1" wp14:anchorId="393DB3C0" wp14:editId="4605B836">
              <wp:simplePos x="635" y="635"/>
              <wp:positionH relativeFrom="page">
                <wp:align>right</wp:align>
              </wp:positionH>
              <wp:positionV relativeFrom="page">
                <wp:align>bottom</wp:align>
              </wp:positionV>
              <wp:extent cx="1106805" cy="357505"/>
              <wp:effectExtent l="0" t="0" r="0" b="0"/>
              <wp:wrapNone/>
              <wp:docPr id="60546010" name="Text Box 6"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363E238F" w14:textId="08E6F62D" w:rsidR="007E7916" w:rsidRPr="007E7916" w:rsidRDefault="007E7916" w:rsidP="007E7916">
                          <w:pPr>
                            <w:spacing w:after="0"/>
                            <w:rPr>
                              <w:rFonts w:ascii="Calibri" w:eastAsia="Calibri" w:hAnsi="Calibri" w:cs="Calibri"/>
                              <w:noProof/>
                              <w:color w:val="000000"/>
                              <w:sz w:val="20"/>
                              <w:szCs w:val="20"/>
                            </w:rPr>
                          </w:pPr>
                          <w:r w:rsidRPr="007E7916">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93DB3C0" id="_x0000_t202" coordsize="21600,21600" o:spt="202" path="m,l,21600r21600,l21600,xe">
              <v:stroke joinstyle="miter"/>
              <v:path gradientshapeok="t" o:connecttype="rect"/>
            </v:shapetype>
            <v:shape id="Text Box 6" o:spid="_x0000_s1067" type="#_x0000_t202" alt="Official Use Only" style="position:absolute;margin-left:35.95pt;margin-top:0;width:87.15pt;height:28.15pt;z-index:251663360;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" filled="f" stroked="f">
              <v:textbox style="mso-fit-shape-to-text:t" inset="0,0,20pt,15pt">
                <w:txbxContent>
                  <w:p w14:paraId="363E238F" w14:textId="08E6F62D" w:rsidR="007E7916" w:rsidRPr="007E7916" w:rsidRDefault="007E7916" w:rsidP="007E7916">
                    <w:pPr>
                      <w:spacing w:after="0"/>
                      <w:rPr>
                        <w:rFonts w:ascii="Calibri" w:eastAsia="Calibri" w:hAnsi="Calibri" w:cs="Calibri"/>
                        <w:noProof/>
                        <w:color w:val="000000"/>
                        <w:sz w:val="20"/>
                        <w:szCs w:val="20"/>
                      </w:rPr>
                    </w:pPr>
                    <w:r w:rsidRPr="007E7916">
                      <w:rPr>
                        <w:rFonts w:ascii="Calibri" w:eastAsia="Calibri" w:hAnsi="Calibri" w:cs="Calibri"/>
                        <w:noProof/>
                        <w:color w:val="000000"/>
                        <w:sz w:val="20"/>
                        <w:szCs w:val="20"/>
                      </w:rPr>
                      <w:t>Official Use Only</w:t>
                    </w:r>
                  </w:p>
                </w:txbxContent>
              </v:textbox>
              <w10:wrap anchorx="page" anchory="page"/>
            </v:shape>
          </w:pict>
        </mc:Fallback>
      </mc:AlternateContent>
    </w:r>
  </w:p>
  <w:tbl>
    <w:tblPr>
      <w:tblStyle w:val="1"/>
      <w:tblW w:w="9072" w:type="dxa"/>
      <w:jc w:val="center"/>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776"/>
      <w:gridCol w:w="6066"/>
      <w:gridCol w:w="1075"/>
      <w:gridCol w:w="1155"/>
    </w:tblGrid>
    <w:tr w:rsidR="00EE6DD6" w14:paraId="231BFB1A" w14:textId="77777777" w:rsidTr="00EE6DD6">
      <w:trPr>
        <w:cantSplit/>
        <w:trHeight w:val="307"/>
        <w:jc w:val="center"/>
      </w:trPr>
      <w:tc>
        <w:tcPr>
          <w:tcW w:w="1149" w:type="dxa"/>
          <w:tcBorders>
            <w:top w:val="single" w:sz="4" w:space="0" w:color="auto"/>
            <w:left w:val="single" w:sz="4" w:space="0" w:color="auto"/>
            <w:bottom w:val="single" w:sz="4" w:space="0" w:color="auto"/>
            <w:right w:val="single" w:sz="4" w:space="0" w:color="auto"/>
          </w:tcBorders>
        </w:tcPr>
        <w:p w14:paraId="369AEFA8" w14:textId="77777777" w:rsidR="00EE6DD6" w:rsidRPr="00751DE3" w:rsidRDefault="00EE6DD6">
          <w:pPr>
            <w:pBdr>
              <w:top w:val="nil"/>
              <w:left w:val="nil"/>
              <w:bottom w:val="nil"/>
              <w:right w:val="nil"/>
              <w:between w:val="nil"/>
            </w:pBdr>
            <w:tabs>
              <w:tab w:val="center" w:pos="4536"/>
              <w:tab w:val="right" w:pos="9072"/>
            </w:tabs>
            <w:spacing w:after="0" w:line="200" w:lineRule="auto"/>
            <w:ind w:left="1006" w:hanging="765"/>
            <w:rPr>
              <w:rFonts w:eastAsia="Tahoma" w:cs="Tahoma"/>
              <w:color w:val="000000"/>
              <w:sz w:val="18"/>
              <w:szCs w:val="18"/>
            </w:rPr>
          </w:pPr>
          <w:r w:rsidRPr="00751DE3">
            <w:rPr>
              <w:rFonts w:eastAsia="Tahoma" w:cs="Tahoma"/>
              <w:color w:val="000000"/>
              <w:sz w:val="18"/>
              <w:szCs w:val="18"/>
            </w:rPr>
            <w:t>Title:</w:t>
          </w:r>
        </w:p>
      </w:tc>
      <w:tc>
        <w:tcPr>
          <w:tcW w:w="9259" w:type="dxa"/>
          <w:tcBorders>
            <w:top w:val="single" w:sz="4" w:space="0" w:color="auto"/>
            <w:left w:val="single" w:sz="4" w:space="0" w:color="auto"/>
            <w:bottom w:val="single" w:sz="4" w:space="0" w:color="auto"/>
            <w:right w:val="single" w:sz="4" w:space="0" w:color="auto"/>
          </w:tcBorders>
        </w:tcPr>
        <w:p w14:paraId="78AA53DF" w14:textId="77777777" w:rsidR="00751DE3" w:rsidRPr="00751DE3" w:rsidRDefault="00EE6DD6" w:rsidP="00751DE3">
          <w:pPr>
            <w:pBdr>
              <w:top w:val="nil"/>
              <w:left w:val="nil"/>
              <w:bottom w:val="nil"/>
              <w:right w:val="nil"/>
              <w:between w:val="nil"/>
            </w:pBdr>
            <w:tabs>
              <w:tab w:val="center" w:pos="4536"/>
              <w:tab w:val="right" w:pos="9072"/>
              <w:tab w:val="center" w:pos="4662"/>
            </w:tabs>
            <w:spacing w:after="0" w:line="200" w:lineRule="auto"/>
            <w:ind w:right="101"/>
            <w:rPr>
              <w:rFonts w:eastAsia="Tahoma" w:cs="Tahoma"/>
              <w:color w:val="000000"/>
              <w:sz w:val="18"/>
              <w:szCs w:val="18"/>
            </w:rPr>
          </w:pPr>
          <w:r w:rsidRPr="00751DE3">
            <w:rPr>
              <w:rFonts w:eastAsia="Tahoma" w:cs="Tahoma"/>
              <w:color w:val="000000"/>
              <w:sz w:val="18"/>
              <w:szCs w:val="18"/>
            </w:rPr>
            <w:t xml:space="preserve">CLIMATE AND DISASTER RESILIENT CITIES PROJECT </w:t>
          </w:r>
        </w:p>
        <w:p w14:paraId="2C4C3C1B" w14:textId="4A86CB30" w:rsidR="00EE6DD6" w:rsidRPr="00751DE3" w:rsidRDefault="00856AAE" w:rsidP="00751DE3">
          <w:pPr>
            <w:pBdr>
              <w:top w:val="nil"/>
              <w:left w:val="nil"/>
              <w:bottom w:val="nil"/>
              <w:right w:val="nil"/>
              <w:between w:val="nil"/>
            </w:pBdr>
            <w:tabs>
              <w:tab w:val="center" w:pos="4536"/>
              <w:tab w:val="right" w:pos="9072"/>
              <w:tab w:val="center" w:pos="4662"/>
            </w:tabs>
            <w:spacing w:after="0" w:line="200" w:lineRule="auto"/>
            <w:ind w:right="101"/>
            <w:rPr>
              <w:rFonts w:eastAsia="Tahoma" w:cs="Tahoma"/>
              <w:color w:val="000000"/>
              <w:sz w:val="18"/>
              <w:szCs w:val="18"/>
            </w:rPr>
          </w:pPr>
          <w:r>
            <w:rPr>
              <w:rFonts w:eastAsia="Tahoma" w:cs="Tahoma"/>
              <w:color w:val="000000"/>
              <w:sz w:val="18"/>
              <w:szCs w:val="18"/>
            </w:rPr>
            <w:t>MANISA</w:t>
          </w:r>
          <w:r w:rsidR="00751DE3" w:rsidRPr="00751DE3">
            <w:rPr>
              <w:rFonts w:eastAsia="Tahoma" w:cs="Tahoma"/>
              <w:color w:val="000000"/>
              <w:sz w:val="18"/>
              <w:szCs w:val="18"/>
            </w:rPr>
            <w:t xml:space="preserve"> </w:t>
          </w:r>
          <w:r w:rsidR="00EE6DD6" w:rsidRPr="00751DE3">
            <w:rPr>
              <w:rFonts w:eastAsia="Tahoma" w:cs="Tahoma"/>
              <w:color w:val="000000"/>
              <w:sz w:val="18"/>
              <w:szCs w:val="18"/>
            </w:rPr>
            <w:t>PROVINCE ENVIRONMENTAL AND SOCIAL MANAGEMENT PLAN</w:t>
          </w:r>
        </w:p>
      </w:tc>
      <w:tc>
        <w:tcPr>
          <w:tcW w:w="1607" w:type="dxa"/>
          <w:tcBorders>
            <w:top w:val="single" w:sz="4" w:space="0" w:color="auto"/>
            <w:left w:val="single" w:sz="4" w:space="0" w:color="auto"/>
            <w:bottom w:val="single" w:sz="4" w:space="0" w:color="auto"/>
            <w:right w:val="single" w:sz="4" w:space="0" w:color="auto"/>
          </w:tcBorders>
        </w:tcPr>
        <w:p w14:paraId="03AA93FB" w14:textId="77777777" w:rsidR="00EE6DD6" w:rsidRPr="00751DE3" w:rsidRDefault="00EE6DD6">
          <w:pPr>
            <w:pBdr>
              <w:top w:val="nil"/>
              <w:left w:val="nil"/>
              <w:bottom w:val="nil"/>
              <w:right w:val="nil"/>
              <w:between w:val="nil"/>
            </w:pBdr>
            <w:tabs>
              <w:tab w:val="center" w:pos="4536"/>
              <w:tab w:val="right" w:pos="9072"/>
            </w:tabs>
            <w:spacing w:after="0" w:line="200" w:lineRule="auto"/>
            <w:ind w:left="1006" w:hanging="765"/>
            <w:rPr>
              <w:rFonts w:eastAsia="Tahoma" w:cs="Tahoma"/>
              <w:color w:val="000000"/>
              <w:sz w:val="18"/>
              <w:szCs w:val="18"/>
            </w:rPr>
          </w:pPr>
          <w:r w:rsidRPr="00751DE3">
            <w:rPr>
              <w:rFonts w:eastAsia="Tahoma" w:cs="Tahoma"/>
              <w:color w:val="000000"/>
              <w:sz w:val="18"/>
              <w:szCs w:val="18"/>
            </w:rPr>
            <w:t>Revision:</w:t>
          </w:r>
        </w:p>
      </w:tc>
      <w:tc>
        <w:tcPr>
          <w:tcW w:w="1730" w:type="dxa"/>
          <w:tcBorders>
            <w:top w:val="single" w:sz="4" w:space="0" w:color="auto"/>
            <w:left w:val="single" w:sz="4" w:space="0" w:color="auto"/>
            <w:bottom w:val="single" w:sz="4" w:space="0" w:color="auto"/>
            <w:right w:val="single" w:sz="4" w:space="0" w:color="auto"/>
          </w:tcBorders>
        </w:tcPr>
        <w:p w14:paraId="41FBB231" w14:textId="5EE229D9" w:rsidR="00EE6DD6" w:rsidRPr="0084299C" w:rsidRDefault="00EE6DD6">
          <w:pPr>
            <w:pBdr>
              <w:top w:val="nil"/>
              <w:left w:val="nil"/>
              <w:bottom w:val="nil"/>
              <w:right w:val="nil"/>
              <w:between w:val="nil"/>
            </w:pBdr>
            <w:tabs>
              <w:tab w:val="center" w:pos="4536"/>
              <w:tab w:val="right" w:pos="9072"/>
            </w:tabs>
            <w:spacing w:after="0" w:line="200" w:lineRule="auto"/>
            <w:ind w:left="1006" w:hanging="765"/>
            <w:rPr>
              <w:rFonts w:eastAsia="Tahoma" w:cs="Tahoma"/>
              <w:color w:val="000000"/>
              <w:sz w:val="16"/>
              <w:szCs w:val="16"/>
            </w:rPr>
          </w:pPr>
          <w:r w:rsidRPr="0084299C">
            <w:rPr>
              <w:rFonts w:eastAsia="Tahoma" w:cs="Tahoma"/>
              <w:color w:val="000000"/>
              <w:sz w:val="16"/>
              <w:szCs w:val="16"/>
            </w:rPr>
            <w:t>0</w:t>
          </w:r>
          <w:r w:rsidR="00956C07">
            <w:rPr>
              <w:rFonts w:eastAsia="Tahoma" w:cs="Tahoma"/>
              <w:color w:val="000000"/>
              <w:sz w:val="16"/>
              <w:szCs w:val="16"/>
            </w:rPr>
            <w:t>0</w:t>
          </w:r>
        </w:p>
      </w:tc>
    </w:tr>
    <w:tr w:rsidR="00EE6DD6" w14:paraId="09F06873" w14:textId="77777777" w:rsidTr="00EE6DD6">
      <w:trPr>
        <w:cantSplit/>
        <w:trHeight w:val="307"/>
        <w:jc w:val="center"/>
      </w:trPr>
      <w:tc>
        <w:tcPr>
          <w:tcW w:w="1149" w:type="dxa"/>
          <w:tcBorders>
            <w:top w:val="single" w:sz="4" w:space="0" w:color="auto"/>
            <w:left w:val="single" w:sz="4" w:space="0" w:color="auto"/>
            <w:bottom w:val="single" w:sz="4" w:space="0" w:color="auto"/>
            <w:right w:val="single" w:sz="4" w:space="0" w:color="auto"/>
          </w:tcBorders>
        </w:tcPr>
        <w:p w14:paraId="037CD4BD" w14:textId="77777777" w:rsidR="00EE6DD6" w:rsidRPr="00751DE3" w:rsidRDefault="00EE6DD6">
          <w:pPr>
            <w:pBdr>
              <w:top w:val="nil"/>
              <w:left w:val="nil"/>
              <w:bottom w:val="nil"/>
              <w:right w:val="nil"/>
              <w:between w:val="nil"/>
            </w:pBdr>
            <w:tabs>
              <w:tab w:val="center" w:pos="4536"/>
              <w:tab w:val="right" w:pos="9072"/>
            </w:tabs>
            <w:spacing w:after="0" w:line="200" w:lineRule="auto"/>
            <w:ind w:left="1006" w:hanging="765"/>
            <w:rPr>
              <w:rFonts w:eastAsia="Tahoma" w:cs="Tahoma"/>
              <w:color w:val="000000"/>
              <w:sz w:val="18"/>
              <w:szCs w:val="18"/>
            </w:rPr>
          </w:pPr>
          <w:r w:rsidRPr="00751DE3">
            <w:rPr>
              <w:rFonts w:eastAsia="Tahoma" w:cs="Tahoma"/>
              <w:color w:val="000000"/>
              <w:sz w:val="18"/>
              <w:szCs w:val="18"/>
            </w:rPr>
            <w:t>DocID:</w:t>
          </w:r>
        </w:p>
      </w:tc>
      <w:tc>
        <w:tcPr>
          <w:tcW w:w="9259" w:type="dxa"/>
          <w:tcBorders>
            <w:top w:val="single" w:sz="4" w:space="0" w:color="auto"/>
            <w:left w:val="single" w:sz="4" w:space="0" w:color="auto"/>
            <w:bottom w:val="single" w:sz="4" w:space="0" w:color="auto"/>
            <w:right w:val="single" w:sz="4" w:space="0" w:color="auto"/>
          </w:tcBorders>
        </w:tcPr>
        <w:p w14:paraId="66FA044A" w14:textId="77777777" w:rsidR="00EE6DD6" w:rsidRPr="00751DE3" w:rsidRDefault="00EE6DD6" w:rsidP="00751DE3">
          <w:pPr>
            <w:pBdr>
              <w:top w:val="nil"/>
              <w:left w:val="nil"/>
              <w:bottom w:val="nil"/>
              <w:right w:val="nil"/>
              <w:between w:val="nil"/>
            </w:pBdr>
            <w:tabs>
              <w:tab w:val="center" w:pos="4536"/>
              <w:tab w:val="right" w:pos="9072"/>
            </w:tabs>
            <w:spacing w:after="0" w:line="200" w:lineRule="auto"/>
            <w:rPr>
              <w:rFonts w:eastAsia="Tahoma" w:cs="Tahoma"/>
              <w:color w:val="000000"/>
              <w:sz w:val="18"/>
              <w:szCs w:val="18"/>
            </w:rPr>
          </w:pPr>
          <w:r w:rsidRPr="00751DE3">
            <w:rPr>
              <w:rFonts w:eastAsia="Tahoma" w:cs="Tahoma"/>
              <w:color w:val="000000"/>
              <w:sz w:val="18"/>
              <w:szCs w:val="18"/>
            </w:rPr>
            <w:t>REP-URP-1</w:t>
          </w:r>
        </w:p>
      </w:tc>
      <w:tc>
        <w:tcPr>
          <w:tcW w:w="1607" w:type="dxa"/>
          <w:tcBorders>
            <w:top w:val="single" w:sz="4" w:space="0" w:color="auto"/>
            <w:left w:val="single" w:sz="4" w:space="0" w:color="auto"/>
            <w:bottom w:val="single" w:sz="4" w:space="0" w:color="auto"/>
            <w:right w:val="single" w:sz="4" w:space="0" w:color="auto"/>
          </w:tcBorders>
        </w:tcPr>
        <w:p w14:paraId="20837C7A" w14:textId="77777777" w:rsidR="00EE6DD6" w:rsidRPr="00751DE3" w:rsidRDefault="00EE6DD6">
          <w:pPr>
            <w:pBdr>
              <w:top w:val="nil"/>
              <w:left w:val="nil"/>
              <w:bottom w:val="nil"/>
              <w:right w:val="nil"/>
              <w:between w:val="nil"/>
            </w:pBdr>
            <w:tabs>
              <w:tab w:val="center" w:pos="4536"/>
              <w:tab w:val="right" w:pos="9072"/>
            </w:tabs>
            <w:spacing w:after="0" w:line="200" w:lineRule="auto"/>
            <w:ind w:left="1006" w:hanging="765"/>
            <w:rPr>
              <w:rFonts w:eastAsia="Tahoma" w:cs="Tahoma"/>
              <w:color w:val="000000"/>
              <w:sz w:val="18"/>
              <w:szCs w:val="18"/>
            </w:rPr>
          </w:pPr>
          <w:r w:rsidRPr="00751DE3">
            <w:rPr>
              <w:rFonts w:eastAsia="Tahoma" w:cs="Tahoma"/>
              <w:color w:val="000000"/>
              <w:sz w:val="18"/>
              <w:szCs w:val="18"/>
            </w:rPr>
            <w:t>Page:</w:t>
          </w:r>
        </w:p>
      </w:tc>
      <w:tc>
        <w:tcPr>
          <w:tcW w:w="1730" w:type="dxa"/>
          <w:tcBorders>
            <w:top w:val="single" w:sz="4" w:space="0" w:color="auto"/>
            <w:left w:val="single" w:sz="4" w:space="0" w:color="auto"/>
            <w:bottom w:val="single" w:sz="4" w:space="0" w:color="auto"/>
            <w:right w:val="single" w:sz="4" w:space="0" w:color="auto"/>
          </w:tcBorders>
        </w:tcPr>
        <w:p w14:paraId="6F4B15E1" w14:textId="6A0A144D" w:rsidR="00EE6DD6" w:rsidRPr="0084299C" w:rsidRDefault="00EE6DD6">
          <w:pPr>
            <w:pBdr>
              <w:top w:val="nil"/>
              <w:left w:val="nil"/>
              <w:bottom w:val="nil"/>
              <w:right w:val="nil"/>
              <w:between w:val="nil"/>
            </w:pBdr>
            <w:tabs>
              <w:tab w:val="center" w:pos="4536"/>
              <w:tab w:val="right" w:pos="9072"/>
            </w:tabs>
            <w:spacing w:after="0" w:line="200" w:lineRule="auto"/>
            <w:ind w:left="1006" w:right="-24" w:hanging="990"/>
            <w:rPr>
              <w:rFonts w:eastAsia="Tahoma" w:cs="Tahoma"/>
              <w:color w:val="000000"/>
              <w:sz w:val="16"/>
              <w:szCs w:val="16"/>
            </w:rPr>
          </w:pPr>
          <w:r w:rsidRPr="0084299C">
            <w:rPr>
              <w:rFonts w:eastAsia="Tahoma" w:cs="Tahoma"/>
              <w:color w:val="000000"/>
              <w:sz w:val="16"/>
              <w:szCs w:val="16"/>
            </w:rPr>
            <w:fldChar w:fldCharType="begin"/>
          </w:r>
          <w:r w:rsidRPr="0084299C">
            <w:rPr>
              <w:rFonts w:eastAsia="Tahoma" w:cs="Tahoma"/>
              <w:color w:val="000000"/>
              <w:sz w:val="16"/>
              <w:szCs w:val="16"/>
            </w:rPr>
            <w:instrText>PAGE</w:instrText>
          </w:r>
          <w:r w:rsidRPr="0084299C">
            <w:rPr>
              <w:rFonts w:eastAsia="Tahoma" w:cs="Tahoma"/>
              <w:color w:val="000000"/>
              <w:sz w:val="16"/>
              <w:szCs w:val="16"/>
            </w:rPr>
            <w:fldChar w:fldCharType="separate"/>
          </w:r>
          <w:r w:rsidRPr="0084299C">
            <w:rPr>
              <w:rFonts w:eastAsia="Tahoma" w:cs="Tahoma"/>
              <w:noProof/>
              <w:color w:val="000000"/>
              <w:sz w:val="16"/>
              <w:szCs w:val="16"/>
            </w:rPr>
            <w:t>99</w:t>
          </w:r>
          <w:r w:rsidRPr="0084299C">
            <w:rPr>
              <w:rFonts w:eastAsia="Tahoma" w:cs="Tahoma"/>
              <w:color w:val="000000"/>
              <w:sz w:val="16"/>
              <w:szCs w:val="16"/>
            </w:rPr>
            <w:fldChar w:fldCharType="end"/>
          </w:r>
          <w:r w:rsidRPr="0084299C">
            <w:rPr>
              <w:rFonts w:eastAsia="Tahoma" w:cs="Tahoma"/>
              <w:color w:val="000000"/>
              <w:sz w:val="16"/>
              <w:szCs w:val="16"/>
            </w:rPr>
            <w:t xml:space="preserve"> / </w:t>
          </w:r>
          <w:r w:rsidRPr="0084299C">
            <w:rPr>
              <w:rFonts w:eastAsia="Tahoma" w:cs="Tahoma"/>
              <w:color w:val="000000"/>
              <w:sz w:val="16"/>
              <w:szCs w:val="16"/>
            </w:rPr>
            <w:fldChar w:fldCharType="begin"/>
          </w:r>
          <w:r w:rsidRPr="0084299C">
            <w:rPr>
              <w:rFonts w:eastAsia="Tahoma" w:cs="Tahoma"/>
              <w:color w:val="000000"/>
              <w:sz w:val="16"/>
              <w:szCs w:val="16"/>
            </w:rPr>
            <w:instrText>NUMPAGES</w:instrText>
          </w:r>
          <w:r w:rsidRPr="0084299C">
            <w:rPr>
              <w:rFonts w:eastAsia="Tahoma" w:cs="Tahoma"/>
              <w:color w:val="000000"/>
              <w:sz w:val="16"/>
              <w:szCs w:val="16"/>
            </w:rPr>
            <w:fldChar w:fldCharType="separate"/>
          </w:r>
          <w:r w:rsidRPr="0084299C">
            <w:rPr>
              <w:rFonts w:eastAsia="Tahoma" w:cs="Tahoma"/>
              <w:noProof/>
              <w:color w:val="000000"/>
              <w:sz w:val="16"/>
              <w:szCs w:val="16"/>
            </w:rPr>
            <w:t>100</w:t>
          </w:r>
          <w:r w:rsidRPr="0084299C">
            <w:rPr>
              <w:rFonts w:eastAsia="Tahoma" w:cs="Tahoma"/>
              <w:color w:val="000000"/>
              <w:sz w:val="16"/>
              <w:szCs w:val="16"/>
            </w:rPr>
            <w:fldChar w:fldCharType="end"/>
          </w:r>
        </w:p>
      </w:tc>
    </w:tr>
  </w:tbl>
  <w:p w14:paraId="66E3BD65" w14:textId="77777777" w:rsidR="004F5FA2" w:rsidRDefault="004F5FA2">
    <w:pPr>
      <w:pBdr>
        <w:top w:val="nil"/>
        <w:left w:val="nil"/>
        <w:bottom w:val="nil"/>
        <w:right w:val="nil"/>
        <w:between w:val="nil"/>
      </w:pBdr>
      <w:tabs>
        <w:tab w:val="center" w:pos="4536"/>
        <w:tab w:val="right" w:pos="9072"/>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4BD9C8" w14:textId="77777777" w:rsidR="00CA56D4" w:rsidRDefault="00CA56D4">
      <w:pPr>
        <w:spacing w:after="0" w:line="240" w:lineRule="auto"/>
      </w:pPr>
      <w:r>
        <w:separator/>
      </w:r>
    </w:p>
  </w:footnote>
  <w:footnote w:type="continuationSeparator" w:id="0">
    <w:p w14:paraId="5BF2C0ED" w14:textId="77777777" w:rsidR="00CA56D4" w:rsidRDefault="00CA56D4">
      <w:pPr>
        <w:spacing w:after="0" w:line="240" w:lineRule="auto"/>
      </w:pPr>
      <w:r>
        <w:continuationSeparator/>
      </w:r>
    </w:p>
  </w:footnote>
  <w:footnote w:id="1">
    <w:p w14:paraId="24B0A86F" w14:textId="77777777" w:rsidR="004F5FA2" w:rsidRPr="00885C3C" w:rsidRDefault="00273DD3">
      <w:pPr>
        <w:pBdr>
          <w:top w:val="nil"/>
          <w:left w:val="nil"/>
          <w:bottom w:val="nil"/>
          <w:right w:val="nil"/>
          <w:between w:val="nil"/>
        </w:pBdr>
        <w:spacing w:before="120" w:after="0" w:line="240" w:lineRule="auto"/>
        <w:rPr>
          <w:rFonts w:eastAsiaTheme="minorHAnsi" w:cs="Tahoma"/>
          <w:i/>
          <w:color w:val="244061" w:themeColor="accent1" w:themeShade="80"/>
          <w:kern w:val="16"/>
          <w:sz w:val="16"/>
          <w:szCs w:val="20"/>
          <w:lang w:eastAsia="en-US"/>
        </w:rPr>
      </w:pPr>
      <w:r w:rsidRPr="00885C3C">
        <w:rPr>
          <w:rFonts w:eastAsiaTheme="minorHAnsi" w:cs="Tahoma"/>
          <w:i/>
          <w:color w:val="244061" w:themeColor="accent1" w:themeShade="80"/>
          <w:kern w:val="16"/>
          <w:sz w:val="16"/>
          <w:szCs w:val="20"/>
          <w:lang w:eastAsia="en-US"/>
        </w:rPr>
        <w:footnoteRef/>
      </w:r>
      <w:r w:rsidRPr="00885C3C">
        <w:rPr>
          <w:rFonts w:eastAsiaTheme="minorHAnsi" w:cs="Tahoma"/>
          <w:i/>
          <w:color w:val="244061" w:themeColor="accent1" w:themeShade="80"/>
          <w:kern w:val="16"/>
          <w:sz w:val="16"/>
          <w:szCs w:val="20"/>
          <w:lang w:eastAsia="en-US"/>
        </w:rPr>
        <w:t xml:space="preserve"> For details please see the Project Appraisal Document (PAD): </w:t>
      </w:r>
      <w:hyperlink r:id="rId1">
        <w:r w:rsidR="004F5FA2" w:rsidRPr="00885C3C">
          <w:rPr>
            <w:rFonts w:eastAsiaTheme="minorHAnsi" w:cs="Tahoma"/>
            <w:i/>
            <w:color w:val="244061" w:themeColor="accent1" w:themeShade="80"/>
            <w:kern w:val="16"/>
            <w:sz w:val="16"/>
            <w:szCs w:val="20"/>
            <w:lang w:eastAsia="en-US"/>
          </w:rPr>
          <w:t>https://documents1.worldbank.org/curated/en/099955009082212553/pdf/BOSIB09755adcf0b60b1370d3698b9987d0.pdf</w:t>
        </w:r>
      </w:hyperlink>
      <w:r w:rsidRPr="00885C3C">
        <w:rPr>
          <w:rFonts w:eastAsiaTheme="minorHAnsi" w:cs="Tahoma"/>
          <w:i/>
          <w:color w:val="244061" w:themeColor="accent1" w:themeShade="80"/>
          <w:kern w:val="16"/>
          <w:sz w:val="16"/>
          <w:szCs w:val="20"/>
          <w:lang w:eastAsia="en-US"/>
        </w:rPr>
        <w:t xml:space="preserve"> </w:t>
      </w:r>
    </w:p>
  </w:footnote>
  <w:footnote w:id="2">
    <w:p w14:paraId="283A77BA" w14:textId="77777777" w:rsidR="004F5FA2" w:rsidRDefault="00273DD3">
      <w:pPr>
        <w:pBdr>
          <w:top w:val="nil"/>
          <w:left w:val="nil"/>
          <w:bottom w:val="nil"/>
          <w:right w:val="nil"/>
          <w:between w:val="nil"/>
        </w:pBdr>
        <w:spacing w:before="120" w:after="0" w:line="240" w:lineRule="auto"/>
        <w:rPr>
          <w:rFonts w:ascii="Tahoma" w:eastAsia="Tahoma" w:hAnsi="Tahoma" w:cs="Tahoma"/>
          <w:color w:val="000000"/>
          <w:sz w:val="20"/>
          <w:szCs w:val="20"/>
        </w:rPr>
      </w:pPr>
      <w:r w:rsidRPr="00885C3C">
        <w:rPr>
          <w:rFonts w:eastAsiaTheme="minorHAnsi" w:cs="Tahoma"/>
          <w:i/>
          <w:color w:val="244061" w:themeColor="accent1" w:themeShade="80"/>
          <w:kern w:val="16"/>
          <w:sz w:val="16"/>
          <w:szCs w:val="20"/>
          <w:lang w:eastAsia="en-US"/>
        </w:rPr>
        <w:footnoteRef/>
      </w:r>
      <w:r w:rsidRPr="00885C3C">
        <w:rPr>
          <w:rFonts w:eastAsiaTheme="minorHAnsi" w:cs="Tahoma"/>
          <w:i/>
          <w:color w:val="244061" w:themeColor="accent1" w:themeShade="80"/>
          <w:kern w:val="16"/>
          <w:sz w:val="16"/>
          <w:szCs w:val="20"/>
          <w:lang w:eastAsia="en-US"/>
        </w:rPr>
        <w:t xml:space="preserve"> The Project Management Unit (PMU) is established under a UTP department at the MoEUCC</w:t>
      </w:r>
      <w:r>
        <w:rPr>
          <w:rFonts w:ascii="Tahoma" w:eastAsia="Tahoma" w:hAnsi="Tahoma" w:cs="Tahoma"/>
          <w:color w:val="000000"/>
          <w:sz w:val="16"/>
          <w:szCs w:val="16"/>
        </w:rPr>
        <w:t xml:space="preserve"> </w:t>
      </w:r>
    </w:p>
  </w:footnote>
  <w:footnote w:id="3">
    <w:p w14:paraId="660FE665" w14:textId="77777777" w:rsidR="004F5FA2" w:rsidRPr="005A0BD8" w:rsidRDefault="00273DD3">
      <w:pPr>
        <w:pBdr>
          <w:top w:val="nil"/>
          <w:left w:val="nil"/>
          <w:bottom w:val="nil"/>
          <w:right w:val="nil"/>
          <w:between w:val="nil"/>
        </w:pBdr>
        <w:spacing w:before="120" w:after="0" w:line="240" w:lineRule="auto"/>
        <w:jc w:val="both"/>
        <w:rPr>
          <w:rFonts w:eastAsiaTheme="minorHAnsi" w:cs="Tahoma"/>
          <w:i/>
          <w:color w:val="244061" w:themeColor="accent1" w:themeShade="80"/>
          <w:kern w:val="16"/>
          <w:sz w:val="16"/>
          <w:szCs w:val="20"/>
          <w:lang w:val="tr-TR" w:eastAsia="en-US"/>
        </w:rPr>
      </w:pPr>
      <w:r w:rsidRPr="005A0BD8">
        <w:rPr>
          <w:rFonts w:eastAsiaTheme="minorHAnsi" w:cs="Tahoma"/>
          <w:i/>
          <w:color w:val="244061" w:themeColor="accent1" w:themeShade="80"/>
          <w:kern w:val="16"/>
          <w:sz w:val="16"/>
          <w:szCs w:val="20"/>
          <w:lang w:val="tr-TR" w:eastAsia="en-US"/>
        </w:rPr>
        <w:footnoteRef/>
      </w:r>
      <w:r w:rsidRPr="005A0BD8">
        <w:rPr>
          <w:rFonts w:eastAsiaTheme="minorHAnsi" w:cs="Tahoma"/>
          <w:i/>
          <w:color w:val="244061" w:themeColor="accent1" w:themeShade="80"/>
          <w:kern w:val="16"/>
          <w:sz w:val="16"/>
          <w:szCs w:val="20"/>
          <w:lang w:val="tr-TR" w:eastAsia="en-US"/>
        </w:rPr>
        <w:t xml:space="preserve"> The ESMF is available at: </w:t>
      </w:r>
      <w:hyperlink r:id="rId2">
        <w:r w:rsidR="004F5FA2" w:rsidRPr="005A0BD8">
          <w:rPr>
            <w:rFonts w:eastAsiaTheme="minorHAnsi" w:cs="Tahoma"/>
            <w:i/>
            <w:color w:val="244061" w:themeColor="accent1" w:themeShade="80"/>
            <w:kern w:val="16"/>
            <w:sz w:val="16"/>
            <w:szCs w:val="20"/>
            <w:lang w:val="tr-TR" w:eastAsia="en-US"/>
          </w:rPr>
          <w:t>https://kentseldirenclilik.csb.gov.tr/ingilizce-dokumanlar-i-108261</w:t>
        </w:r>
      </w:hyperlink>
      <w:r w:rsidRPr="005A0BD8">
        <w:rPr>
          <w:rFonts w:eastAsiaTheme="minorHAnsi" w:cs="Tahoma"/>
          <w:i/>
          <w:color w:val="244061" w:themeColor="accent1" w:themeShade="80"/>
          <w:kern w:val="16"/>
          <w:sz w:val="16"/>
          <w:szCs w:val="20"/>
          <w:lang w:val="tr-TR" w:eastAsia="en-US"/>
        </w:rPr>
        <w:t xml:space="preserve"> </w:t>
      </w:r>
    </w:p>
  </w:footnote>
  <w:footnote w:id="4">
    <w:p w14:paraId="0B06AA01" w14:textId="77777777" w:rsidR="004F5FA2" w:rsidRPr="005A0BD8" w:rsidRDefault="00273DD3">
      <w:pPr>
        <w:pBdr>
          <w:top w:val="nil"/>
          <w:left w:val="nil"/>
          <w:bottom w:val="nil"/>
          <w:right w:val="nil"/>
          <w:between w:val="nil"/>
        </w:pBdr>
        <w:spacing w:before="120" w:after="0" w:line="240" w:lineRule="auto"/>
        <w:jc w:val="both"/>
        <w:rPr>
          <w:rFonts w:eastAsiaTheme="minorHAnsi" w:cs="Tahoma"/>
          <w:i/>
          <w:color w:val="244061" w:themeColor="accent1" w:themeShade="80"/>
          <w:kern w:val="16"/>
          <w:sz w:val="16"/>
          <w:szCs w:val="20"/>
          <w:lang w:val="tr-TR" w:eastAsia="en-US"/>
        </w:rPr>
      </w:pPr>
      <w:r w:rsidRPr="005A0BD8">
        <w:rPr>
          <w:rFonts w:eastAsiaTheme="minorHAnsi" w:cs="Tahoma"/>
          <w:i/>
          <w:color w:val="244061" w:themeColor="accent1" w:themeShade="80"/>
          <w:kern w:val="16"/>
          <w:sz w:val="16"/>
          <w:szCs w:val="20"/>
          <w:lang w:val="tr-TR" w:eastAsia="en-US"/>
        </w:rPr>
        <w:footnoteRef/>
      </w:r>
      <w:r w:rsidRPr="005A0BD8">
        <w:rPr>
          <w:rFonts w:eastAsiaTheme="minorHAnsi" w:cs="Tahoma"/>
          <w:i/>
          <w:color w:val="244061" w:themeColor="accent1" w:themeShade="80"/>
          <w:kern w:val="16"/>
          <w:sz w:val="16"/>
          <w:szCs w:val="20"/>
          <w:lang w:val="tr-TR" w:eastAsia="en-US"/>
        </w:rPr>
        <w:t xml:space="preserve"> SEP is available at: </w:t>
      </w:r>
      <w:hyperlink r:id="rId3">
        <w:r w:rsidR="004F5FA2" w:rsidRPr="005A0BD8">
          <w:rPr>
            <w:rFonts w:eastAsiaTheme="minorHAnsi" w:cs="Tahoma"/>
            <w:i/>
            <w:color w:val="244061" w:themeColor="accent1" w:themeShade="80"/>
            <w:kern w:val="16"/>
            <w:sz w:val="16"/>
            <w:szCs w:val="20"/>
            <w:lang w:val="tr-TR" w:eastAsia="en-US"/>
          </w:rPr>
          <w:t>https://kentseldirenclilik.csb.gov.tr/ingilizce-dokumanlar-i-108261</w:t>
        </w:r>
      </w:hyperlink>
      <w:r w:rsidRPr="005A0BD8">
        <w:rPr>
          <w:rFonts w:eastAsiaTheme="minorHAnsi" w:cs="Tahoma"/>
          <w:i/>
          <w:color w:val="244061" w:themeColor="accent1" w:themeShade="80"/>
          <w:kern w:val="16"/>
          <w:sz w:val="16"/>
          <w:szCs w:val="20"/>
          <w:lang w:val="tr-TR" w:eastAsia="en-US"/>
        </w:rPr>
        <w:t xml:space="preserve"> </w:t>
      </w:r>
    </w:p>
  </w:footnote>
  <w:footnote w:id="5">
    <w:p w14:paraId="19B49EC4" w14:textId="77777777" w:rsidR="004F5FA2" w:rsidRDefault="00273DD3">
      <w:pPr>
        <w:pBdr>
          <w:top w:val="nil"/>
          <w:left w:val="nil"/>
          <w:bottom w:val="nil"/>
          <w:right w:val="nil"/>
          <w:between w:val="nil"/>
        </w:pBdr>
        <w:spacing w:before="120" w:after="0" w:line="240" w:lineRule="auto"/>
        <w:jc w:val="both"/>
        <w:rPr>
          <w:rFonts w:ascii="Tahoma" w:eastAsia="Tahoma" w:hAnsi="Tahoma" w:cs="Tahoma"/>
          <w:color w:val="000000"/>
          <w:sz w:val="20"/>
          <w:szCs w:val="20"/>
        </w:rPr>
      </w:pPr>
      <w:r w:rsidRPr="005A0BD8">
        <w:rPr>
          <w:rFonts w:eastAsiaTheme="minorHAnsi" w:cs="Tahoma"/>
          <w:i/>
          <w:color w:val="244061" w:themeColor="accent1" w:themeShade="80"/>
          <w:kern w:val="16"/>
          <w:sz w:val="16"/>
          <w:szCs w:val="20"/>
          <w:lang w:val="tr-TR" w:eastAsia="en-US"/>
        </w:rPr>
        <w:footnoteRef/>
      </w:r>
      <w:r w:rsidRPr="005A0BD8">
        <w:rPr>
          <w:rFonts w:eastAsiaTheme="minorHAnsi" w:cs="Tahoma"/>
          <w:i/>
          <w:color w:val="244061" w:themeColor="accent1" w:themeShade="80"/>
          <w:kern w:val="16"/>
          <w:sz w:val="16"/>
          <w:szCs w:val="20"/>
          <w:lang w:val="tr-TR" w:eastAsia="en-US"/>
        </w:rPr>
        <w:t xml:space="preserve"> The LMP is available at: </w:t>
      </w:r>
      <w:hyperlink r:id="rId4">
        <w:r w:rsidR="004F5FA2" w:rsidRPr="005A0BD8">
          <w:rPr>
            <w:rFonts w:eastAsiaTheme="minorHAnsi" w:cs="Tahoma"/>
            <w:i/>
            <w:color w:val="244061" w:themeColor="accent1" w:themeShade="80"/>
            <w:kern w:val="16"/>
            <w:sz w:val="16"/>
            <w:szCs w:val="20"/>
            <w:lang w:val="tr-TR" w:eastAsia="en-US"/>
          </w:rPr>
          <w:t>https://kentseldirenclilik.csb.gov.tr/ingilizce-dokumanlar-i-108261</w:t>
        </w:r>
      </w:hyperlink>
    </w:p>
  </w:footnote>
  <w:footnote w:id="6">
    <w:p w14:paraId="70426ECD" w14:textId="11F9833C" w:rsidR="00A273A7" w:rsidRDefault="00A273A7" w:rsidP="009B523B">
      <w:pPr>
        <w:pStyle w:val="Alnt"/>
        <w:jc w:val="left"/>
      </w:pPr>
      <w:r>
        <w:rPr>
          <w:rStyle w:val="DipnotBavurusu"/>
        </w:rPr>
        <w:footnoteRef/>
      </w:r>
      <w:r>
        <w:t xml:space="preserve"> </w:t>
      </w:r>
      <w:r w:rsidR="009B523B" w:rsidRPr="009B523B">
        <w:rPr>
          <w:lang w:val="en-US"/>
        </w:rPr>
        <w:t>Republic of Türkiye, Governorship of Manisa, Provincial Directorate of Environment, Urbanization and Climate Change, Manisa Province 2023 Environmental Status Report, 2024.</w:t>
      </w:r>
      <w:r w:rsidR="009B523B" w:rsidRPr="009B523B">
        <w:rPr>
          <w:lang w:val="en-US"/>
        </w:rPr>
        <w:br/>
        <w:t xml:space="preserve">Access link: </w:t>
      </w:r>
      <w:hyperlink r:id="rId5" w:tgtFrame="_new" w:history="1">
        <w:r w:rsidR="009B523B" w:rsidRPr="009B523B">
          <w:rPr>
            <w:lang w:val="en-US"/>
          </w:rPr>
          <w:t>https://webdosya.csb.gov.tr/db/ced/icerikler/manisa-ilcdr-2023-20241212132017.pdf</w:t>
        </w:r>
      </w:hyperlink>
    </w:p>
  </w:footnote>
  <w:footnote w:id="7">
    <w:p w14:paraId="631E9A9D" w14:textId="77777777" w:rsidR="005E3135" w:rsidRDefault="005E3135" w:rsidP="005E3135">
      <w:pPr>
        <w:pStyle w:val="Alnt"/>
        <w:jc w:val="left"/>
      </w:pPr>
      <w:r w:rsidRPr="00445FA4">
        <w:rPr>
          <w:rStyle w:val="DipnotBavurusu"/>
        </w:rPr>
        <w:footnoteRef/>
      </w:r>
      <w:r w:rsidRPr="00445FA4">
        <w:t xml:space="preserve"> </w:t>
      </w:r>
      <w:r w:rsidRPr="00AE609F">
        <w:t>Republic of Türkiye, Governorship</w:t>
      </w:r>
      <w:r w:rsidRPr="001D5EA7">
        <w:t xml:space="preserve"> of Manisa, Provincial Directorate of Environment, Urbanization and Climate Change, Manisa Province 2023 Environmental Status Report, 2024. Access link: https://webdosya.csb.gov.tr/db/ced/icerikler/manisa-ilcdr-2023-20241212132017.pdf</w:t>
      </w:r>
    </w:p>
  </w:footnote>
  <w:footnote w:id="8">
    <w:p w14:paraId="213971B2" w14:textId="4B000158" w:rsidR="00B568BC" w:rsidRDefault="00B568BC" w:rsidP="00B568BC">
      <w:pPr>
        <w:pStyle w:val="Alnt"/>
      </w:pPr>
      <w:r>
        <w:rPr>
          <w:rStyle w:val="DipnotBavurusu"/>
        </w:rPr>
        <w:footnoteRef/>
      </w:r>
      <w:r>
        <w:t xml:space="preserve"> </w:t>
      </w:r>
      <w:r w:rsidR="009B320C" w:rsidRPr="009B320C">
        <w:t>Republic of Türkiye, Governorship of Manisa, Provincial Directorate of Environment, Urbanization and Climate Change, Manisa Province 2023 Environmental Status Report, 2024. Access link: https://webdosya.csb.gov.tr/db/ced/icerikler/manisa-ilcdr-2023-20241212132017.pdf</w:t>
      </w:r>
    </w:p>
  </w:footnote>
  <w:footnote w:id="9">
    <w:p w14:paraId="1E14CC18" w14:textId="77777777" w:rsidR="00DD051F" w:rsidRDefault="00DD051F" w:rsidP="00DD051F">
      <w:pPr>
        <w:pStyle w:val="Alnt"/>
        <w:jc w:val="left"/>
      </w:pPr>
      <w:r w:rsidRPr="00445FA4">
        <w:rPr>
          <w:rStyle w:val="DipnotBavurusu"/>
        </w:rPr>
        <w:footnoteRef/>
      </w:r>
      <w:r w:rsidRPr="00445FA4">
        <w:t xml:space="preserve"> </w:t>
      </w:r>
      <w:r w:rsidRPr="00DD051F">
        <w:t>Ministry of Agric</w:t>
      </w:r>
      <w:r w:rsidRPr="00B624F8">
        <w:t>ulture and Forestry, General Directorate of Nature Conservation and National Parks, 4th Regional Directorate, Manisa Provincial Branch Directorate. Terrestrial and Inland Water Ecosystems Biodiversity Inventory and Monitoring Project of Manisa Province: Sp</w:t>
      </w:r>
      <w:r w:rsidRPr="001E2BEB">
        <w:t>ecies to be Monitored and Specific Areas.</w:t>
      </w:r>
    </w:p>
  </w:footnote>
  <w:footnote w:id="10">
    <w:p w14:paraId="647211A9" w14:textId="3076A31A" w:rsidR="00751C2A" w:rsidRPr="00751C2A" w:rsidRDefault="00751C2A" w:rsidP="00751C2A">
      <w:pPr>
        <w:pStyle w:val="DipnotMetni"/>
        <w:rPr>
          <w:rFonts w:ascii="Aptos" w:hAnsi="Aptos"/>
          <w:i w:val="0"/>
          <w:iCs/>
        </w:rPr>
      </w:pPr>
      <w:r w:rsidRPr="00751C2A">
        <w:rPr>
          <w:rStyle w:val="DipnotBavurusu"/>
          <w:rFonts w:ascii="Aptos" w:hAnsi="Aptos"/>
          <w:i w:val="0"/>
          <w:iCs/>
        </w:rPr>
        <w:footnoteRef/>
      </w:r>
      <w:r w:rsidRPr="00751C2A">
        <w:rPr>
          <w:rFonts w:ascii="Aptos" w:hAnsi="Aptos"/>
          <w:i w:val="0"/>
          <w:iCs/>
        </w:rPr>
        <w:t xml:space="preserve"> </w:t>
      </w:r>
      <w:r w:rsidRPr="00751C2A">
        <w:rPr>
          <w:rStyle w:val="AlntChar"/>
          <w:rFonts w:ascii="Aptos" w:hAnsi="Aptos"/>
          <w:i/>
          <w:iCs w:val="0"/>
        </w:rPr>
        <w:t>Republic of Türkiye, Governorship of Manisa, Provincial Directorate of Environment, Urbanization and Climate Change, Manisa Province 2023 Environmental Status Report, 2024.</w:t>
      </w:r>
    </w:p>
  </w:footnote>
  <w:footnote w:id="11">
    <w:p w14:paraId="585BD99D" w14:textId="77777777" w:rsidR="004F5FA2" w:rsidRPr="00885C3C" w:rsidRDefault="00273DD3" w:rsidP="00885C3C">
      <w:pPr>
        <w:pStyle w:val="DipnotMetni"/>
        <w:jc w:val="both"/>
        <w:rPr>
          <w:rFonts w:ascii="Aptos" w:hAnsi="Aptos"/>
          <w:lang w:val="en-US"/>
        </w:rPr>
      </w:pPr>
      <w:r w:rsidRPr="00885C3C">
        <w:rPr>
          <w:rFonts w:ascii="Aptos" w:hAnsi="Aptos"/>
          <w:vertAlign w:val="superscript"/>
          <w:lang w:val="en-US"/>
        </w:rPr>
        <w:footnoteRef/>
      </w:r>
      <w:r w:rsidRPr="00885C3C">
        <w:rPr>
          <w:rFonts w:ascii="Aptos" w:hAnsi="Aptos"/>
          <w:lang w:val="en-US"/>
        </w:rPr>
        <w:t xml:space="preserve"> Socio Economic Development Index (SEGE/SEDI) is a study periodically conducted by General Directorate of Development Agencies of Ministry of Industry and Technology at region (NUTS-2), province and district levels. Based upon a wide-ranging set of variables on demography, employment, health, education, financial, competitiveness, innovation and quality of life etc. SEGE defines six tiers of development with first tier being the most and the sixth tier being the least developed for provinces and districts.</w:t>
      </w:r>
    </w:p>
  </w:footnote>
  <w:footnote w:id="12">
    <w:p w14:paraId="0831C9F8" w14:textId="77777777" w:rsidR="004F5FA2" w:rsidRPr="00660548" w:rsidRDefault="00273DD3">
      <w:pPr>
        <w:pBdr>
          <w:top w:val="nil"/>
          <w:left w:val="nil"/>
          <w:bottom w:val="nil"/>
          <w:right w:val="nil"/>
          <w:between w:val="nil"/>
        </w:pBdr>
        <w:spacing w:before="120" w:after="0" w:line="240" w:lineRule="auto"/>
        <w:jc w:val="both"/>
        <w:rPr>
          <w:rFonts w:eastAsia="Tahoma" w:cs="Tahoma"/>
          <w:i/>
          <w:color w:val="1F497D" w:themeColor="text2"/>
          <w:sz w:val="16"/>
          <w:szCs w:val="16"/>
        </w:rPr>
      </w:pPr>
      <w:r w:rsidRPr="00660548">
        <w:rPr>
          <w:sz w:val="16"/>
          <w:szCs w:val="16"/>
          <w:vertAlign w:val="superscript"/>
        </w:rPr>
        <w:footnoteRef/>
      </w:r>
      <w:r w:rsidRPr="00660548">
        <w:rPr>
          <w:rFonts w:eastAsia="Tahoma" w:cs="Tahoma"/>
          <w:i/>
          <w:color w:val="000000"/>
          <w:sz w:val="16"/>
          <w:szCs w:val="16"/>
        </w:rPr>
        <w:t xml:space="preserve"> </w:t>
      </w:r>
      <w:r w:rsidRPr="00660548">
        <w:rPr>
          <w:rFonts w:eastAsia="Tahoma" w:cs="Tahoma"/>
          <w:i/>
          <w:color w:val="1F497D" w:themeColor="text2"/>
          <w:sz w:val="16"/>
          <w:szCs w:val="16"/>
        </w:rPr>
        <w:t>Ministry of Family and Social Policies, General Directorate of Family and Community Services. Strategy Paper for Roma Population (2016-2021). April 2016. Ankara</w:t>
      </w:r>
    </w:p>
    <w:p w14:paraId="791DD262" w14:textId="42D33A13" w:rsidR="004F5FA2" w:rsidRDefault="00273DD3">
      <w:pPr>
        <w:pBdr>
          <w:top w:val="nil"/>
          <w:left w:val="nil"/>
          <w:bottom w:val="nil"/>
          <w:right w:val="nil"/>
          <w:between w:val="nil"/>
        </w:pBdr>
        <w:spacing w:before="120" w:after="0" w:line="240" w:lineRule="auto"/>
        <w:jc w:val="both"/>
        <w:rPr>
          <w:rFonts w:ascii="Tahoma" w:eastAsia="Tahoma" w:hAnsi="Tahoma" w:cs="Tahoma"/>
          <w:color w:val="000000"/>
          <w:sz w:val="20"/>
          <w:szCs w:val="20"/>
        </w:rPr>
      </w:pPr>
      <w:r w:rsidRPr="00660548">
        <w:rPr>
          <w:rFonts w:eastAsia="Tahoma" w:cs="Tahoma"/>
          <w:i/>
          <w:color w:val="1F497D" w:themeColor="text2"/>
          <w:sz w:val="16"/>
          <w:szCs w:val="16"/>
        </w:rPr>
        <w:t xml:space="preserve">Access address: </w:t>
      </w:r>
      <w:hyperlink r:id="rId6">
        <w:r w:rsidR="004F5FA2" w:rsidRPr="00660548">
          <w:rPr>
            <w:rFonts w:eastAsia="Tahoma" w:cs="Tahoma"/>
            <w:i/>
            <w:color w:val="1F497D" w:themeColor="text2"/>
            <w:sz w:val="16"/>
            <w:szCs w:val="16"/>
          </w:rPr>
          <w:t>http://www.sp.gov.tr/upload/xSPTemelBelge/files/wZYtU+Roman_Vatandaslara_Yonelik_Strateji_Belgesi_2016-2021_.pdf</w:t>
        </w:r>
      </w:hyperlink>
      <w:r w:rsidRPr="00CE3157">
        <w:rPr>
          <w:rFonts w:ascii="Tahoma" w:eastAsia="Tahoma" w:hAnsi="Tahoma" w:cs="Tahoma"/>
          <w:color w:val="1F497D" w:themeColor="text2"/>
          <w:sz w:val="14"/>
          <w:szCs w:val="14"/>
        </w:rPr>
        <w:t xml:space="preserve"> </w:t>
      </w:r>
    </w:p>
  </w:footnote>
  <w:footnote w:id="13">
    <w:p w14:paraId="081CE8A6" w14:textId="4937BC48" w:rsidR="004F5FA2" w:rsidRPr="00AE609F" w:rsidRDefault="00273DD3">
      <w:pPr>
        <w:pBdr>
          <w:top w:val="nil"/>
          <w:left w:val="nil"/>
          <w:bottom w:val="nil"/>
          <w:right w:val="nil"/>
          <w:between w:val="nil"/>
        </w:pBdr>
        <w:spacing w:before="60" w:after="60" w:line="240" w:lineRule="auto"/>
        <w:jc w:val="both"/>
        <w:rPr>
          <w:rFonts w:eastAsia="Tahoma" w:cs="Tahoma"/>
          <w:color w:val="000000"/>
          <w:sz w:val="16"/>
          <w:szCs w:val="16"/>
        </w:rPr>
      </w:pPr>
      <w:r w:rsidRPr="00AE609F">
        <w:rPr>
          <w:sz w:val="16"/>
          <w:szCs w:val="16"/>
          <w:vertAlign w:val="superscript"/>
        </w:rPr>
        <w:footnoteRef/>
      </w:r>
      <w:r w:rsidRPr="00AE609F">
        <w:rPr>
          <w:rFonts w:eastAsia="Tahoma" w:cs="Tahoma"/>
          <w:color w:val="000000"/>
          <w:sz w:val="16"/>
          <w:szCs w:val="16"/>
        </w:rPr>
        <w:t xml:space="preserve"> </w:t>
      </w:r>
      <w:r w:rsidR="00280A3E" w:rsidRPr="00AE609F">
        <w:rPr>
          <w:rStyle w:val="DipnotMetniChar"/>
          <w:rFonts w:ascii="Aptos" w:hAnsi="Aptos"/>
          <w:szCs w:val="16"/>
        </w:rPr>
        <w:t>İstanbul Metropolitan Municipality Department of Cultural Heritage and Istanbul Planning Agency. 2020. Istanbul Roma Workshop 2019. Istanbul: Istanbul Metropolitan Municipality.</w:t>
      </w:r>
    </w:p>
  </w:footnote>
  <w:footnote w:id="14">
    <w:p w14:paraId="64FEEF16" w14:textId="1FFB6D25" w:rsidR="004A21F5" w:rsidRDefault="004A21F5" w:rsidP="004A21F5">
      <w:pPr>
        <w:pStyle w:val="Alnt"/>
        <w:jc w:val="left"/>
      </w:pPr>
      <w:r>
        <w:rPr>
          <w:rStyle w:val="DipnotBavurusu"/>
        </w:rPr>
        <w:footnoteRef/>
      </w:r>
      <w:r>
        <w:t xml:space="preserve">  </w:t>
      </w:r>
      <w:r w:rsidRPr="002D2B3A">
        <w:t>Ministry of Culture and Tourism</w:t>
      </w:r>
      <w:r>
        <w:t>, 2025.</w:t>
      </w:r>
    </w:p>
  </w:footnote>
  <w:footnote w:id="15">
    <w:p w14:paraId="41273E22" w14:textId="33C2F415" w:rsidR="00A46181" w:rsidRPr="00A46181" w:rsidRDefault="00A46181" w:rsidP="00A46181">
      <w:pPr>
        <w:rPr>
          <w:rFonts w:eastAsiaTheme="minorHAnsi" w:cstheme="minorBidi"/>
          <w:i/>
          <w:iCs/>
          <w:color w:val="215868" w:themeColor="accent5" w:themeShade="80"/>
          <w:kern w:val="2"/>
          <w:sz w:val="16"/>
          <w:szCs w:val="24"/>
          <w:lang w:val="tr-TR" w:eastAsia="en-US"/>
          <w14:ligatures w14:val="standardContextual"/>
        </w:rPr>
      </w:pPr>
      <w:r>
        <w:rPr>
          <w:rStyle w:val="DipnotBavurusu"/>
        </w:rPr>
        <w:footnoteRef/>
      </w:r>
      <w:r>
        <w:t xml:space="preserve"> </w:t>
      </w:r>
      <w:r w:rsidRPr="00A46181">
        <w:rPr>
          <w:rFonts w:eastAsiaTheme="minorHAnsi" w:cstheme="minorBidi"/>
          <w:i/>
          <w:iCs/>
          <w:color w:val="215868" w:themeColor="accent5" w:themeShade="80"/>
          <w:kern w:val="2"/>
          <w:sz w:val="16"/>
          <w:szCs w:val="24"/>
          <w:lang w:val="tr-TR" w:eastAsia="en-US"/>
          <w14:ligatures w14:val="standardContextual"/>
        </w:rPr>
        <w:t>Republic of Türkiye Ministry of Culture and Tourism, Manisa Provincial Directorate of Culture and Tourism</w:t>
      </w:r>
    </w:p>
  </w:footnote>
  <w:footnote w:id="16">
    <w:p w14:paraId="3CC8C02D" w14:textId="161C5C5F" w:rsidR="004B17D2" w:rsidRPr="00E773E2" w:rsidRDefault="004B17D2" w:rsidP="004B17D2">
      <w:pPr>
        <w:pStyle w:val="Alnt"/>
      </w:pPr>
      <w:r>
        <w:rPr>
          <w:rStyle w:val="DipnotBavurusu"/>
        </w:rPr>
        <w:footnoteRef/>
      </w:r>
      <w:r>
        <w:t xml:space="preserve"> </w:t>
      </w:r>
      <w:r w:rsidRPr="004B17D2">
        <w:t>Republic of Türkiye, Ministry of Industry and Technology, 2021 Manisa Provincial Industry Status Report.</w:t>
      </w:r>
    </w:p>
    <w:p w14:paraId="7C814A19" w14:textId="77777777" w:rsidR="004B17D2" w:rsidRDefault="004B17D2" w:rsidP="004B17D2">
      <w:pPr>
        <w:pStyle w:val="DipnotMetni"/>
      </w:pPr>
    </w:p>
  </w:footnote>
  <w:footnote w:id="17">
    <w:p w14:paraId="17FA21F9" w14:textId="77777777" w:rsidR="004F5FA2" w:rsidRPr="004C14C7" w:rsidRDefault="00273DD3">
      <w:pPr>
        <w:pBdr>
          <w:top w:val="nil"/>
          <w:left w:val="nil"/>
          <w:bottom w:val="nil"/>
          <w:right w:val="nil"/>
          <w:between w:val="nil"/>
        </w:pBdr>
        <w:spacing w:before="120" w:after="0" w:line="240" w:lineRule="auto"/>
        <w:jc w:val="both"/>
        <w:rPr>
          <w:rFonts w:eastAsia="Tahoma" w:cs="Tahoma"/>
          <w:i/>
          <w:iCs/>
          <w:color w:val="0F243E" w:themeColor="text2" w:themeShade="80"/>
          <w:sz w:val="16"/>
          <w:szCs w:val="16"/>
        </w:rPr>
      </w:pPr>
      <w:r w:rsidRPr="004C14C7">
        <w:rPr>
          <w:i/>
          <w:iCs/>
          <w:color w:val="0F243E" w:themeColor="text2" w:themeShade="80"/>
          <w:vertAlign w:val="superscript"/>
        </w:rPr>
        <w:footnoteRef/>
      </w:r>
      <w:r w:rsidRPr="004C14C7">
        <w:rPr>
          <w:rFonts w:eastAsia="Tahoma" w:cs="Tahoma"/>
          <w:i/>
          <w:iCs/>
          <w:color w:val="0F243E" w:themeColor="text2" w:themeShade="80"/>
          <w:sz w:val="16"/>
          <w:szCs w:val="16"/>
        </w:rPr>
        <w:t xml:space="preserve"> A “High Risk” environmental rating generally would entail the following impacts (a) significantly impact on human populations, including settlements and local communities (b) alteration of environmentally important areas, including wetlands, native forests, grasslands, and other “critical” natural habitats and ecosystem services; (c) direct pollutant discharges that are large enough to cause degradation of air, water or soil, endangered species and “critical” habitats; (d) largescale physical disturbances of the site and/or surroundings; (e) extraction, consumption or conversion of substantial amounts of forest and other important natural habitats, including above and below ground and water-based ecosystems; (f) measurable modification of hydrologic cycle; and (g) hazardous materials in more than incidental quantities. It should be noted here that, as the whole Project is rated as “High Risk” in terms of social risks, subprojects with “high risk” in terms of social risks will not be non-eligible. Therefore, professional judgement will be used to identify “high risk” categorization in terms of environmental aspects during screening phase.</w:t>
      </w:r>
    </w:p>
  </w:footnote>
  <w:footnote w:id="18">
    <w:p w14:paraId="096E55E2" w14:textId="29056321" w:rsidR="004F5FA2" w:rsidRDefault="00273DD3">
      <w:pPr>
        <w:pBdr>
          <w:top w:val="nil"/>
          <w:left w:val="nil"/>
          <w:bottom w:val="nil"/>
          <w:right w:val="nil"/>
          <w:between w:val="nil"/>
        </w:pBdr>
        <w:spacing w:before="120" w:after="0" w:line="240" w:lineRule="auto"/>
        <w:jc w:val="both"/>
        <w:rPr>
          <w:rFonts w:ascii="Tahoma" w:eastAsia="Tahoma" w:hAnsi="Tahoma" w:cs="Tahoma"/>
          <w:color w:val="000000"/>
          <w:sz w:val="16"/>
          <w:szCs w:val="16"/>
        </w:rPr>
      </w:pPr>
      <w:r>
        <w:rPr>
          <w:vertAlign w:val="superscript"/>
        </w:rPr>
        <w:footnoteRef/>
      </w:r>
      <w:r>
        <w:rPr>
          <w:rFonts w:ascii="Tahoma" w:eastAsia="Tahoma" w:hAnsi="Tahoma" w:cs="Tahoma"/>
          <w:color w:val="000000"/>
          <w:sz w:val="16"/>
          <w:szCs w:val="16"/>
        </w:rPr>
        <w:t xml:space="preserve"> You can access the SEP via: </w:t>
      </w:r>
      <w:hyperlink r:id="rId7">
        <w:r w:rsidR="004F5FA2">
          <w:rPr>
            <w:rFonts w:ascii="Tahoma" w:eastAsia="Tahoma" w:hAnsi="Tahoma" w:cs="Tahoma"/>
            <w:color w:val="467886"/>
            <w:sz w:val="16"/>
            <w:szCs w:val="16"/>
            <w:u w:val="single"/>
          </w:rPr>
          <w:t>https://webdosya.csb.gov.tr/db/kentseldirenclilik/icerikler/moeucc-sep-turkeyurbanres-l-ence-p173025----2023-04-17-eng-20230518143435.docx</w:t>
        </w:r>
      </w:hyperlink>
      <w:r>
        <w:rPr>
          <w:rFonts w:ascii="Tahoma" w:eastAsia="Tahoma" w:hAnsi="Tahoma" w:cs="Tahoma"/>
          <w:color w:val="000000"/>
          <w:sz w:val="16"/>
          <w:szCs w:val="16"/>
        </w:rPr>
        <w:t xml:space="preserve"> </w:t>
      </w:r>
    </w:p>
    <w:p w14:paraId="68E16FE1" w14:textId="77777777" w:rsidR="004F5FA2" w:rsidRDefault="004F5FA2">
      <w:pPr>
        <w:pBdr>
          <w:top w:val="nil"/>
          <w:left w:val="nil"/>
          <w:bottom w:val="nil"/>
          <w:right w:val="nil"/>
          <w:between w:val="nil"/>
        </w:pBdr>
        <w:spacing w:before="120" w:after="0" w:line="240" w:lineRule="auto"/>
        <w:jc w:val="both"/>
        <w:rPr>
          <w:rFonts w:ascii="Tahoma" w:eastAsia="Tahoma" w:hAnsi="Tahoma" w:cs="Tahoma"/>
          <w:color w:val="000000"/>
          <w:sz w:val="20"/>
          <w:szCs w:val="20"/>
        </w:rPr>
      </w:pPr>
    </w:p>
  </w:footnote>
  <w:footnote w:id="19">
    <w:p w14:paraId="0AAF338E" w14:textId="1F0EC819" w:rsidR="004C14C7" w:rsidRPr="00AF10D1" w:rsidRDefault="004C14C7" w:rsidP="004C14C7">
      <w:pPr>
        <w:pStyle w:val="DipnotMetni"/>
        <w:rPr>
          <w:rFonts w:ascii="Aptos" w:hAnsi="Aptos"/>
        </w:rPr>
      </w:pPr>
      <w:r w:rsidRPr="00AF10D1">
        <w:rPr>
          <w:rStyle w:val="DipnotBavurusu"/>
          <w:rFonts w:ascii="Aptos" w:hAnsi="Aptos"/>
        </w:rPr>
        <w:footnoteRef/>
      </w:r>
      <w:r w:rsidRPr="00AF10D1">
        <w:rPr>
          <w:rFonts w:ascii="Aptos" w:hAnsi="Aptos"/>
        </w:rPr>
        <w:t xml:space="preserve"> </w:t>
      </w:r>
      <w:r w:rsidR="00125A67" w:rsidRPr="00AF10D1">
        <w:rPr>
          <w:rFonts w:ascii="Aptos" w:eastAsia="Tahoma" w:hAnsi="Aptos"/>
          <w:color w:val="000000"/>
          <w:szCs w:val="16"/>
        </w:rPr>
        <w:t xml:space="preserve">You can access the webpage via: </w:t>
      </w:r>
      <w:hyperlink r:id="rId8">
        <w:r w:rsidR="00125A67" w:rsidRPr="00AF10D1">
          <w:rPr>
            <w:rFonts w:ascii="Aptos" w:eastAsia="Tahoma" w:hAnsi="Aptos"/>
            <w:color w:val="467886"/>
            <w:szCs w:val="16"/>
            <w:u w:val="single"/>
          </w:rPr>
          <w:t>https://kentseldirenclilik.csb.gov.tr/</w:t>
        </w:r>
      </w:hyperlink>
    </w:p>
  </w:footnote>
  <w:footnote w:id="20">
    <w:p w14:paraId="2B8DEE18" w14:textId="77777777" w:rsidR="004F5FA2" w:rsidRPr="008F3FDC" w:rsidRDefault="00273DD3">
      <w:pPr>
        <w:pBdr>
          <w:top w:val="nil"/>
          <w:left w:val="nil"/>
          <w:bottom w:val="nil"/>
          <w:right w:val="nil"/>
          <w:between w:val="nil"/>
        </w:pBdr>
        <w:spacing w:before="120" w:after="0" w:line="240" w:lineRule="auto"/>
        <w:jc w:val="both"/>
        <w:rPr>
          <w:rFonts w:eastAsia="Tahoma" w:cs="Tahoma"/>
          <w:i/>
          <w:iCs/>
          <w:color w:val="000000"/>
          <w:sz w:val="20"/>
          <w:szCs w:val="20"/>
        </w:rPr>
      </w:pPr>
      <w:r w:rsidRPr="008F3FDC">
        <w:rPr>
          <w:i/>
          <w:iCs/>
          <w:vertAlign w:val="superscript"/>
        </w:rPr>
        <w:footnoteRef/>
      </w:r>
      <w:r w:rsidRPr="008F3FDC">
        <w:rPr>
          <w:rFonts w:eastAsia="Tahoma" w:cs="Tahoma"/>
          <w:i/>
          <w:iCs/>
          <w:color w:val="000000"/>
          <w:sz w:val="16"/>
          <w:szCs w:val="16"/>
        </w:rPr>
        <w:t xml:space="preserve"> The Project’s web site can be accessed via: https://kentseldirenclilik.csb.gov.tr/</w:t>
      </w:r>
    </w:p>
  </w:footnote>
  <w:footnote w:id="21">
    <w:p w14:paraId="7EF3E302" w14:textId="77777777" w:rsidR="004F5FA2" w:rsidRDefault="00273DD3">
      <w:pPr>
        <w:pBdr>
          <w:top w:val="nil"/>
          <w:left w:val="nil"/>
          <w:bottom w:val="nil"/>
          <w:right w:val="nil"/>
          <w:between w:val="nil"/>
        </w:pBdr>
        <w:spacing w:before="120" w:after="0" w:line="240" w:lineRule="auto"/>
        <w:jc w:val="both"/>
        <w:rPr>
          <w:rFonts w:ascii="Tahoma" w:eastAsia="Tahoma" w:hAnsi="Tahoma" w:cs="Tahoma"/>
          <w:color w:val="000000"/>
          <w:sz w:val="20"/>
          <w:szCs w:val="20"/>
        </w:rPr>
      </w:pPr>
      <w:r w:rsidRPr="005606E1">
        <w:rPr>
          <w:rStyle w:val="DipnotBavurusu"/>
        </w:rPr>
        <w:footnoteRef/>
      </w:r>
      <w:r w:rsidRPr="005606E1">
        <w:rPr>
          <w:rFonts w:eastAsiaTheme="minorHAnsi" w:cs="Tahoma"/>
          <w:i/>
          <w:color w:val="0A2F41"/>
          <w:kern w:val="16"/>
          <w:sz w:val="16"/>
          <w:szCs w:val="16"/>
          <w:lang w:val="tr-TR" w:eastAsia="en-US"/>
        </w:rPr>
        <w:t xml:space="preserve"> The Labor Management Procedures (LMP) is available at: </w:t>
      </w:r>
      <w:hyperlink r:id="rId9">
        <w:r w:rsidR="004F5FA2" w:rsidRPr="005606E1">
          <w:rPr>
            <w:rFonts w:eastAsiaTheme="minorHAnsi" w:cs="Tahoma"/>
            <w:i/>
            <w:color w:val="0A2F41"/>
            <w:kern w:val="16"/>
            <w:sz w:val="16"/>
            <w:szCs w:val="16"/>
            <w:lang w:val="tr-TR" w:eastAsia="en-US"/>
          </w:rPr>
          <w:t>https://webdosya.csb.gov.tr/db/altyapi/icerikler/moeucc_lmp-20220705095035.pdf</w:t>
        </w:r>
      </w:hyperlink>
      <w:r>
        <w:rPr>
          <w:rFonts w:ascii="Tahoma" w:eastAsia="Tahoma" w:hAnsi="Tahoma" w:cs="Tahoma"/>
          <w:color w:val="000000"/>
          <w:sz w:val="16"/>
          <w:szCs w:val="16"/>
        </w:rPr>
        <w:t xml:space="preserve"> </w:t>
      </w:r>
    </w:p>
  </w:footnote>
  <w:footnote w:id="22">
    <w:p w14:paraId="6D58D130" w14:textId="77777777" w:rsidR="004F5FA2" w:rsidRPr="00713CAF" w:rsidRDefault="00273DD3">
      <w:pPr>
        <w:pBdr>
          <w:top w:val="nil"/>
          <w:left w:val="nil"/>
          <w:bottom w:val="nil"/>
          <w:right w:val="nil"/>
          <w:between w:val="nil"/>
        </w:pBdr>
        <w:spacing w:after="0" w:line="240" w:lineRule="auto"/>
        <w:jc w:val="both"/>
        <w:rPr>
          <w:rFonts w:eastAsia="Tahoma" w:cs="Tahoma"/>
          <w:i/>
          <w:iCs/>
          <w:color w:val="000000"/>
          <w:sz w:val="16"/>
          <w:szCs w:val="16"/>
        </w:rPr>
      </w:pPr>
      <w:r w:rsidRPr="00713CAF">
        <w:rPr>
          <w:i/>
          <w:iCs/>
          <w:vertAlign w:val="superscript"/>
        </w:rPr>
        <w:footnoteRef/>
      </w:r>
      <w:r w:rsidRPr="00713CAF">
        <w:rPr>
          <w:rFonts w:eastAsia="Tahoma" w:cs="Tahoma"/>
          <w:i/>
          <w:iCs/>
          <w:color w:val="000000"/>
          <w:sz w:val="16"/>
          <w:szCs w:val="16"/>
        </w:rPr>
        <w:t xml:space="preserve"> In the Law and the Implementing Regulation, the Administration refers to “Municipalities within the boundaries of municipalities and adjacent areas, special provincial administrations outside these boundaries, metropolitan municipalities in metropolitan provinces and, if authorized by the MoEUCC, district municipalities within the boundaries of metropolitan municipalities”. Since all of the provinces within the scope of the Project are metropolitan cities, the “Administration” will be used as the Municipality within the scope of the Project.</w:t>
      </w:r>
    </w:p>
  </w:footnote>
  <w:footnote w:id="23">
    <w:p w14:paraId="035E1C3F" w14:textId="77777777" w:rsidR="004F5FA2" w:rsidRPr="00D14904" w:rsidRDefault="00273DD3">
      <w:pPr>
        <w:pBdr>
          <w:top w:val="nil"/>
          <w:left w:val="nil"/>
          <w:bottom w:val="nil"/>
          <w:right w:val="nil"/>
          <w:between w:val="nil"/>
        </w:pBdr>
        <w:spacing w:before="120" w:after="0" w:line="240" w:lineRule="auto"/>
        <w:jc w:val="both"/>
        <w:rPr>
          <w:rFonts w:eastAsia="Tahoma" w:cs="Tahoma"/>
          <w:i/>
          <w:iCs/>
          <w:color w:val="000000"/>
          <w:sz w:val="20"/>
          <w:szCs w:val="20"/>
        </w:rPr>
      </w:pPr>
      <w:r w:rsidRPr="00D14904">
        <w:rPr>
          <w:i/>
          <w:iCs/>
          <w:vertAlign w:val="superscript"/>
        </w:rPr>
        <w:footnoteRef/>
      </w:r>
      <w:r w:rsidRPr="00D14904">
        <w:rPr>
          <w:rFonts w:eastAsia="Tahoma" w:cs="Tahoma"/>
          <w:i/>
          <w:iCs/>
          <w:color w:val="000000"/>
          <w:sz w:val="16"/>
          <w:szCs w:val="16"/>
        </w:rPr>
        <w:t xml:space="preserve"> The RF is available at: </w:t>
      </w:r>
      <w:hyperlink r:id="rId10">
        <w:r w:rsidR="004F5FA2" w:rsidRPr="00D14904">
          <w:rPr>
            <w:rFonts w:eastAsia="Tahoma" w:cs="Tahoma"/>
            <w:i/>
            <w:iCs/>
            <w:color w:val="467886"/>
            <w:sz w:val="16"/>
            <w:szCs w:val="16"/>
            <w:u w:val="single"/>
          </w:rPr>
          <w:t>https://webdosya.csb.gov.tr/db/altyapi/icerikler/moeucc_rf-20220601190650.pdf</w:t>
        </w:r>
      </w:hyperlink>
      <w:r w:rsidRPr="00D14904">
        <w:rPr>
          <w:rFonts w:eastAsia="Tahoma" w:cs="Tahoma"/>
          <w:i/>
          <w:iCs/>
          <w:color w:val="000000"/>
          <w:sz w:val="16"/>
          <w:szCs w:val="16"/>
        </w:rPr>
        <w:t xml:space="preserve"> </w:t>
      </w:r>
    </w:p>
  </w:footnote>
  <w:footnote w:id="24">
    <w:p w14:paraId="4C6E4F76" w14:textId="77777777" w:rsidR="004F5FA2" w:rsidRPr="005D46E3" w:rsidRDefault="00273DD3">
      <w:pPr>
        <w:pBdr>
          <w:top w:val="nil"/>
          <w:left w:val="nil"/>
          <w:bottom w:val="nil"/>
          <w:right w:val="nil"/>
          <w:between w:val="nil"/>
        </w:pBdr>
        <w:spacing w:before="120" w:after="0" w:line="240" w:lineRule="auto"/>
        <w:jc w:val="both"/>
        <w:rPr>
          <w:rFonts w:eastAsiaTheme="minorHAnsi" w:cs="Tahoma"/>
          <w:i/>
          <w:color w:val="0A2F41"/>
          <w:kern w:val="16"/>
          <w:sz w:val="16"/>
          <w:szCs w:val="16"/>
          <w:lang w:val="tr-TR" w:eastAsia="en-US"/>
        </w:rPr>
      </w:pPr>
      <w:r w:rsidRPr="005D46E3">
        <w:rPr>
          <w:rStyle w:val="DipnotBavurusu"/>
        </w:rPr>
        <w:footnoteRef/>
      </w:r>
      <w:r w:rsidRPr="005D46E3">
        <w:rPr>
          <w:rFonts w:eastAsiaTheme="minorHAnsi" w:cs="Tahoma"/>
          <w:i/>
          <w:color w:val="0A2F41"/>
          <w:kern w:val="16"/>
          <w:sz w:val="16"/>
          <w:szCs w:val="16"/>
          <w:lang w:val="tr-TR" w:eastAsia="en-US"/>
        </w:rPr>
        <w:t xml:space="preserve"> The term "Pollution" is used to refer to both hazardous and non-hazardous chemical pollutants in solid, liquid, or gaseous form and includes thermal discharge into water, emissions of short and long-lived climate pollutants, offensive odors, noise, vibration, radiation, electromagnetic energy and contains other components, such as the creation of potential visual impacts, including light</w:t>
      </w:r>
    </w:p>
  </w:footnote>
  <w:footnote w:id="25">
    <w:p w14:paraId="3EEB5302" w14:textId="77777777" w:rsidR="004F5FA2" w:rsidRDefault="00273DD3">
      <w:pPr>
        <w:pBdr>
          <w:top w:val="nil"/>
          <w:left w:val="nil"/>
          <w:bottom w:val="nil"/>
          <w:right w:val="nil"/>
          <w:between w:val="nil"/>
        </w:pBdr>
        <w:spacing w:before="120" w:after="0" w:line="240" w:lineRule="auto"/>
        <w:jc w:val="both"/>
        <w:rPr>
          <w:rFonts w:ascii="Tahoma" w:eastAsia="Tahoma" w:hAnsi="Tahoma" w:cs="Tahoma"/>
          <w:color w:val="000000"/>
          <w:sz w:val="16"/>
          <w:szCs w:val="16"/>
        </w:rPr>
      </w:pPr>
      <w:r w:rsidRPr="005D46E3">
        <w:rPr>
          <w:rStyle w:val="DipnotBavurusu"/>
        </w:rPr>
        <w:footnoteRef/>
      </w:r>
      <w:r w:rsidRPr="005D46E3">
        <w:rPr>
          <w:rFonts w:eastAsiaTheme="minorHAnsi" w:cs="Tahoma"/>
          <w:i/>
          <w:color w:val="0A2F41"/>
          <w:kern w:val="16"/>
          <w:sz w:val="16"/>
          <w:szCs w:val="16"/>
          <w:lang w:val="tr-TR" w:eastAsia="en-US"/>
        </w:rPr>
        <w:t xml:space="preserve"> Considering that measures to promote reductions in the use of energy and raw materials, as well as local pollutant emissions, also generally promote the reduction of emissions of short- and long-lived climate pollutants, "pollution management" is defined as short- and long-lived climate pollutant emissions, unless otherwise specified in this ESS. It includes measures designed to prevent or minimize emissions of pollutants, including climate pollutants.</w:t>
      </w:r>
    </w:p>
  </w:footnote>
  <w:footnote w:id="26">
    <w:p w14:paraId="64DC5834" w14:textId="77777777" w:rsidR="004F5FA2" w:rsidRPr="005352D3" w:rsidRDefault="00273DD3">
      <w:pPr>
        <w:pBdr>
          <w:top w:val="nil"/>
          <w:left w:val="nil"/>
          <w:bottom w:val="nil"/>
          <w:right w:val="nil"/>
          <w:between w:val="nil"/>
        </w:pBdr>
        <w:spacing w:before="120" w:after="0" w:line="240" w:lineRule="auto"/>
        <w:jc w:val="both"/>
        <w:rPr>
          <w:rFonts w:eastAsia="Tahoma" w:cs="Tahoma"/>
          <w:i/>
          <w:iCs/>
          <w:color w:val="000000"/>
          <w:sz w:val="18"/>
          <w:szCs w:val="18"/>
        </w:rPr>
      </w:pPr>
      <w:r w:rsidRPr="00DF030C">
        <w:rPr>
          <w:rStyle w:val="DipnotBavurusu"/>
          <w:rFonts w:eastAsiaTheme="minorHAnsi"/>
          <w:color w:val="0A2F41"/>
          <w:kern w:val="16"/>
          <w:sz w:val="16"/>
          <w:szCs w:val="16"/>
          <w:lang w:eastAsia="en-US"/>
        </w:rPr>
        <w:footnoteRef/>
      </w:r>
      <w:r w:rsidRPr="005352D3">
        <w:rPr>
          <w:rFonts w:eastAsia="Tahoma" w:cs="Tahoma"/>
          <w:i/>
          <w:iCs/>
          <w:color w:val="000000"/>
          <w:sz w:val="18"/>
          <w:szCs w:val="18"/>
        </w:rPr>
        <w:t xml:space="preserve"> </w:t>
      </w:r>
      <w:r w:rsidRPr="00DF030C">
        <w:rPr>
          <w:rFonts w:eastAsiaTheme="minorHAnsi" w:cs="Tahoma"/>
          <w:i/>
          <w:color w:val="0A2F41"/>
          <w:kern w:val="16"/>
          <w:sz w:val="16"/>
          <w:szCs w:val="16"/>
          <w:lang w:eastAsia="en-US"/>
        </w:rPr>
        <w:t>A “High Risk” rating generally would entail the following impacts (a) significantly impact on human populations, including settlements and local communities (b) alteration of environmentally important areas, including wetlands, native forests, grasslands, and other “critical” natural habitats and ecosystem services; (c) direct pollutant discharges that are large enough to cause degradation of air, water or soil, endangered species and “critical” habitats; (d) largescale physical disturbances of the site and/or surroundings; (e) extraction, consumption or conversion of substantial amounts of forest and other important natural habitats, including above and below ground and water-based ecosystems; (f) measurable modification of hydrologic cycle; (g) hazardous materials in more than incidental quantities; and (h) involuntary displacement of people and other significant social disturbances. It should be noted here that, as the whole Project is rated as “High Risk” in terms of social risks, sub Projects with “high risk” in terms of social risks will not be non-eligible. Therefore, professional judgement will be used to identify “high risk” categorization in terms of environmental aspects during screening phase.</w:t>
      </w:r>
    </w:p>
  </w:footnote>
  <w:footnote w:id="27">
    <w:p w14:paraId="7DD1241C" w14:textId="77777777" w:rsidR="006C5F46" w:rsidRPr="00FF2F73" w:rsidRDefault="006C5F46" w:rsidP="006C5F46">
      <w:pPr>
        <w:pStyle w:val="DipnotMetni"/>
        <w:rPr>
          <w:rStyle w:val="DipnotBavurusu"/>
          <w:rFonts w:ascii="Aptos" w:hAnsi="Aptos"/>
          <w:color w:val="auto"/>
          <w:sz w:val="20"/>
          <w:szCs w:val="24"/>
        </w:rPr>
      </w:pPr>
      <w:r w:rsidRPr="00DF030C">
        <w:rPr>
          <w:rStyle w:val="DipnotBavurusu"/>
          <w:rFonts w:ascii="Aptos" w:hAnsi="Aptos"/>
          <w:color w:val="0A2F41"/>
          <w:lang w:val="en-US"/>
        </w:rPr>
        <w:footnoteRef/>
      </w:r>
      <w:r w:rsidRPr="00DF030C">
        <w:rPr>
          <w:rStyle w:val="DipnotBavurusu"/>
          <w:rFonts w:ascii="Aptos" w:hAnsi="Aptos"/>
          <w:color w:val="0A2F41"/>
          <w:lang w:val="en-US"/>
        </w:rPr>
        <w:t xml:space="preserve"> </w:t>
      </w:r>
      <w:r w:rsidRPr="00DF030C">
        <w:rPr>
          <w:color w:val="0A2F41"/>
          <w:lang w:val="en-US"/>
        </w:rPr>
        <w:t xml:space="preserve">To access the C-ESMP Checklist template: </w:t>
      </w:r>
      <w:hyperlink r:id="rId11" w:history="1">
        <w:r w:rsidRPr="00DF030C">
          <w:rPr>
            <w:color w:val="0A2F41"/>
            <w:lang w:val="en-US"/>
          </w:rPr>
          <w:t>https://webdosya.csb.gov.tr/db/kentseldirenclilik/icerikler/c-esmp-checkl-st-10.06.2025_clean-20250610130041.docx</w:t>
        </w:r>
      </w:hyperlink>
      <w:r w:rsidRPr="00FF2F73">
        <w:rPr>
          <w:rStyle w:val="DipnotBavurusu"/>
          <w:rFonts w:ascii="Aptos" w:hAnsi="Aptos"/>
          <w:color w:val="auto"/>
          <w:sz w:val="22"/>
          <w:szCs w:val="28"/>
        </w:rPr>
        <w:t xml:space="preserve"> </w:t>
      </w:r>
    </w:p>
  </w:footnote>
  <w:footnote w:id="28">
    <w:p w14:paraId="135E20F1" w14:textId="77777777" w:rsidR="00DF030C" w:rsidRDefault="00DF030C" w:rsidP="00DF030C">
      <w:pPr>
        <w:pStyle w:val="DipnotMetni"/>
      </w:pPr>
      <w:r>
        <w:rPr>
          <w:rStyle w:val="DipnotBavurusu"/>
        </w:rPr>
        <w:footnoteRef/>
      </w:r>
      <w:r>
        <w:t xml:space="preserve"> To access the E&amp;S Audit Report Template: </w:t>
      </w:r>
      <w:hyperlink r:id="rId12" w:history="1">
        <w:r w:rsidRPr="008741FC">
          <w:rPr>
            <w:rStyle w:val="Kpr"/>
          </w:rPr>
          <w:t>https://webdosya.csb.gov.tr/db/kentseldirenclilik/icerikler/e-s-aud-t-report-1-20250819085458.docx</w:t>
        </w:r>
      </w:hyperlink>
      <w:r>
        <w:t xml:space="preserve"> </w:t>
      </w:r>
    </w:p>
  </w:footnote>
  <w:footnote w:id="29">
    <w:p w14:paraId="525705E4" w14:textId="77777777" w:rsidR="005D1736" w:rsidRPr="00866C5D" w:rsidRDefault="005D1736" w:rsidP="005D1736">
      <w:pPr>
        <w:pStyle w:val="DipnotMetni"/>
        <w:rPr>
          <w:rFonts w:ascii="Aptos" w:hAnsi="Aptos" w:cs="Times New Roman"/>
        </w:rPr>
      </w:pPr>
      <w:r w:rsidRPr="00866C5D">
        <w:rPr>
          <w:rStyle w:val="DipnotBavurusu"/>
          <w:rFonts w:ascii="Aptos" w:hAnsi="Aptos"/>
        </w:rPr>
        <w:footnoteRef/>
      </w:r>
      <w:r w:rsidRPr="00866C5D">
        <w:rPr>
          <w:rFonts w:ascii="Aptos" w:hAnsi="Aptos" w:cs="Times New Roman"/>
        </w:rPr>
        <w:t xml:space="preserve"> To access the document in Turkish:  </w:t>
      </w:r>
      <w:hyperlink r:id="rId13" w:history="1">
        <w:r w:rsidRPr="00866C5D">
          <w:rPr>
            <w:rStyle w:val="Kpr"/>
            <w:rFonts w:ascii="Aptos" w:hAnsi="Aptos" w:cs="Times New Roman"/>
          </w:rPr>
          <w:t>https://kentseldirenclilik.csb.gov.tr/turkce-dokumanlar-i-108260</w:t>
        </w:r>
      </w:hyperlink>
      <w:r w:rsidRPr="00866C5D">
        <w:rPr>
          <w:rFonts w:ascii="Aptos" w:hAnsi="Aptos" w:cs="Times New Roman"/>
        </w:rPr>
        <w:t xml:space="preserve"> </w:t>
      </w:r>
    </w:p>
  </w:footnote>
  <w:footnote w:id="30">
    <w:p w14:paraId="6F89E759" w14:textId="77777777" w:rsidR="005D1736" w:rsidRPr="00811AB0" w:rsidRDefault="005D1736" w:rsidP="005D1736">
      <w:pPr>
        <w:pStyle w:val="DipnotMetni"/>
      </w:pPr>
      <w:r w:rsidRPr="00866C5D">
        <w:rPr>
          <w:rStyle w:val="DipnotBavurusu"/>
          <w:rFonts w:ascii="Aptos" w:hAnsi="Aptos"/>
        </w:rPr>
        <w:footnoteRef/>
      </w:r>
      <w:r w:rsidRPr="00866C5D">
        <w:rPr>
          <w:rFonts w:ascii="Aptos" w:hAnsi="Aptos" w:cs="Times New Roman"/>
        </w:rPr>
        <w:t xml:space="preserve"> To access the document in English: </w:t>
      </w:r>
      <w:hyperlink r:id="rId14" w:history="1">
        <w:r w:rsidRPr="00866C5D">
          <w:rPr>
            <w:rStyle w:val="Kpr"/>
            <w:rFonts w:ascii="Aptos" w:hAnsi="Aptos" w:cs="Times New Roman"/>
          </w:rPr>
          <w:t>https://kentseldirenclilik.csb.gov.tr/ingilizce-dokumanlar-i-108261</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97CB8" w14:textId="54962C7F" w:rsidR="00CE5C9F" w:rsidRDefault="00CE5C9F">
    <w:pPr>
      <w:pStyle w:val="stBilgi"/>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797DC" w14:textId="6486DF47" w:rsidR="00B67AD2" w:rsidRDefault="00B67AD2">
    <w:pPr>
      <w:pStyle w:val="stBilgi"/>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C5FA4" w14:textId="25309D55" w:rsidR="00B67AD2" w:rsidRDefault="00B67AD2">
    <w:pPr>
      <w:pStyle w:val="stBilgi"/>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7465D" w14:textId="5483EF79" w:rsidR="00B67AD2" w:rsidRDefault="00B67AD2">
    <w:pPr>
      <w:pStyle w:val="stBilgi"/>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2928D" w14:textId="76179231" w:rsidR="00B67AD2" w:rsidRDefault="00B67AD2">
    <w:pPr>
      <w:pStyle w:val="stBilgi"/>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F756F2" w14:textId="01504C6E" w:rsidR="004F5FA2" w:rsidRDefault="004F5FA2">
    <w:pPr>
      <w:pBdr>
        <w:top w:val="nil"/>
        <w:left w:val="nil"/>
        <w:bottom w:val="nil"/>
        <w:right w:val="nil"/>
        <w:between w:val="nil"/>
      </w:pBdr>
      <w:tabs>
        <w:tab w:val="center" w:pos="4536"/>
        <w:tab w:val="right" w:pos="9072"/>
      </w:tabs>
      <w:spacing w:after="0" w:line="240" w:lineRule="auto"/>
      <w:rPr>
        <w:color w:val="000000"/>
      </w:rPr>
    </w:pPr>
  </w:p>
  <w:p w14:paraId="64CF487F" w14:textId="77777777" w:rsidR="004F5FA2" w:rsidRDefault="004F5FA2"/>
  <w:p w14:paraId="7F1D0E05" w14:textId="77777777" w:rsidR="004F5FA2" w:rsidRDefault="004F5FA2"/>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E8B2F" w14:textId="551086FE" w:rsidR="00B67AD2" w:rsidRDefault="00B67AD2">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C2B32" w14:textId="2035E1B9" w:rsidR="00CE5C9F" w:rsidRDefault="00CE5C9F">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957A7" w14:textId="117BC736" w:rsidR="00CE5C9F" w:rsidRDefault="00CE5C9F">
    <w:pPr>
      <w:pStyle w:val="stBilgi"/>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E039C7" w14:textId="6E4816B2" w:rsidR="00B67AD2" w:rsidRDefault="00B67AD2">
    <w:pPr>
      <w:pStyle w:val="stBilgi"/>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8C061" w14:textId="5E9B8B9F" w:rsidR="00B67AD2" w:rsidRDefault="00B67AD2">
    <w:pPr>
      <w:pStyle w:val="stBilgi"/>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4A2BD" w14:textId="4E214B06" w:rsidR="00B67AD2" w:rsidRDefault="00B67AD2">
    <w:pPr>
      <w:pStyle w:val="stBilgi"/>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F38855" w14:textId="3C28DE84" w:rsidR="00B67AD2" w:rsidRDefault="00B67AD2">
    <w:pPr>
      <w:pStyle w:val="stBilgi"/>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4283DF" w14:textId="06ED312B" w:rsidR="00B67AD2" w:rsidRDefault="00B67AD2">
    <w:pPr>
      <w:pStyle w:val="stBilgi"/>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E1D2F" w14:textId="10482E67" w:rsidR="00B67AD2" w:rsidRDefault="00B67AD2">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B2701"/>
    <w:multiLevelType w:val="multilevel"/>
    <w:tmpl w:val="045470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13B61F6"/>
    <w:multiLevelType w:val="multilevel"/>
    <w:tmpl w:val="EFC604C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2D257A9"/>
    <w:multiLevelType w:val="hybridMultilevel"/>
    <w:tmpl w:val="A0DA69F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4BC4D4B"/>
    <w:multiLevelType w:val="hybridMultilevel"/>
    <w:tmpl w:val="D8C4673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4C64196"/>
    <w:multiLevelType w:val="multilevel"/>
    <w:tmpl w:val="8E7A62F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0816611B"/>
    <w:multiLevelType w:val="multilevel"/>
    <w:tmpl w:val="11A2E9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926302E"/>
    <w:multiLevelType w:val="multilevel"/>
    <w:tmpl w:val="057A6A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9466F47"/>
    <w:multiLevelType w:val="multilevel"/>
    <w:tmpl w:val="7EA4E0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9B05A41"/>
    <w:multiLevelType w:val="multilevel"/>
    <w:tmpl w:val="6FF4783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0CF00DA1"/>
    <w:multiLevelType w:val="multilevel"/>
    <w:tmpl w:val="FFF01D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0D4E2367"/>
    <w:multiLevelType w:val="multilevel"/>
    <w:tmpl w:val="B860BE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F8638DE"/>
    <w:multiLevelType w:val="multilevel"/>
    <w:tmpl w:val="A5E828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0F916385"/>
    <w:multiLevelType w:val="multilevel"/>
    <w:tmpl w:val="5E4E3E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11BF12D3"/>
    <w:multiLevelType w:val="multilevel"/>
    <w:tmpl w:val="DBFCE26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149C5065"/>
    <w:multiLevelType w:val="multilevel"/>
    <w:tmpl w:val="D1B800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1573062D"/>
    <w:multiLevelType w:val="multilevel"/>
    <w:tmpl w:val="5E0EAEA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15:restartNumberingAfterBreak="0">
    <w:nsid w:val="159077BA"/>
    <w:multiLevelType w:val="hybridMultilevel"/>
    <w:tmpl w:val="DCDCA63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15A92693"/>
    <w:multiLevelType w:val="hybridMultilevel"/>
    <w:tmpl w:val="1004D41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15CE311B"/>
    <w:multiLevelType w:val="multilevel"/>
    <w:tmpl w:val="28EE76B8"/>
    <w:lvl w:ilvl="0">
      <w:start w:val="1"/>
      <w:numFmt w:val="bullet"/>
      <w:lvlText w:val="●"/>
      <w:lvlJc w:val="left"/>
      <w:pPr>
        <w:ind w:left="862" w:hanging="360"/>
      </w:pPr>
      <w:rPr>
        <w:rFonts w:ascii="Noto Sans Symbols" w:eastAsia="Noto Sans Symbols" w:hAnsi="Noto Sans Symbols" w:cs="Noto Sans Symbols"/>
      </w:rPr>
    </w:lvl>
    <w:lvl w:ilvl="1">
      <w:start w:val="1"/>
      <w:numFmt w:val="bullet"/>
      <w:lvlText w:val="o"/>
      <w:lvlJc w:val="left"/>
      <w:pPr>
        <w:ind w:left="1582" w:hanging="360"/>
      </w:pPr>
      <w:rPr>
        <w:rFonts w:ascii="Courier New" w:eastAsia="Courier New" w:hAnsi="Courier New" w:cs="Courier New"/>
      </w:rPr>
    </w:lvl>
    <w:lvl w:ilvl="2">
      <w:start w:val="1"/>
      <w:numFmt w:val="bullet"/>
      <w:lvlText w:val="▪"/>
      <w:lvlJc w:val="left"/>
      <w:pPr>
        <w:ind w:left="2302" w:hanging="360"/>
      </w:pPr>
      <w:rPr>
        <w:rFonts w:ascii="Noto Sans Symbols" w:eastAsia="Noto Sans Symbols" w:hAnsi="Noto Sans Symbols" w:cs="Noto Sans Symbols"/>
      </w:rPr>
    </w:lvl>
    <w:lvl w:ilvl="3">
      <w:start w:val="1"/>
      <w:numFmt w:val="bullet"/>
      <w:lvlText w:val="●"/>
      <w:lvlJc w:val="left"/>
      <w:pPr>
        <w:ind w:left="3022" w:hanging="360"/>
      </w:pPr>
      <w:rPr>
        <w:rFonts w:ascii="Noto Sans Symbols" w:eastAsia="Noto Sans Symbols" w:hAnsi="Noto Sans Symbols" w:cs="Noto Sans Symbols"/>
      </w:rPr>
    </w:lvl>
    <w:lvl w:ilvl="4">
      <w:start w:val="1"/>
      <w:numFmt w:val="bullet"/>
      <w:lvlText w:val="o"/>
      <w:lvlJc w:val="left"/>
      <w:pPr>
        <w:ind w:left="3742" w:hanging="360"/>
      </w:pPr>
      <w:rPr>
        <w:rFonts w:ascii="Courier New" w:eastAsia="Courier New" w:hAnsi="Courier New" w:cs="Courier New"/>
      </w:rPr>
    </w:lvl>
    <w:lvl w:ilvl="5">
      <w:start w:val="1"/>
      <w:numFmt w:val="bullet"/>
      <w:lvlText w:val="▪"/>
      <w:lvlJc w:val="left"/>
      <w:pPr>
        <w:ind w:left="4462" w:hanging="360"/>
      </w:pPr>
      <w:rPr>
        <w:rFonts w:ascii="Noto Sans Symbols" w:eastAsia="Noto Sans Symbols" w:hAnsi="Noto Sans Symbols" w:cs="Noto Sans Symbols"/>
      </w:rPr>
    </w:lvl>
    <w:lvl w:ilvl="6">
      <w:start w:val="1"/>
      <w:numFmt w:val="bullet"/>
      <w:lvlText w:val="●"/>
      <w:lvlJc w:val="left"/>
      <w:pPr>
        <w:ind w:left="5182" w:hanging="360"/>
      </w:pPr>
      <w:rPr>
        <w:rFonts w:ascii="Noto Sans Symbols" w:eastAsia="Noto Sans Symbols" w:hAnsi="Noto Sans Symbols" w:cs="Noto Sans Symbols"/>
      </w:rPr>
    </w:lvl>
    <w:lvl w:ilvl="7">
      <w:start w:val="1"/>
      <w:numFmt w:val="bullet"/>
      <w:lvlText w:val="o"/>
      <w:lvlJc w:val="left"/>
      <w:pPr>
        <w:ind w:left="5902" w:hanging="360"/>
      </w:pPr>
      <w:rPr>
        <w:rFonts w:ascii="Courier New" w:eastAsia="Courier New" w:hAnsi="Courier New" w:cs="Courier New"/>
      </w:rPr>
    </w:lvl>
    <w:lvl w:ilvl="8">
      <w:start w:val="1"/>
      <w:numFmt w:val="bullet"/>
      <w:lvlText w:val="▪"/>
      <w:lvlJc w:val="left"/>
      <w:pPr>
        <w:ind w:left="6622" w:hanging="360"/>
      </w:pPr>
      <w:rPr>
        <w:rFonts w:ascii="Noto Sans Symbols" w:eastAsia="Noto Sans Symbols" w:hAnsi="Noto Sans Symbols" w:cs="Noto Sans Symbols"/>
      </w:rPr>
    </w:lvl>
  </w:abstractNum>
  <w:abstractNum w:abstractNumId="19" w15:restartNumberingAfterBreak="0">
    <w:nsid w:val="16031F76"/>
    <w:multiLevelType w:val="multilevel"/>
    <w:tmpl w:val="78DAC25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171C4F45"/>
    <w:multiLevelType w:val="multilevel"/>
    <w:tmpl w:val="8E6C2D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17681703"/>
    <w:multiLevelType w:val="hybridMultilevel"/>
    <w:tmpl w:val="16503D5A"/>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18BE6563"/>
    <w:multiLevelType w:val="multilevel"/>
    <w:tmpl w:val="8F7275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19AF7DDA"/>
    <w:multiLevelType w:val="hybridMultilevel"/>
    <w:tmpl w:val="DA00ABA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1B5121AC"/>
    <w:multiLevelType w:val="multilevel"/>
    <w:tmpl w:val="0FFA31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1D1F6D21"/>
    <w:multiLevelType w:val="hybridMultilevel"/>
    <w:tmpl w:val="966ACF7A"/>
    <w:lvl w:ilvl="0" w:tplc="306E625A">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 w15:restartNumberingAfterBreak="0">
    <w:nsid w:val="1E0A243A"/>
    <w:multiLevelType w:val="multilevel"/>
    <w:tmpl w:val="EBF0DC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1FBA61DA"/>
    <w:multiLevelType w:val="multilevel"/>
    <w:tmpl w:val="58BC8C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2000565B"/>
    <w:multiLevelType w:val="multilevel"/>
    <w:tmpl w:val="5B367D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206202CF"/>
    <w:multiLevelType w:val="hybridMultilevel"/>
    <w:tmpl w:val="4CF00AD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258A54B0"/>
    <w:multiLevelType w:val="multilevel"/>
    <w:tmpl w:val="47C6CF8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1" w15:restartNumberingAfterBreak="0">
    <w:nsid w:val="25B256CB"/>
    <w:multiLevelType w:val="hybridMultilevel"/>
    <w:tmpl w:val="F37EB0B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25F55B3C"/>
    <w:multiLevelType w:val="hybridMultilevel"/>
    <w:tmpl w:val="A0B4895E"/>
    <w:lvl w:ilvl="0" w:tplc="041F0001">
      <w:start w:val="1"/>
      <w:numFmt w:val="bullet"/>
      <w:lvlText w:val=""/>
      <w:lvlJc w:val="left"/>
      <w:pPr>
        <w:ind w:left="770" w:hanging="360"/>
      </w:pPr>
      <w:rPr>
        <w:rFonts w:ascii="Symbol" w:hAnsi="Symbol" w:hint="default"/>
      </w:rPr>
    </w:lvl>
    <w:lvl w:ilvl="1" w:tplc="041F0003" w:tentative="1">
      <w:start w:val="1"/>
      <w:numFmt w:val="bullet"/>
      <w:lvlText w:val="o"/>
      <w:lvlJc w:val="left"/>
      <w:pPr>
        <w:ind w:left="1490" w:hanging="360"/>
      </w:pPr>
      <w:rPr>
        <w:rFonts w:ascii="Courier New" w:hAnsi="Courier New" w:cs="Courier New" w:hint="default"/>
      </w:rPr>
    </w:lvl>
    <w:lvl w:ilvl="2" w:tplc="041F0005" w:tentative="1">
      <w:start w:val="1"/>
      <w:numFmt w:val="bullet"/>
      <w:lvlText w:val=""/>
      <w:lvlJc w:val="left"/>
      <w:pPr>
        <w:ind w:left="2210" w:hanging="360"/>
      </w:pPr>
      <w:rPr>
        <w:rFonts w:ascii="Wingdings" w:hAnsi="Wingdings" w:hint="default"/>
      </w:rPr>
    </w:lvl>
    <w:lvl w:ilvl="3" w:tplc="041F0001" w:tentative="1">
      <w:start w:val="1"/>
      <w:numFmt w:val="bullet"/>
      <w:lvlText w:val=""/>
      <w:lvlJc w:val="left"/>
      <w:pPr>
        <w:ind w:left="2930" w:hanging="360"/>
      </w:pPr>
      <w:rPr>
        <w:rFonts w:ascii="Symbol" w:hAnsi="Symbol" w:hint="default"/>
      </w:rPr>
    </w:lvl>
    <w:lvl w:ilvl="4" w:tplc="041F0003" w:tentative="1">
      <w:start w:val="1"/>
      <w:numFmt w:val="bullet"/>
      <w:lvlText w:val="o"/>
      <w:lvlJc w:val="left"/>
      <w:pPr>
        <w:ind w:left="3650" w:hanging="360"/>
      </w:pPr>
      <w:rPr>
        <w:rFonts w:ascii="Courier New" w:hAnsi="Courier New" w:cs="Courier New" w:hint="default"/>
      </w:rPr>
    </w:lvl>
    <w:lvl w:ilvl="5" w:tplc="041F0005" w:tentative="1">
      <w:start w:val="1"/>
      <w:numFmt w:val="bullet"/>
      <w:lvlText w:val=""/>
      <w:lvlJc w:val="left"/>
      <w:pPr>
        <w:ind w:left="4370" w:hanging="360"/>
      </w:pPr>
      <w:rPr>
        <w:rFonts w:ascii="Wingdings" w:hAnsi="Wingdings" w:hint="default"/>
      </w:rPr>
    </w:lvl>
    <w:lvl w:ilvl="6" w:tplc="041F0001" w:tentative="1">
      <w:start w:val="1"/>
      <w:numFmt w:val="bullet"/>
      <w:lvlText w:val=""/>
      <w:lvlJc w:val="left"/>
      <w:pPr>
        <w:ind w:left="5090" w:hanging="360"/>
      </w:pPr>
      <w:rPr>
        <w:rFonts w:ascii="Symbol" w:hAnsi="Symbol" w:hint="default"/>
      </w:rPr>
    </w:lvl>
    <w:lvl w:ilvl="7" w:tplc="041F0003" w:tentative="1">
      <w:start w:val="1"/>
      <w:numFmt w:val="bullet"/>
      <w:lvlText w:val="o"/>
      <w:lvlJc w:val="left"/>
      <w:pPr>
        <w:ind w:left="5810" w:hanging="360"/>
      </w:pPr>
      <w:rPr>
        <w:rFonts w:ascii="Courier New" w:hAnsi="Courier New" w:cs="Courier New" w:hint="default"/>
      </w:rPr>
    </w:lvl>
    <w:lvl w:ilvl="8" w:tplc="041F0005" w:tentative="1">
      <w:start w:val="1"/>
      <w:numFmt w:val="bullet"/>
      <w:lvlText w:val=""/>
      <w:lvlJc w:val="left"/>
      <w:pPr>
        <w:ind w:left="6530" w:hanging="360"/>
      </w:pPr>
      <w:rPr>
        <w:rFonts w:ascii="Wingdings" w:hAnsi="Wingdings" w:hint="default"/>
      </w:rPr>
    </w:lvl>
  </w:abstractNum>
  <w:abstractNum w:abstractNumId="33" w15:restartNumberingAfterBreak="0">
    <w:nsid w:val="2AE13167"/>
    <w:multiLevelType w:val="hybridMultilevel"/>
    <w:tmpl w:val="F9F0F9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2C5E40B2"/>
    <w:multiLevelType w:val="hybridMultilevel"/>
    <w:tmpl w:val="6480DF7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2C5E4AD3"/>
    <w:multiLevelType w:val="multilevel"/>
    <w:tmpl w:val="7E0ACE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2DB23E9C"/>
    <w:multiLevelType w:val="multilevel"/>
    <w:tmpl w:val="33D628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2E065FB1"/>
    <w:multiLevelType w:val="hybridMultilevel"/>
    <w:tmpl w:val="0E0E69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2E7E5252"/>
    <w:multiLevelType w:val="hybridMultilevel"/>
    <w:tmpl w:val="97E230A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2E984911"/>
    <w:multiLevelType w:val="multilevel"/>
    <w:tmpl w:val="9DEE39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2F6039F0"/>
    <w:multiLevelType w:val="multilevel"/>
    <w:tmpl w:val="F7B0D8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319A17D4"/>
    <w:multiLevelType w:val="multilevel"/>
    <w:tmpl w:val="B07E6E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34D92955"/>
    <w:multiLevelType w:val="multilevel"/>
    <w:tmpl w:val="A53EB6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34F60640"/>
    <w:multiLevelType w:val="multilevel"/>
    <w:tmpl w:val="CFF2EC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37311866"/>
    <w:multiLevelType w:val="multilevel"/>
    <w:tmpl w:val="7BE200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374648D5"/>
    <w:multiLevelType w:val="multilevel"/>
    <w:tmpl w:val="CF6856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37A315DF"/>
    <w:multiLevelType w:val="multilevel"/>
    <w:tmpl w:val="5EB82E26"/>
    <w:lvl w:ilvl="0">
      <w:start w:val="1"/>
      <w:numFmt w:val="bullet"/>
      <w:lvlText w:val="o"/>
      <w:lvlJc w:val="left"/>
      <w:pPr>
        <w:ind w:left="780" w:hanging="360"/>
      </w:pPr>
      <w:rPr>
        <w:rFonts w:ascii="Courier New" w:eastAsia="Courier New" w:hAnsi="Courier New" w:cs="Courier New"/>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47" w15:restartNumberingAfterBreak="0">
    <w:nsid w:val="3BCA6B53"/>
    <w:multiLevelType w:val="multilevel"/>
    <w:tmpl w:val="395A83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3C8739C3"/>
    <w:multiLevelType w:val="hybridMultilevel"/>
    <w:tmpl w:val="35F08A9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15:restartNumberingAfterBreak="0">
    <w:nsid w:val="3CB36132"/>
    <w:multiLevelType w:val="multilevel"/>
    <w:tmpl w:val="0BEE0D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3DB74B77"/>
    <w:multiLevelType w:val="multilevel"/>
    <w:tmpl w:val="A7585CD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51" w15:restartNumberingAfterBreak="0">
    <w:nsid w:val="3DC43F23"/>
    <w:multiLevelType w:val="multilevel"/>
    <w:tmpl w:val="C428B7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3E753F8C"/>
    <w:multiLevelType w:val="hybridMultilevel"/>
    <w:tmpl w:val="7FB6E4E6"/>
    <w:lvl w:ilvl="0" w:tplc="8CD40A18">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3" w15:restartNumberingAfterBreak="0">
    <w:nsid w:val="3EA21C08"/>
    <w:multiLevelType w:val="multilevel"/>
    <w:tmpl w:val="1AF6C856"/>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3EA326B8"/>
    <w:multiLevelType w:val="multilevel"/>
    <w:tmpl w:val="4AEEFD00"/>
    <w:lvl w:ilvl="0">
      <w:start w:val="1"/>
      <w:numFmt w:val="bullet"/>
      <w:lvlText w:val="●"/>
      <w:lvlJc w:val="left"/>
      <w:pPr>
        <w:ind w:left="820" w:hanging="360"/>
      </w:pPr>
      <w:rPr>
        <w:rFonts w:ascii="Noto Sans Symbols" w:eastAsia="Noto Sans Symbols" w:hAnsi="Noto Sans Symbols" w:cs="Noto Sans Symbols"/>
        <w:sz w:val="18"/>
        <w:szCs w:val="18"/>
      </w:rPr>
    </w:lvl>
    <w:lvl w:ilvl="1">
      <w:start w:val="1"/>
      <w:numFmt w:val="bullet"/>
      <w:lvlText w:val="o"/>
      <w:lvlJc w:val="left"/>
      <w:pPr>
        <w:ind w:left="1200" w:hanging="360"/>
      </w:pPr>
      <w:rPr>
        <w:rFonts w:ascii="Courier New" w:eastAsia="Courier New" w:hAnsi="Courier New" w:cs="Courier New"/>
        <w:sz w:val="18"/>
        <w:szCs w:val="18"/>
      </w:rPr>
    </w:lvl>
    <w:lvl w:ilvl="2">
      <w:start w:val="1"/>
      <w:numFmt w:val="bullet"/>
      <w:lvlText w:val="•"/>
      <w:lvlJc w:val="left"/>
      <w:pPr>
        <w:ind w:left="2094" w:hanging="360"/>
      </w:pPr>
    </w:lvl>
    <w:lvl w:ilvl="3">
      <w:start w:val="1"/>
      <w:numFmt w:val="bullet"/>
      <w:lvlText w:val="•"/>
      <w:lvlJc w:val="left"/>
      <w:pPr>
        <w:ind w:left="2988" w:hanging="360"/>
      </w:pPr>
    </w:lvl>
    <w:lvl w:ilvl="4">
      <w:start w:val="1"/>
      <w:numFmt w:val="bullet"/>
      <w:lvlText w:val="•"/>
      <w:lvlJc w:val="left"/>
      <w:pPr>
        <w:ind w:left="3882" w:hanging="360"/>
      </w:pPr>
    </w:lvl>
    <w:lvl w:ilvl="5">
      <w:start w:val="1"/>
      <w:numFmt w:val="bullet"/>
      <w:lvlText w:val="•"/>
      <w:lvlJc w:val="left"/>
      <w:pPr>
        <w:ind w:left="4776" w:hanging="360"/>
      </w:pPr>
    </w:lvl>
    <w:lvl w:ilvl="6">
      <w:start w:val="1"/>
      <w:numFmt w:val="bullet"/>
      <w:lvlText w:val="•"/>
      <w:lvlJc w:val="left"/>
      <w:pPr>
        <w:ind w:left="5670" w:hanging="360"/>
      </w:pPr>
    </w:lvl>
    <w:lvl w:ilvl="7">
      <w:start w:val="1"/>
      <w:numFmt w:val="bullet"/>
      <w:lvlText w:val="•"/>
      <w:lvlJc w:val="left"/>
      <w:pPr>
        <w:ind w:left="6564" w:hanging="360"/>
      </w:pPr>
    </w:lvl>
    <w:lvl w:ilvl="8">
      <w:start w:val="1"/>
      <w:numFmt w:val="bullet"/>
      <w:lvlText w:val="•"/>
      <w:lvlJc w:val="left"/>
      <w:pPr>
        <w:ind w:left="7458" w:hanging="360"/>
      </w:pPr>
    </w:lvl>
  </w:abstractNum>
  <w:abstractNum w:abstractNumId="55" w15:restartNumberingAfterBreak="0">
    <w:nsid w:val="3F1F3EB4"/>
    <w:multiLevelType w:val="multilevel"/>
    <w:tmpl w:val="76006802"/>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pPr>
        <w:ind w:left="1080" w:hanging="720"/>
      </w:pPr>
    </w:lvl>
    <w:lvl w:ilvl="2">
      <w:start w:val="1"/>
      <w:numFmt w:val="decimal"/>
      <w:lvlText w:val="●.%2.%3."/>
      <w:lvlJc w:val="left"/>
      <w:pPr>
        <w:ind w:left="1080" w:hanging="720"/>
      </w:pPr>
    </w:lvl>
    <w:lvl w:ilvl="3">
      <w:start w:val="1"/>
      <w:numFmt w:val="decimal"/>
      <w:lvlText w:val="●.%2.%3.%4."/>
      <w:lvlJc w:val="left"/>
      <w:pPr>
        <w:ind w:left="1364" w:hanging="1080"/>
      </w:pPr>
    </w:lvl>
    <w:lvl w:ilvl="4">
      <w:start w:val="1"/>
      <w:numFmt w:val="decimal"/>
      <w:lvlText w:val="●.%2.%3.%4.%5."/>
      <w:lvlJc w:val="left"/>
      <w:pPr>
        <w:ind w:left="1440" w:hanging="1080"/>
      </w:pPr>
    </w:lvl>
    <w:lvl w:ilvl="5">
      <w:start w:val="1"/>
      <w:numFmt w:val="decimal"/>
      <w:lvlText w:val="●.%2.%3.%4.%5.%6."/>
      <w:lvlJc w:val="left"/>
      <w:pPr>
        <w:ind w:left="1800" w:hanging="1440"/>
      </w:pPr>
    </w:lvl>
    <w:lvl w:ilvl="6">
      <w:start w:val="1"/>
      <w:numFmt w:val="decimal"/>
      <w:lvlText w:val="●.%2.%3.%4.%5.%6.%7."/>
      <w:lvlJc w:val="left"/>
      <w:pPr>
        <w:ind w:left="1800" w:hanging="1440"/>
      </w:pPr>
    </w:lvl>
    <w:lvl w:ilvl="7">
      <w:start w:val="1"/>
      <w:numFmt w:val="decimal"/>
      <w:lvlText w:val="●.%2.%3.%4.%5.%6.%7.%8."/>
      <w:lvlJc w:val="left"/>
      <w:pPr>
        <w:ind w:left="2160" w:hanging="1800"/>
      </w:pPr>
    </w:lvl>
    <w:lvl w:ilvl="8">
      <w:start w:val="1"/>
      <w:numFmt w:val="decimal"/>
      <w:lvlText w:val="●.%2.%3.%4.%5.%6.%7.%8.%9."/>
      <w:lvlJc w:val="left"/>
      <w:pPr>
        <w:ind w:left="2160" w:hanging="1800"/>
      </w:pPr>
    </w:lvl>
  </w:abstractNum>
  <w:abstractNum w:abstractNumId="56" w15:restartNumberingAfterBreak="0">
    <w:nsid w:val="40B46952"/>
    <w:multiLevelType w:val="multilevel"/>
    <w:tmpl w:val="842E3FB0"/>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41CA1CB2"/>
    <w:multiLevelType w:val="multilevel"/>
    <w:tmpl w:val="3D6497EC"/>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pPr>
        <w:ind w:left="1080" w:hanging="720"/>
      </w:pPr>
    </w:lvl>
    <w:lvl w:ilvl="2">
      <w:start w:val="1"/>
      <w:numFmt w:val="decimal"/>
      <w:lvlText w:val="●.%2.%3."/>
      <w:lvlJc w:val="left"/>
      <w:pPr>
        <w:ind w:left="1080" w:hanging="720"/>
      </w:pPr>
    </w:lvl>
    <w:lvl w:ilvl="3">
      <w:start w:val="1"/>
      <w:numFmt w:val="decimal"/>
      <w:lvlText w:val="●.%2.%3.%4."/>
      <w:lvlJc w:val="left"/>
      <w:pPr>
        <w:ind w:left="1364" w:hanging="1080"/>
      </w:pPr>
    </w:lvl>
    <w:lvl w:ilvl="4">
      <w:start w:val="1"/>
      <w:numFmt w:val="decimal"/>
      <w:lvlText w:val="●.%2.%3.%4.%5."/>
      <w:lvlJc w:val="left"/>
      <w:pPr>
        <w:ind w:left="1440" w:hanging="1080"/>
      </w:pPr>
    </w:lvl>
    <w:lvl w:ilvl="5">
      <w:start w:val="1"/>
      <w:numFmt w:val="decimal"/>
      <w:lvlText w:val="●.%2.%3.%4.%5.%6."/>
      <w:lvlJc w:val="left"/>
      <w:pPr>
        <w:ind w:left="1800" w:hanging="1440"/>
      </w:pPr>
    </w:lvl>
    <w:lvl w:ilvl="6">
      <w:start w:val="1"/>
      <w:numFmt w:val="decimal"/>
      <w:lvlText w:val="●.%2.%3.%4.%5.%6.%7."/>
      <w:lvlJc w:val="left"/>
      <w:pPr>
        <w:ind w:left="1800" w:hanging="1440"/>
      </w:pPr>
    </w:lvl>
    <w:lvl w:ilvl="7">
      <w:start w:val="1"/>
      <w:numFmt w:val="decimal"/>
      <w:lvlText w:val="●.%2.%3.%4.%5.%6.%7.%8."/>
      <w:lvlJc w:val="left"/>
      <w:pPr>
        <w:ind w:left="2160" w:hanging="1800"/>
      </w:pPr>
    </w:lvl>
    <w:lvl w:ilvl="8">
      <w:start w:val="1"/>
      <w:numFmt w:val="decimal"/>
      <w:lvlText w:val="●.%2.%3.%4.%5.%6.%7.%8.%9."/>
      <w:lvlJc w:val="left"/>
      <w:pPr>
        <w:ind w:left="2160" w:hanging="1800"/>
      </w:pPr>
    </w:lvl>
  </w:abstractNum>
  <w:abstractNum w:abstractNumId="58" w15:restartNumberingAfterBreak="0">
    <w:nsid w:val="42E473DA"/>
    <w:multiLevelType w:val="multilevel"/>
    <w:tmpl w:val="68FA99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43722F2D"/>
    <w:multiLevelType w:val="hybridMultilevel"/>
    <w:tmpl w:val="9ABA7850"/>
    <w:lvl w:ilvl="0" w:tplc="041F0001">
      <w:start w:val="1"/>
      <w:numFmt w:val="bullet"/>
      <w:lvlText w:val=""/>
      <w:lvlJc w:val="left"/>
      <w:pPr>
        <w:ind w:left="720" w:hanging="360"/>
      </w:pPr>
      <w:rPr>
        <w:rFonts w:ascii="Symbol" w:hAnsi="Symbol" w:hint="default"/>
      </w:rPr>
    </w:lvl>
    <w:lvl w:ilvl="1" w:tplc="1228D5DA">
      <w:numFmt w:val="bullet"/>
      <w:lvlText w:val="-"/>
      <w:lvlJc w:val="left"/>
      <w:pPr>
        <w:ind w:left="1440" w:hanging="360"/>
      </w:pPr>
      <w:rPr>
        <w:rFonts w:ascii="Aptos" w:eastAsia="Aptos" w:hAnsi="Aptos" w:cs="Apto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440E1DA9"/>
    <w:multiLevelType w:val="multilevel"/>
    <w:tmpl w:val="1FF203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44466836"/>
    <w:multiLevelType w:val="multilevel"/>
    <w:tmpl w:val="6CAEEBE6"/>
    <w:lvl w:ilvl="0">
      <w:start w:val="1"/>
      <w:numFmt w:val="bullet"/>
      <w:lvlText w:val="●"/>
      <w:lvlJc w:val="left"/>
      <w:pPr>
        <w:ind w:left="842" w:hanging="360"/>
      </w:pPr>
      <w:rPr>
        <w:rFonts w:ascii="Noto Sans Symbols" w:eastAsia="Noto Sans Symbols" w:hAnsi="Noto Sans Symbols" w:cs="Noto Sans Symbols"/>
      </w:rPr>
    </w:lvl>
    <w:lvl w:ilvl="1">
      <w:start w:val="1"/>
      <w:numFmt w:val="bullet"/>
      <w:lvlText w:val="o"/>
      <w:lvlJc w:val="left"/>
      <w:pPr>
        <w:ind w:left="1562" w:hanging="360"/>
      </w:pPr>
      <w:rPr>
        <w:rFonts w:ascii="Courier New" w:eastAsia="Courier New" w:hAnsi="Courier New" w:cs="Courier New"/>
      </w:rPr>
    </w:lvl>
    <w:lvl w:ilvl="2">
      <w:start w:val="1"/>
      <w:numFmt w:val="bullet"/>
      <w:lvlText w:val="▪"/>
      <w:lvlJc w:val="left"/>
      <w:pPr>
        <w:ind w:left="2282" w:hanging="360"/>
      </w:pPr>
      <w:rPr>
        <w:rFonts w:ascii="Noto Sans Symbols" w:eastAsia="Noto Sans Symbols" w:hAnsi="Noto Sans Symbols" w:cs="Noto Sans Symbols"/>
      </w:rPr>
    </w:lvl>
    <w:lvl w:ilvl="3">
      <w:start w:val="1"/>
      <w:numFmt w:val="bullet"/>
      <w:lvlText w:val="●"/>
      <w:lvlJc w:val="left"/>
      <w:pPr>
        <w:ind w:left="3002" w:hanging="360"/>
      </w:pPr>
      <w:rPr>
        <w:rFonts w:ascii="Noto Sans Symbols" w:eastAsia="Noto Sans Symbols" w:hAnsi="Noto Sans Symbols" w:cs="Noto Sans Symbols"/>
      </w:rPr>
    </w:lvl>
    <w:lvl w:ilvl="4">
      <w:start w:val="1"/>
      <w:numFmt w:val="bullet"/>
      <w:lvlText w:val="o"/>
      <w:lvlJc w:val="left"/>
      <w:pPr>
        <w:ind w:left="3722" w:hanging="360"/>
      </w:pPr>
      <w:rPr>
        <w:rFonts w:ascii="Courier New" w:eastAsia="Courier New" w:hAnsi="Courier New" w:cs="Courier New"/>
      </w:rPr>
    </w:lvl>
    <w:lvl w:ilvl="5">
      <w:start w:val="1"/>
      <w:numFmt w:val="bullet"/>
      <w:lvlText w:val="▪"/>
      <w:lvlJc w:val="left"/>
      <w:pPr>
        <w:ind w:left="4442" w:hanging="360"/>
      </w:pPr>
      <w:rPr>
        <w:rFonts w:ascii="Noto Sans Symbols" w:eastAsia="Noto Sans Symbols" w:hAnsi="Noto Sans Symbols" w:cs="Noto Sans Symbols"/>
      </w:rPr>
    </w:lvl>
    <w:lvl w:ilvl="6">
      <w:start w:val="1"/>
      <w:numFmt w:val="bullet"/>
      <w:lvlText w:val="●"/>
      <w:lvlJc w:val="left"/>
      <w:pPr>
        <w:ind w:left="5162" w:hanging="360"/>
      </w:pPr>
      <w:rPr>
        <w:rFonts w:ascii="Noto Sans Symbols" w:eastAsia="Noto Sans Symbols" w:hAnsi="Noto Sans Symbols" w:cs="Noto Sans Symbols"/>
      </w:rPr>
    </w:lvl>
    <w:lvl w:ilvl="7">
      <w:start w:val="1"/>
      <w:numFmt w:val="bullet"/>
      <w:lvlText w:val="o"/>
      <w:lvlJc w:val="left"/>
      <w:pPr>
        <w:ind w:left="5882" w:hanging="360"/>
      </w:pPr>
      <w:rPr>
        <w:rFonts w:ascii="Courier New" w:eastAsia="Courier New" w:hAnsi="Courier New" w:cs="Courier New"/>
      </w:rPr>
    </w:lvl>
    <w:lvl w:ilvl="8">
      <w:start w:val="1"/>
      <w:numFmt w:val="bullet"/>
      <w:lvlText w:val="▪"/>
      <w:lvlJc w:val="left"/>
      <w:pPr>
        <w:ind w:left="6602" w:hanging="360"/>
      </w:pPr>
      <w:rPr>
        <w:rFonts w:ascii="Noto Sans Symbols" w:eastAsia="Noto Sans Symbols" w:hAnsi="Noto Sans Symbols" w:cs="Noto Sans Symbols"/>
      </w:rPr>
    </w:lvl>
  </w:abstractNum>
  <w:abstractNum w:abstractNumId="62" w15:restartNumberingAfterBreak="0">
    <w:nsid w:val="454F3C93"/>
    <w:multiLevelType w:val="multilevel"/>
    <w:tmpl w:val="080E82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15:restartNumberingAfterBreak="0">
    <w:nsid w:val="47734D01"/>
    <w:multiLevelType w:val="multilevel"/>
    <w:tmpl w:val="C7E4EA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47EF5B9E"/>
    <w:multiLevelType w:val="multilevel"/>
    <w:tmpl w:val="ED50BE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4BB809A4"/>
    <w:multiLevelType w:val="hybridMultilevel"/>
    <w:tmpl w:val="15B06498"/>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6" w15:restartNumberingAfterBreak="0">
    <w:nsid w:val="4BCD3766"/>
    <w:multiLevelType w:val="hybridMultilevel"/>
    <w:tmpl w:val="725A5AE0"/>
    <w:lvl w:ilvl="0" w:tplc="E71257DE">
      <w:numFmt w:val="bullet"/>
      <w:lvlText w:val="•"/>
      <w:lvlJc w:val="left"/>
      <w:pPr>
        <w:ind w:left="1080" w:hanging="720"/>
      </w:pPr>
      <w:rPr>
        <w:rFonts w:ascii="Aptos" w:eastAsia="Aptos" w:hAnsi="Aptos" w:cs="Apto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7" w15:restartNumberingAfterBreak="0">
    <w:nsid w:val="4C227D64"/>
    <w:multiLevelType w:val="hybridMultilevel"/>
    <w:tmpl w:val="6812F55C"/>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8" w15:restartNumberingAfterBreak="0">
    <w:nsid w:val="4CDF5DCA"/>
    <w:multiLevelType w:val="hybridMultilevel"/>
    <w:tmpl w:val="CE1CA4D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9" w15:restartNumberingAfterBreak="0">
    <w:nsid w:val="4D073DBA"/>
    <w:multiLevelType w:val="hybridMultilevel"/>
    <w:tmpl w:val="98046D0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0" w15:restartNumberingAfterBreak="0">
    <w:nsid w:val="4D2953DC"/>
    <w:multiLevelType w:val="multilevel"/>
    <w:tmpl w:val="F19C9156"/>
    <w:lvl w:ilvl="0">
      <w:start w:val="1"/>
      <w:numFmt w:val="decimal"/>
      <w:lvlText w:val="%1."/>
      <w:lvlJc w:val="left"/>
      <w:pPr>
        <w:ind w:left="720" w:hanging="360"/>
      </w:pPr>
      <w:rPr>
        <w:b w:val="0"/>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4D6304B4"/>
    <w:multiLevelType w:val="multilevel"/>
    <w:tmpl w:val="5E10052A"/>
    <w:lvl w:ilvl="0">
      <w:start w:val="1"/>
      <w:numFmt w:val="bullet"/>
      <w:lvlText w:val="●"/>
      <w:lvlJc w:val="left"/>
      <w:pPr>
        <w:ind w:left="1428" w:hanging="360"/>
      </w:pPr>
      <w:rPr>
        <w:rFonts w:ascii="Noto Sans Symbols" w:eastAsia="Noto Sans Symbols" w:hAnsi="Noto Sans Symbols" w:cs="Noto Sans Symbols"/>
      </w:rPr>
    </w:lvl>
    <w:lvl w:ilvl="1">
      <w:start w:val="1"/>
      <w:numFmt w:val="bullet"/>
      <w:lvlText w:val="o"/>
      <w:lvlJc w:val="left"/>
      <w:pPr>
        <w:ind w:left="2148" w:hanging="360"/>
      </w:pPr>
      <w:rPr>
        <w:rFonts w:ascii="Courier New" w:eastAsia="Courier New" w:hAnsi="Courier New" w:cs="Courier New"/>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abstractNum w:abstractNumId="72" w15:restartNumberingAfterBreak="0">
    <w:nsid w:val="4DFC151B"/>
    <w:multiLevelType w:val="multilevel"/>
    <w:tmpl w:val="D0D4CE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15:restartNumberingAfterBreak="0">
    <w:nsid w:val="4E1F3495"/>
    <w:multiLevelType w:val="multilevel"/>
    <w:tmpl w:val="D31ECE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4E4D1F57"/>
    <w:multiLevelType w:val="hybridMultilevel"/>
    <w:tmpl w:val="F13A0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EAE2F3D"/>
    <w:multiLevelType w:val="multilevel"/>
    <w:tmpl w:val="EACE8A50"/>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15:restartNumberingAfterBreak="0">
    <w:nsid w:val="4F56603A"/>
    <w:multiLevelType w:val="multilevel"/>
    <w:tmpl w:val="A830EA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50B62BC3"/>
    <w:multiLevelType w:val="hybridMultilevel"/>
    <w:tmpl w:val="2E7A84CC"/>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8" w15:restartNumberingAfterBreak="0">
    <w:nsid w:val="53216DD7"/>
    <w:multiLevelType w:val="multilevel"/>
    <w:tmpl w:val="5B427E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53E11648"/>
    <w:multiLevelType w:val="multilevel"/>
    <w:tmpl w:val="12161F54"/>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53F52EC9"/>
    <w:multiLevelType w:val="multilevel"/>
    <w:tmpl w:val="3C1EAF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54533A50"/>
    <w:multiLevelType w:val="multilevel"/>
    <w:tmpl w:val="835CF3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55F67EE6"/>
    <w:multiLevelType w:val="multilevel"/>
    <w:tmpl w:val="2BF01C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15:restartNumberingAfterBreak="0">
    <w:nsid w:val="5A0C4B88"/>
    <w:multiLevelType w:val="multilevel"/>
    <w:tmpl w:val="DDA823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4" w15:restartNumberingAfterBreak="0">
    <w:nsid w:val="5BF10394"/>
    <w:multiLevelType w:val="multilevel"/>
    <w:tmpl w:val="E8A0F58A"/>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15:restartNumberingAfterBreak="0">
    <w:nsid w:val="5D276DE1"/>
    <w:multiLevelType w:val="multilevel"/>
    <w:tmpl w:val="4412E6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15:restartNumberingAfterBreak="0">
    <w:nsid w:val="5D88020B"/>
    <w:multiLevelType w:val="hybridMultilevel"/>
    <w:tmpl w:val="FCE474E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7" w15:restartNumberingAfterBreak="0">
    <w:nsid w:val="6005700D"/>
    <w:multiLevelType w:val="hybridMultilevel"/>
    <w:tmpl w:val="DB9C6AD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8" w15:restartNumberingAfterBreak="0">
    <w:nsid w:val="60783170"/>
    <w:multiLevelType w:val="multilevel"/>
    <w:tmpl w:val="91806438"/>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619E3908"/>
    <w:multiLevelType w:val="multilevel"/>
    <w:tmpl w:val="48C4EA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62343C76"/>
    <w:multiLevelType w:val="multilevel"/>
    <w:tmpl w:val="6A0004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1" w15:restartNumberingAfterBreak="0">
    <w:nsid w:val="6375486C"/>
    <w:multiLevelType w:val="hybridMultilevel"/>
    <w:tmpl w:val="4D52BB6C"/>
    <w:lvl w:ilvl="0" w:tplc="041F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2" w15:restartNumberingAfterBreak="0">
    <w:nsid w:val="63A61B51"/>
    <w:multiLevelType w:val="multilevel"/>
    <w:tmpl w:val="3682AB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15:restartNumberingAfterBreak="0">
    <w:nsid w:val="655A0C5B"/>
    <w:multiLevelType w:val="multilevel"/>
    <w:tmpl w:val="78A26E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4" w15:restartNumberingAfterBreak="0">
    <w:nsid w:val="65967077"/>
    <w:multiLevelType w:val="multilevel"/>
    <w:tmpl w:val="A7CE18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15:restartNumberingAfterBreak="0">
    <w:nsid w:val="66EE06AB"/>
    <w:multiLevelType w:val="multilevel"/>
    <w:tmpl w:val="FAF8A09A"/>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15:restartNumberingAfterBreak="0">
    <w:nsid w:val="67DA72FD"/>
    <w:multiLevelType w:val="multilevel"/>
    <w:tmpl w:val="347029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7" w15:restartNumberingAfterBreak="0">
    <w:nsid w:val="6830435A"/>
    <w:multiLevelType w:val="multilevel"/>
    <w:tmpl w:val="0B6C72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8" w15:restartNumberingAfterBreak="0">
    <w:nsid w:val="69181152"/>
    <w:multiLevelType w:val="multilevel"/>
    <w:tmpl w:val="32E4A0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9" w15:restartNumberingAfterBreak="0">
    <w:nsid w:val="69D849BA"/>
    <w:multiLevelType w:val="multilevel"/>
    <w:tmpl w:val="3F7E25B4"/>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00" w15:restartNumberingAfterBreak="0">
    <w:nsid w:val="6B78174D"/>
    <w:multiLevelType w:val="multilevel"/>
    <w:tmpl w:val="369C91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1" w15:restartNumberingAfterBreak="0">
    <w:nsid w:val="6C024842"/>
    <w:multiLevelType w:val="multilevel"/>
    <w:tmpl w:val="A572B57C"/>
    <w:lvl w:ilvl="0">
      <w:start w:val="1"/>
      <w:numFmt w:val="bullet"/>
      <w:lvlText w:val="●"/>
      <w:lvlJc w:val="left"/>
      <w:pPr>
        <w:ind w:left="780" w:hanging="360"/>
      </w:pPr>
      <w:rPr>
        <w:rFonts w:ascii="Noto Sans Symbols" w:eastAsia="Noto Sans Symbols" w:hAnsi="Noto Sans Symbols" w:cs="Noto Sans Symbols"/>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102" w15:restartNumberingAfterBreak="0">
    <w:nsid w:val="6D0C41F1"/>
    <w:multiLevelType w:val="multilevel"/>
    <w:tmpl w:val="1D4402F8"/>
    <w:lvl w:ilvl="0">
      <w:start w:val="1"/>
      <w:numFmt w:val="lowerLetter"/>
      <w:lvlText w:val="%1)"/>
      <w:lvlJc w:val="left"/>
      <w:pPr>
        <w:ind w:left="1350" w:hanging="360"/>
      </w:pPr>
    </w:lvl>
    <w:lvl w:ilvl="1">
      <w:start w:val="9"/>
      <w:numFmt w:val="bullet"/>
      <w:lvlText w:val="•"/>
      <w:lvlJc w:val="left"/>
      <w:pPr>
        <w:ind w:left="2070" w:hanging="360"/>
      </w:pPr>
      <w:rPr>
        <w:rFonts w:ascii="Trebuchet MS" w:eastAsia="Trebuchet MS" w:hAnsi="Trebuchet MS" w:cs="Trebuchet MS"/>
      </w:rPr>
    </w:lvl>
    <w:lvl w:ilvl="2">
      <w:start w:val="1"/>
      <w:numFmt w:val="lowerRoman"/>
      <w:lvlText w:val="%3."/>
      <w:lvlJc w:val="right"/>
      <w:pPr>
        <w:ind w:left="2790" w:hanging="180"/>
      </w:pPr>
    </w:lvl>
    <w:lvl w:ilvl="3">
      <w:start w:val="1"/>
      <w:numFmt w:val="decimal"/>
      <w:lvlText w:val="%4."/>
      <w:lvlJc w:val="left"/>
      <w:pPr>
        <w:ind w:left="3510" w:hanging="360"/>
      </w:pPr>
    </w:lvl>
    <w:lvl w:ilvl="4">
      <w:start w:val="1"/>
      <w:numFmt w:val="lowerLetter"/>
      <w:lvlText w:val="%5."/>
      <w:lvlJc w:val="left"/>
      <w:pPr>
        <w:ind w:left="4230" w:hanging="360"/>
      </w:pPr>
    </w:lvl>
    <w:lvl w:ilvl="5">
      <w:start w:val="1"/>
      <w:numFmt w:val="lowerRoman"/>
      <w:lvlText w:val="%6."/>
      <w:lvlJc w:val="right"/>
      <w:pPr>
        <w:ind w:left="4950" w:hanging="180"/>
      </w:pPr>
    </w:lvl>
    <w:lvl w:ilvl="6">
      <w:start w:val="1"/>
      <w:numFmt w:val="decimal"/>
      <w:lvlText w:val="%7."/>
      <w:lvlJc w:val="left"/>
      <w:pPr>
        <w:ind w:left="5670" w:hanging="360"/>
      </w:pPr>
    </w:lvl>
    <w:lvl w:ilvl="7">
      <w:start w:val="1"/>
      <w:numFmt w:val="lowerLetter"/>
      <w:lvlText w:val="%8."/>
      <w:lvlJc w:val="left"/>
      <w:pPr>
        <w:ind w:left="6390" w:hanging="360"/>
      </w:pPr>
    </w:lvl>
    <w:lvl w:ilvl="8">
      <w:start w:val="1"/>
      <w:numFmt w:val="lowerRoman"/>
      <w:lvlText w:val="%9."/>
      <w:lvlJc w:val="right"/>
      <w:pPr>
        <w:ind w:left="7110" w:hanging="180"/>
      </w:pPr>
    </w:lvl>
  </w:abstractNum>
  <w:abstractNum w:abstractNumId="103" w15:restartNumberingAfterBreak="0">
    <w:nsid w:val="71010C5C"/>
    <w:multiLevelType w:val="multilevel"/>
    <w:tmpl w:val="B8A4DD3E"/>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15:restartNumberingAfterBreak="0">
    <w:nsid w:val="732479E3"/>
    <w:multiLevelType w:val="multilevel"/>
    <w:tmpl w:val="796A58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5" w15:restartNumberingAfterBreak="0">
    <w:nsid w:val="733D46D0"/>
    <w:multiLevelType w:val="multilevel"/>
    <w:tmpl w:val="C24218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73997F5B"/>
    <w:multiLevelType w:val="hybridMultilevel"/>
    <w:tmpl w:val="43487222"/>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7" w15:restartNumberingAfterBreak="0">
    <w:nsid w:val="755920EA"/>
    <w:multiLevelType w:val="multilevel"/>
    <w:tmpl w:val="BAAE17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8" w15:restartNumberingAfterBreak="0">
    <w:nsid w:val="76450F8E"/>
    <w:multiLevelType w:val="multilevel"/>
    <w:tmpl w:val="DF4CFE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9" w15:restartNumberingAfterBreak="0">
    <w:nsid w:val="772A5B07"/>
    <w:multiLevelType w:val="hybridMultilevel"/>
    <w:tmpl w:val="B532D9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0" w15:restartNumberingAfterBreak="0">
    <w:nsid w:val="77640712"/>
    <w:multiLevelType w:val="multilevel"/>
    <w:tmpl w:val="E77C117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1" w15:restartNumberingAfterBreak="0">
    <w:nsid w:val="77BA60E6"/>
    <w:multiLevelType w:val="multilevel"/>
    <w:tmpl w:val="3F6C977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2" w15:restartNumberingAfterBreak="0">
    <w:nsid w:val="79126A2E"/>
    <w:multiLevelType w:val="multilevel"/>
    <w:tmpl w:val="499674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3" w15:restartNumberingAfterBreak="0">
    <w:nsid w:val="79EF0874"/>
    <w:multiLevelType w:val="multilevel"/>
    <w:tmpl w:val="D0C0E6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4" w15:restartNumberingAfterBreak="0">
    <w:nsid w:val="7A030E11"/>
    <w:multiLevelType w:val="multilevel"/>
    <w:tmpl w:val="932EC734"/>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5" w15:restartNumberingAfterBreak="0">
    <w:nsid w:val="7B56623F"/>
    <w:multiLevelType w:val="multilevel"/>
    <w:tmpl w:val="9474C6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15:restartNumberingAfterBreak="0">
    <w:nsid w:val="7BE7173B"/>
    <w:multiLevelType w:val="hybridMultilevel"/>
    <w:tmpl w:val="B1C6AE2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7" w15:restartNumberingAfterBreak="0">
    <w:nsid w:val="7DDC24DA"/>
    <w:multiLevelType w:val="hybridMultilevel"/>
    <w:tmpl w:val="552036B2"/>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8" w15:restartNumberingAfterBreak="0">
    <w:nsid w:val="7E95774E"/>
    <w:multiLevelType w:val="multilevel"/>
    <w:tmpl w:val="6820E9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9" w15:restartNumberingAfterBreak="0">
    <w:nsid w:val="7ECD5DAA"/>
    <w:multiLevelType w:val="multilevel"/>
    <w:tmpl w:val="2EC6E5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0" w15:restartNumberingAfterBreak="0">
    <w:nsid w:val="7F941BDA"/>
    <w:multiLevelType w:val="hybridMultilevel"/>
    <w:tmpl w:val="5528692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01"/>
  </w:num>
  <w:num w:numId="2">
    <w:abstractNumId w:val="47"/>
  </w:num>
  <w:num w:numId="3">
    <w:abstractNumId w:val="45"/>
  </w:num>
  <w:num w:numId="4">
    <w:abstractNumId w:val="56"/>
  </w:num>
  <w:num w:numId="5">
    <w:abstractNumId w:val="119"/>
  </w:num>
  <w:num w:numId="6">
    <w:abstractNumId w:val="81"/>
  </w:num>
  <w:num w:numId="7">
    <w:abstractNumId w:val="6"/>
  </w:num>
  <w:num w:numId="8">
    <w:abstractNumId w:val="11"/>
  </w:num>
  <w:num w:numId="9">
    <w:abstractNumId w:val="5"/>
  </w:num>
  <w:num w:numId="10">
    <w:abstractNumId w:val="92"/>
  </w:num>
  <w:num w:numId="11">
    <w:abstractNumId w:val="89"/>
  </w:num>
  <w:num w:numId="12">
    <w:abstractNumId w:val="98"/>
  </w:num>
  <w:num w:numId="13">
    <w:abstractNumId w:val="113"/>
  </w:num>
  <w:num w:numId="14">
    <w:abstractNumId w:val="9"/>
  </w:num>
  <w:num w:numId="15">
    <w:abstractNumId w:val="36"/>
  </w:num>
  <w:num w:numId="16">
    <w:abstractNumId w:val="75"/>
  </w:num>
  <w:num w:numId="17">
    <w:abstractNumId w:val="24"/>
  </w:num>
  <w:num w:numId="18">
    <w:abstractNumId w:val="100"/>
  </w:num>
  <w:num w:numId="19">
    <w:abstractNumId w:val="76"/>
  </w:num>
  <w:num w:numId="20">
    <w:abstractNumId w:val="10"/>
  </w:num>
  <w:num w:numId="21">
    <w:abstractNumId w:val="49"/>
  </w:num>
  <w:num w:numId="22">
    <w:abstractNumId w:val="46"/>
  </w:num>
  <w:num w:numId="23">
    <w:abstractNumId w:val="118"/>
  </w:num>
  <w:num w:numId="24">
    <w:abstractNumId w:val="104"/>
  </w:num>
  <w:num w:numId="25">
    <w:abstractNumId w:val="44"/>
  </w:num>
  <w:num w:numId="26">
    <w:abstractNumId w:val="35"/>
  </w:num>
  <w:num w:numId="27">
    <w:abstractNumId w:val="72"/>
  </w:num>
  <w:num w:numId="28">
    <w:abstractNumId w:val="83"/>
  </w:num>
  <w:num w:numId="29">
    <w:abstractNumId w:val="7"/>
  </w:num>
  <w:num w:numId="30">
    <w:abstractNumId w:val="26"/>
  </w:num>
  <w:num w:numId="31">
    <w:abstractNumId w:val="40"/>
  </w:num>
  <w:num w:numId="32">
    <w:abstractNumId w:val="22"/>
  </w:num>
  <w:num w:numId="33">
    <w:abstractNumId w:val="0"/>
  </w:num>
  <w:num w:numId="34">
    <w:abstractNumId w:val="80"/>
  </w:num>
  <w:num w:numId="35">
    <w:abstractNumId w:val="42"/>
  </w:num>
  <w:num w:numId="36">
    <w:abstractNumId w:val="55"/>
  </w:num>
  <w:num w:numId="37">
    <w:abstractNumId w:val="61"/>
  </w:num>
  <w:num w:numId="38">
    <w:abstractNumId w:val="78"/>
  </w:num>
  <w:num w:numId="39">
    <w:abstractNumId w:val="58"/>
  </w:num>
  <w:num w:numId="40">
    <w:abstractNumId w:val="71"/>
  </w:num>
  <w:num w:numId="41">
    <w:abstractNumId w:val="114"/>
  </w:num>
  <w:num w:numId="42">
    <w:abstractNumId w:val="73"/>
  </w:num>
  <w:num w:numId="43">
    <w:abstractNumId w:val="84"/>
  </w:num>
  <w:num w:numId="44">
    <w:abstractNumId w:val="112"/>
  </w:num>
  <w:num w:numId="45">
    <w:abstractNumId w:val="97"/>
  </w:num>
  <w:num w:numId="46">
    <w:abstractNumId w:val="20"/>
  </w:num>
  <w:num w:numId="47">
    <w:abstractNumId w:val="96"/>
  </w:num>
  <w:num w:numId="48">
    <w:abstractNumId w:val="94"/>
  </w:num>
  <w:num w:numId="49">
    <w:abstractNumId w:val="53"/>
  </w:num>
  <w:num w:numId="50">
    <w:abstractNumId w:val="14"/>
  </w:num>
  <w:num w:numId="51">
    <w:abstractNumId w:val="30"/>
  </w:num>
  <w:num w:numId="52">
    <w:abstractNumId w:val="88"/>
  </w:num>
  <w:num w:numId="53">
    <w:abstractNumId w:val="110"/>
  </w:num>
  <w:num w:numId="54">
    <w:abstractNumId w:val="1"/>
  </w:num>
  <w:num w:numId="55">
    <w:abstractNumId w:val="4"/>
  </w:num>
  <w:num w:numId="56">
    <w:abstractNumId w:val="19"/>
  </w:num>
  <w:num w:numId="57">
    <w:abstractNumId w:val="15"/>
  </w:num>
  <w:num w:numId="58">
    <w:abstractNumId w:val="50"/>
  </w:num>
  <w:num w:numId="59">
    <w:abstractNumId w:val="13"/>
  </w:num>
  <w:num w:numId="60">
    <w:abstractNumId w:val="8"/>
  </w:num>
  <w:num w:numId="61">
    <w:abstractNumId w:val="63"/>
  </w:num>
  <w:num w:numId="62">
    <w:abstractNumId w:val="111"/>
  </w:num>
  <w:num w:numId="63">
    <w:abstractNumId w:val="103"/>
  </w:num>
  <w:num w:numId="64">
    <w:abstractNumId w:val="70"/>
  </w:num>
  <w:num w:numId="65">
    <w:abstractNumId w:val="95"/>
  </w:num>
  <w:num w:numId="66">
    <w:abstractNumId w:val="82"/>
  </w:num>
  <w:num w:numId="67">
    <w:abstractNumId w:val="64"/>
  </w:num>
  <w:num w:numId="68">
    <w:abstractNumId w:val="90"/>
  </w:num>
  <w:num w:numId="69">
    <w:abstractNumId w:val="115"/>
  </w:num>
  <w:num w:numId="70">
    <w:abstractNumId w:val="99"/>
  </w:num>
  <w:num w:numId="71">
    <w:abstractNumId w:val="105"/>
  </w:num>
  <w:num w:numId="72">
    <w:abstractNumId w:val="51"/>
  </w:num>
  <w:num w:numId="73">
    <w:abstractNumId w:val="27"/>
  </w:num>
  <w:num w:numId="74">
    <w:abstractNumId w:val="79"/>
  </w:num>
  <w:num w:numId="75">
    <w:abstractNumId w:val="108"/>
  </w:num>
  <w:num w:numId="76">
    <w:abstractNumId w:val="57"/>
  </w:num>
  <w:num w:numId="77">
    <w:abstractNumId w:val="102"/>
  </w:num>
  <w:num w:numId="78">
    <w:abstractNumId w:val="93"/>
  </w:num>
  <w:num w:numId="79">
    <w:abstractNumId w:val="54"/>
  </w:num>
  <w:num w:numId="80">
    <w:abstractNumId w:val="12"/>
  </w:num>
  <w:num w:numId="81">
    <w:abstractNumId w:val="107"/>
  </w:num>
  <w:num w:numId="82">
    <w:abstractNumId w:val="39"/>
  </w:num>
  <w:num w:numId="83">
    <w:abstractNumId w:val="85"/>
  </w:num>
  <w:num w:numId="84">
    <w:abstractNumId w:val="43"/>
  </w:num>
  <w:num w:numId="85">
    <w:abstractNumId w:val="62"/>
  </w:num>
  <w:num w:numId="86">
    <w:abstractNumId w:val="18"/>
  </w:num>
  <w:num w:numId="87">
    <w:abstractNumId w:val="28"/>
  </w:num>
  <w:num w:numId="88">
    <w:abstractNumId w:val="60"/>
  </w:num>
  <w:num w:numId="89">
    <w:abstractNumId w:val="32"/>
  </w:num>
  <w:num w:numId="90">
    <w:abstractNumId w:val="31"/>
  </w:num>
  <w:num w:numId="91">
    <w:abstractNumId w:val="109"/>
  </w:num>
  <w:num w:numId="92">
    <w:abstractNumId w:val="21"/>
  </w:num>
  <w:num w:numId="93">
    <w:abstractNumId w:val="106"/>
  </w:num>
  <w:num w:numId="94">
    <w:abstractNumId w:val="65"/>
  </w:num>
  <w:num w:numId="95">
    <w:abstractNumId w:val="77"/>
  </w:num>
  <w:num w:numId="96">
    <w:abstractNumId w:val="117"/>
  </w:num>
  <w:num w:numId="97">
    <w:abstractNumId w:val="67"/>
  </w:num>
  <w:num w:numId="98">
    <w:abstractNumId w:val="17"/>
  </w:num>
  <w:num w:numId="99">
    <w:abstractNumId w:val="2"/>
  </w:num>
  <w:num w:numId="100">
    <w:abstractNumId w:val="91"/>
  </w:num>
  <w:num w:numId="101">
    <w:abstractNumId w:val="33"/>
  </w:num>
  <w:num w:numId="102">
    <w:abstractNumId w:val="59"/>
  </w:num>
  <w:num w:numId="103">
    <w:abstractNumId w:val="116"/>
  </w:num>
  <w:num w:numId="104">
    <w:abstractNumId w:val="16"/>
  </w:num>
  <w:num w:numId="105">
    <w:abstractNumId w:val="120"/>
  </w:num>
  <w:num w:numId="106">
    <w:abstractNumId w:val="37"/>
  </w:num>
  <w:num w:numId="107">
    <w:abstractNumId w:val="87"/>
  </w:num>
  <w:num w:numId="108">
    <w:abstractNumId w:val="34"/>
  </w:num>
  <w:num w:numId="109">
    <w:abstractNumId w:val="3"/>
  </w:num>
  <w:num w:numId="110">
    <w:abstractNumId w:val="52"/>
  </w:num>
  <w:num w:numId="111">
    <w:abstractNumId w:val="23"/>
  </w:num>
  <w:num w:numId="112">
    <w:abstractNumId w:val="66"/>
  </w:num>
  <w:num w:numId="113">
    <w:abstractNumId w:val="25"/>
  </w:num>
  <w:num w:numId="114">
    <w:abstractNumId w:val="29"/>
  </w:num>
  <w:num w:numId="115">
    <w:abstractNumId w:val="74"/>
  </w:num>
  <w:num w:numId="116">
    <w:abstractNumId w:val="68"/>
  </w:num>
  <w:num w:numId="117">
    <w:abstractNumId w:val="38"/>
  </w:num>
  <w:num w:numId="118">
    <w:abstractNumId w:val="69"/>
  </w:num>
  <w:num w:numId="119">
    <w:abstractNumId w:val="48"/>
  </w:num>
  <w:num w:numId="120">
    <w:abstractNumId w:val="86"/>
  </w:num>
  <w:num w:numId="121">
    <w:abstractNumId w:val="41"/>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5FA2"/>
    <w:rsid w:val="00001080"/>
    <w:rsid w:val="0000388C"/>
    <w:rsid w:val="00005C15"/>
    <w:rsid w:val="00012F60"/>
    <w:rsid w:val="00013860"/>
    <w:rsid w:val="00014468"/>
    <w:rsid w:val="00014BF5"/>
    <w:rsid w:val="00015BFA"/>
    <w:rsid w:val="0002324F"/>
    <w:rsid w:val="00023712"/>
    <w:rsid w:val="0002453E"/>
    <w:rsid w:val="00025809"/>
    <w:rsid w:val="00025BB0"/>
    <w:rsid w:val="000332C5"/>
    <w:rsid w:val="000379AC"/>
    <w:rsid w:val="00040C73"/>
    <w:rsid w:val="000416C1"/>
    <w:rsid w:val="000429A8"/>
    <w:rsid w:val="000443E3"/>
    <w:rsid w:val="000453D1"/>
    <w:rsid w:val="000461B9"/>
    <w:rsid w:val="000469E7"/>
    <w:rsid w:val="00046CB4"/>
    <w:rsid w:val="00047302"/>
    <w:rsid w:val="00047C3F"/>
    <w:rsid w:val="00050510"/>
    <w:rsid w:val="0005057E"/>
    <w:rsid w:val="00050689"/>
    <w:rsid w:val="00050F66"/>
    <w:rsid w:val="00052584"/>
    <w:rsid w:val="0005312D"/>
    <w:rsid w:val="00054061"/>
    <w:rsid w:val="00054677"/>
    <w:rsid w:val="0005742C"/>
    <w:rsid w:val="00057D54"/>
    <w:rsid w:val="00060F33"/>
    <w:rsid w:val="00061AC8"/>
    <w:rsid w:val="00061B06"/>
    <w:rsid w:val="0006440B"/>
    <w:rsid w:val="000644F8"/>
    <w:rsid w:val="00064849"/>
    <w:rsid w:val="00064E36"/>
    <w:rsid w:val="00065643"/>
    <w:rsid w:val="000663B3"/>
    <w:rsid w:val="00070931"/>
    <w:rsid w:val="00070C0E"/>
    <w:rsid w:val="000723E0"/>
    <w:rsid w:val="00072805"/>
    <w:rsid w:val="00072B6D"/>
    <w:rsid w:val="00077655"/>
    <w:rsid w:val="00084540"/>
    <w:rsid w:val="00085263"/>
    <w:rsid w:val="00085827"/>
    <w:rsid w:val="0008602B"/>
    <w:rsid w:val="0008773C"/>
    <w:rsid w:val="00090369"/>
    <w:rsid w:val="00093B26"/>
    <w:rsid w:val="00094F2F"/>
    <w:rsid w:val="000959FE"/>
    <w:rsid w:val="000967DF"/>
    <w:rsid w:val="000A043C"/>
    <w:rsid w:val="000A1E5E"/>
    <w:rsid w:val="000A2748"/>
    <w:rsid w:val="000A2C81"/>
    <w:rsid w:val="000A4B48"/>
    <w:rsid w:val="000B1602"/>
    <w:rsid w:val="000B1607"/>
    <w:rsid w:val="000B6223"/>
    <w:rsid w:val="000B66D3"/>
    <w:rsid w:val="000B6A1E"/>
    <w:rsid w:val="000C3D51"/>
    <w:rsid w:val="000C4923"/>
    <w:rsid w:val="000C5DF0"/>
    <w:rsid w:val="000D03B8"/>
    <w:rsid w:val="000D0BB4"/>
    <w:rsid w:val="000D2B77"/>
    <w:rsid w:val="000D32E3"/>
    <w:rsid w:val="000D3998"/>
    <w:rsid w:val="000D416A"/>
    <w:rsid w:val="000D4DF6"/>
    <w:rsid w:val="000D5BF8"/>
    <w:rsid w:val="000D6E59"/>
    <w:rsid w:val="000E1C9B"/>
    <w:rsid w:val="000E2FCE"/>
    <w:rsid w:val="000E32AC"/>
    <w:rsid w:val="000E405C"/>
    <w:rsid w:val="000E5CC4"/>
    <w:rsid w:val="000E5D63"/>
    <w:rsid w:val="000F1B1B"/>
    <w:rsid w:val="000F1F45"/>
    <w:rsid w:val="000F2A8B"/>
    <w:rsid w:val="000F3037"/>
    <w:rsid w:val="000F383A"/>
    <w:rsid w:val="000F5072"/>
    <w:rsid w:val="000F663F"/>
    <w:rsid w:val="000F6E40"/>
    <w:rsid w:val="00102630"/>
    <w:rsid w:val="0010719D"/>
    <w:rsid w:val="00107248"/>
    <w:rsid w:val="00107534"/>
    <w:rsid w:val="00107567"/>
    <w:rsid w:val="00110872"/>
    <w:rsid w:val="00113AB6"/>
    <w:rsid w:val="001145BC"/>
    <w:rsid w:val="001159D5"/>
    <w:rsid w:val="00117CA5"/>
    <w:rsid w:val="001202D5"/>
    <w:rsid w:val="00120585"/>
    <w:rsid w:val="00120E42"/>
    <w:rsid w:val="00120EAC"/>
    <w:rsid w:val="00122984"/>
    <w:rsid w:val="00124483"/>
    <w:rsid w:val="00124876"/>
    <w:rsid w:val="00125A67"/>
    <w:rsid w:val="00126CB9"/>
    <w:rsid w:val="00130D26"/>
    <w:rsid w:val="00133829"/>
    <w:rsid w:val="00134474"/>
    <w:rsid w:val="00135EC6"/>
    <w:rsid w:val="00136780"/>
    <w:rsid w:val="00136A23"/>
    <w:rsid w:val="00136AF7"/>
    <w:rsid w:val="00136F25"/>
    <w:rsid w:val="00141135"/>
    <w:rsid w:val="001412DC"/>
    <w:rsid w:val="00145466"/>
    <w:rsid w:val="00145741"/>
    <w:rsid w:val="0014606F"/>
    <w:rsid w:val="00146554"/>
    <w:rsid w:val="00154D60"/>
    <w:rsid w:val="00154F72"/>
    <w:rsid w:val="0015559D"/>
    <w:rsid w:val="001559F5"/>
    <w:rsid w:val="00155E70"/>
    <w:rsid w:val="00156AF7"/>
    <w:rsid w:val="00161DA3"/>
    <w:rsid w:val="001645F0"/>
    <w:rsid w:val="00164F89"/>
    <w:rsid w:val="0016788C"/>
    <w:rsid w:val="00167F40"/>
    <w:rsid w:val="001708D6"/>
    <w:rsid w:val="001717E6"/>
    <w:rsid w:val="0017287E"/>
    <w:rsid w:val="0017370B"/>
    <w:rsid w:val="001739C4"/>
    <w:rsid w:val="001747FA"/>
    <w:rsid w:val="00174C2A"/>
    <w:rsid w:val="00176B5B"/>
    <w:rsid w:val="001807B3"/>
    <w:rsid w:val="0019103B"/>
    <w:rsid w:val="0019116C"/>
    <w:rsid w:val="0019116E"/>
    <w:rsid w:val="00194B03"/>
    <w:rsid w:val="001A09B7"/>
    <w:rsid w:val="001A15B6"/>
    <w:rsid w:val="001A44CC"/>
    <w:rsid w:val="001A4675"/>
    <w:rsid w:val="001A5179"/>
    <w:rsid w:val="001B2D7F"/>
    <w:rsid w:val="001B4F0D"/>
    <w:rsid w:val="001B60A9"/>
    <w:rsid w:val="001B7EC6"/>
    <w:rsid w:val="001C0197"/>
    <w:rsid w:val="001C2713"/>
    <w:rsid w:val="001C2855"/>
    <w:rsid w:val="001C2963"/>
    <w:rsid w:val="001C53B2"/>
    <w:rsid w:val="001C7642"/>
    <w:rsid w:val="001D0809"/>
    <w:rsid w:val="001D0B09"/>
    <w:rsid w:val="001D1248"/>
    <w:rsid w:val="001D16D3"/>
    <w:rsid w:val="001D21D2"/>
    <w:rsid w:val="001D482E"/>
    <w:rsid w:val="001D4945"/>
    <w:rsid w:val="001D4B34"/>
    <w:rsid w:val="001D5EA7"/>
    <w:rsid w:val="001D6B3F"/>
    <w:rsid w:val="001E01F6"/>
    <w:rsid w:val="001E144A"/>
    <w:rsid w:val="001E14D8"/>
    <w:rsid w:val="001E2BEB"/>
    <w:rsid w:val="001E2F84"/>
    <w:rsid w:val="001E38D5"/>
    <w:rsid w:val="001F010D"/>
    <w:rsid w:val="001F069B"/>
    <w:rsid w:val="001F10EB"/>
    <w:rsid w:val="001F4E07"/>
    <w:rsid w:val="001F51C7"/>
    <w:rsid w:val="001F5293"/>
    <w:rsid w:val="001F6A95"/>
    <w:rsid w:val="00200B72"/>
    <w:rsid w:val="00200EC3"/>
    <w:rsid w:val="00201F82"/>
    <w:rsid w:val="00202C1A"/>
    <w:rsid w:val="00204064"/>
    <w:rsid w:val="00207713"/>
    <w:rsid w:val="00207B82"/>
    <w:rsid w:val="002114B5"/>
    <w:rsid w:val="00212164"/>
    <w:rsid w:val="00212EC9"/>
    <w:rsid w:val="002156E1"/>
    <w:rsid w:val="0021608D"/>
    <w:rsid w:val="0021622B"/>
    <w:rsid w:val="00216940"/>
    <w:rsid w:val="00216AB3"/>
    <w:rsid w:val="0022007E"/>
    <w:rsid w:val="00222F5F"/>
    <w:rsid w:val="00223162"/>
    <w:rsid w:val="0022400F"/>
    <w:rsid w:val="0022433C"/>
    <w:rsid w:val="002277C1"/>
    <w:rsid w:val="00230634"/>
    <w:rsid w:val="00231A41"/>
    <w:rsid w:val="00231CF6"/>
    <w:rsid w:val="00233B21"/>
    <w:rsid w:val="0023680E"/>
    <w:rsid w:val="00237135"/>
    <w:rsid w:val="00240101"/>
    <w:rsid w:val="00240330"/>
    <w:rsid w:val="0024086F"/>
    <w:rsid w:val="00241BDA"/>
    <w:rsid w:val="002428AB"/>
    <w:rsid w:val="00242AD2"/>
    <w:rsid w:val="002446CA"/>
    <w:rsid w:val="002454B3"/>
    <w:rsid w:val="0024687F"/>
    <w:rsid w:val="00247112"/>
    <w:rsid w:val="00247980"/>
    <w:rsid w:val="00247A75"/>
    <w:rsid w:val="00251D5F"/>
    <w:rsid w:val="00254747"/>
    <w:rsid w:val="00255643"/>
    <w:rsid w:val="00255A62"/>
    <w:rsid w:val="00257D54"/>
    <w:rsid w:val="0026004D"/>
    <w:rsid w:val="00260A6F"/>
    <w:rsid w:val="00261FB9"/>
    <w:rsid w:val="00262441"/>
    <w:rsid w:val="00262DF5"/>
    <w:rsid w:val="002659F6"/>
    <w:rsid w:val="00273DD3"/>
    <w:rsid w:val="00273E8F"/>
    <w:rsid w:val="00274F0E"/>
    <w:rsid w:val="002757A7"/>
    <w:rsid w:val="00276585"/>
    <w:rsid w:val="002769A5"/>
    <w:rsid w:val="00280A3E"/>
    <w:rsid w:val="00280C02"/>
    <w:rsid w:val="00283F74"/>
    <w:rsid w:val="00286637"/>
    <w:rsid w:val="00286FAE"/>
    <w:rsid w:val="00290C74"/>
    <w:rsid w:val="00292024"/>
    <w:rsid w:val="002971D4"/>
    <w:rsid w:val="00297A9B"/>
    <w:rsid w:val="002A0601"/>
    <w:rsid w:val="002A0776"/>
    <w:rsid w:val="002A0BFC"/>
    <w:rsid w:val="002A1F13"/>
    <w:rsid w:val="002A3F62"/>
    <w:rsid w:val="002A5CED"/>
    <w:rsid w:val="002B07D8"/>
    <w:rsid w:val="002B20F0"/>
    <w:rsid w:val="002B29FB"/>
    <w:rsid w:val="002B4E7F"/>
    <w:rsid w:val="002B5230"/>
    <w:rsid w:val="002B52A0"/>
    <w:rsid w:val="002B6434"/>
    <w:rsid w:val="002B799F"/>
    <w:rsid w:val="002C0FEC"/>
    <w:rsid w:val="002C15AA"/>
    <w:rsid w:val="002C2061"/>
    <w:rsid w:val="002C327F"/>
    <w:rsid w:val="002C388D"/>
    <w:rsid w:val="002C61A0"/>
    <w:rsid w:val="002D2B3A"/>
    <w:rsid w:val="002D561C"/>
    <w:rsid w:val="002D60D9"/>
    <w:rsid w:val="002D698F"/>
    <w:rsid w:val="002D79FA"/>
    <w:rsid w:val="002E0096"/>
    <w:rsid w:val="002E0206"/>
    <w:rsid w:val="002E353B"/>
    <w:rsid w:val="002E3792"/>
    <w:rsid w:val="002E3B12"/>
    <w:rsid w:val="002E454C"/>
    <w:rsid w:val="002E60FF"/>
    <w:rsid w:val="002E6464"/>
    <w:rsid w:val="002E657F"/>
    <w:rsid w:val="002E6611"/>
    <w:rsid w:val="002F15AC"/>
    <w:rsid w:val="002F2896"/>
    <w:rsid w:val="002F3627"/>
    <w:rsid w:val="002F46BA"/>
    <w:rsid w:val="002F773A"/>
    <w:rsid w:val="002F7A0B"/>
    <w:rsid w:val="00301B6E"/>
    <w:rsid w:val="00303604"/>
    <w:rsid w:val="003038E6"/>
    <w:rsid w:val="00303D3C"/>
    <w:rsid w:val="00304D2E"/>
    <w:rsid w:val="003060CC"/>
    <w:rsid w:val="00306CC2"/>
    <w:rsid w:val="00310967"/>
    <w:rsid w:val="003121FB"/>
    <w:rsid w:val="00313973"/>
    <w:rsid w:val="00315473"/>
    <w:rsid w:val="00317182"/>
    <w:rsid w:val="00317629"/>
    <w:rsid w:val="003203E6"/>
    <w:rsid w:val="00320D2F"/>
    <w:rsid w:val="003213C0"/>
    <w:rsid w:val="00321E47"/>
    <w:rsid w:val="003238BA"/>
    <w:rsid w:val="003263A0"/>
    <w:rsid w:val="00327B3D"/>
    <w:rsid w:val="00331115"/>
    <w:rsid w:val="00331980"/>
    <w:rsid w:val="00332C62"/>
    <w:rsid w:val="00334141"/>
    <w:rsid w:val="003354D5"/>
    <w:rsid w:val="00335E60"/>
    <w:rsid w:val="0033762F"/>
    <w:rsid w:val="0034016A"/>
    <w:rsid w:val="003414F7"/>
    <w:rsid w:val="00341763"/>
    <w:rsid w:val="00342DD4"/>
    <w:rsid w:val="00347589"/>
    <w:rsid w:val="00353259"/>
    <w:rsid w:val="003556CE"/>
    <w:rsid w:val="00357760"/>
    <w:rsid w:val="0036116E"/>
    <w:rsid w:val="00362387"/>
    <w:rsid w:val="0036338D"/>
    <w:rsid w:val="00364D62"/>
    <w:rsid w:val="00375731"/>
    <w:rsid w:val="003760EA"/>
    <w:rsid w:val="003761F7"/>
    <w:rsid w:val="00377400"/>
    <w:rsid w:val="0038186B"/>
    <w:rsid w:val="00383ACE"/>
    <w:rsid w:val="00383E10"/>
    <w:rsid w:val="00385419"/>
    <w:rsid w:val="003862DA"/>
    <w:rsid w:val="003867E1"/>
    <w:rsid w:val="00391E7B"/>
    <w:rsid w:val="0039353A"/>
    <w:rsid w:val="00394074"/>
    <w:rsid w:val="003941B9"/>
    <w:rsid w:val="00395078"/>
    <w:rsid w:val="00396225"/>
    <w:rsid w:val="00396BD5"/>
    <w:rsid w:val="003978A4"/>
    <w:rsid w:val="003A1289"/>
    <w:rsid w:val="003A1340"/>
    <w:rsid w:val="003A284B"/>
    <w:rsid w:val="003A3920"/>
    <w:rsid w:val="003A4B4B"/>
    <w:rsid w:val="003B03CF"/>
    <w:rsid w:val="003B1502"/>
    <w:rsid w:val="003B26F7"/>
    <w:rsid w:val="003B68ED"/>
    <w:rsid w:val="003C04ED"/>
    <w:rsid w:val="003C089C"/>
    <w:rsid w:val="003C09FE"/>
    <w:rsid w:val="003C1129"/>
    <w:rsid w:val="003C6637"/>
    <w:rsid w:val="003C6959"/>
    <w:rsid w:val="003C70C1"/>
    <w:rsid w:val="003D05C3"/>
    <w:rsid w:val="003D207F"/>
    <w:rsid w:val="003D224D"/>
    <w:rsid w:val="003D22D4"/>
    <w:rsid w:val="003D24F1"/>
    <w:rsid w:val="003D44F4"/>
    <w:rsid w:val="003D4641"/>
    <w:rsid w:val="003D6C42"/>
    <w:rsid w:val="003D7044"/>
    <w:rsid w:val="003E06D6"/>
    <w:rsid w:val="003E3669"/>
    <w:rsid w:val="003E48D0"/>
    <w:rsid w:val="003E4EA8"/>
    <w:rsid w:val="003E5923"/>
    <w:rsid w:val="003F08FF"/>
    <w:rsid w:val="003F147D"/>
    <w:rsid w:val="003F2D0D"/>
    <w:rsid w:val="003F59E4"/>
    <w:rsid w:val="0040294B"/>
    <w:rsid w:val="004058C0"/>
    <w:rsid w:val="0040714F"/>
    <w:rsid w:val="0041071B"/>
    <w:rsid w:val="00410EFA"/>
    <w:rsid w:val="00414692"/>
    <w:rsid w:val="00417E31"/>
    <w:rsid w:val="00420E45"/>
    <w:rsid w:val="00420E5D"/>
    <w:rsid w:val="004211AE"/>
    <w:rsid w:val="00422256"/>
    <w:rsid w:val="00422D96"/>
    <w:rsid w:val="00424AB4"/>
    <w:rsid w:val="00424C67"/>
    <w:rsid w:val="00425123"/>
    <w:rsid w:val="00425A3A"/>
    <w:rsid w:val="00426846"/>
    <w:rsid w:val="00427C12"/>
    <w:rsid w:val="00431F77"/>
    <w:rsid w:val="00432051"/>
    <w:rsid w:val="004326C6"/>
    <w:rsid w:val="00432EB9"/>
    <w:rsid w:val="00433147"/>
    <w:rsid w:val="004343E4"/>
    <w:rsid w:val="0043478B"/>
    <w:rsid w:val="004352BE"/>
    <w:rsid w:val="00435B81"/>
    <w:rsid w:val="004371A7"/>
    <w:rsid w:val="0044006D"/>
    <w:rsid w:val="00440CC4"/>
    <w:rsid w:val="004435A3"/>
    <w:rsid w:val="0044363D"/>
    <w:rsid w:val="004455B4"/>
    <w:rsid w:val="00445FA4"/>
    <w:rsid w:val="00446D85"/>
    <w:rsid w:val="00447479"/>
    <w:rsid w:val="00450922"/>
    <w:rsid w:val="00457A9B"/>
    <w:rsid w:val="004633E9"/>
    <w:rsid w:val="00463474"/>
    <w:rsid w:val="00463E22"/>
    <w:rsid w:val="0046450B"/>
    <w:rsid w:val="00464C5D"/>
    <w:rsid w:val="00465D25"/>
    <w:rsid w:val="00467815"/>
    <w:rsid w:val="00473A8C"/>
    <w:rsid w:val="00473FE4"/>
    <w:rsid w:val="00475931"/>
    <w:rsid w:val="004768A7"/>
    <w:rsid w:val="004773DA"/>
    <w:rsid w:val="00481633"/>
    <w:rsid w:val="004828D5"/>
    <w:rsid w:val="00485A1F"/>
    <w:rsid w:val="00485A7A"/>
    <w:rsid w:val="00485C35"/>
    <w:rsid w:val="00492836"/>
    <w:rsid w:val="00493C86"/>
    <w:rsid w:val="0049452B"/>
    <w:rsid w:val="004945E7"/>
    <w:rsid w:val="00494FFA"/>
    <w:rsid w:val="00496744"/>
    <w:rsid w:val="004A21F5"/>
    <w:rsid w:val="004A3AF7"/>
    <w:rsid w:val="004A6B77"/>
    <w:rsid w:val="004A705E"/>
    <w:rsid w:val="004B17D2"/>
    <w:rsid w:val="004B1FA8"/>
    <w:rsid w:val="004B22AF"/>
    <w:rsid w:val="004B332E"/>
    <w:rsid w:val="004B4029"/>
    <w:rsid w:val="004B45CC"/>
    <w:rsid w:val="004C0622"/>
    <w:rsid w:val="004C14C7"/>
    <w:rsid w:val="004C26F4"/>
    <w:rsid w:val="004D0A3A"/>
    <w:rsid w:val="004D0AC7"/>
    <w:rsid w:val="004D0B82"/>
    <w:rsid w:val="004D1C09"/>
    <w:rsid w:val="004D23DA"/>
    <w:rsid w:val="004D25E9"/>
    <w:rsid w:val="004D4F09"/>
    <w:rsid w:val="004D609A"/>
    <w:rsid w:val="004D763B"/>
    <w:rsid w:val="004D7697"/>
    <w:rsid w:val="004E0984"/>
    <w:rsid w:val="004E0A3A"/>
    <w:rsid w:val="004E2127"/>
    <w:rsid w:val="004E271E"/>
    <w:rsid w:val="004E3EB0"/>
    <w:rsid w:val="004E7547"/>
    <w:rsid w:val="004E7AF0"/>
    <w:rsid w:val="004F08FB"/>
    <w:rsid w:val="004F096B"/>
    <w:rsid w:val="004F1D79"/>
    <w:rsid w:val="004F2D2B"/>
    <w:rsid w:val="004F466D"/>
    <w:rsid w:val="004F4EDE"/>
    <w:rsid w:val="004F5FA2"/>
    <w:rsid w:val="005015B7"/>
    <w:rsid w:val="00501EEC"/>
    <w:rsid w:val="00506D27"/>
    <w:rsid w:val="00511B5E"/>
    <w:rsid w:val="005155EC"/>
    <w:rsid w:val="00522523"/>
    <w:rsid w:val="0052593C"/>
    <w:rsid w:val="00527269"/>
    <w:rsid w:val="005301A7"/>
    <w:rsid w:val="00532ACC"/>
    <w:rsid w:val="00534131"/>
    <w:rsid w:val="005342BD"/>
    <w:rsid w:val="005352D3"/>
    <w:rsid w:val="005360CF"/>
    <w:rsid w:val="00536566"/>
    <w:rsid w:val="00537029"/>
    <w:rsid w:val="00537CC9"/>
    <w:rsid w:val="00542363"/>
    <w:rsid w:val="00545190"/>
    <w:rsid w:val="0055343F"/>
    <w:rsid w:val="00555B2C"/>
    <w:rsid w:val="00556703"/>
    <w:rsid w:val="005606E1"/>
    <w:rsid w:val="00561F4F"/>
    <w:rsid w:val="00562E2D"/>
    <w:rsid w:val="00562F22"/>
    <w:rsid w:val="0056542A"/>
    <w:rsid w:val="0056583C"/>
    <w:rsid w:val="00565F37"/>
    <w:rsid w:val="005665A4"/>
    <w:rsid w:val="00566D8B"/>
    <w:rsid w:val="005679F7"/>
    <w:rsid w:val="00571EDF"/>
    <w:rsid w:val="00574C51"/>
    <w:rsid w:val="00576369"/>
    <w:rsid w:val="00576695"/>
    <w:rsid w:val="00576BFE"/>
    <w:rsid w:val="005856D2"/>
    <w:rsid w:val="00586AF5"/>
    <w:rsid w:val="00590F9D"/>
    <w:rsid w:val="00592392"/>
    <w:rsid w:val="00596038"/>
    <w:rsid w:val="00596860"/>
    <w:rsid w:val="005A05EB"/>
    <w:rsid w:val="005A0BD8"/>
    <w:rsid w:val="005A1CE8"/>
    <w:rsid w:val="005A2B7B"/>
    <w:rsid w:val="005A549F"/>
    <w:rsid w:val="005A59EA"/>
    <w:rsid w:val="005A75CB"/>
    <w:rsid w:val="005B166D"/>
    <w:rsid w:val="005B4696"/>
    <w:rsid w:val="005B5E6B"/>
    <w:rsid w:val="005B60AC"/>
    <w:rsid w:val="005C129E"/>
    <w:rsid w:val="005C2C2E"/>
    <w:rsid w:val="005C3061"/>
    <w:rsid w:val="005C5511"/>
    <w:rsid w:val="005C5A3A"/>
    <w:rsid w:val="005C71B4"/>
    <w:rsid w:val="005D0C5B"/>
    <w:rsid w:val="005D1736"/>
    <w:rsid w:val="005D272B"/>
    <w:rsid w:val="005D2A91"/>
    <w:rsid w:val="005D2E6B"/>
    <w:rsid w:val="005D40A9"/>
    <w:rsid w:val="005D46E3"/>
    <w:rsid w:val="005D776C"/>
    <w:rsid w:val="005E1546"/>
    <w:rsid w:val="005E2124"/>
    <w:rsid w:val="005E3135"/>
    <w:rsid w:val="005E5A64"/>
    <w:rsid w:val="005E761A"/>
    <w:rsid w:val="005E7A47"/>
    <w:rsid w:val="005F0676"/>
    <w:rsid w:val="005F3005"/>
    <w:rsid w:val="005F50DC"/>
    <w:rsid w:val="005F6423"/>
    <w:rsid w:val="00600501"/>
    <w:rsid w:val="006006DE"/>
    <w:rsid w:val="006034B6"/>
    <w:rsid w:val="00606B23"/>
    <w:rsid w:val="00606DEA"/>
    <w:rsid w:val="006107A4"/>
    <w:rsid w:val="006123C8"/>
    <w:rsid w:val="006128A2"/>
    <w:rsid w:val="00616D7D"/>
    <w:rsid w:val="006179C5"/>
    <w:rsid w:val="00617EBF"/>
    <w:rsid w:val="00620569"/>
    <w:rsid w:val="0062196E"/>
    <w:rsid w:val="00621BD0"/>
    <w:rsid w:val="00623702"/>
    <w:rsid w:val="006245DF"/>
    <w:rsid w:val="00624679"/>
    <w:rsid w:val="00624C0C"/>
    <w:rsid w:val="00626CE4"/>
    <w:rsid w:val="006316D4"/>
    <w:rsid w:val="00632C06"/>
    <w:rsid w:val="00635474"/>
    <w:rsid w:val="006370F1"/>
    <w:rsid w:val="00637E33"/>
    <w:rsid w:val="0064232C"/>
    <w:rsid w:val="00643388"/>
    <w:rsid w:val="006436DC"/>
    <w:rsid w:val="00644327"/>
    <w:rsid w:val="00645914"/>
    <w:rsid w:val="00645DFF"/>
    <w:rsid w:val="0064725F"/>
    <w:rsid w:val="00647AB1"/>
    <w:rsid w:val="006526C7"/>
    <w:rsid w:val="006534D4"/>
    <w:rsid w:val="00653B5F"/>
    <w:rsid w:val="00653E86"/>
    <w:rsid w:val="00654301"/>
    <w:rsid w:val="00655276"/>
    <w:rsid w:val="00655483"/>
    <w:rsid w:val="006561C9"/>
    <w:rsid w:val="00660548"/>
    <w:rsid w:val="006628B1"/>
    <w:rsid w:val="00663EB7"/>
    <w:rsid w:val="00665636"/>
    <w:rsid w:val="00666BFA"/>
    <w:rsid w:val="0067190F"/>
    <w:rsid w:val="006733E2"/>
    <w:rsid w:val="0067431E"/>
    <w:rsid w:val="006753F0"/>
    <w:rsid w:val="00675D47"/>
    <w:rsid w:val="006762C0"/>
    <w:rsid w:val="00676EE9"/>
    <w:rsid w:val="0067707E"/>
    <w:rsid w:val="006803D7"/>
    <w:rsid w:val="006815A6"/>
    <w:rsid w:val="00681CB8"/>
    <w:rsid w:val="0068411A"/>
    <w:rsid w:val="00690153"/>
    <w:rsid w:val="00692335"/>
    <w:rsid w:val="006934FE"/>
    <w:rsid w:val="0069550B"/>
    <w:rsid w:val="006A039F"/>
    <w:rsid w:val="006A0CF3"/>
    <w:rsid w:val="006A1761"/>
    <w:rsid w:val="006A38BA"/>
    <w:rsid w:val="006A65A8"/>
    <w:rsid w:val="006B26EA"/>
    <w:rsid w:val="006B500F"/>
    <w:rsid w:val="006B5E04"/>
    <w:rsid w:val="006B62A0"/>
    <w:rsid w:val="006C16CD"/>
    <w:rsid w:val="006C3635"/>
    <w:rsid w:val="006C56A8"/>
    <w:rsid w:val="006C5D77"/>
    <w:rsid w:val="006C5F46"/>
    <w:rsid w:val="006D0C3D"/>
    <w:rsid w:val="006D13B6"/>
    <w:rsid w:val="006D25C4"/>
    <w:rsid w:val="006D4895"/>
    <w:rsid w:val="006D4A40"/>
    <w:rsid w:val="006D5623"/>
    <w:rsid w:val="006D5B98"/>
    <w:rsid w:val="006E0970"/>
    <w:rsid w:val="006E129F"/>
    <w:rsid w:val="006E277B"/>
    <w:rsid w:val="006E28D2"/>
    <w:rsid w:val="006E2A8E"/>
    <w:rsid w:val="006E2EFA"/>
    <w:rsid w:val="006E31D5"/>
    <w:rsid w:val="006E3561"/>
    <w:rsid w:val="006E43A0"/>
    <w:rsid w:val="006E473C"/>
    <w:rsid w:val="006F3756"/>
    <w:rsid w:val="006F4D0A"/>
    <w:rsid w:val="006F528E"/>
    <w:rsid w:val="006F649D"/>
    <w:rsid w:val="006F6565"/>
    <w:rsid w:val="006F7D2A"/>
    <w:rsid w:val="0070090F"/>
    <w:rsid w:val="00701A4D"/>
    <w:rsid w:val="00701BD2"/>
    <w:rsid w:val="00701DBC"/>
    <w:rsid w:val="0070288D"/>
    <w:rsid w:val="00702F37"/>
    <w:rsid w:val="00705044"/>
    <w:rsid w:val="00705049"/>
    <w:rsid w:val="007067EB"/>
    <w:rsid w:val="00712DBB"/>
    <w:rsid w:val="00713CAF"/>
    <w:rsid w:val="00714772"/>
    <w:rsid w:val="00715B68"/>
    <w:rsid w:val="0072526E"/>
    <w:rsid w:val="0072662A"/>
    <w:rsid w:val="00726EF9"/>
    <w:rsid w:val="00731B66"/>
    <w:rsid w:val="00732941"/>
    <w:rsid w:val="00732FB5"/>
    <w:rsid w:val="007347A4"/>
    <w:rsid w:val="0073580E"/>
    <w:rsid w:val="00736796"/>
    <w:rsid w:val="0074197D"/>
    <w:rsid w:val="00742424"/>
    <w:rsid w:val="00742AC1"/>
    <w:rsid w:val="007439E7"/>
    <w:rsid w:val="007462D3"/>
    <w:rsid w:val="00750C9F"/>
    <w:rsid w:val="00750F9B"/>
    <w:rsid w:val="007517D5"/>
    <w:rsid w:val="00751B91"/>
    <w:rsid w:val="00751C2A"/>
    <w:rsid w:val="00751DE3"/>
    <w:rsid w:val="007523B9"/>
    <w:rsid w:val="00760531"/>
    <w:rsid w:val="00761EC6"/>
    <w:rsid w:val="00761EED"/>
    <w:rsid w:val="00762070"/>
    <w:rsid w:val="00762939"/>
    <w:rsid w:val="007641C6"/>
    <w:rsid w:val="007674C0"/>
    <w:rsid w:val="00771EF0"/>
    <w:rsid w:val="0077461D"/>
    <w:rsid w:val="00776338"/>
    <w:rsid w:val="0077741F"/>
    <w:rsid w:val="00777B31"/>
    <w:rsid w:val="00781CD8"/>
    <w:rsid w:val="00782BF0"/>
    <w:rsid w:val="00783312"/>
    <w:rsid w:val="00783498"/>
    <w:rsid w:val="00784D90"/>
    <w:rsid w:val="00784E09"/>
    <w:rsid w:val="00791879"/>
    <w:rsid w:val="0079294D"/>
    <w:rsid w:val="00793122"/>
    <w:rsid w:val="007953CB"/>
    <w:rsid w:val="00797EDE"/>
    <w:rsid w:val="007A30C0"/>
    <w:rsid w:val="007A3A0D"/>
    <w:rsid w:val="007A68C5"/>
    <w:rsid w:val="007A6E13"/>
    <w:rsid w:val="007B084D"/>
    <w:rsid w:val="007B1E8D"/>
    <w:rsid w:val="007B2046"/>
    <w:rsid w:val="007B241F"/>
    <w:rsid w:val="007B4610"/>
    <w:rsid w:val="007B4A6E"/>
    <w:rsid w:val="007B6AD5"/>
    <w:rsid w:val="007B77B7"/>
    <w:rsid w:val="007B7E5A"/>
    <w:rsid w:val="007C154B"/>
    <w:rsid w:val="007C21E1"/>
    <w:rsid w:val="007C4D98"/>
    <w:rsid w:val="007C5585"/>
    <w:rsid w:val="007C5699"/>
    <w:rsid w:val="007C6A5B"/>
    <w:rsid w:val="007C7236"/>
    <w:rsid w:val="007C7395"/>
    <w:rsid w:val="007C7EF3"/>
    <w:rsid w:val="007C7F0E"/>
    <w:rsid w:val="007D08F7"/>
    <w:rsid w:val="007D2EFD"/>
    <w:rsid w:val="007D438C"/>
    <w:rsid w:val="007D486C"/>
    <w:rsid w:val="007D656C"/>
    <w:rsid w:val="007D6F32"/>
    <w:rsid w:val="007D7811"/>
    <w:rsid w:val="007E0617"/>
    <w:rsid w:val="007E06E5"/>
    <w:rsid w:val="007E0720"/>
    <w:rsid w:val="007E2537"/>
    <w:rsid w:val="007E41C0"/>
    <w:rsid w:val="007E55B4"/>
    <w:rsid w:val="007E7916"/>
    <w:rsid w:val="007F1DE8"/>
    <w:rsid w:val="007F3456"/>
    <w:rsid w:val="007F4120"/>
    <w:rsid w:val="0080083E"/>
    <w:rsid w:val="00802126"/>
    <w:rsid w:val="0080242C"/>
    <w:rsid w:val="0080341D"/>
    <w:rsid w:val="0080346F"/>
    <w:rsid w:val="00804EED"/>
    <w:rsid w:val="0080595A"/>
    <w:rsid w:val="00814075"/>
    <w:rsid w:val="0081683B"/>
    <w:rsid w:val="00821C3B"/>
    <w:rsid w:val="00823B67"/>
    <w:rsid w:val="00823CAD"/>
    <w:rsid w:val="0082782C"/>
    <w:rsid w:val="008279C4"/>
    <w:rsid w:val="00833D0C"/>
    <w:rsid w:val="00834A79"/>
    <w:rsid w:val="00836916"/>
    <w:rsid w:val="0084299C"/>
    <w:rsid w:val="00842CC6"/>
    <w:rsid w:val="008432C9"/>
    <w:rsid w:val="00851A77"/>
    <w:rsid w:val="00852872"/>
    <w:rsid w:val="00852BEA"/>
    <w:rsid w:val="00852F5A"/>
    <w:rsid w:val="00854DA5"/>
    <w:rsid w:val="00856AAE"/>
    <w:rsid w:val="00857990"/>
    <w:rsid w:val="0086028B"/>
    <w:rsid w:val="0086286F"/>
    <w:rsid w:val="00864B15"/>
    <w:rsid w:val="00864BDC"/>
    <w:rsid w:val="0086563D"/>
    <w:rsid w:val="00866ABF"/>
    <w:rsid w:val="008709AA"/>
    <w:rsid w:val="00871B94"/>
    <w:rsid w:val="0087309A"/>
    <w:rsid w:val="00873797"/>
    <w:rsid w:val="008740F1"/>
    <w:rsid w:val="00874C1E"/>
    <w:rsid w:val="008808BE"/>
    <w:rsid w:val="00881509"/>
    <w:rsid w:val="008819AC"/>
    <w:rsid w:val="008851EF"/>
    <w:rsid w:val="00885C3C"/>
    <w:rsid w:val="008872B6"/>
    <w:rsid w:val="00887638"/>
    <w:rsid w:val="00891602"/>
    <w:rsid w:val="00891774"/>
    <w:rsid w:val="008926D8"/>
    <w:rsid w:val="00892EC1"/>
    <w:rsid w:val="00893AFB"/>
    <w:rsid w:val="008944CC"/>
    <w:rsid w:val="008945C0"/>
    <w:rsid w:val="00895961"/>
    <w:rsid w:val="00897E7C"/>
    <w:rsid w:val="008A1A5C"/>
    <w:rsid w:val="008A1DB7"/>
    <w:rsid w:val="008A2704"/>
    <w:rsid w:val="008A2B48"/>
    <w:rsid w:val="008A2FD6"/>
    <w:rsid w:val="008A4992"/>
    <w:rsid w:val="008A6117"/>
    <w:rsid w:val="008A74B1"/>
    <w:rsid w:val="008A7A1B"/>
    <w:rsid w:val="008A7ED6"/>
    <w:rsid w:val="008A7EF8"/>
    <w:rsid w:val="008B3A4F"/>
    <w:rsid w:val="008B4770"/>
    <w:rsid w:val="008B6229"/>
    <w:rsid w:val="008C0925"/>
    <w:rsid w:val="008C1586"/>
    <w:rsid w:val="008C1C01"/>
    <w:rsid w:val="008C4E21"/>
    <w:rsid w:val="008C532C"/>
    <w:rsid w:val="008C7255"/>
    <w:rsid w:val="008C7B9F"/>
    <w:rsid w:val="008D2968"/>
    <w:rsid w:val="008D3A72"/>
    <w:rsid w:val="008D3EA4"/>
    <w:rsid w:val="008D48A4"/>
    <w:rsid w:val="008D4A03"/>
    <w:rsid w:val="008E1ECD"/>
    <w:rsid w:val="008E6D07"/>
    <w:rsid w:val="008E7BB2"/>
    <w:rsid w:val="008E7E6E"/>
    <w:rsid w:val="008F1C0D"/>
    <w:rsid w:val="008F2F61"/>
    <w:rsid w:val="008F3FDC"/>
    <w:rsid w:val="008F47DD"/>
    <w:rsid w:val="008F4F47"/>
    <w:rsid w:val="0090014E"/>
    <w:rsid w:val="009003E1"/>
    <w:rsid w:val="00900767"/>
    <w:rsid w:val="00901552"/>
    <w:rsid w:val="00901A79"/>
    <w:rsid w:val="009026B9"/>
    <w:rsid w:val="00903438"/>
    <w:rsid w:val="00905847"/>
    <w:rsid w:val="009104DE"/>
    <w:rsid w:val="009127AA"/>
    <w:rsid w:val="0091353C"/>
    <w:rsid w:val="0091718D"/>
    <w:rsid w:val="009213BA"/>
    <w:rsid w:val="00921406"/>
    <w:rsid w:val="009215BD"/>
    <w:rsid w:val="00922E45"/>
    <w:rsid w:val="00924031"/>
    <w:rsid w:val="00924A0D"/>
    <w:rsid w:val="00927129"/>
    <w:rsid w:val="009320D2"/>
    <w:rsid w:val="00936B88"/>
    <w:rsid w:val="00936E56"/>
    <w:rsid w:val="00940949"/>
    <w:rsid w:val="00943E77"/>
    <w:rsid w:val="009441C2"/>
    <w:rsid w:val="0094522E"/>
    <w:rsid w:val="00946122"/>
    <w:rsid w:val="009467A0"/>
    <w:rsid w:val="00947277"/>
    <w:rsid w:val="00947F03"/>
    <w:rsid w:val="00951FB4"/>
    <w:rsid w:val="0095458B"/>
    <w:rsid w:val="00956C07"/>
    <w:rsid w:val="00957BE0"/>
    <w:rsid w:val="00961BF7"/>
    <w:rsid w:val="0096342F"/>
    <w:rsid w:val="0096499A"/>
    <w:rsid w:val="0096533C"/>
    <w:rsid w:val="00965885"/>
    <w:rsid w:val="00967516"/>
    <w:rsid w:val="009715F8"/>
    <w:rsid w:val="00971F0B"/>
    <w:rsid w:val="00974414"/>
    <w:rsid w:val="009801EA"/>
    <w:rsid w:val="00982B65"/>
    <w:rsid w:val="00983151"/>
    <w:rsid w:val="009840C4"/>
    <w:rsid w:val="00984950"/>
    <w:rsid w:val="00984F74"/>
    <w:rsid w:val="00992A47"/>
    <w:rsid w:val="00993427"/>
    <w:rsid w:val="0099366B"/>
    <w:rsid w:val="00995BD0"/>
    <w:rsid w:val="009972D7"/>
    <w:rsid w:val="009A1834"/>
    <w:rsid w:val="009A3FF4"/>
    <w:rsid w:val="009A5983"/>
    <w:rsid w:val="009A759D"/>
    <w:rsid w:val="009B00BC"/>
    <w:rsid w:val="009B026F"/>
    <w:rsid w:val="009B1174"/>
    <w:rsid w:val="009B1822"/>
    <w:rsid w:val="009B1F2B"/>
    <w:rsid w:val="009B1FC7"/>
    <w:rsid w:val="009B20F6"/>
    <w:rsid w:val="009B277A"/>
    <w:rsid w:val="009B320C"/>
    <w:rsid w:val="009B523B"/>
    <w:rsid w:val="009B5409"/>
    <w:rsid w:val="009B5DCA"/>
    <w:rsid w:val="009B6AF5"/>
    <w:rsid w:val="009C28D7"/>
    <w:rsid w:val="009D2ACA"/>
    <w:rsid w:val="009D2F94"/>
    <w:rsid w:val="009D3FCC"/>
    <w:rsid w:val="009D4B26"/>
    <w:rsid w:val="009D54D1"/>
    <w:rsid w:val="009D7054"/>
    <w:rsid w:val="009D768D"/>
    <w:rsid w:val="009E07CD"/>
    <w:rsid w:val="009E0C0E"/>
    <w:rsid w:val="009E1829"/>
    <w:rsid w:val="009E2B5C"/>
    <w:rsid w:val="009E4DEF"/>
    <w:rsid w:val="009E5561"/>
    <w:rsid w:val="009E5C60"/>
    <w:rsid w:val="009E6385"/>
    <w:rsid w:val="009E6541"/>
    <w:rsid w:val="009E68EA"/>
    <w:rsid w:val="009F0507"/>
    <w:rsid w:val="009F1540"/>
    <w:rsid w:val="009F2DCE"/>
    <w:rsid w:val="009F524C"/>
    <w:rsid w:val="009F5EE5"/>
    <w:rsid w:val="00A029C6"/>
    <w:rsid w:val="00A02AA7"/>
    <w:rsid w:val="00A05949"/>
    <w:rsid w:val="00A05A55"/>
    <w:rsid w:val="00A06B21"/>
    <w:rsid w:val="00A11C9C"/>
    <w:rsid w:val="00A121F6"/>
    <w:rsid w:val="00A143CC"/>
    <w:rsid w:val="00A1670F"/>
    <w:rsid w:val="00A20A4A"/>
    <w:rsid w:val="00A21572"/>
    <w:rsid w:val="00A22785"/>
    <w:rsid w:val="00A22BD9"/>
    <w:rsid w:val="00A23DBD"/>
    <w:rsid w:val="00A25039"/>
    <w:rsid w:val="00A252B7"/>
    <w:rsid w:val="00A273A7"/>
    <w:rsid w:val="00A3008B"/>
    <w:rsid w:val="00A3186E"/>
    <w:rsid w:val="00A32339"/>
    <w:rsid w:val="00A32EDE"/>
    <w:rsid w:val="00A331C7"/>
    <w:rsid w:val="00A333F4"/>
    <w:rsid w:val="00A351B1"/>
    <w:rsid w:val="00A405FA"/>
    <w:rsid w:val="00A40770"/>
    <w:rsid w:val="00A43C91"/>
    <w:rsid w:val="00A44713"/>
    <w:rsid w:val="00A4512B"/>
    <w:rsid w:val="00A46181"/>
    <w:rsid w:val="00A467E3"/>
    <w:rsid w:val="00A46821"/>
    <w:rsid w:val="00A47892"/>
    <w:rsid w:val="00A53350"/>
    <w:rsid w:val="00A54749"/>
    <w:rsid w:val="00A55C46"/>
    <w:rsid w:val="00A55D44"/>
    <w:rsid w:val="00A564E2"/>
    <w:rsid w:val="00A56799"/>
    <w:rsid w:val="00A56D59"/>
    <w:rsid w:val="00A5752C"/>
    <w:rsid w:val="00A601F6"/>
    <w:rsid w:val="00A63384"/>
    <w:rsid w:val="00A7322B"/>
    <w:rsid w:val="00A745B5"/>
    <w:rsid w:val="00A75589"/>
    <w:rsid w:val="00A77499"/>
    <w:rsid w:val="00A77A94"/>
    <w:rsid w:val="00A8207C"/>
    <w:rsid w:val="00A845D2"/>
    <w:rsid w:val="00A84B5A"/>
    <w:rsid w:val="00A84B99"/>
    <w:rsid w:val="00A84C20"/>
    <w:rsid w:val="00A8540A"/>
    <w:rsid w:val="00A85744"/>
    <w:rsid w:val="00A85E03"/>
    <w:rsid w:val="00A8673A"/>
    <w:rsid w:val="00A86A9B"/>
    <w:rsid w:val="00A90854"/>
    <w:rsid w:val="00A91733"/>
    <w:rsid w:val="00A920DB"/>
    <w:rsid w:val="00A941E4"/>
    <w:rsid w:val="00A944F7"/>
    <w:rsid w:val="00A94868"/>
    <w:rsid w:val="00A95AD3"/>
    <w:rsid w:val="00A97D66"/>
    <w:rsid w:val="00AA1758"/>
    <w:rsid w:val="00AA278F"/>
    <w:rsid w:val="00AA4477"/>
    <w:rsid w:val="00AA51E7"/>
    <w:rsid w:val="00AA5676"/>
    <w:rsid w:val="00AA5F6B"/>
    <w:rsid w:val="00AB1C49"/>
    <w:rsid w:val="00AB302E"/>
    <w:rsid w:val="00AB5990"/>
    <w:rsid w:val="00AB6B4E"/>
    <w:rsid w:val="00AB7AED"/>
    <w:rsid w:val="00AC2B74"/>
    <w:rsid w:val="00AC47AC"/>
    <w:rsid w:val="00AC4A85"/>
    <w:rsid w:val="00AC5410"/>
    <w:rsid w:val="00AC59C1"/>
    <w:rsid w:val="00AC68A6"/>
    <w:rsid w:val="00AD0311"/>
    <w:rsid w:val="00AD1A77"/>
    <w:rsid w:val="00AD1F0B"/>
    <w:rsid w:val="00AD270E"/>
    <w:rsid w:val="00AD2CF1"/>
    <w:rsid w:val="00AD6D2A"/>
    <w:rsid w:val="00AD76C8"/>
    <w:rsid w:val="00AE050C"/>
    <w:rsid w:val="00AE12D0"/>
    <w:rsid w:val="00AE609F"/>
    <w:rsid w:val="00AE61DE"/>
    <w:rsid w:val="00AE69C9"/>
    <w:rsid w:val="00AF10D1"/>
    <w:rsid w:val="00AF7931"/>
    <w:rsid w:val="00B0124D"/>
    <w:rsid w:val="00B017EF"/>
    <w:rsid w:val="00B01CD1"/>
    <w:rsid w:val="00B01D4B"/>
    <w:rsid w:val="00B050EC"/>
    <w:rsid w:val="00B061E0"/>
    <w:rsid w:val="00B07473"/>
    <w:rsid w:val="00B07FB7"/>
    <w:rsid w:val="00B15608"/>
    <w:rsid w:val="00B1664A"/>
    <w:rsid w:val="00B20148"/>
    <w:rsid w:val="00B20620"/>
    <w:rsid w:val="00B20B46"/>
    <w:rsid w:val="00B25496"/>
    <w:rsid w:val="00B307E4"/>
    <w:rsid w:val="00B3176D"/>
    <w:rsid w:val="00B31865"/>
    <w:rsid w:val="00B327FC"/>
    <w:rsid w:val="00B34CCA"/>
    <w:rsid w:val="00B37D48"/>
    <w:rsid w:val="00B40E54"/>
    <w:rsid w:val="00B42F66"/>
    <w:rsid w:val="00B44552"/>
    <w:rsid w:val="00B4739D"/>
    <w:rsid w:val="00B47577"/>
    <w:rsid w:val="00B508B0"/>
    <w:rsid w:val="00B513ED"/>
    <w:rsid w:val="00B51B99"/>
    <w:rsid w:val="00B5277F"/>
    <w:rsid w:val="00B5324B"/>
    <w:rsid w:val="00B53B68"/>
    <w:rsid w:val="00B568BC"/>
    <w:rsid w:val="00B56DA3"/>
    <w:rsid w:val="00B601C3"/>
    <w:rsid w:val="00B60E6A"/>
    <w:rsid w:val="00B6171C"/>
    <w:rsid w:val="00B624F8"/>
    <w:rsid w:val="00B626C7"/>
    <w:rsid w:val="00B6354C"/>
    <w:rsid w:val="00B6400E"/>
    <w:rsid w:val="00B64B2F"/>
    <w:rsid w:val="00B64E3A"/>
    <w:rsid w:val="00B64EC2"/>
    <w:rsid w:val="00B66106"/>
    <w:rsid w:val="00B67AD2"/>
    <w:rsid w:val="00B709EE"/>
    <w:rsid w:val="00B70C54"/>
    <w:rsid w:val="00B716A7"/>
    <w:rsid w:val="00B71CA4"/>
    <w:rsid w:val="00B721EB"/>
    <w:rsid w:val="00B72810"/>
    <w:rsid w:val="00B730B6"/>
    <w:rsid w:val="00B73A80"/>
    <w:rsid w:val="00B7468E"/>
    <w:rsid w:val="00B74B6E"/>
    <w:rsid w:val="00B7613E"/>
    <w:rsid w:val="00B82C18"/>
    <w:rsid w:val="00B8748F"/>
    <w:rsid w:val="00B971BB"/>
    <w:rsid w:val="00B97394"/>
    <w:rsid w:val="00BA0867"/>
    <w:rsid w:val="00BA093B"/>
    <w:rsid w:val="00BA2581"/>
    <w:rsid w:val="00BA2EB5"/>
    <w:rsid w:val="00BB0CFE"/>
    <w:rsid w:val="00BB2BD7"/>
    <w:rsid w:val="00BB3D75"/>
    <w:rsid w:val="00BB42C6"/>
    <w:rsid w:val="00BB646D"/>
    <w:rsid w:val="00BB6515"/>
    <w:rsid w:val="00BC0F97"/>
    <w:rsid w:val="00BC3831"/>
    <w:rsid w:val="00BC3ECF"/>
    <w:rsid w:val="00BC5CDF"/>
    <w:rsid w:val="00BC716A"/>
    <w:rsid w:val="00BD0218"/>
    <w:rsid w:val="00BD09B4"/>
    <w:rsid w:val="00BD259A"/>
    <w:rsid w:val="00BD480C"/>
    <w:rsid w:val="00BD57A1"/>
    <w:rsid w:val="00BD73C0"/>
    <w:rsid w:val="00BD7C85"/>
    <w:rsid w:val="00BE0148"/>
    <w:rsid w:val="00BE1FAE"/>
    <w:rsid w:val="00BE24E1"/>
    <w:rsid w:val="00BE2798"/>
    <w:rsid w:val="00BE2A42"/>
    <w:rsid w:val="00BE32F1"/>
    <w:rsid w:val="00BE3F22"/>
    <w:rsid w:val="00BE453F"/>
    <w:rsid w:val="00BE6741"/>
    <w:rsid w:val="00BE7D86"/>
    <w:rsid w:val="00BE7DA2"/>
    <w:rsid w:val="00BF077C"/>
    <w:rsid w:val="00BF7C55"/>
    <w:rsid w:val="00C01313"/>
    <w:rsid w:val="00C015B3"/>
    <w:rsid w:val="00C07469"/>
    <w:rsid w:val="00C07D41"/>
    <w:rsid w:val="00C11048"/>
    <w:rsid w:val="00C1373A"/>
    <w:rsid w:val="00C16C87"/>
    <w:rsid w:val="00C20CD2"/>
    <w:rsid w:val="00C215F0"/>
    <w:rsid w:val="00C21913"/>
    <w:rsid w:val="00C22321"/>
    <w:rsid w:val="00C2408A"/>
    <w:rsid w:val="00C2582E"/>
    <w:rsid w:val="00C2622B"/>
    <w:rsid w:val="00C27568"/>
    <w:rsid w:val="00C27933"/>
    <w:rsid w:val="00C27C4B"/>
    <w:rsid w:val="00C27DD9"/>
    <w:rsid w:val="00C34710"/>
    <w:rsid w:val="00C34972"/>
    <w:rsid w:val="00C34A85"/>
    <w:rsid w:val="00C37DDE"/>
    <w:rsid w:val="00C4163A"/>
    <w:rsid w:val="00C42082"/>
    <w:rsid w:val="00C512C1"/>
    <w:rsid w:val="00C52227"/>
    <w:rsid w:val="00C5564A"/>
    <w:rsid w:val="00C57031"/>
    <w:rsid w:val="00C65201"/>
    <w:rsid w:val="00C6522D"/>
    <w:rsid w:val="00C6528F"/>
    <w:rsid w:val="00C66885"/>
    <w:rsid w:val="00C66A99"/>
    <w:rsid w:val="00C66F9B"/>
    <w:rsid w:val="00C74E01"/>
    <w:rsid w:val="00C76363"/>
    <w:rsid w:val="00C8215B"/>
    <w:rsid w:val="00C82D64"/>
    <w:rsid w:val="00C83323"/>
    <w:rsid w:val="00C8369C"/>
    <w:rsid w:val="00C83B06"/>
    <w:rsid w:val="00C840A1"/>
    <w:rsid w:val="00C84F7E"/>
    <w:rsid w:val="00C85511"/>
    <w:rsid w:val="00C869FF"/>
    <w:rsid w:val="00C908CD"/>
    <w:rsid w:val="00C9156A"/>
    <w:rsid w:val="00C92987"/>
    <w:rsid w:val="00C929AD"/>
    <w:rsid w:val="00C94BA3"/>
    <w:rsid w:val="00C954E2"/>
    <w:rsid w:val="00CA1505"/>
    <w:rsid w:val="00CA4F33"/>
    <w:rsid w:val="00CA54E2"/>
    <w:rsid w:val="00CA56D4"/>
    <w:rsid w:val="00CA6DDB"/>
    <w:rsid w:val="00CA6F55"/>
    <w:rsid w:val="00CA753C"/>
    <w:rsid w:val="00CB2A06"/>
    <w:rsid w:val="00CB2BD7"/>
    <w:rsid w:val="00CB3331"/>
    <w:rsid w:val="00CB6B4D"/>
    <w:rsid w:val="00CB7712"/>
    <w:rsid w:val="00CC099E"/>
    <w:rsid w:val="00CC10EB"/>
    <w:rsid w:val="00CC217F"/>
    <w:rsid w:val="00CC3132"/>
    <w:rsid w:val="00CC37B9"/>
    <w:rsid w:val="00CC41DC"/>
    <w:rsid w:val="00CC46CB"/>
    <w:rsid w:val="00CC6091"/>
    <w:rsid w:val="00CC7DD9"/>
    <w:rsid w:val="00CD1FA2"/>
    <w:rsid w:val="00CD235A"/>
    <w:rsid w:val="00CD3296"/>
    <w:rsid w:val="00CD4917"/>
    <w:rsid w:val="00CD675D"/>
    <w:rsid w:val="00CD6CBD"/>
    <w:rsid w:val="00CD6D1A"/>
    <w:rsid w:val="00CE3157"/>
    <w:rsid w:val="00CE43B6"/>
    <w:rsid w:val="00CE5C9F"/>
    <w:rsid w:val="00CF010D"/>
    <w:rsid w:val="00CF180E"/>
    <w:rsid w:val="00CF3859"/>
    <w:rsid w:val="00CF3942"/>
    <w:rsid w:val="00CF4D17"/>
    <w:rsid w:val="00CF58DF"/>
    <w:rsid w:val="00CF668D"/>
    <w:rsid w:val="00D0067A"/>
    <w:rsid w:val="00D00F1D"/>
    <w:rsid w:val="00D010A0"/>
    <w:rsid w:val="00D04BCB"/>
    <w:rsid w:val="00D050DF"/>
    <w:rsid w:val="00D05EC1"/>
    <w:rsid w:val="00D07A14"/>
    <w:rsid w:val="00D11D4B"/>
    <w:rsid w:val="00D13262"/>
    <w:rsid w:val="00D13582"/>
    <w:rsid w:val="00D14755"/>
    <w:rsid w:val="00D14904"/>
    <w:rsid w:val="00D160E6"/>
    <w:rsid w:val="00D22102"/>
    <w:rsid w:val="00D2308C"/>
    <w:rsid w:val="00D249BE"/>
    <w:rsid w:val="00D30739"/>
    <w:rsid w:val="00D324F6"/>
    <w:rsid w:val="00D32860"/>
    <w:rsid w:val="00D32925"/>
    <w:rsid w:val="00D33C92"/>
    <w:rsid w:val="00D34221"/>
    <w:rsid w:val="00D35B39"/>
    <w:rsid w:val="00D35ED0"/>
    <w:rsid w:val="00D37E00"/>
    <w:rsid w:val="00D400F6"/>
    <w:rsid w:val="00D4049E"/>
    <w:rsid w:val="00D40A5E"/>
    <w:rsid w:val="00D411EC"/>
    <w:rsid w:val="00D415B7"/>
    <w:rsid w:val="00D42A4C"/>
    <w:rsid w:val="00D42F19"/>
    <w:rsid w:val="00D43283"/>
    <w:rsid w:val="00D433DF"/>
    <w:rsid w:val="00D43C35"/>
    <w:rsid w:val="00D43F2F"/>
    <w:rsid w:val="00D45674"/>
    <w:rsid w:val="00D45792"/>
    <w:rsid w:val="00D45A9C"/>
    <w:rsid w:val="00D479B8"/>
    <w:rsid w:val="00D50104"/>
    <w:rsid w:val="00D50CC4"/>
    <w:rsid w:val="00D5122B"/>
    <w:rsid w:val="00D54A41"/>
    <w:rsid w:val="00D55A54"/>
    <w:rsid w:val="00D55E82"/>
    <w:rsid w:val="00D574F0"/>
    <w:rsid w:val="00D6029A"/>
    <w:rsid w:val="00D636D5"/>
    <w:rsid w:val="00D654B8"/>
    <w:rsid w:val="00D65A7F"/>
    <w:rsid w:val="00D66753"/>
    <w:rsid w:val="00D67E70"/>
    <w:rsid w:val="00D70B97"/>
    <w:rsid w:val="00D73095"/>
    <w:rsid w:val="00D7360D"/>
    <w:rsid w:val="00D749F9"/>
    <w:rsid w:val="00D75DEF"/>
    <w:rsid w:val="00D76285"/>
    <w:rsid w:val="00D80896"/>
    <w:rsid w:val="00D86FD8"/>
    <w:rsid w:val="00D87435"/>
    <w:rsid w:val="00D9195E"/>
    <w:rsid w:val="00D91B4D"/>
    <w:rsid w:val="00D92AA0"/>
    <w:rsid w:val="00D92AD0"/>
    <w:rsid w:val="00D955D0"/>
    <w:rsid w:val="00D969A0"/>
    <w:rsid w:val="00D97EA1"/>
    <w:rsid w:val="00DA133A"/>
    <w:rsid w:val="00DA1919"/>
    <w:rsid w:val="00DA25EB"/>
    <w:rsid w:val="00DA3318"/>
    <w:rsid w:val="00DA3683"/>
    <w:rsid w:val="00DA463F"/>
    <w:rsid w:val="00DA4897"/>
    <w:rsid w:val="00DA4F58"/>
    <w:rsid w:val="00DA5986"/>
    <w:rsid w:val="00DA7749"/>
    <w:rsid w:val="00DB4687"/>
    <w:rsid w:val="00DB4789"/>
    <w:rsid w:val="00DB5EAB"/>
    <w:rsid w:val="00DB6659"/>
    <w:rsid w:val="00DB6D7E"/>
    <w:rsid w:val="00DC0A3A"/>
    <w:rsid w:val="00DC394A"/>
    <w:rsid w:val="00DC759A"/>
    <w:rsid w:val="00DC7A12"/>
    <w:rsid w:val="00DD0001"/>
    <w:rsid w:val="00DD051F"/>
    <w:rsid w:val="00DD0B15"/>
    <w:rsid w:val="00DD1C9E"/>
    <w:rsid w:val="00DD2C16"/>
    <w:rsid w:val="00DD3620"/>
    <w:rsid w:val="00DD4C4D"/>
    <w:rsid w:val="00DD51E6"/>
    <w:rsid w:val="00DE2A9A"/>
    <w:rsid w:val="00DE2B33"/>
    <w:rsid w:val="00DE49AF"/>
    <w:rsid w:val="00DE5326"/>
    <w:rsid w:val="00DE5D9F"/>
    <w:rsid w:val="00DE6312"/>
    <w:rsid w:val="00DE77E5"/>
    <w:rsid w:val="00DE7814"/>
    <w:rsid w:val="00DF030C"/>
    <w:rsid w:val="00DF25C4"/>
    <w:rsid w:val="00DF3CFE"/>
    <w:rsid w:val="00DF4EA6"/>
    <w:rsid w:val="00DF5D92"/>
    <w:rsid w:val="00DF6BF1"/>
    <w:rsid w:val="00DF6DD4"/>
    <w:rsid w:val="00DF7832"/>
    <w:rsid w:val="00E01AD9"/>
    <w:rsid w:val="00E04B0F"/>
    <w:rsid w:val="00E0735F"/>
    <w:rsid w:val="00E076C5"/>
    <w:rsid w:val="00E07E9B"/>
    <w:rsid w:val="00E10556"/>
    <w:rsid w:val="00E1790C"/>
    <w:rsid w:val="00E1797C"/>
    <w:rsid w:val="00E20109"/>
    <w:rsid w:val="00E2553D"/>
    <w:rsid w:val="00E25B38"/>
    <w:rsid w:val="00E26A4C"/>
    <w:rsid w:val="00E26E3C"/>
    <w:rsid w:val="00E30D69"/>
    <w:rsid w:val="00E32AA8"/>
    <w:rsid w:val="00E3310D"/>
    <w:rsid w:val="00E340B7"/>
    <w:rsid w:val="00E346F6"/>
    <w:rsid w:val="00E3523A"/>
    <w:rsid w:val="00E400B3"/>
    <w:rsid w:val="00E400EE"/>
    <w:rsid w:val="00E4067C"/>
    <w:rsid w:val="00E40C70"/>
    <w:rsid w:val="00E40FBD"/>
    <w:rsid w:val="00E41862"/>
    <w:rsid w:val="00E4560D"/>
    <w:rsid w:val="00E4691E"/>
    <w:rsid w:val="00E53E71"/>
    <w:rsid w:val="00E54387"/>
    <w:rsid w:val="00E6087A"/>
    <w:rsid w:val="00E62F25"/>
    <w:rsid w:val="00E64BB2"/>
    <w:rsid w:val="00E66486"/>
    <w:rsid w:val="00E7068C"/>
    <w:rsid w:val="00E73DEA"/>
    <w:rsid w:val="00E746DD"/>
    <w:rsid w:val="00E77F03"/>
    <w:rsid w:val="00E80C59"/>
    <w:rsid w:val="00E817CE"/>
    <w:rsid w:val="00E82994"/>
    <w:rsid w:val="00E82F98"/>
    <w:rsid w:val="00E83936"/>
    <w:rsid w:val="00E85622"/>
    <w:rsid w:val="00E9139D"/>
    <w:rsid w:val="00E95EB6"/>
    <w:rsid w:val="00E9670D"/>
    <w:rsid w:val="00EA168C"/>
    <w:rsid w:val="00EA187B"/>
    <w:rsid w:val="00EA2BEC"/>
    <w:rsid w:val="00EA57B6"/>
    <w:rsid w:val="00EA6D63"/>
    <w:rsid w:val="00EB0B94"/>
    <w:rsid w:val="00EB21BB"/>
    <w:rsid w:val="00EB350A"/>
    <w:rsid w:val="00EB54D6"/>
    <w:rsid w:val="00EB59A9"/>
    <w:rsid w:val="00EB6ED7"/>
    <w:rsid w:val="00EC021F"/>
    <w:rsid w:val="00EC27B8"/>
    <w:rsid w:val="00EC488B"/>
    <w:rsid w:val="00EC580D"/>
    <w:rsid w:val="00EC7B15"/>
    <w:rsid w:val="00EC7D52"/>
    <w:rsid w:val="00ED17F3"/>
    <w:rsid w:val="00ED3022"/>
    <w:rsid w:val="00ED5831"/>
    <w:rsid w:val="00ED6BD6"/>
    <w:rsid w:val="00ED7C32"/>
    <w:rsid w:val="00EE0689"/>
    <w:rsid w:val="00EE1E1A"/>
    <w:rsid w:val="00EE22AD"/>
    <w:rsid w:val="00EE3922"/>
    <w:rsid w:val="00EE4457"/>
    <w:rsid w:val="00EE63D2"/>
    <w:rsid w:val="00EE6DD6"/>
    <w:rsid w:val="00EF186F"/>
    <w:rsid w:val="00EF3786"/>
    <w:rsid w:val="00F00377"/>
    <w:rsid w:val="00F0159E"/>
    <w:rsid w:val="00F01740"/>
    <w:rsid w:val="00F027C4"/>
    <w:rsid w:val="00F039B6"/>
    <w:rsid w:val="00F05394"/>
    <w:rsid w:val="00F103E5"/>
    <w:rsid w:val="00F10885"/>
    <w:rsid w:val="00F109BC"/>
    <w:rsid w:val="00F128CA"/>
    <w:rsid w:val="00F12CFA"/>
    <w:rsid w:val="00F157ED"/>
    <w:rsid w:val="00F21964"/>
    <w:rsid w:val="00F23060"/>
    <w:rsid w:val="00F23303"/>
    <w:rsid w:val="00F2364D"/>
    <w:rsid w:val="00F251EF"/>
    <w:rsid w:val="00F26471"/>
    <w:rsid w:val="00F27544"/>
    <w:rsid w:val="00F35146"/>
    <w:rsid w:val="00F35C5D"/>
    <w:rsid w:val="00F36F74"/>
    <w:rsid w:val="00F375A2"/>
    <w:rsid w:val="00F375B9"/>
    <w:rsid w:val="00F4056C"/>
    <w:rsid w:val="00F408F4"/>
    <w:rsid w:val="00F428F4"/>
    <w:rsid w:val="00F43B55"/>
    <w:rsid w:val="00F45404"/>
    <w:rsid w:val="00F4585B"/>
    <w:rsid w:val="00F474D7"/>
    <w:rsid w:val="00F51C10"/>
    <w:rsid w:val="00F53910"/>
    <w:rsid w:val="00F55404"/>
    <w:rsid w:val="00F55762"/>
    <w:rsid w:val="00F60B21"/>
    <w:rsid w:val="00F61578"/>
    <w:rsid w:val="00F65251"/>
    <w:rsid w:val="00F674F2"/>
    <w:rsid w:val="00F678CE"/>
    <w:rsid w:val="00F67F74"/>
    <w:rsid w:val="00F70B0D"/>
    <w:rsid w:val="00F71870"/>
    <w:rsid w:val="00F71B28"/>
    <w:rsid w:val="00F72609"/>
    <w:rsid w:val="00F73C6F"/>
    <w:rsid w:val="00F74D13"/>
    <w:rsid w:val="00F74EC6"/>
    <w:rsid w:val="00F77FDF"/>
    <w:rsid w:val="00F8162E"/>
    <w:rsid w:val="00F825FE"/>
    <w:rsid w:val="00F833EB"/>
    <w:rsid w:val="00F861BE"/>
    <w:rsid w:val="00F86AB2"/>
    <w:rsid w:val="00F9027D"/>
    <w:rsid w:val="00F919B5"/>
    <w:rsid w:val="00F9212A"/>
    <w:rsid w:val="00F93260"/>
    <w:rsid w:val="00F95A9A"/>
    <w:rsid w:val="00F973A2"/>
    <w:rsid w:val="00F97418"/>
    <w:rsid w:val="00F97EA0"/>
    <w:rsid w:val="00FA1ACA"/>
    <w:rsid w:val="00FA291B"/>
    <w:rsid w:val="00FA346F"/>
    <w:rsid w:val="00FA3505"/>
    <w:rsid w:val="00FA3CE6"/>
    <w:rsid w:val="00FA6319"/>
    <w:rsid w:val="00FB1529"/>
    <w:rsid w:val="00FB3438"/>
    <w:rsid w:val="00FB3D77"/>
    <w:rsid w:val="00FB56FA"/>
    <w:rsid w:val="00FB5E01"/>
    <w:rsid w:val="00FB5F28"/>
    <w:rsid w:val="00FB7877"/>
    <w:rsid w:val="00FC0B71"/>
    <w:rsid w:val="00FC1390"/>
    <w:rsid w:val="00FC2553"/>
    <w:rsid w:val="00FC40BF"/>
    <w:rsid w:val="00FC4B4B"/>
    <w:rsid w:val="00FC4E94"/>
    <w:rsid w:val="00FC74B1"/>
    <w:rsid w:val="00FC796E"/>
    <w:rsid w:val="00FD1505"/>
    <w:rsid w:val="00FD29FA"/>
    <w:rsid w:val="00FD2F2A"/>
    <w:rsid w:val="00FD38F1"/>
    <w:rsid w:val="00FD3A3E"/>
    <w:rsid w:val="00FD532F"/>
    <w:rsid w:val="00FD5A2F"/>
    <w:rsid w:val="00FD6F74"/>
    <w:rsid w:val="00FE0B95"/>
    <w:rsid w:val="00FE160D"/>
    <w:rsid w:val="00FE1D07"/>
    <w:rsid w:val="00FE21C9"/>
    <w:rsid w:val="00FE2CA9"/>
    <w:rsid w:val="00FE48DE"/>
    <w:rsid w:val="00FE49BE"/>
    <w:rsid w:val="00FF1BE5"/>
    <w:rsid w:val="00FF2F73"/>
    <w:rsid w:val="00FF49C5"/>
    <w:rsid w:val="00FF5A7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D3AA01"/>
  <w15:docId w15:val="{C94E3C48-A927-4362-A8AD-700D946D2F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ptos" w:eastAsia="Aptos" w:hAnsi="Aptos" w:cs="Aptos"/>
        <w:sz w:val="22"/>
        <w:szCs w:val="22"/>
        <w:lang w:val="en-US" w:eastAsia="tr-T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44CC"/>
  </w:style>
  <w:style w:type="paragraph" w:styleId="Balk1">
    <w:name w:val="heading 1"/>
    <w:basedOn w:val="Normal"/>
    <w:next w:val="Normal"/>
    <w:uiPriority w:val="9"/>
    <w:qFormat/>
    <w:rsid w:val="009840C4"/>
    <w:pPr>
      <w:keepNext/>
      <w:keepLines/>
      <w:spacing w:before="360" w:after="80" w:line="360" w:lineRule="auto"/>
      <w:jc w:val="both"/>
      <w:outlineLvl w:val="0"/>
    </w:pPr>
    <w:rPr>
      <w:rFonts w:eastAsia="Tahoma" w:cs="Tahoma"/>
      <w:b/>
      <w:color w:val="000000" w:themeColor="text1"/>
      <w:sz w:val="28"/>
      <w:szCs w:val="28"/>
    </w:rPr>
  </w:style>
  <w:style w:type="paragraph" w:styleId="Balk2">
    <w:name w:val="heading 2"/>
    <w:basedOn w:val="Normal"/>
    <w:next w:val="Normal"/>
    <w:uiPriority w:val="9"/>
    <w:unhideWhenUsed/>
    <w:qFormat/>
    <w:rsid w:val="009840C4"/>
    <w:pPr>
      <w:keepNext/>
      <w:keepLines/>
      <w:spacing w:before="160" w:after="80" w:line="360" w:lineRule="auto"/>
      <w:jc w:val="both"/>
      <w:outlineLvl w:val="1"/>
    </w:pPr>
    <w:rPr>
      <w:rFonts w:eastAsia="Tahoma" w:cs="Tahoma"/>
      <w:b/>
      <w:sz w:val="24"/>
      <w:szCs w:val="28"/>
    </w:rPr>
  </w:style>
  <w:style w:type="paragraph" w:styleId="Balk3">
    <w:name w:val="heading 3"/>
    <w:basedOn w:val="Normal"/>
    <w:next w:val="Normal"/>
    <w:uiPriority w:val="9"/>
    <w:unhideWhenUsed/>
    <w:qFormat/>
    <w:rsid w:val="009840C4"/>
    <w:pPr>
      <w:keepNext/>
      <w:keepLines/>
      <w:spacing w:before="160" w:after="80" w:line="360" w:lineRule="auto"/>
      <w:ind w:left="567"/>
      <w:jc w:val="both"/>
      <w:outlineLvl w:val="2"/>
    </w:pPr>
    <w:rPr>
      <w:rFonts w:eastAsia="Tahoma" w:cs="Tahoma"/>
      <w:b/>
      <w:szCs w:val="24"/>
    </w:rPr>
  </w:style>
  <w:style w:type="paragraph" w:styleId="Balk4">
    <w:name w:val="heading 4"/>
    <w:basedOn w:val="Normal"/>
    <w:next w:val="Normal"/>
    <w:uiPriority w:val="9"/>
    <w:unhideWhenUsed/>
    <w:qFormat/>
    <w:rsid w:val="00F128CA"/>
    <w:pPr>
      <w:keepNext/>
      <w:keepLines/>
      <w:spacing w:before="80" w:after="40"/>
      <w:ind w:left="567"/>
      <w:jc w:val="both"/>
      <w:outlineLvl w:val="3"/>
    </w:pPr>
    <w:rPr>
      <w:rFonts w:eastAsia="Tahoma" w:cs="Tahoma"/>
      <w:b/>
      <w:i/>
    </w:rPr>
  </w:style>
  <w:style w:type="paragraph" w:styleId="Balk5">
    <w:name w:val="heading 5"/>
    <w:basedOn w:val="Normal"/>
    <w:next w:val="Normal"/>
    <w:uiPriority w:val="9"/>
    <w:unhideWhenUsed/>
    <w:qFormat/>
    <w:pPr>
      <w:keepNext/>
      <w:keepLines/>
      <w:spacing w:before="80" w:after="40"/>
      <w:outlineLvl w:val="4"/>
    </w:pPr>
    <w:rPr>
      <w:color w:val="0F4761"/>
    </w:rPr>
  </w:style>
  <w:style w:type="paragraph" w:styleId="Balk6">
    <w:name w:val="heading 6"/>
    <w:basedOn w:val="Normal"/>
    <w:next w:val="Normal"/>
    <w:uiPriority w:val="9"/>
    <w:unhideWhenUsed/>
    <w:qFormat/>
    <w:rsid w:val="00F128CA"/>
    <w:pPr>
      <w:keepNext/>
      <w:keepLines/>
      <w:spacing w:before="40" w:after="0"/>
      <w:outlineLvl w:val="5"/>
    </w:pPr>
    <w:rPr>
      <w:rFonts w:eastAsia="Tahoma" w:cs="Tahoma"/>
      <w:b/>
      <w:i/>
      <w:color w:val="00000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KonuBal">
    <w:name w:val="Title"/>
    <w:basedOn w:val="Normal"/>
    <w:next w:val="Normal"/>
    <w:uiPriority w:val="10"/>
    <w:qFormat/>
    <w:pPr>
      <w:spacing w:after="80" w:line="240" w:lineRule="auto"/>
    </w:pPr>
    <w:rPr>
      <w:rFonts w:ascii="Play" w:eastAsia="Play" w:hAnsi="Play" w:cs="Play"/>
      <w:sz w:val="56"/>
      <w:szCs w:val="56"/>
    </w:rPr>
  </w:style>
  <w:style w:type="paragraph" w:styleId="Altyaz">
    <w:name w:val="Subtitle"/>
    <w:basedOn w:val="Normal"/>
    <w:next w:val="Normal"/>
    <w:uiPriority w:val="11"/>
    <w:qFormat/>
    <w:rPr>
      <w:color w:val="595959"/>
      <w:sz w:val="28"/>
      <w:szCs w:val="28"/>
    </w:rPr>
  </w:style>
  <w:style w:type="table" w:customStyle="1" w:styleId="70">
    <w:name w:val="70"/>
    <w:basedOn w:val="NormalTablo"/>
    <w:pPr>
      <w:spacing w:after="0" w:line="240" w:lineRule="auto"/>
      <w:jc w:val="both"/>
    </w:pPr>
    <w:rPr>
      <w:rFonts w:ascii="Tahoma" w:eastAsia="Tahoma" w:hAnsi="Tahoma" w:cs="Tahoma"/>
    </w:rPr>
    <w:tblPr>
      <w:tblStyleRowBandSize w:val="1"/>
      <w:tblStyleColBandSize w:val="1"/>
    </w:tblPr>
  </w:style>
  <w:style w:type="table" w:customStyle="1" w:styleId="69">
    <w:name w:val="69"/>
    <w:basedOn w:val="NormalTablo"/>
    <w:pPr>
      <w:spacing w:after="0" w:line="240" w:lineRule="auto"/>
      <w:jc w:val="both"/>
    </w:pPr>
    <w:rPr>
      <w:rFonts w:ascii="Tahoma" w:eastAsia="Tahoma" w:hAnsi="Tahoma" w:cs="Tahoma"/>
    </w:rPr>
    <w:tblPr>
      <w:tblStyleRowBandSize w:val="1"/>
      <w:tblStyleColBandSize w:val="1"/>
    </w:tblPr>
  </w:style>
  <w:style w:type="table" w:customStyle="1" w:styleId="68">
    <w:name w:val="68"/>
    <w:basedOn w:val="NormalTablo"/>
    <w:pPr>
      <w:spacing w:after="0" w:line="240" w:lineRule="auto"/>
      <w:jc w:val="both"/>
    </w:pPr>
    <w:rPr>
      <w:rFonts w:ascii="Tahoma" w:eastAsia="Tahoma" w:hAnsi="Tahoma" w:cs="Tahoma"/>
    </w:rPr>
    <w:tblPr>
      <w:tblStyleRowBandSize w:val="1"/>
      <w:tblStyleColBandSize w:val="1"/>
    </w:tblPr>
  </w:style>
  <w:style w:type="table" w:customStyle="1" w:styleId="67">
    <w:name w:val="67"/>
    <w:basedOn w:val="NormalTablo"/>
    <w:pPr>
      <w:spacing w:after="0" w:line="240" w:lineRule="auto"/>
      <w:jc w:val="both"/>
    </w:pPr>
    <w:rPr>
      <w:rFonts w:ascii="Tahoma" w:eastAsia="Tahoma" w:hAnsi="Tahoma" w:cs="Tahoma"/>
    </w:rPr>
    <w:tblPr>
      <w:tblStyleRowBandSize w:val="1"/>
      <w:tblStyleColBandSize w:val="1"/>
    </w:tblPr>
  </w:style>
  <w:style w:type="table" w:customStyle="1" w:styleId="66">
    <w:name w:val="66"/>
    <w:basedOn w:val="NormalTablo"/>
    <w:pPr>
      <w:spacing w:after="0" w:line="240" w:lineRule="auto"/>
      <w:jc w:val="both"/>
    </w:pPr>
    <w:rPr>
      <w:rFonts w:ascii="Tahoma" w:eastAsia="Tahoma" w:hAnsi="Tahoma" w:cs="Tahoma"/>
    </w:rPr>
    <w:tblPr>
      <w:tblStyleRowBandSize w:val="1"/>
      <w:tblStyleColBandSize w:val="1"/>
    </w:tblPr>
  </w:style>
  <w:style w:type="table" w:customStyle="1" w:styleId="65">
    <w:name w:val="65"/>
    <w:basedOn w:val="NormalTablo"/>
    <w:pPr>
      <w:spacing w:after="0" w:line="240" w:lineRule="auto"/>
      <w:jc w:val="both"/>
    </w:pPr>
    <w:rPr>
      <w:rFonts w:ascii="Tahoma" w:eastAsia="Tahoma" w:hAnsi="Tahoma" w:cs="Tahoma"/>
    </w:rPr>
    <w:tblPr>
      <w:tblStyleRowBandSize w:val="1"/>
      <w:tblStyleColBandSize w:val="1"/>
    </w:tblPr>
  </w:style>
  <w:style w:type="table" w:customStyle="1" w:styleId="64">
    <w:name w:val="64"/>
    <w:basedOn w:val="NormalTablo"/>
    <w:pPr>
      <w:spacing w:after="0" w:line="240" w:lineRule="auto"/>
      <w:jc w:val="both"/>
    </w:pPr>
    <w:rPr>
      <w:rFonts w:ascii="Tahoma" w:eastAsia="Tahoma" w:hAnsi="Tahoma" w:cs="Tahoma"/>
    </w:rPr>
    <w:tblPr>
      <w:tblStyleRowBandSize w:val="1"/>
      <w:tblStyleColBandSize w:val="1"/>
    </w:tblPr>
  </w:style>
  <w:style w:type="table" w:customStyle="1" w:styleId="63">
    <w:name w:val="63"/>
    <w:basedOn w:val="NormalTablo"/>
    <w:pPr>
      <w:spacing w:after="0" w:line="240" w:lineRule="auto"/>
      <w:jc w:val="both"/>
    </w:pPr>
    <w:rPr>
      <w:rFonts w:ascii="Tahoma" w:eastAsia="Tahoma" w:hAnsi="Tahoma" w:cs="Tahoma"/>
    </w:rPr>
    <w:tblPr>
      <w:tblStyleRowBandSize w:val="1"/>
      <w:tblStyleColBandSize w:val="1"/>
    </w:tblPr>
  </w:style>
  <w:style w:type="table" w:customStyle="1" w:styleId="62">
    <w:name w:val="62"/>
    <w:basedOn w:val="NormalTablo"/>
    <w:pPr>
      <w:spacing w:after="0" w:line="240" w:lineRule="auto"/>
      <w:jc w:val="both"/>
    </w:pPr>
    <w:rPr>
      <w:rFonts w:ascii="Tahoma" w:eastAsia="Tahoma" w:hAnsi="Tahoma" w:cs="Tahoma"/>
    </w:rPr>
    <w:tblPr>
      <w:tblStyleRowBandSize w:val="1"/>
      <w:tblStyleColBandSize w:val="1"/>
    </w:tblPr>
  </w:style>
  <w:style w:type="table" w:customStyle="1" w:styleId="61">
    <w:name w:val="61"/>
    <w:basedOn w:val="NormalTablo"/>
    <w:pPr>
      <w:spacing w:after="0" w:line="240" w:lineRule="auto"/>
      <w:jc w:val="both"/>
    </w:pPr>
    <w:rPr>
      <w:rFonts w:ascii="Tahoma" w:eastAsia="Tahoma" w:hAnsi="Tahoma" w:cs="Tahoma"/>
    </w:rPr>
    <w:tblPr>
      <w:tblStyleRowBandSize w:val="1"/>
      <w:tblStyleColBandSize w:val="1"/>
    </w:tblPr>
  </w:style>
  <w:style w:type="table" w:customStyle="1" w:styleId="60">
    <w:name w:val="60"/>
    <w:basedOn w:val="NormalTablo"/>
    <w:pPr>
      <w:spacing w:after="0" w:line="240" w:lineRule="auto"/>
      <w:jc w:val="both"/>
    </w:pPr>
    <w:rPr>
      <w:rFonts w:ascii="Tahoma" w:eastAsia="Tahoma" w:hAnsi="Tahoma" w:cs="Tahoma"/>
    </w:rPr>
    <w:tblPr>
      <w:tblStyleRowBandSize w:val="1"/>
      <w:tblStyleColBandSize w:val="1"/>
    </w:tblPr>
  </w:style>
  <w:style w:type="table" w:customStyle="1" w:styleId="59">
    <w:name w:val="59"/>
    <w:basedOn w:val="NormalTablo"/>
    <w:pPr>
      <w:spacing w:after="0" w:line="240" w:lineRule="auto"/>
      <w:jc w:val="both"/>
    </w:pPr>
    <w:rPr>
      <w:rFonts w:ascii="Tahoma" w:eastAsia="Tahoma" w:hAnsi="Tahoma" w:cs="Tahoma"/>
    </w:rPr>
    <w:tblPr>
      <w:tblStyleRowBandSize w:val="1"/>
      <w:tblStyleColBandSize w:val="1"/>
    </w:tblPr>
  </w:style>
  <w:style w:type="table" w:customStyle="1" w:styleId="58">
    <w:name w:val="58"/>
    <w:basedOn w:val="NormalTablo"/>
    <w:pPr>
      <w:spacing w:after="0" w:line="240" w:lineRule="auto"/>
      <w:jc w:val="both"/>
    </w:pPr>
    <w:rPr>
      <w:rFonts w:ascii="Tahoma" w:eastAsia="Tahoma" w:hAnsi="Tahoma" w:cs="Tahoma"/>
    </w:rPr>
    <w:tblPr>
      <w:tblStyleRowBandSize w:val="1"/>
      <w:tblStyleColBandSize w:val="1"/>
    </w:tblPr>
  </w:style>
  <w:style w:type="table" w:customStyle="1" w:styleId="57">
    <w:name w:val="57"/>
    <w:basedOn w:val="NormalTablo"/>
    <w:pPr>
      <w:spacing w:after="0" w:line="240" w:lineRule="auto"/>
      <w:jc w:val="both"/>
    </w:pPr>
    <w:rPr>
      <w:rFonts w:ascii="Tahoma" w:eastAsia="Tahoma" w:hAnsi="Tahoma" w:cs="Tahoma"/>
    </w:rPr>
    <w:tblPr>
      <w:tblStyleRowBandSize w:val="1"/>
      <w:tblStyleColBandSize w:val="1"/>
      <w:tblCellMar>
        <w:top w:w="28" w:type="dxa"/>
        <w:left w:w="85" w:type="dxa"/>
        <w:bottom w:w="28" w:type="dxa"/>
        <w:right w:w="85" w:type="dxa"/>
      </w:tblCellMar>
    </w:tblPr>
  </w:style>
  <w:style w:type="table" w:customStyle="1" w:styleId="56">
    <w:name w:val="56"/>
    <w:basedOn w:val="NormalTablo"/>
    <w:tblPr>
      <w:tblStyleRowBandSize w:val="1"/>
      <w:tblStyleColBandSize w:val="1"/>
      <w:tblCellMar>
        <w:left w:w="70" w:type="dxa"/>
        <w:right w:w="70" w:type="dxa"/>
      </w:tblCellMar>
    </w:tblPr>
  </w:style>
  <w:style w:type="table" w:customStyle="1" w:styleId="55">
    <w:name w:val="55"/>
    <w:basedOn w:val="NormalTablo"/>
    <w:pPr>
      <w:spacing w:after="0" w:line="240" w:lineRule="auto"/>
    </w:pPr>
    <w:rPr>
      <w:rFonts w:ascii="Tahoma" w:eastAsia="Tahoma" w:hAnsi="Tahoma" w:cs="Tahoma"/>
      <w:sz w:val="20"/>
      <w:szCs w:val="20"/>
    </w:rPr>
    <w:tblPr>
      <w:tblStyleRowBandSize w:val="1"/>
      <w:tblStyleColBandSize w:val="1"/>
      <w:tblCellMar>
        <w:top w:w="28" w:type="dxa"/>
        <w:left w:w="85" w:type="dxa"/>
        <w:bottom w:w="28" w:type="dxa"/>
        <w:right w:w="85" w:type="dxa"/>
      </w:tblCellMar>
    </w:tblPr>
    <w:tblStylePr w:type="firstRow">
      <w:rPr>
        <w:rFonts w:ascii="Yu Mincho Light" w:eastAsia="Yu Mincho Light" w:hAnsi="Yu Mincho Light" w:cs="Yu Mincho Light"/>
        <w:b/>
        <w:color w:val="156082"/>
        <w:sz w:val="20"/>
        <w:szCs w:val="20"/>
      </w:rPr>
    </w:tblStylePr>
    <w:tblStylePr w:type="firstCol">
      <w:rPr>
        <w:rFonts w:ascii="Yu Mincho Light" w:eastAsia="Yu Mincho Light" w:hAnsi="Yu Mincho Light" w:cs="Yu Mincho Light"/>
        <w:b/>
        <w:color w:val="156082"/>
        <w:sz w:val="20"/>
        <w:szCs w:val="20"/>
      </w:rPr>
    </w:tblStylePr>
  </w:style>
  <w:style w:type="table" w:customStyle="1" w:styleId="54">
    <w:name w:val="54"/>
    <w:basedOn w:val="NormalTablo"/>
    <w:pPr>
      <w:spacing w:after="0" w:line="240" w:lineRule="auto"/>
      <w:jc w:val="both"/>
    </w:pPr>
    <w:rPr>
      <w:rFonts w:ascii="Tahoma" w:eastAsia="Tahoma" w:hAnsi="Tahoma" w:cs="Tahoma"/>
    </w:rPr>
    <w:tblPr>
      <w:tblStyleRowBandSize w:val="1"/>
      <w:tblStyleColBandSize w:val="1"/>
      <w:tblCellMar>
        <w:top w:w="28" w:type="dxa"/>
        <w:left w:w="85" w:type="dxa"/>
        <w:bottom w:w="28" w:type="dxa"/>
        <w:right w:w="85" w:type="dxa"/>
      </w:tblCellMar>
    </w:tblPr>
  </w:style>
  <w:style w:type="table" w:customStyle="1" w:styleId="53">
    <w:name w:val="53"/>
    <w:basedOn w:val="NormalTablo"/>
    <w:pPr>
      <w:spacing w:after="0" w:line="240" w:lineRule="auto"/>
      <w:jc w:val="both"/>
    </w:pPr>
    <w:rPr>
      <w:rFonts w:ascii="Tahoma" w:eastAsia="Tahoma" w:hAnsi="Tahoma" w:cs="Tahoma"/>
    </w:rPr>
    <w:tblPr>
      <w:tblStyleRowBandSize w:val="1"/>
      <w:tblStyleColBandSize w:val="1"/>
    </w:tblPr>
  </w:style>
  <w:style w:type="table" w:customStyle="1" w:styleId="52">
    <w:name w:val="52"/>
    <w:basedOn w:val="NormalTablo"/>
    <w:pPr>
      <w:spacing w:after="0" w:line="240" w:lineRule="auto"/>
      <w:jc w:val="both"/>
    </w:pPr>
    <w:rPr>
      <w:rFonts w:ascii="Tahoma" w:eastAsia="Tahoma" w:hAnsi="Tahoma" w:cs="Tahoma"/>
    </w:rPr>
    <w:tblPr>
      <w:tblStyleRowBandSize w:val="1"/>
      <w:tblStyleColBandSize w:val="1"/>
    </w:tblPr>
  </w:style>
  <w:style w:type="table" w:customStyle="1" w:styleId="51">
    <w:name w:val="51"/>
    <w:basedOn w:val="NormalTablo"/>
    <w:pPr>
      <w:spacing w:after="0" w:line="240" w:lineRule="auto"/>
      <w:jc w:val="both"/>
    </w:pPr>
    <w:rPr>
      <w:rFonts w:ascii="Tahoma" w:eastAsia="Tahoma" w:hAnsi="Tahoma" w:cs="Tahoma"/>
    </w:rPr>
    <w:tblPr>
      <w:tblStyleRowBandSize w:val="1"/>
      <w:tblStyleColBandSize w:val="1"/>
    </w:tblPr>
  </w:style>
  <w:style w:type="table" w:customStyle="1" w:styleId="50">
    <w:name w:val="50"/>
    <w:basedOn w:val="NormalTablo"/>
    <w:pPr>
      <w:spacing w:after="0" w:line="240" w:lineRule="auto"/>
      <w:jc w:val="both"/>
    </w:pPr>
    <w:rPr>
      <w:rFonts w:ascii="Tahoma" w:eastAsia="Tahoma" w:hAnsi="Tahoma" w:cs="Tahoma"/>
    </w:rPr>
    <w:tblPr>
      <w:tblStyleRowBandSize w:val="1"/>
      <w:tblStyleColBandSize w:val="1"/>
    </w:tblPr>
  </w:style>
  <w:style w:type="table" w:customStyle="1" w:styleId="49">
    <w:name w:val="49"/>
    <w:basedOn w:val="NormalTablo"/>
    <w:pPr>
      <w:spacing w:after="0" w:line="240" w:lineRule="auto"/>
      <w:jc w:val="both"/>
    </w:pPr>
    <w:rPr>
      <w:rFonts w:ascii="Tahoma" w:eastAsia="Tahoma" w:hAnsi="Tahoma" w:cs="Tahoma"/>
    </w:rPr>
    <w:tblPr>
      <w:tblStyleRowBandSize w:val="1"/>
      <w:tblStyleColBandSize w:val="1"/>
    </w:tblPr>
  </w:style>
  <w:style w:type="table" w:customStyle="1" w:styleId="48">
    <w:name w:val="48"/>
    <w:basedOn w:val="NormalTablo"/>
    <w:pPr>
      <w:spacing w:after="0" w:line="240" w:lineRule="auto"/>
      <w:jc w:val="both"/>
    </w:pPr>
    <w:rPr>
      <w:rFonts w:ascii="Tahoma" w:eastAsia="Tahoma" w:hAnsi="Tahoma" w:cs="Tahoma"/>
    </w:rPr>
    <w:tblPr>
      <w:tblStyleRowBandSize w:val="1"/>
      <w:tblStyleColBandSize w:val="1"/>
    </w:tblPr>
  </w:style>
  <w:style w:type="table" w:customStyle="1" w:styleId="47">
    <w:name w:val="47"/>
    <w:basedOn w:val="NormalTablo"/>
    <w:pPr>
      <w:spacing w:after="0" w:line="240" w:lineRule="auto"/>
      <w:jc w:val="both"/>
    </w:pPr>
    <w:rPr>
      <w:rFonts w:ascii="Tahoma" w:eastAsia="Tahoma" w:hAnsi="Tahoma" w:cs="Tahoma"/>
    </w:rPr>
    <w:tblPr>
      <w:tblStyleRowBandSize w:val="1"/>
      <w:tblStyleColBandSize w:val="1"/>
    </w:tblPr>
  </w:style>
  <w:style w:type="table" w:customStyle="1" w:styleId="46">
    <w:name w:val="46"/>
    <w:basedOn w:val="NormalTablo"/>
    <w:tblPr>
      <w:tblStyleRowBandSize w:val="1"/>
      <w:tblStyleColBandSize w:val="1"/>
      <w:tblCellMar>
        <w:left w:w="70" w:type="dxa"/>
        <w:right w:w="70" w:type="dxa"/>
      </w:tblCellMar>
    </w:tblPr>
  </w:style>
  <w:style w:type="table" w:customStyle="1" w:styleId="45">
    <w:name w:val="45"/>
    <w:basedOn w:val="NormalTablo"/>
    <w:pPr>
      <w:spacing w:after="0" w:line="240" w:lineRule="auto"/>
      <w:jc w:val="both"/>
    </w:pPr>
    <w:rPr>
      <w:rFonts w:ascii="Tahoma" w:eastAsia="Tahoma" w:hAnsi="Tahoma" w:cs="Tahoma"/>
    </w:rPr>
    <w:tblPr>
      <w:tblStyleRowBandSize w:val="1"/>
      <w:tblStyleColBandSize w:val="1"/>
    </w:tblPr>
  </w:style>
  <w:style w:type="table" w:customStyle="1" w:styleId="44">
    <w:name w:val="44"/>
    <w:basedOn w:val="NormalTablo"/>
    <w:tblPr>
      <w:tblStyleRowBandSize w:val="1"/>
      <w:tblStyleColBandSize w:val="1"/>
      <w:tblCellMar>
        <w:left w:w="70" w:type="dxa"/>
        <w:right w:w="70" w:type="dxa"/>
      </w:tblCellMar>
    </w:tblPr>
  </w:style>
  <w:style w:type="table" w:customStyle="1" w:styleId="43">
    <w:name w:val="43"/>
    <w:basedOn w:val="NormalTablo"/>
    <w:pPr>
      <w:spacing w:after="0" w:line="240" w:lineRule="auto"/>
      <w:jc w:val="both"/>
    </w:pPr>
    <w:rPr>
      <w:rFonts w:ascii="Tahoma" w:eastAsia="Tahoma" w:hAnsi="Tahoma" w:cs="Tahoma"/>
    </w:rPr>
    <w:tblPr>
      <w:tblStyleRowBandSize w:val="1"/>
      <w:tblStyleColBandSize w:val="1"/>
    </w:tblPr>
  </w:style>
  <w:style w:type="table" w:customStyle="1" w:styleId="42">
    <w:name w:val="42"/>
    <w:basedOn w:val="NormalTablo"/>
    <w:pPr>
      <w:spacing w:after="0" w:line="240" w:lineRule="auto"/>
      <w:jc w:val="both"/>
    </w:pPr>
    <w:rPr>
      <w:rFonts w:ascii="Tahoma" w:eastAsia="Tahoma" w:hAnsi="Tahoma" w:cs="Tahoma"/>
    </w:rPr>
    <w:tblPr>
      <w:tblStyleRowBandSize w:val="1"/>
      <w:tblStyleColBandSize w:val="1"/>
    </w:tblPr>
  </w:style>
  <w:style w:type="table" w:customStyle="1" w:styleId="41">
    <w:name w:val="41"/>
    <w:basedOn w:val="NormalTablo"/>
    <w:pPr>
      <w:spacing w:after="0" w:line="240" w:lineRule="auto"/>
      <w:jc w:val="both"/>
    </w:pPr>
    <w:rPr>
      <w:rFonts w:ascii="Tahoma" w:eastAsia="Tahoma" w:hAnsi="Tahoma" w:cs="Tahoma"/>
    </w:rPr>
    <w:tblPr>
      <w:tblStyleRowBandSize w:val="1"/>
      <w:tblStyleColBandSize w:val="1"/>
      <w:tblCellMar>
        <w:top w:w="28" w:type="dxa"/>
        <w:left w:w="85" w:type="dxa"/>
        <w:bottom w:w="28" w:type="dxa"/>
        <w:right w:w="85" w:type="dxa"/>
      </w:tblCellMar>
    </w:tblPr>
  </w:style>
  <w:style w:type="table" w:customStyle="1" w:styleId="40">
    <w:name w:val="40"/>
    <w:basedOn w:val="NormalTablo"/>
    <w:pPr>
      <w:spacing w:after="0" w:line="240" w:lineRule="auto"/>
      <w:jc w:val="both"/>
    </w:pPr>
    <w:rPr>
      <w:rFonts w:ascii="Tahoma" w:eastAsia="Tahoma" w:hAnsi="Tahoma" w:cs="Tahoma"/>
    </w:rPr>
    <w:tblPr>
      <w:tblStyleRowBandSize w:val="1"/>
      <w:tblStyleColBandSize w:val="1"/>
      <w:tblCellMar>
        <w:top w:w="28" w:type="dxa"/>
        <w:left w:w="85" w:type="dxa"/>
        <w:bottom w:w="28" w:type="dxa"/>
        <w:right w:w="85" w:type="dxa"/>
      </w:tblCellMar>
    </w:tblPr>
  </w:style>
  <w:style w:type="table" w:customStyle="1" w:styleId="39">
    <w:name w:val="39"/>
    <w:basedOn w:val="NormalTablo"/>
    <w:pPr>
      <w:spacing w:after="0" w:line="240" w:lineRule="auto"/>
      <w:jc w:val="both"/>
    </w:pPr>
    <w:rPr>
      <w:rFonts w:ascii="Tahoma" w:eastAsia="Tahoma" w:hAnsi="Tahoma" w:cs="Tahoma"/>
    </w:rPr>
    <w:tblPr>
      <w:tblStyleRowBandSize w:val="1"/>
      <w:tblStyleColBandSize w:val="1"/>
    </w:tblPr>
  </w:style>
  <w:style w:type="table" w:customStyle="1" w:styleId="38">
    <w:name w:val="38"/>
    <w:basedOn w:val="NormalTablo"/>
    <w:pPr>
      <w:spacing w:after="0" w:line="240" w:lineRule="auto"/>
      <w:jc w:val="both"/>
    </w:pPr>
    <w:rPr>
      <w:rFonts w:ascii="Tahoma" w:eastAsia="Tahoma" w:hAnsi="Tahoma" w:cs="Tahoma"/>
    </w:rPr>
    <w:tblPr>
      <w:tblStyleRowBandSize w:val="1"/>
      <w:tblStyleColBandSize w:val="1"/>
      <w:tblCellMar>
        <w:top w:w="28" w:type="dxa"/>
        <w:left w:w="85" w:type="dxa"/>
        <w:bottom w:w="28" w:type="dxa"/>
        <w:right w:w="85" w:type="dxa"/>
      </w:tblCellMar>
    </w:tblPr>
  </w:style>
  <w:style w:type="table" w:customStyle="1" w:styleId="37">
    <w:name w:val="37"/>
    <w:basedOn w:val="NormalTablo"/>
    <w:pPr>
      <w:spacing w:after="0" w:line="240" w:lineRule="auto"/>
      <w:jc w:val="both"/>
    </w:pPr>
    <w:rPr>
      <w:rFonts w:ascii="Tahoma" w:eastAsia="Tahoma" w:hAnsi="Tahoma" w:cs="Tahoma"/>
    </w:rPr>
    <w:tblPr>
      <w:tblStyleRowBandSize w:val="1"/>
      <w:tblStyleColBandSize w:val="1"/>
      <w:tblCellMar>
        <w:top w:w="28" w:type="dxa"/>
        <w:left w:w="85" w:type="dxa"/>
        <w:bottom w:w="28" w:type="dxa"/>
        <w:right w:w="85" w:type="dxa"/>
      </w:tblCellMar>
    </w:tblPr>
  </w:style>
  <w:style w:type="table" w:customStyle="1" w:styleId="36">
    <w:name w:val="36"/>
    <w:basedOn w:val="NormalTablo"/>
    <w:pPr>
      <w:spacing w:after="0" w:line="240" w:lineRule="auto"/>
      <w:jc w:val="center"/>
    </w:pPr>
    <w:rPr>
      <w:rFonts w:ascii="Calibri" w:eastAsia="Calibri" w:hAnsi="Calibri" w:cs="Calibri"/>
      <w:sz w:val="18"/>
      <w:szCs w:val="18"/>
    </w:rPr>
    <w:tblPr>
      <w:tblStyleRowBandSize w:val="1"/>
      <w:tblStyleColBandSize w:val="1"/>
      <w:tblCellMar>
        <w:top w:w="28" w:type="dxa"/>
        <w:left w:w="85" w:type="dxa"/>
        <w:bottom w:w="28" w:type="dxa"/>
        <w:right w:w="85" w:type="dxa"/>
      </w:tblCellMar>
    </w:tblPr>
    <w:tcPr>
      <w:vAlign w:val="center"/>
    </w:tcPr>
    <w:tblStylePr w:type="firstRow">
      <w:pPr>
        <w:jc w:val="center"/>
      </w:pPr>
      <w:rPr>
        <w:rFonts w:ascii="Calibri" w:eastAsia="Calibri" w:hAnsi="Calibri" w:cs="Calibri"/>
        <w:b/>
        <w:i w:val="0"/>
        <w:color w:val="FFFFFF"/>
        <w:sz w:val="18"/>
        <w:szCs w:val="18"/>
      </w:rPr>
      <w:tblPr/>
      <w:tcPr>
        <w:tcBorders>
          <w:top w:val="single" w:sz="4" w:space="0" w:color="0070C0"/>
          <w:left w:val="single" w:sz="4" w:space="0" w:color="0070C0"/>
          <w:bottom w:val="single" w:sz="4" w:space="0" w:color="0070C0"/>
          <w:right w:val="single" w:sz="4" w:space="0" w:color="0070C0"/>
          <w:insideH w:val="nil"/>
          <w:insideV w:val="single" w:sz="4" w:space="0" w:color="FFFFFF"/>
        </w:tcBorders>
        <w:shd w:val="clear" w:color="auto" w:fill="0070C0"/>
      </w:tcPr>
    </w:tblStylePr>
    <w:tblStylePr w:type="lastRow">
      <w:tblPr/>
      <w:tcPr>
        <w:tcBorders>
          <w:top w:val="nil"/>
          <w:left w:val="nil"/>
          <w:bottom w:val="nil"/>
          <w:right w:val="nil"/>
          <w:insideH w:val="nil"/>
          <w:insideV w:val="nil"/>
        </w:tcBorders>
      </w:tcPr>
    </w:tblStylePr>
    <w:tblStylePr w:type="firstCol">
      <w:tblPr/>
      <w:tcPr>
        <w:tcBorders>
          <w:insideH w:val="nil"/>
          <w:insideV w:val="nil"/>
        </w:tcBorders>
      </w:tcPr>
    </w:tblStylePr>
    <w:tblStylePr w:type="band1Vert">
      <w:pPr>
        <w:jc w:val="center"/>
      </w:pPr>
      <w:rPr>
        <w:rFonts w:ascii="Calibri" w:eastAsia="Calibri" w:hAnsi="Calibri" w:cs="Calibri"/>
        <w:sz w:val="18"/>
        <w:szCs w:val="18"/>
      </w:rPr>
    </w:tblStylePr>
    <w:tblStylePr w:type="band2Vert">
      <w:pPr>
        <w:jc w:val="center"/>
      </w:pPr>
      <w:rPr>
        <w:rFonts w:ascii="Calibri" w:eastAsia="Calibri" w:hAnsi="Calibri" w:cs="Calibri"/>
        <w:sz w:val="18"/>
        <w:szCs w:val="18"/>
      </w:rPr>
    </w:tblStylePr>
    <w:tblStylePr w:type="band1Horz">
      <w:rPr>
        <w:rFonts w:ascii="Calibri" w:eastAsia="Calibri" w:hAnsi="Calibri" w:cs="Calibri"/>
        <w:sz w:val="18"/>
        <w:szCs w:val="18"/>
      </w:rPr>
    </w:tblStylePr>
    <w:tblStylePr w:type="band2Horz">
      <w:pPr>
        <w:jc w:val="center"/>
      </w:pPr>
      <w:rPr>
        <w:rFonts w:ascii="Calibri" w:eastAsia="Calibri" w:hAnsi="Calibri" w:cs="Calibri"/>
        <w:sz w:val="18"/>
        <w:szCs w:val="18"/>
      </w:rPr>
      <w:tblPr/>
      <w:tcPr>
        <w:shd w:val="clear" w:color="auto" w:fill="DBE5F1"/>
      </w:tcPr>
    </w:tblStylePr>
  </w:style>
  <w:style w:type="table" w:customStyle="1" w:styleId="35">
    <w:name w:val="35"/>
    <w:basedOn w:val="NormalTablo"/>
    <w:tblPr>
      <w:tblStyleRowBandSize w:val="1"/>
      <w:tblStyleColBandSize w:val="1"/>
      <w:tblCellMar>
        <w:left w:w="115" w:type="dxa"/>
        <w:right w:w="115" w:type="dxa"/>
      </w:tblCellMar>
    </w:tblPr>
  </w:style>
  <w:style w:type="table" w:customStyle="1" w:styleId="34">
    <w:name w:val="34"/>
    <w:basedOn w:val="NormalTablo"/>
    <w:pPr>
      <w:spacing w:after="0" w:line="240" w:lineRule="auto"/>
      <w:jc w:val="both"/>
    </w:pPr>
    <w:rPr>
      <w:rFonts w:ascii="Tahoma" w:eastAsia="Tahoma" w:hAnsi="Tahoma" w:cs="Tahoma"/>
    </w:rPr>
    <w:tblPr>
      <w:tblStyleRowBandSize w:val="1"/>
      <w:tblStyleColBandSize w:val="1"/>
    </w:tblPr>
  </w:style>
  <w:style w:type="table" w:customStyle="1" w:styleId="33">
    <w:name w:val="33"/>
    <w:basedOn w:val="NormalTablo"/>
    <w:pPr>
      <w:spacing w:after="0" w:line="240" w:lineRule="auto"/>
      <w:jc w:val="both"/>
    </w:pPr>
    <w:rPr>
      <w:rFonts w:ascii="Tahoma" w:eastAsia="Tahoma" w:hAnsi="Tahoma" w:cs="Tahoma"/>
    </w:rPr>
    <w:tblPr>
      <w:tblStyleRowBandSize w:val="1"/>
      <w:tblStyleColBandSize w:val="1"/>
    </w:tblPr>
  </w:style>
  <w:style w:type="table" w:customStyle="1" w:styleId="32">
    <w:name w:val="32"/>
    <w:basedOn w:val="NormalTablo"/>
    <w:pPr>
      <w:spacing w:after="0" w:line="240" w:lineRule="auto"/>
      <w:jc w:val="both"/>
    </w:pPr>
    <w:rPr>
      <w:rFonts w:ascii="Tahoma" w:eastAsia="Tahoma" w:hAnsi="Tahoma" w:cs="Tahoma"/>
    </w:rPr>
    <w:tblPr>
      <w:tblStyleRowBandSize w:val="1"/>
      <w:tblStyleColBandSize w:val="1"/>
      <w:tblCellMar>
        <w:top w:w="28" w:type="dxa"/>
        <w:left w:w="85" w:type="dxa"/>
        <w:bottom w:w="28" w:type="dxa"/>
        <w:right w:w="85" w:type="dxa"/>
      </w:tblCellMar>
    </w:tblPr>
  </w:style>
  <w:style w:type="table" w:customStyle="1" w:styleId="31">
    <w:name w:val="31"/>
    <w:basedOn w:val="NormalTablo"/>
    <w:pPr>
      <w:spacing w:after="0" w:line="240" w:lineRule="auto"/>
      <w:jc w:val="both"/>
    </w:pPr>
    <w:rPr>
      <w:rFonts w:ascii="Tahoma" w:eastAsia="Tahoma" w:hAnsi="Tahoma" w:cs="Tahoma"/>
    </w:rPr>
    <w:tblPr>
      <w:tblStyleRowBandSize w:val="1"/>
      <w:tblStyleColBandSize w:val="1"/>
      <w:tblCellMar>
        <w:top w:w="28" w:type="dxa"/>
        <w:left w:w="85" w:type="dxa"/>
        <w:bottom w:w="28" w:type="dxa"/>
        <w:right w:w="85" w:type="dxa"/>
      </w:tblCellMar>
    </w:tblPr>
  </w:style>
  <w:style w:type="table" w:customStyle="1" w:styleId="30">
    <w:name w:val="30"/>
    <w:basedOn w:val="NormalTablo"/>
    <w:pPr>
      <w:spacing w:after="0" w:line="240" w:lineRule="auto"/>
      <w:jc w:val="both"/>
    </w:pPr>
    <w:rPr>
      <w:rFonts w:ascii="Tahoma" w:eastAsia="Tahoma" w:hAnsi="Tahoma" w:cs="Tahoma"/>
    </w:rPr>
    <w:tblPr>
      <w:tblStyleRowBandSize w:val="1"/>
      <w:tblStyleColBandSize w:val="1"/>
      <w:tblCellMar>
        <w:top w:w="28" w:type="dxa"/>
        <w:left w:w="85" w:type="dxa"/>
        <w:bottom w:w="28" w:type="dxa"/>
        <w:right w:w="85" w:type="dxa"/>
      </w:tblCellMar>
    </w:tblPr>
  </w:style>
  <w:style w:type="table" w:customStyle="1" w:styleId="29">
    <w:name w:val="29"/>
    <w:basedOn w:val="NormalTablo"/>
    <w:pPr>
      <w:spacing w:after="0" w:line="240" w:lineRule="auto"/>
      <w:jc w:val="both"/>
    </w:pPr>
    <w:rPr>
      <w:rFonts w:ascii="Tahoma" w:eastAsia="Tahoma" w:hAnsi="Tahoma" w:cs="Tahoma"/>
    </w:rPr>
    <w:tblPr>
      <w:tblStyleRowBandSize w:val="1"/>
      <w:tblStyleColBandSize w:val="1"/>
      <w:tblCellMar>
        <w:top w:w="28" w:type="dxa"/>
        <w:left w:w="85" w:type="dxa"/>
        <w:bottom w:w="28" w:type="dxa"/>
        <w:right w:w="85" w:type="dxa"/>
      </w:tblCellMar>
    </w:tblPr>
  </w:style>
  <w:style w:type="table" w:customStyle="1" w:styleId="28">
    <w:name w:val="28"/>
    <w:basedOn w:val="NormalTablo"/>
    <w:pPr>
      <w:spacing w:after="0" w:line="240" w:lineRule="auto"/>
      <w:jc w:val="both"/>
    </w:pPr>
    <w:rPr>
      <w:rFonts w:ascii="Tahoma" w:eastAsia="Tahoma" w:hAnsi="Tahoma" w:cs="Tahoma"/>
    </w:rPr>
    <w:tblPr>
      <w:tblStyleRowBandSize w:val="1"/>
      <w:tblStyleColBandSize w:val="1"/>
    </w:tblPr>
  </w:style>
  <w:style w:type="table" w:customStyle="1" w:styleId="27">
    <w:name w:val="27"/>
    <w:basedOn w:val="NormalTablo"/>
    <w:pPr>
      <w:spacing w:after="0" w:line="240" w:lineRule="auto"/>
      <w:jc w:val="both"/>
    </w:pPr>
    <w:rPr>
      <w:rFonts w:ascii="Tahoma" w:eastAsia="Tahoma" w:hAnsi="Tahoma" w:cs="Tahoma"/>
    </w:rPr>
    <w:tblPr>
      <w:tblStyleRowBandSize w:val="1"/>
      <w:tblStyleColBandSize w:val="1"/>
      <w:tblCellMar>
        <w:top w:w="28" w:type="dxa"/>
        <w:left w:w="85" w:type="dxa"/>
        <w:bottom w:w="28" w:type="dxa"/>
        <w:right w:w="85" w:type="dxa"/>
      </w:tblCellMar>
    </w:tblPr>
  </w:style>
  <w:style w:type="table" w:customStyle="1" w:styleId="26">
    <w:name w:val="26"/>
    <w:basedOn w:val="NormalTablo"/>
    <w:tblPr>
      <w:tblStyleRowBandSize w:val="1"/>
      <w:tblStyleColBandSize w:val="1"/>
      <w:tblCellMar>
        <w:left w:w="115" w:type="dxa"/>
        <w:right w:w="115" w:type="dxa"/>
      </w:tblCellMar>
    </w:tblPr>
  </w:style>
  <w:style w:type="table" w:customStyle="1" w:styleId="25">
    <w:name w:val="25"/>
    <w:basedOn w:val="NormalTablo"/>
    <w:tblPr>
      <w:tblStyleRowBandSize w:val="1"/>
      <w:tblStyleColBandSize w:val="1"/>
      <w:tblCellMar>
        <w:left w:w="115" w:type="dxa"/>
        <w:right w:w="115" w:type="dxa"/>
      </w:tblCellMar>
    </w:tblPr>
  </w:style>
  <w:style w:type="table" w:customStyle="1" w:styleId="24">
    <w:name w:val="24"/>
    <w:basedOn w:val="NormalTablo"/>
    <w:pPr>
      <w:spacing w:after="0" w:line="240" w:lineRule="auto"/>
      <w:jc w:val="both"/>
    </w:pPr>
    <w:rPr>
      <w:rFonts w:ascii="Tahoma" w:eastAsia="Tahoma" w:hAnsi="Tahoma" w:cs="Tahoma"/>
    </w:rPr>
    <w:tblPr>
      <w:tblStyleRowBandSize w:val="1"/>
      <w:tblStyleColBandSize w:val="1"/>
    </w:tblPr>
  </w:style>
  <w:style w:type="table" w:customStyle="1" w:styleId="23">
    <w:name w:val="23"/>
    <w:basedOn w:val="NormalTablo"/>
    <w:tblPr>
      <w:tblStyleRowBandSize w:val="1"/>
      <w:tblStyleColBandSize w:val="1"/>
      <w:tblCellMar>
        <w:left w:w="115" w:type="dxa"/>
        <w:right w:w="115" w:type="dxa"/>
      </w:tblCellMar>
    </w:tblPr>
  </w:style>
  <w:style w:type="table" w:customStyle="1" w:styleId="22">
    <w:name w:val="22"/>
    <w:basedOn w:val="NormalTablo"/>
    <w:pPr>
      <w:spacing w:after="0" w:line="240" w:lineRule="auto"/>
      <w:jc w:val="both"/>
    </w:pPr>
    <w:rPr>
      <w:rFonts w:ascii="Tahoma" w:eastAsia="Tahoma" w:hAnsi="Tahoma" w:cs="Tahoma"/>
    </w:rPr>
    <w:tblPr>
      <w:tblStyleRowBandSize w:val="1"/>
      <w:tblStyleColBandSize w:val="1"/>
    </w:tblPr>
  </w:style>
  <w:style w:type="table" w:customStyle="1" w:styleId="21">
    <w:name w:val="21"/>
    <w:basedOn w:val="NormalTablo"/>
    <w:tblPr>
      <w:tblStyleRowBandSize w:val="1"/>
      <w:tblStyleColBandSize w:val="1"/>
      <w:tblCellMar>
        <w:left w:w="115" w:type="dxa"/>
        <w:right w:w="115" w:type="dxa"/>
      </w:tblCellMar>
    </w:tblPr>
  </w:style>
  <w:style w:type="table" w:customStyle="1" w:styleId="20">
    <w:name w:val="20"/>
    <w:basedOn w:val="NormalTablo"/>
    <w:tblPr>
      <w:tblStyleRowBandSize w:val="1"/>
      <w:tblStyleColBandSize w:val="1"/>
      <w:tblCellMar>
        <w:left w:w="115" w:type="dxa"/>
        <w:right w:w="115" w:type="dxa"/>
      </w:tblCellMar>
    </w:tblPr>
  </w:style>
  <w:style w:type="table" w:customStyle="1" w:styleId="19">
    <w:name w:val="19"/>
    <w:basedOn w:val="NormalTablo"/>
    <w:tblPr>
      <w:tblStyleRowBandSize w:val="1"/>
      <w:tblStyleColBandSize w:val="1"/>
      <w:tblCellMar>
        <w:left w:w="115" w:type="dxa"/>
        <w:right w:w="115" w:type="dxa"/>
      </w:tblCellMar>
    </w:tblPr>
  </w:style>
  <w:style w:type="table" w:customStyle="1" w:styleId="18">
    <w:name w:val="18"/>
    <w:basedOn w:val="NormalTablo"/>
    <w:tblPr>
      <w:tblStyleRowBandSize w:val="1"/>
      <w:tblStyleColBandSize w:val="1"/>
      <w:tblCellMar>
        <w:left w:w="115" w:type="dxa"/>
        <w:right w:w="115" w:type="dxa"/>
      </w:tblCellMar>
    </w:tblPr>
  </w:style>
  <w:style w:type="table" w:customStyle="1" w:styleId="17">
    <w:name w:val="17"/>
    <w:basedOn w:val="NormalTablo"/>
    <w:tblPr>
      <w:tblStyleRowBandSize w:val="1"/>
      <w:tblStyleColBandSize w:val="1"/>
      <w:tblCellMar>
        <w:left w:w="115" w:type="dxa"/>
        <w:right w:w="115" w:type="dxa"/>
      </w:tblCellMar>
    </w:tblPr>
  </w:style>
  <w:style w:type="table" w:customStyle="1" w:styleId="16">
    <w:name w:val="16"/>
    <w:basedOn w:val="NormalTablo"/>
    <w:tblPr>
      <w:tblStyleRowBandSize w:val="1"/>
      <w:tblStyleColBandSize w:val="1"/>
      <w:tblCellMar>
        <w:left w:w="115" w:type="dxa"/>
        <w:right w:w="115" w:type="dxa"/>
      </w:tblCellMar>
    </w:tblPr>
  </w:style>
  <w:style w:type="table" w:customStyle="1" w:styleId="15">
    <w:name w:val="15"/>
    <w:basedOn w:val="NormalTablo"/>
    <w:tblPr>
      <w:tblStyleRowBandSize w:val="1"/>
      <w:tblStyleColBandSize w:val="1"/>
      <w:tblCellMar>
        <w:left w:w="70" w:type="dxa"/>
        <w:right w:w="70" w:type="dxa"/>
      </w:tblCellMar>
    </w:tblPr>
  </w:style>
  <w:style w:type="table" w:customStyle="1" w:styleId="14">
    <w:name w:val="14"/>
    <w:basedOn w:val="NormalTablo"/>
    <w:tblPr>
      <w:tblStyleRowBandSize w:val="1"/>
      <w:tblStyleColBandSize w:val="1"/>
      <w:tblCellMar>
        <w:left w:w="70" w:type="dxa"/>
        <w:right w:w="70" w:type="dxa"/>
      </w:tblCellMar>
    </w:tblPr>
  </w:style>
  <w:style w:type="table" w:customStyle="1" w:styleId="13">
    <w:name w:val="13"/>
    <w:basedOn w:val="NormalTablo"/>
    <w:pPr>
      <w:spacing w:after="0" w:line="240" w:lineRule="auto"/>
      <w:jc w:val="both"/>
    </w:pPr>
    <w:rPr>
      <w:rFonts w:ascii="Tahoma" w:eastAsia="Tahoma" w:hAnsi="Tahoma" w:cs="Tahoma"/>
    </w:rPr>
    <w:tblPr>
      <w:tblStyleRowBandSize w:val="1"/>
      <w:tblStyleColBandSize w:val="1"/>
    </w:tblPr>
  </w:style>
  <w:style w:type="table" w:customStyle="1" w:styleId="12">
    <w:name w:val="12"/>
    <w:basedOn w:val="NormalTablo"/>
    <w:pPr>
      <w:spacing w:after="0" w:line="240" w:lineRule="auto"/>
      <w:jc w:val="both"/>
    </w:pPr>
    <w:rPr>
      <w:rFonts w:ascii="Tahoma" w:eastAsia="Tahoma" w:hAnsi="Tahoma" w:cs="Tahoma"/>
    </w:rPr>
    <w:tblPr>
      <w:tblStyleRowBandSize w:val="1"/>
      <w:tblStyleColBandSize w:val="1"/>
    </w:tblPr>
  </w:style>
  <w:style w:type="table" w:customStyle="1" w:styleId="11">
    <w:name w:val="11"/>
    <w:basedOn w:val="NormalTablo"/>
    <w:pPr>
      <w:spacing w:after="0" w:line="240" w:lineRule="auto"/>
      <w:jc w:val="both"/>
    </w:pPr>
    <w:rPr>
      <w:rFonts w:ascii="Tahoma" w:eastAsia="Tahoma" w:hAnsi="Tahoma" w:cs="Tahoma"/>
    </w:rPr>
    <w:tblPr>
      <w:tblStyleRowBandSize w:val="1"/>
      <w:tblStyleColBandSize w:val="1"/>
    </w:tblPr>
  </w:style>
  <w:style w:type="table" w:customStyle="1" w:styleId="10">
    <w:name w:val="10"/>
    <w:basedOn w:val="NormalTablo"/>
    <w:pPr>
      <w:spacing w:after="0" w:line="240" w:lineRule="auto"/>
      <w:jc w:val="both"/>
    </w:pPr>
    <w:rPr>
      <w:rFonts w:ascii="Tahoma" w:eastAsia="Tahoma" w:hAnsi="Tahoma" w:cs="Tahoma"/>
    </w:rPr>
    <w:tblPr>
      <w:tblStyleRowBandSize w:val="1"/>
      <w:tblStyleColBandSize w:val="1"/>
    </w:tblPr>
  </w:style>
  <w:style w:type="table" w:customStyle="1" w:styleId="9">
    <w:name w:val="9"/>
    <w:basedOn w:val="NormalTablo"/>
    <w:pPr>
      <w:spacing w:after="0" w:line="240" w:lineRule="auto"/>
      <w:jc w:val="both"/>
    </w:pPr>
    <w:rPr>
      <w:rFonts w:ascii="Tahoma" w:eastAsia="Tahoma" w:hAnsi="Tahoma" w:cs="Tahoma"/>
    </w:rPr>
    <w:tblPr>
      <w:tblStyleRowBandSize w:val="1"/>
      <w:tblStyleColBandSize w:val="1"/>
    </w:tblPr>
  </w:style>
  <w:style w:type="table" w:customStyle="1" w:styleId="8">
    <w:name w:val="8"/>
    <w:basedOn w:val="NormalTablo"/>
    <w:tblPr>
      <w:tblStyleRowBandSize w:val="1"/>
      <w:tblStyleColBandSize w:val="1"/>
      <w:tblCellMar>
        <w:top w:w="28" w:type="dxa"/>
        <w:left w:w="85" w:type="dxa"/>
        <w:bottom w:w="28" w:type="dxa"/>
        <w:right w:w="85" w:type="dxa"/>
      </w:tblCellMar>
    </w:tblPr>
  </w:style>
  <w:style w:type="table" w:customStyle="1" w:styleId="7">
    <w:name w:val="7"/>
    <w:basedOn w:val="NormalTablo"/>
    <w:pPr>
      <w:spacing w:after="0" w:line="240" w:lineRule="auto"/>
      <w:jc w:val="both"/>
    </w:pPr>
    <w:rPr>
      <w:rFonts w:ascii="Tahoma" w:eastAsia="Tahoma" w:hAnsi="Tahoma" w:cs="Tahoma"/>
    </w:rPr>
    <w:tblPr>
      <w:tblStyleRowBandSize w:val="1"/>
      <w:tblStyleColBandSize w:val="1"/>
    </w:tblPr>
  </w:style>
  <w:style w:type="table" w:customStyle="1" w:styleId="6">
    <w:name w:val="6"/>
    <w:basedOn w:val="NormalTablo"/>
    <w:pPr>
      <w:spacing w:after="0" w:line="240" w:lineRule="auto"/>
      <w:jc w:val="both"/>
    </w:pPr>
    <w:rPr>
      <w:rFonts w:ascii="Tahoma" w:eastAsia="Tahoma" w:hAnsi="Tahoma" w:cs="Tahoma"/>
    </w:rPr>
    <w:tblPr>
      <w:tblStyleRowBandSize w:val="1"/>
      <w:tblStyleColBandSize w:val="1"/>
    </w:tblPr>
  </w:style>
  <w:style w:type="table" w:customStyle="1" w:styleId="5">
    <w:name w:val="5"/>
    <w:basedOn w:val="NormalTablo"/>
    <w:tblPr>
      <w:tblStyleRowBandSize w:val="1"/>
      <w:tblStyleColBandSize w:val="1"/>
      <w:tblCellMar>
        <w:left w:w="57" w:type="dxa"/>
        <w:right w:w="0" w:type="dxa"/>
      </w:tblCellMar>
    </w:tblPr>
  </w:style>
  <w:style w:type="table" w:customStyle="1" w:styleId="4">
    <w:name w:val="4"/>
    <w:basedOn w:val="NormalTablo"/>
    <w:tblPr>
      <w:tblStyleRowBandSize w:val="1"/>
      <w:tblStyleColBandSize w:val="1"/>
      <w:tblCellMar>
        <w:left w:w="57" w:type="dxa"/>
        <w:right w:w="0" w:type="dxa"/>
      </w:tblCellMar>
    </w:tblPr>
  </w:style>
  <w:style w:type="table" w:customStyle="1" w:styleId="3">
    <w:name w:val="3"/>
    <w:basedOn w:val="NormalTablo"/>
    <w:tblPr>
      <w:tblStyleRowBandSize w:val="1"/>
      <w:tblStyleColBandSize w:val="1"/>
      <w:tblCellMar>
        <w:left w:w="57" w:type="dxa"/>
        <w:right w:w="0" w:type="dxa"/>
      </w:tblCellMar>
    </w:tblPr>
  </w:style>
  <w:style w:type="table" w:customStyle="1" w:styleId="2">
    <w:name w:val="2"/>
    <w:basedOn w:val="NormalTablo"/>
    <w:tblPr>
      <w:tblStyleRowBandSize w:val="1"/>
      <w:tblStyleColBandSize w:val="1"/>
      <w:tblCellMar>
        <w:left w:w="57" w:type="dxa"/>
        <w:right w:w="0" w:type="dxa"/>
      </w:tblCellMar>
    </w:tblPr>
  </w:style>
  <w:style w:type="table" w:customStyle="1" w:styleId="1">
    <w:name w:val="1"/>
    <w:basedOn w:val="NormalTablo"/>
    <w:tblPr>
      <w:tblStyleRowBandSize w:val="1"/>
      <w:tblStyleColBandSize w:val="1"/>
      <w:tblCellMar>
        <w:left w:w="57" w:type="dxa"/>
        <w:right w:w="0" w:type="dxa"/>
      </w:tblCellMar>
    </w:tblPr>
  </w:style>
  <w:style w:type="paragraph" w:styleId="ResimYazs">
    <w:name w:val="caption"/>
    <w:aliases w:val="Resim Yazısı Char,Resim Yazısı Char Char,Resim Yazısı Char Char Char,Char2,Table Caption,Char Char Char Char Char Char Char Char,Char2 Char Char,Char2 Char Char Char Char Char Char,Char2 Char Char Char Char Char,Char2 Char C,Map,Labelling"/>
    <w:basedOn w:val="Normal"/>
    <w:next w:val="Normal"/>
    <w:link w:val="ResimYazsChar1"/>
    <w:uiPriority w:val="35"/>
    <w:unhideWhenUsed/>
    <w:qFormat/>
    <w:rsid w:val="00212EC9"/>
    <w:pPr>
      <w:spacing w:after="200" w:line="240" w:lineRule="auto"/>
    </w:pPr>
    <w:rPr>
      <w:b/>
      <w:i/>
      <w:iCs/>
      <w:color w:val="000000" w:themeColor="text1"/>
      <w:sz w:val="20"/>
      <w:szCs w:val="18"/>
    </w:rPr>
  </w:style>
  <w:style w:type="paragraph" w:styleId="DipnotMetni">
    <w:name w:val="footnote text"/>
    <w:aliases w:val="Footnote Text BP,fn,Geneva 9,Font: Geneva 9,Boston 10,f,Fotnotstext Char,ft Char,single space,footnote text,FOOTNOTES,ADB,single space1,footnote text1,FOOTNOTES1,fn1,ADB1,single space2,footnote text2,FOOTNOTES2,fn2,ADB2,single space3,fn3"/>
    <w:basedOn w:val="Normal"/>
    <w:link w:val="DipnotMetniChar"/>
    <w:uiPriority w:val="99"/>
    <w:unhideWhenUsed/>
    <w:qFormat/>
    <w:rsid w:val="00212EC9"/>
    <w:pPr>
      <w:spacing w:before="120" w:after="0" w:line="240" w:lineRule="auto"/>
    </w:pPr>
    <w:rPr>
      <w:rFonts w:asciiTheme="minorHAnsi" w:eastAsiaTheme="minorHAnsi" w:hAnsiTheme="minorHAnsi" w:cs="Tahoma"/>
      <w:i/>
      <w:color w:val="244061" w:themeColor="accent1" w:themeShade="80"/>
      <w:kern w:val="16"/>
      <w:sz w:val="16"/>
      <w:szCs w:val="20"/>
      <w:lang w:val="tr-TR" w:eastAsia="en-US"/>
    </w:rPr>
  </w:style>
  <w:style w:type="character" w:customStyle="1" w:styleId="DipnotMetniChar">
    <w:name w:val="Dipnot Metni Char"/>
    <w:aliases w:val="Footnote Text BP Char,fn Char,Geneva 9 Char,Font: Geneva 9 Char,Boston 10 Char,f Char,Fotnotstext Char Char,ft Char Char,single space Char,footnote text Char,FOOTNOTES Char,ADB Char,single space1 Char,footnote text1 Char,fn1 Char"/>
    <w:basedOn w:val="VarsaylanParagrafYazTipi"/>
    <w:link w:val="DipnotMetni"/>
    <w:uiPriority w:val="99"/>
    <w:rsid w:val="00212EC9"/>
    <w:rPr>
      <w:rFonts w:asciiTheme="minorHAnsi" w:eastAsiaTheme="minorHAnsi" w:hAnsiTheme="minorHAnsi" w:cs="Tahoma"/>
      <w:i/>
      <w:color w:val="244061" w:themeColor="accent1" w:themeShade="80"/>
      <w:kern w:val="16"/>
      <w:sz w:val="16"/>
      <w:szCs w:val="20"/>
      <w:lang w:val="tr-TR" w:eastAsia="en-US"/>
    </w:rPr>
  </w:style>
  <w:style w:type="character" w:styleId="DipnotBavurusu">
    <w:name w:val="footnote reference"/>
    <w:aliases w:val="Footnote #,Footnote symbol,(NECG) Footnote Reference,16 Point,Footnote Ref in FtNote,Footnote Reference Number,Footnote Reference_LVL6,Footnote Reference_LVL61,Footnote Reference_LVL62,Ref,Superscript 6 Point,de nota al pie"/>
    <w:link w:val="CarattereCarattereCharCharCharCharCharCharZchn"/>
    <w:uiPriority w:val="99"/>
    <w:qFormat/>
    <w:rsid w:val="00212EC9"/>
    <w:rPr>
      <w:rFonts w:cs="Times New Roman"/>
      <w:vertAlign w:val="superscript"/>
    </w:r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link w:val="DipnotBavurusu"/>
    <w:uiPriority w:val="99"/>
    <w:rsid w:val="00212EC9"/>
    <w:pPr>
      <w:spacing w:after="120" w:line="240" w:lineRule="exact"/>
      <w:jc w:val="both"/>
    </w:pPr>
    <w:rPr>
      <w:rFonts w:cs="Times New Roman"/>
      <w:vertAlign w:val="superscript"/>
    </w:rPr>
  </w:style>
  <w:style w:type="table" w:customStyle="1" w:styleId="TableGrid1">
    <w:name w:val="Table Grid1"/>
    <w:basedOn w:val="NormalTablo"/>
    <w:next w:val="TabloKlavuzu"/>
    <w:rsid w:val="004C26F4"/>
    <w:pPr>
      <w:spacing w:after="0" w:line="240" w:lineRule="auto"/>
      <w:jc w:val="both"/>
    </w:pPr>
    <w:rPr>
      <w:rFonts w:ascii="Tahoma"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oKlavuzu">
    <w:name w:val="Table Grid"/>
    <w:basedOn w:val="NormalTablo"/>
    <w:uiPriority w:val="39"/>
    <w:rsid w:val="004C2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NormalTablo"/>
    <w:next w:val="TabloKlavuzu"/>
    <w:rsid w:val="0049452B"/>
    <w:pPr>
      <w:spacing w:after="0" w:line="240" w:lineRule="auto"/>
      <w:jc w:val="both"/>
    </w:pPr>
    <w:rPr>
      <w:rFonts w:ascii="Tahoma"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NormalTablo"/>
    <w:next w:val="TabloKlavuzu"/>
    <w:rsid w:val="0022007E"/>
    <w:pPr>
      <w:spacing w:after="0" w:line="240" w:lineRule="auto"/>
      <w:jc w:val="both"/>
    </w:pPr>
    <w:rPr>
      <w:rFonts w:ascii="Tahoma"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NormalTablo"/>
    <w:next w:val="TabloKlavuzu"/>
    <w:rsid w:val="00BD259A"/>
    <w:pPr>
      <w:spacing w:after="0" w:line="240" w:lineRule="auto"/>
      <w:jc w:val="both"/>
    </w:pPr>
    <w:rPr>
      <w:rFonts w:ascii="Tahoma"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aynaka">
    <w:name w:val="Bibliography"/>
    <w:basedOn w:val="Normal"/>
    <w:next w:val="Normal"/>
    <w:uiPriority w:val="37"/>
    <w:unhideWhenUsed/>
    <w:rsid w:val="004D0B82"/>
    <w:pPr>
      <w:spacing w:after="120" w:line="360" w:lineRule="auto"/>
      <w:jc w:val="both"/>
    </w:pPr>
    <w:rPr>
      <w:rFonts w:asciiTheme="minorHAnsi" w:eastAsiaTheme="minorHAnsi" w:hAnsiTheme="minorHAnsi" w:cstheme="minorBidi"/>
      <w:kern w:val="2"/>
      <w:lang w:val="tr-TR" w:eastAsia="en-US"/>
      <w14:ligatures w14:val="standardContextual"/>
    </w:rPr>
  </w:style>
  <w:style w:type="character" w:styleId="Kpr">
    <w:name w:val="Hyperlink"/>
    <w:aliases w:val="Report Table Heading"/>
    <w:basedOn w:val="VarsaylanParagrafYazTipi"/>
    <w:uiPriority w:val="99"/>
    <w:unhideWhenUsed/>
    <w:rsid w:val="00BA093B"/>
    <w:rPr>
      <w:color w:val="0000FF" w:themeColor="hyperlink"/>
      <w:u w:val="single"/>
    </w:rPr>
  </w:style>
  <w:style w:type="character" w:styleId="zmlenmeyenBahsetme">
    <w:name w:val="Unresolved Mention"/>
    <w:basedOn w:val="VarsaylanParagrafYazTipi"/>
    <w:uiPriority w:val="99"/>
    <w:semiHidden/>
    <w:unhideWhenUsed/>
    <w:rsid w:val="00BA093B"/>
    <w:rPr>
      <w:color w:val="605E5C"/>
      <w:shd w:val="clear" w:color="auto" w:fill="E1DFDD"/>
    </w:rPr>
  </w:style>
  <w:style w:type="table" w:customStyle="1" w:styleId="TableGrid5">
    <w:name w:val="Table Grid5"/>
    <w:basedOn w:val="NormalTablo"/>
    <w:next w:val="TabloKlavuzu"/>
    <w:rsid w:val="00BA093B"/>
    <w:pPr>
      <w:spacing w:after="0" w:line="240" w:lineRule="auto"/>
      <w:jc w:val="both"/>
    </w:pPr>
    <w:rPr>
      <w:rFonts w:ascii="Tahoma"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NormalTablo"/>
    <w:next w:val="TabloKlavuzu"/>
    <w:rsid w:val="00BA093B"/>
    <w:pPr>
      <w:spacing w:after="0" w:line="240" w:lineRule="auto"/>
      <w:jc w:val="both"/>
    </w:pPr>
    <w:rPr>
      <w:rFonts w:ascii="Tahoma"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NormalTablo"/>
    <w:next w:val="TabloKlavuzu"/>
    <w:rsid w:val="00CD1FA2"/>
    <w:pPr>
      <w:spacing w:after="0" w:line="240" w:lineRule="auto"/>
      <w:jc w:val="both"/>
    </w:pPr>
    <w:rPr>
      <w:rFonts w:ascii="Tahoma"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NormalTablo"/>
    <w:next w:val="TabloKlavuzu"/>
    <w:rsid w:val="00CD1FA2"/>
    <w:pPr>
      <w:spacing w:after="0" w:line="240" w:lineRule="auto"/>
      <w:jc w:val="both"/>
    </w:pPr>
    <w:rPr>
      <w:rFonts w:ascii="Tahoma"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NormalTablo"/>
    <w:next w:val="TabloKlavuzu"/>
    <w:rsid w:val="00EA187B"/>
    <w:pPr>
      <w:spacing w:after="0" w:line="240" w:lineRule="auto"/>
      <w:jc w:val="both"/>
    </w:pPr>
    <w:rPr>
      <w:rFonts w:ascii="Tahoma" w:eastAsiaTheme="minorHAnsi"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983151"/>
    <w:pPr>
      <w:widowControl w:val="0"/>
      <w:autoSpaceDE w:val="0"/>
      <w:autoSpaceDN w:val="0"/>
      <w:spacing w:after="0" w:line="247" w:lineRule="exact"/>
      <w:jc w:val="center"/>
    </w:pPr>
    <w:rPr>
      <w:rFonts w:asciiTheme="minorHAnsi" w:eastAsia="Arial" w:hAnsiTheme="minorHAnsi" w:cs="Arial"/>
      <w:b/>
      <w:i/>
      <w:sz w:val="20"/>
      <w:lang w:val="tr-TR" w:eastAsia="en-US"/>
    </w:rPr>
  </w:style>
  <w:style w:type="table" w:customStyle="1" w:styleId="TableGrid10">
    <w:name w:val="Table Grid10"/>
    <w:basedOn w:val="NormalTablo"/>
    <w:next w:val="TabloKlavuzu"/>
    <w:rsid w:val="003978A4"/>
    <w:pPr>
      <w:spacing w:after="0" w:line="240" w:lineRule="auto"/>
      <w:jc w:val="both"/>
    </w:pPr>
    <w:rPr>
      <w:rFonts w:ascii="Tahoma"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74197D"/>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74197D"/>
  </w:style>
  <w:style w:type="paragraph" w:styleId="AltBilgi">
    <w:name w:val="footer"/>
    <w:basedOn w:val="Normal"/>
    <w:link w:val="AltBilgiChar"/>
    <w:uiPriority w:val="99"/>
    <w:unhideWhenUsed/>
    <w:rsid w:val="0074197D"/>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74197D"/>
  </w:style>
  <w:style w:type="character" w:customStyle="1" w:styleId="ResimYazsChar1">
    <w:name w:val="Resim Yazısı Char1"/>
    <w:aliases w:val="Resim Yazısı Char Char1,Resim Yazısı Char Char Char1,Resim Yazısı Char Char Char Char,Char2 Char,Table Caption Char,Char Char Char Char Char Char Char Char Char,Char2 Char Char Char,Char2 Char Char Char Char Char Char Char,Map Char"/>
    <w:basedOn w:val="VarsaylanParagrafYazTipi"/>
    <w:link w:val="ResimYazs"/>
    <w:uiPriority w:val="35"/>
    <w:qFormat/>
    <w:rsid w:val="00AD6D2A"/>
    <w:rPr>
      <w:b/>
      <w:i/>
      <w:iCs/>
      <w:color w:val="000000" w:themeColor="text1"/>
      <w:sz w:val="20"/>
      <w:szCs w:val="18"/>
    </w:rPr>
  </w:style>
  <w:style w:type="table" w:customStyle="1" w:styleId="TableGrid11">
    <w:name w:val="Table Grid11"/>
    <w:basedOn w:val="NormalTablo"/>
    <w:next w:val="TabloKlavuzu"/>
    <w:uiPriority w:val="39"/>
    <w:rsid w:val="00014468"/>
    <w:pPr>
      <w:spacing w:after="0" w:line="240" w:lineRule="auto"/>
      <w:jc w:val="both"/>
    </w:pPr>
    <w:rPr>
      <w:rFonts w:ascii="Tahoma"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NormalTablo"/>
    <w:next w:val="TabloKlavuzu"/>
    <w:uiPriority w:val="39"/>
    <w:rsid w:val="001A4675"/>
    <w:pPr>
      <w:spacing w:after="0" w:line="240" w:lineRule="auto"/>
      <w:jc w:val="both"/>
    </w:pPr>
    <w:rPr>
      <w:rFonts w:ascii="Tahoma"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aliases w:val="METİN,Liste Paragraf1,List Bullet Mary,List Paragraph (numbered (a)),Johan bulletList Paragraph,Lvl 1 Bullet,Ithaca Bullets,Body text,List Paragraph1,Paragraph Indent,List_Paragraph,Multilevel para_II,List Paragraph-ExecSummary,References"/>
    <w:basedOn w:val="Normal"/>
    <w:link w:val="ListeParagrafChar"/>
    <w:uiPriority w:val="34"/>
    <w:qFormat/>
    <w:rsid w:val="00D55A54"/>
    <w:pPr>
      <w:ind w:left="720"/>
      <w:contextualSpacing/>
    </w:pPr>
  </w:style>
  <w:style w:type="table" w:customStyle="1" w:styleId="TableGrid13">
    <w:name w:val="Table Grid13"/>
    <w:basedOn w:val="NormalTablo"/>
    <w:next w:val="TabloKlavuzu"/>
    <w:uiPriority w:val="39"/>
    <w:rsid w:val="00FF5A77"/>
    <w:pPr>
      <w:spacing w:after="0" w:line="240" w:lineRule="auto"/>
      <w:jc w:val="both"/>
    </w:pPr>
    <w:rPr>
      <w:rFonts w:ascii="Tahoma" w:eastAsiaTheme="minorHAnsi"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NormalTablo"/>
    <w:next w:val="TabloKlavuzu"/>
    <w:uiPriority w:val="39"/>
    <w:rsid w:val="00064E36"/>
    <w:pPr>
      <w:spacing w:after="0" w:line="240" w:lineRule="auto"/>
      <w:jc w:val="both"/>
    </w:pPr>
    <w:rPr>
      <w:rFonts w:ascii="Tahoma" w:eastAsiaTheme="minorHAnsi"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NormalTablo"/>
    <w:next w:val="TabloKlavuzu"/>
    <w:uiPriority w:val="39"/>
    <w:rsid w:val="002D79FA"/>
    <w:pPr>
      <w:spacing w:after="0" w:line="240" w:lineRule="auto"/>
      <w:jc w:val="both"/>
    </w:pPr>
    <w:rPr>
      <w:rFonts w:ascii="Tahoma" w:eastAsiaTheme="minorHAnsi"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NormalTablo"/>
    <w:next w:val="TabloKlavuzu"/>
    <w:uiPriority w:val="39"/>
    <w:rsid w:val="0039353A"/>
    <w:pPr>
      <w:spacing w:after="0" w:line="240" w:lineRule="auto"/>
      <w:jc w:val="both"/>
    </w:pPr>
    <w:rPr>
      <w:rFonts w:ascii="Tahoma"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zeltme">
    <w:name w:val="Revision"/>
    <w:hidden/>
    <w:uiPriority w:val="99"/>
    <w:semiHidden/>
    <w:rsid w:val="00D160E6"/>
    <w:pPr>
      <w:spacing w:after="0" w:line="240" w:lineRule="auto"/>
    </w:pPr>
  </w:style>
  <w:style w:type="character" w:customStyle="1" w:styleId="ListeParagrafChar">
    <w:name w:val="Liste Paragraf Char"/>
    <w:aliases w:val="METİN Char,Liste Paragraf1 Char,List Bullet Mary Char,List Paragraph (numbered (a)) Char,Johan bulletList Paragraph Char,Lvl 1 Bullet Char,Ithaca Bullets Char,Body text Char,List Paragraph1 Char,Paragraph Indent Char,References Char"/>
    <w:link w:val="ListeParagraf"/>
    <w:uiPriority w:val="34"/>
    <w:qFormat/>
    <w:locked/>
    <w:rsid w:val="00FB3D77"/>
  </w:style>
  <w:style w:type="table" w:customStyle="1" w:styleId="TabloKlavuzu1">
    <w:name w:val="Tablo Kılavuzu1"/>
    <w:basedOn w:val="NormalTablo"/>
    <w:next w:val="TabloKlavuzu"/>
    <w:rsid w:val="000D3998"/>
    <w:pPr>
      <w:spacing w:after="0" w:line="240" w:lineRule="auto"/>
    </w:pPr>
    <w:rPr>
      <w:rFonts w:asciiTheme="minorHAnsi" w:eastAsiaTheme="minorHAnsi" w:hAnsiTheme="minorHAnsi" w:cstheme="minorBidi"/>
      <w:kern w:val="2"/>
      <w:lang w:val="tr-T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Bal">
    <w:name w:val="TOC Heading"/>
    <w:basedOn w:val="Balk1"/>
    <w:next w:val="Normal"/>
    <w:uiPriority w:val="39"/>
    <w:unhideWhenUsed/>
    <w:qFormat/>
    <w:rsid w:val="00624C0C"/>
    <w:pPr>
      <w:spacing w:before="240" w:after="0" w:line="259" w:lineRule="auto"/>
      <w:jc w:val="left"/>
      <w:outlineLvl w:val="9"/>
    </w:pPr>
    <w:rPr>
      <w:rFonts w:asciiTheme="majorHAnsi" w:eastAsiaTheme="majorEastAsia" w:hAnsiTheme="majorHAnsi" w:cstheme="majorBidi"/>
      <w:b w:val="0"/>
      <w:color w:val="365F91" w:themeColor="accent1" w:themeShade="BF"/>
      <w:sz w:val="32"/>
      <w:szCs w:val="32"/>
      <w:lang w:eastAsia="en-US"/>
    </w:rPr>
  </w:style>
  <w:style w:type="paragraph" w:styleId="T1">
    <w:name w:val="toc 1"/>
    <w:basedOn w:val="Normal"/>
    <w:next w:val="Normal"/>
    <w:autoRedefine/>
    <w:uiPriority w:val="39"/>
    <w:unhideWhenUsed/>
    <w:rsid w:val="00AB5990"/>
    <w:pPr>
      <w:tabs>
        <w:tab w:val="right" w:leader="dot" w:pos="9056"/>
      </w:tabs>
      <w:spacing w:after="100"/>
      <w:jc w:val="both"/>
    </w:pPr>
  </w:style>
  <w:style w:type="paragraph" w:styleId="T2">
    <w:name w:val="toc 2"/>
    <w:basedOn w:val="Normal"/>
    <w:next w:val="Normal"/>
    <w:autoRedefine/>
    <w:uiPriority w:val="39"/>
    <w:unhideWhenUsed/>
    <w:rsid w:val="00D07A14"/>
    <w:pPr>
      <w:tabs>
        <w:tab w:val="right" w:leader="dot" w:pos="9056"/>
      </w:tabs>
      <w:spacing w:after="100"/>
      <w:ind w:left="220"/>
      <w:jc w:val="both"/>
    </w:pPr>
  </w:style>
  <w:style w:type="paragraph" w:styleId="T3">
    <w:name w:val="toc 3"/>
    <w:basedOn w:val="Normal"/>
    <w:next w:val="Normal"/>
    <w:autoRedefine/>
    <w:uiPriority w:val="39"/>
    <w:unhideWhenUsed/>
    <w:rsid w:val="00624C0C"/>
    <w:pPr>
      <w:spacing w:after="100"/>
      <w:ind w:left="440"/>
    </w:pPr>
  </w:style>
  <w:style w:type="paragraph" w:styleId="ekillerTablosu">
    <w:name w:val="table of figures"/>
    <w:basedOn w:val="Normal"/>
    <w:next w:val="Normal"/>
    <w:uiPriority w:val="99"/>
    <w:unhideWhenUsed/>
    <w:rsid w:val="00624C0C"/>
    <w:pPr>
      <w:spacing w:after="0"/>
    </w:pPr>
  </w:style>
  <w:style w:type="character" w:customStyle="1" w:styleId="normaltextrun">
    <w:name w:val="normaltextrun"/>
    <w:basedOn w:val="VarsaylanParagrafYazTipi"/>
    <w:rsid w:val="000D32E3"/>
  </w:style>
  <w:style w:type="character" w:customStyle="1" w:styleId="eop">
    <w:name w:val="eop"/>
    <w:basedOn w:val="VarsaylanParagrafYazTipi"/>
    <w:rsid w:val="000D32E3"/>
  </w:style>
  <w:style w:type="character" w:styleId="zlenenKpr">
    <w:name w:val="FollowedHyperlink"/>
    <w:basedOn w:val="VarsaylanParagrafYazTipi"/>
    <w:uiPriority w:val="99"/>
    <w:semiHidden/>
    <w:unhideWhenUsed/>
    <w:rsid w:val="00F43B55"/>
    <w:rPr>
      <w:color w:val="800080" w:themeColor="followedHyperlink"/>
      <w:u w:val="single"/>
    </w:rPr>
  </w:style>
  <w:style w:type="paragraph" w:customStyle="1" w:styleId="p1">
    <w:name w:val="p1"/>
    <w:basedOn w:val="Normal"/>
    <w:rsid w:val="00874C1E"/>
    <w:pPr>
      <w:spacing w:after="0" w:line="240" w:lineRule="auto"/>
    </w:pPr>
    <w:rPr>
      <w:rFonts w:ascii=".AppleSystemUIFont" w:eastAsia="Times New Roman" w:hAnsi=".AppleSystemUIFont" w:cs="Times New Roman"/>
      <w:color w:val="0E0E0E"/>
      <w:sz w:val="21"/>
      <w:szCs w:val="21"/>
      <w:lang w:val="tr-TR"/>
    </w:rPr>
  </w:style>
  <w:style w:type="paragraph" w:styleId="Alnt">
    <w:name w:val="Quote"/>
    <w:aliases w:val="Alıntı Dip Not"/>
    <w:basedOn w:val="Normal"/>
    <w:next w:val="Normal"/>
    <w:link w:val="AlntChar"/>
    <w:uiPriority w:val="29"/>
    <w:qFormat/>
    <w:rsid w:val="00A273A7"/>
    <w:pPr>
      <w:spacing w:before="160" w:after="120" w:line="240" w:lineRule="auto"/>
      <w:jc w:val="both"/>
    </w:pPr>
    <w:rPr>
      <w:rFonts w:eastAsiaTheme="minorHAnsi" w:cstheme="minorBidi"/>
      <w:i/>
      <w:iCs/>
      <w:color w:val="215868" w:themeColor="accent5" w:themeShade="80"/>
      <w:kern w:val="2"/>
      <w:sz w:val="16"/>
      <w:szCs w:val="24"/>
      <w:lang w:val="tr-TR" w:eastAsia="en-US"/>
      <w14:ligatures w14:val="standardContextual"/>
    </w:rPr>
  </w:style>
  <w:style w:type="character" w:customStyle="1" w:styleId="AlntChar">
    <w:name w:val="Alıntı Char"/>
    <w:aliases w:val="Alıntı Dip Not Char"/>
    <w:basedOn w:val="VarsaylanParagrafYazTipi"/>
    <w:link w:val="Alnt"/>
    <w:uiPriority w:val="29"/>
    <w:rsid w:val="00A273A7"/>
    <w:rPr>
      <w:rFonts w:eastAsiaTheme="minorHAnsi" w:cstheme="minorBidi"/>
      <w:i/>
      <w:iCs/>
      <w:color w:val="215868" w:themeColor="accent5" w:themeShade="80"/>
      <w:kern w:val="2"/>
      <w:sz w:val="16"/>
      <w:szCs w:val="24"/>
      <w:lang w:val="tr-TR" w:eastAsia="en-US"/>
      <w14:ligatures w14:val="standardContextual"/>
    </w:rPr>
  </w:style>
  <w:style w:type="paragraph" w:customStyle="1" w:styleId="Default">
    <w:name w:val="Default"/>
    <w:rsid w:val="00475931"/>
    <w:pPr>
      <w:autoSpaceDE w:val="0"/>
      <w:autoSpaceDN w:val="0"/>
      <w:adjustRightInd w:val="0"/>
      <w:spacing w:after="0" w:line="240" w:lineRule="auto"/>
    </w:pPr>
    <w:rPr>
      <w:rFonts w:ascii="Times New Roman" w:eastAsiaTheme="minorHAnsi" w:hAnsi="Times New Roman" w:cs="Times New Roman"/>
      <w:color w:val="000000"/>
      <w:sz w:val="24"/>
      <w:szCs w:val="24"/>
      <w:lang w:val="tr-TR" w:eastAsia="en-US"/>
      <w14:ligatures w14:val="standardContextual"/>
    </w:rPr>
  </w:style>
  <w:style w:type="paragraph" w:styleId="NormalWeb">
    <w:name w:val="Normal (Web)"/>
    <w:basedOn w:val="Normal"/>
    <w:uiPriority w:val="99"/>
    <w:semiHidden/>
    <w:unhideWhenUsed/>
    <w:rsid w:val="007E55B4"/>
    <w:pPr>
      <w:spacing w:before="100" w:beforeAutospacing="1" w:after="100" w:afterAutospacing="1" w:line="240" w:lineRule="auto"/>
    </w:pPr>
    <w:rPr>
      <w:rFonts w:ascii="Times New Roman" w:eastAsia="Times New Roman" w:hAnsi="Times New Roman" w:cs="Times New Roman"/>
      <w:sz w:val="24"/>
      <w:szCs w:val="24"/>
      <w:lang w:val="tr-TR"/>
    </w:rPr>
  </w:style>
  <w:style w:type="table" w:customStyle="1" w:styleId="TabloKlavuzu2">
    <w:name w:val="Tablo Kılavuzu2"/>
    <w:basedOn w:val="NormalTablo"/>
    <w:next w:val="TabloKlavuzu"/>
    <w:uiPriority w:val="39"/>
    <w:rsid w:val="00496744"/>
    <w:pPr>
      <w:spacing w:after="0" w:line="240" w:lineRule="auto"/>
    </w:pPr>
    <w:rPr>
      <w:rFonts w:ascii="Calibri" w:eastAsia="Calibri" w:hAnsi="Calibri" w:cs="Times New Roman"/>
      <w:kern w:val="2"/>
      <w:sz w:val="24"/>
      <w:szCs w:val="24"/>
      <w:lang w:val="tr-T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klamaBavurusu">
    <w:name w:val="annotation reference"/>
    <w:basedOn w:val="VarsaylanParagrafYazTipi"/>
    <w:uiPriority w:val="99"/>
    <w:unhideWhenUsed/>
    <w:rsid w:val="004F466D"/>
    <w:rPr>
      <w:sz w:val="16"/>
      <w:szCs w:val="16"/>
    </w:rPr>
  </w:style>
  <w:style w:type="paragraph" w:styleId="AklamaMetni">
    <w:name w:val="annotation text"/>
    <w:basedOn w:val="Normal"/>
    <w:link w:val="AklamaMetniChar"/>
    <w:uiPriority w:val="99"/>
    <w:unhideWhenUsed/>
    <w:rsid w:val="004F466D"/>
    <w:pPr>
      <w:spacing w:line="240" w:lineRule="auto"/>
    </w:pPr>
    <w:rPr>
      <w:rFonts w:asciiTheme="minorHAnsi" w:eastAsiaTheme="minorHAnsi" w:hAnsiTheme="minorHAnsi" w:cstheme="minorBidi"/>
      <w:kern w:val="2"/>
      <w:sz w:val="20"/>
      <w:szCs w:val="20"/>
      <w:lang w:eastAsia="en-US"/>
      <w14:ligatures w14:val="standardContextual"/>
    </w:rPr>
  </w:style>
  <w:style w:type="character" w:customStyle="1" w:styleId="AklamaMetniChar">
    <w:name w:val="Açıklama Metni Char"/>
    <w:basedOn w:val="VarsaylanParagrafYazTipi"/>
    <w:link w:val="AklamaMetni"/>
    <w:uiPriority w:val="99"/>
    <w:rsid w:val="004F466D"/>
    <w:rPr>
      <w:rFonts w:asciiTheme="minorHAnsi" w:eastAsiaTheme="minorHAnsi" w:hAnsiTheme="minorHAnsi" w:cstheme="minorBidi"/>
      <w:kern w:val="2"/>
      <w:sz w:val="20"/>
      <w:szCs w:val="20"/>
      <w:lang w:eastAsia="en-US"/>
      <w14:ligatures w14:val="standardContextual"/>
    </w:rPr>
  </w:style>
  <w:style w:type="paragraph" w:styleId="AklamaKonusu">
    <w:name w:val="annotation subject"/>
    <w:basedOn w:val="AklamaMetni"/>
    <w:next w:val="AklamaMetni"/>
    <w:link w:val="AklamaKonusuChar"/>
    <w:uiPriority w:val="99"/>
    <w:semiHidden/>
    <w:unhideWhenUsed/>
    <w:rsid w:val="00AB5990"/>
    <w:rPr>
      <w:rFonts w:ascii="Aptos" w:eastAsia="Aptos" w:hAnsi="Aptos" w:cs="Aptos"/>
      <w:b/>
      <w:bCs/>
      <w:kern w:val="0"/>
      <w:lang w:eastAsia="tr-TR"/>
      <w14:ligatures w14:val="none"/>
    </w:rPr>
  </w:style>
  <w:style w:type="character" w:customStyle="1" w:styleId="AklamaKonusuChar">
    <w:name w:val="Açıklama Konusu Char"/>
    <w:basedOn w:val="AklamaMetniChar"/>
    <w:link w:val="AklamaKonusu"/>
    <w:uiPriority w:val="99"/>
    <w:semiHidden/>
    <w:rsid w:val="00AB5990"/>
    <w:rPr>
      <w:rFonts w:asciiTheme="minorHAnsi" w:eastAsiaTheme="minorHAnsi" w:hAnsiTheme="minorHAnsi" w:cstheme="minorBidi"/>
      <w:b/>
      <w:bCs/>
      <w:kern w:val="2"/>
      <w:sz w:val="20"/>
      <w:szCs w:val="20"/>
      <w:lang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521793">
      <w:bodyDiv w:val="1"/>
      <w:marLeft w:val="0"/>
      <w:marRight w:val="0"/>
      <w:marTop w:val="0"/>
      <w:marBottom w:val="0"/>
      <w:divBdr>
        <w:top w:val="none" w:sz="0" w:space="0" w:color="auto"/>
        <w:left w:val="none" w:sz="0" w:space="0" w:color="auto"/>
        <w:bottom w:val="none" w:sz="0" w:space="0" w:color="auto"/>
        <w:right w:val="none" w:sz="0" w:space="0" w:color="auto"/>
      </w:divBdr>
      <w:divsChild>
        <w:div w:id="967859367">
          <w:marLeft w:val="0"/>
          <w:marRight w:val="0"/>
          <w:marTop w:val="0"/>
          <w:marBottom w:val="0"/>
          <w:divBdr>
            <w:top w:val="none" w:sz="0" w:space="0" w:color="auto"/>
            <w:left w:val="none" w:sz="0" w:space="0" w:color="auto"/>
            <w:bottom w:val="none" w:sz="0" w:space="0" w:color="auto"/>
            <w:right w:val="none" w:sz="0" w:space="0" w:color="auto"/>
          </w:divBdr>
        </w:div>
      </w:divsChild>
    </w:div>
    <w:div w:id="86273237">
      <w:bodyDiv w:val="1"/>
      <w:marLeft w:val="0"/>
      <w:marRight w:val="0"/>
      <w:marTop w:val="0"/>
      <w:marBottom w:val="0"/>
      <w:divBdr>
        <w:top w:val="none" w:sz="0" w:space="0" w:color="auto"/>
        <w:left w:val="none" w:sz="0" w:space="0" w:color="auto"/>
        <w:bottom w:val="none" w:sz="0" w:space="0" w:color="auto"/>
        <w:right w:val="none" w:sz="0" w:space="0" w:color="auto"/>
      </w:divBdr>
    </w:div>
    <w:div w:id="439254245">
      <w:bodyDiv w:val="1"/>
      <w:marLeft w:val="0"/>
      <w:marRight w:val="0"/>
      <w:marTop w:val="0"/>
      <w:marBottom w:val="0"/>
      <w:divBdr>
        <w:top w:val="none" w:sz="0" w:space="0" w:color="auto"/>
        <w:left w:val="none" w:sz="0" w:space="0" w:color="auto"/>
        <w:bottom w:val="none" w:sz="0" w:space="0" w:color="auto"/>
        <w:right w:val="none" w:sz="0" w:space="0" w:color="auto"/>
      </w:divBdr>
    </w:div>
    <w:div w:id="444349458">
      <w:bodyDiv w:val="1"/>
      <w:marLeft w:val="0"/>
      <w:marRight w:val="0"/>
      <w:marTop w:val="0"/>
      <w:marBottom w:val="0"/>
      <w:divBdr>
        <w:top w:val="none" w:sz="0" w:space="0" w:color="auto"/>
        <w:left w:val="none" w:sz="0" w:space="0" w:color="auto"/>
        <w:bottom w:val="none" w:sz="0" w:space="0" w:color="auto"/>
        <w:right w:val="none" w:sz="0" w:space="0" w:color="auto"/>
      </w:divBdr>
    </w:div>
    <w:div w:id="1157577713">
      <w:bodyDiv w:val="1"/>
      <w:marLeft w:val="0"/>
      <w:marRight w:val="0"/>
      <w:marTop w:val="0"/>
      <w:marBottom w:val="0"/>
      <w:divBdr>
        <w:top w:val="none" w:sz="0" w:space="0" w:color="auto"/>
        <w:left w:val="none" w:sz="0" w:space="0" w:color="auto"/>
        <w:bottom w:val="none" w:sz="0" w:space="0" w:color="auto"/>
        <w:right w:val="none" w:sz="0" w:space="0" w:color="auto"/>
      </w:divBdr>
    </w:div>
    <w:div w:id="129887802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png"/><Relationship Id="rId26" Type="http://schemas.openxmlformats.org/officeDocument/2006/relationships/chart" Target="charts/chart8.xml"/><Relationship Id="rId39" Type="http://schemas.openxmlformats.org/officeDocument/2006/relationships/header" Target="header6.xml"/><Relationship Id="rId21" Type="http://schemas.openxmlformats.org/officeDocument/2006/relationships/image" Target="media/image11.png"/><Relationship Id="rId34" Type="http://schemas.openxmlformats.org/officeDocument/2006/relationships/header" Target="header3.xml"/><Relationship Id="rId42" Type="http://schemas.openxmlformats.org/officeDocument/2006/relationships/header" Target="header8.xml"/><Relationship Id="rId47" Type="http://schemas.openxmlformats.org/officeDocument/2006/relationships/footer" Target="footer6.xml"/><Relationship Id="rId50" Type="http://schemas.openxmlformats.org/officeDocument/2006/relationships/image" Target="media/image15.png"/><Relationship Id="rId55" Type="http://schemas.openxmlformats.org/officeDocument/2006/relationships/hyperlink" Target="https://kentseldirenclilik.csb.gov.tr/proje-kapsaminda-verilecek-kredilerin-yillik-faiz-oranina-baskanligimizca-belirlenmis-olan-4-kategoriden-her-bir-kategori-icin-yillik-bazda-faiz-indirimi-uygulanacaktir-haber-286788"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chart" Target="charts/chart9.xml"/><Relationship Id="rId11" Type="http://schemas.openxmlformats.org/officeDocument/2006/relationships/image" Target="media/image2.emf"/><Relationship Id="rId24" Type="http://schemas.openxmlformats.org/officeDocument/2006/relationships/chart" Target="charts/chart6.xml"/><Relationship Id="rId32" Type="http://schemas.openxmlformats.org/officeDocument/2006/relationships/footer" Target="footer1.xml"/><Relationship Id="rId37" Type="http://schemas.openxmlformats.org/officeDocument/2006/relationships/header" Target="header5.xml"/><Relationship Id="rId40" Type="http://schemas.openxmlformats.org/officeDocument/2006/relationships/hyperlink" Target="http://www.inspectionpanel.org" TargetMode="External"/><Relationship Id="rId45" Type="http://schemas.openxmlformats.org/officeDocument/2006/relationships/header" Target="header10.xml"/><Relationship Id="rId53" Type="http://schemas.openxmlformats.org/officeDocument/2006/relationships/image" Target="media/image18.png"/><Relationship Id="rId58" Type="http://schemas.openxmlformats.org/officeDocument/2006/relationships/header" Target="header14.xml"/><Relationship Id="rId5" Type="http://schemas.openxmlformats.org/officeDocument/2006/relationships/webSettings" Target="webSettings.xml"/><Relationship Id="rId61" Type="http://schemas.openxmlformats.org/officeDocument/2006/relationships/image" Target="media/image22.png"/><Relationship Id="rId19" Type="http://schemas.openxmlformats.org/officeDocument/2006/relationships/chart" Target="charts/chart3.xml"/><Relationship Id="rId14" Type="http://schemas.openxmlformats.org/officeDocument/2006/relationships/image" Target="media/image5.emf"/><Relationship Id="rId22" Type="http://schemas.openxmlformats.org/officeDocument/2006/relationships/chart" Target="charts/chart4.xml"/><Relationship Id="rId27" Type="http://schemas.openxmlformats.org/officeDocument/2006/relationships/image" Target="media/image12.png"/><Relationship Id="rId30" Type="http://schemas.openxmlformats.org/officeDocument/2006/relationships/header" Target="header1.xml"/><Relationship Id="rId35" Type="http://schemas.openxmlformats.org/officeDocument/2006/relationships/footer" Target="footer3.xml"/><Relationship Id="rId43" Type="http://schemas.openxmlformats.org/officeDocument/2006/relationships/footer" Target="footer5.xml"/><Relationship Id="rId48" Type="http://schemas.openxmlformats.org/officeDocument/2006/relationships/header" Target="header12.xml"/><Relationship Id="rId56" Type="http://schemas.openxmlformats.org/officeDocument/2006/relationships/image" Target="media/image20.png"/><Relationship Id="rId8" Type="http://schemas.openxmlformats.org/officeDocument/2006/relationships/image" Target="media/image1.png"/><Relationship Id="rId51" Type="http://schemas.openxmlformats.org/officeDocument/2006/relationships/image" Target="media/image16.pn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jpeg"/><Relationship Id="rId25" Type="http://schemas.openxmlformats.org/officeDocument/2006/relationships/chart" Target="charts/chart7.xml"/><Relationship Id="rId33" Type="http://schemas.openxmlformats.org/officeDocument/2006/relationships/footer" Target="footer2.xml"/><Relationship Id="rId38" Type="http://schemas.openxmlformats.org/officeDocument/2006/relationships/footer" Target="footer4.xml"/><Relationship Id="rId46" Type="http://schemas.openxmlformats.org/officeDocument/2006/relationships/header" Target="header11.xml"/><Relationship Id="rId59" Type="http://schemas.openxmlformats.org/officeDocument/2006/relationships/header" Target="header15.xml"/><Relationship Id="rId20" Type="http://schemas.openxmlformats.org/officeDocument/2006/relationships/image" Target="media/image10.png"/><Relationship Id="rId41" Type="http://schemas.openxmlformats.org/officeDocument/2006/relationships/header" Target="header7.xml"/><Relationship Id="rId54" Type="http://schemas.openxmlformats.org/officeDocument/2006/relationships/image" Target="media/image19.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chart" Target="charts/chart5.xml"/><Relationship Id="rId28" Type="http://schemas.openxmlformats.org/officeDocument/2006/relationships/image" Target="media/image13.png"/><Relationship Id="rId36" Type="http://schemas.openxmlformats.org/officeDocument/2006/relationships/header" Target="header4.xml"/><Relationship Id="rId49" Type="http://schemas.openxmlformats.org/officeDocument/2006/relationships/image" Target="media/image14.png"/><Relationship Id="rId57" Type="http://schemas.openxmlformats.org/officeDocument/2006/relationships/header" Target="header13.xml"/><Relationship Id="rId10" Type="http://schemas.openxmlformats.org/officeDocument/2006/relationships/chart" Target="charts/chart2.xml"/><Relationship Id="rId31" Type="http://schemas.openxmlformats.org/officeDocument/2006/relationships/header" Target="header2.xml"/><Relationship Id="rId44" Type="http://schemas.openxmlformats.org/officeDocument/2006/relationships/header" Target="header9.xml"/><Relationship Id="rId52" Type="http://schemas.openxmlformats.org/officeDocument/2006/relationships/image" Target="media/image17.png"/><Relationship Id="rId60"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chart" Target="charts/chart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8" Type="http://schemas.openxmlformats.org/officeDocument/2006/relationships/hyperlink" Target="https://kentseldirenclilik.csb.gov.tr/" TargetMode="External"/><Relationship Id="rId13" Type="http://schemas.openxmlformats.org/officeDocument/2006/relationships/hyperlink" Target="https://kentseldirenclilik.csb.gov.tr/turkce-dokumanlar-i-108260" TargetMode="External"/><Relationship Id="rId3" Type="http://schemas.openxmlformats.org/officeDocument/2006/relationships/hyperlink" Target="https://kentseldirenclilik.csb.gov.tr/ingilizce-dokumanlar-i-108261" TargetMode="External"/><Relationship Id="rId7" Type="http://schemas.openxmlformats.org/officeDocument/2006/relationships/hyperlink" Target="https://webdosya.csb.gov.tr/db/kentseldirenclilik/icerikler/moeucc-sep-turkeyurbanres-l-ence-p173025----2023-04-17-eng-20230518143435.docx" TargetMode="External"/><Relationship Id="rId12" Type="http://schemas.openxmlformats.org/officeDocument/2006/relationships/hyperlink" Target="https://webdosya.csb.gov.tr/db/kentseldirenclilik/icerikler/e-s-aud-t-report-1-20250819085458.docx" TargetMode="External"/><Relationship Id="rId2" Type="http://schemas.openxmlformats.org/officeDocument/2006/relationships/hyperlink" Target="https://kentseldirenclilik.csb.gov.tr/ingilizce-dokumanlar-i-108261" TargetMode="External"/><Relationship Id="rId1" Type="http://schemas.openxmlformats.org/officeDocument/2006/relationships/hyperlink" Target="https://documents1.worldbank.org/curated/en/099955009082212553/pdf/BOSIB09755adcf0b60b1370d3698b9987d0.pdf" TargetMode="External"/><Relationship Id="rId6" Type="http://schemas.openxmlformats.org/officeDocument/2006/relationships/hyperlink" Target="http://www.sp.gov.tr/upload/xSPTemelBelge/files/wZYtU+Roman_Vatandaslara_Yonelik_Strateji_Belgesi_2016-2021_.pdf" TargetMode="External"/><Relationship Id="rId11" Type="http://schemas.openxmlformats.org/officeDocument/2006/relationships/hyperlink" Target="https://webdosya.csb.gov.tr/db/kentseldirenclilik/icerikler/c-esmp-checkl-st-10.06.2025_clean-20250610130041.docx" TargetMode="External"/><Relationship Id="rId5" Type="http://schemas.openxmlformats.org/officeDocument/2006/relationships/hyperlink" Target="https://webdosya.csb.gov.tr/db/ced/icerikler/manisa-ilcdr-2023-20241212132017.pdf" TargetMode="External"/><Relationship Id="rId10" Type="http://schemas.openxmlformats.org/officeDocument/2006/relationships/hyperlink" Target="https://webdosya.csb.gov.tr/db/altyapi/icerikler/moeucc_rf-20220601190650.pdf" TargetMode="External"/><Relationship Id="rId4" Type="http://schemas.openxmlformats.org/officeDocument/2006/relationships/hyperlink" Target="https://kentseldirenclilik.csb.gov.tr/ingilizce-dokumanlar-i-108261" TargetMode="External"/><Relationship Id="rId9" Type="http://schemas.openxmlformats.org/officeDocument/2006/relationships/hyperlink" Target="https://webdosya.csb.gov.tr/db/altyapi/icerikler/moeucc_lmp-20220705095035.pdf" TargetMode="External"/><Relationship Id="rId14" Type="http://schemas.openxmlformats.org/officeDocument/2006/relationships/hyperlink" Target="https://kentseldirenclilik.csb.gov.tr/ingilizce-dokumanlar-i-108261"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Kitap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Kitap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ecesi\OneDrive\Masa&#252;st&#252;\MUAD\&#304;L%20BAZLI%20&#199;SYP\MAN&#304;SA\TESL&#304;M\YEN&#304;%20EKLEMELER\Manisa%20E&#287;itim.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ecesi\OneDrive\Masa&#252;st&#252;\MUAD\&#304;L%20BAZLI%20&#199;SYP\MAN&#304;SA\TESL&#304;M\YEN&#304;%20EKLEMELER\Manisa%20E&#287;itim.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ecesi\OneDrive\Masa&#252;st&#252;\MUAD\&#304;L%20BAZLI%20&#199;SYP\MAN&#304;SA\TESL&#304;M\YEN&#304;%20EKLEMELER\Manisa%20E&#287;itim.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ecesi\OneDrive\Masa&#252;st&#252;\MUAD\&#304;L%20BAZLI%20&#199;SYP\MAN&#304;SA\TESL&#304;M\YEN&#304;%20EKLEMELER\Manisa%20E&#287;itim.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Kitap1"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Kitap2"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spPr>
            <a:solidFill>
              <a:srgbClr val="5B9BD5"/>
            </a:solidFill>
            <a:ln>
              <a:solidFill>
                <a:srgbClr val="5B9BD5"/>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Sayfa1!$I$2:$I$9</c:f>
              <c:numCache>
                <c:formatCode>General</c:formatCode>
                <c:ptCount val="8"/>
                <c:pt idx="0">
                  <c:v>2015</c:v>
                </c:pt>
                <c:pt idx="1">
                  <c:v>2016</c:v>
                </c:pt>
                <c:pt idx="2">
                  <c:v>2017</c:v>
                </c:pt>
                <c:pt idx="3">
                  <c:v>2018</c:v>
                </c:pt>
                <c:pt idx="4">
                  <c:v>2019</c:v>
                </c:pt>
                <c:pt idx="5">
                  <c:v>2020</c:v>
                </c:pt>
                <c:pt idx="6">
                  <c:v>2021</c:v>
                </c:pt>
                <c:pt idx="7">
                  <c:v>2022</c:v>
                </c:pt>
              </c:numCache>
            </c:numRef>
          </c:cat>
          <c:val>
            <c:numRef>
              <c:f>Sayfa1!$J$2:$J$9</c:f>
              <c:numCache>
                <c:formatCode>General</c:formatCode>
                <c:ptCount val="8"/>
                <c:pt idx="0">
                  <c:v>84.38</c:v>
                </c:pt>
                <c:pt idx="1">
                  <c:v>86.56</c:v>
                </c:pt>
                <c:pt idx="2">
                  <c:v>87.51</c:v>
                </c:pt>
                <c:pt idx="3">
                  <c:v>89.12</c:v>
                </c:pt>
                <c:pt idx="4">
                  <c:v>89.52</c:v>
                </c:pt>
                <c:pt idx="5">
                  <c:v>89.71</c:v>
                </c:pt>
                <c:pt idx="6">
                  <c:v>89.9</c:v>
                </c:pt>
                <c:pt idx="7">
                  <c:v>91.56</c:v>
                </c:pt>
              </c:numCache>
            </c:numRef>
          </c:val>
          <c:extLst>
            <c:ext xmlns:c16="http://schemas.microsoft.com/office/drawing/2014/chart" uri="{C3380CC4-5D6E-409C-BE32-E72D297353CC}">
              <c16:uniqueId val="{00000000-A6C2-448E-BC53-12A3EC55D637}"/>
            </c:ext>
          </c:extLst>
        </c:ser>
        <c:dLbls>
          <c:showLegendKey val="0"/>
          <c:showVal val="0"/>
          <c:showCatName val="0"/>
          <c:showSerName val="0"/>
          <c:showPercent val="0"/>
          <c:showBubbleSize val="0"/>
        </c:dLbls>
        <c:gapWidth val="75"/>
        <c:overlap val="40"/>
        <c:axId val="712575184"/>
        <c:axId val="712549264"/>
      </c:barChart>
      <c:catAx>
        <c:axId val="712575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712549264"/>
        <c:crosses val="autoZero"/>
        <c:auto val="1"/>
        <c:lblAlgn val="ctr"/>
        <c:lblOffset val="100"/>
        <c:noMultiLvlLbl val="0"/>
      </c:catAx>
      <c:valAx>
        <c:axId val="712549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7125751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ptos" panose="020B0004020202020204" pitchFamily="34" charset="0"/>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Sayfa1!$J$4:$J$11</c:f>
              <c:numCache>
                <c:formatCode>General</c:formatCode>
                <c:ptCount val="8"/>
                <c:pt idx="0">
                  <c:v>2015</c:v>
                </c:pt>
                <c:pt idx="1">
                  <c:v>2016</c:v>
                </c:pt>
                <c:pt idx="2">
                  <c:v>2017</c:v>
                </c:pt>
                <c:pt idx="3">
                  <c:v>2018</c:v>
                </c:pt>
                <c:pt idx="4">
                  <c:v>2019</c:v>
                </c:pt>
                <c:pt idx="5">
                  <c:v>2020</c:v>
                </c:pt>
                <c:pt idx="6">
                  <c:v>2021</c:v>
                </c:pt>
                <c:pt idx="7">
                  <c:v>2022</c:v>
                </c:pt>
              </c:numCache>
            </c:numRef>
          </c:cat>
          <c:val>
            <c:numRef>
              <c:f>Sayfa1!$K$4:$K$11</c:f>
              <c:numCache>
                <c:formatCode>General</c:formatCode>
                <c:ptCount val="8"/>
                <c:pt idx="0">
                  <c:v>41.51</c:v>
                </c:pt>
                <c:pt idx="1">
                  <c:v>22.05</c:v>
                </c:pt>
                <c:pt idx="2">
                  <c:v>54.47</c:v>
                </c:pt>
                <c:pt idx="3">
                  <c:v>75.2</c:v>
                </c:pt>
                <c:pt idx="4">
                  <c:v>77.180000000000007</c:v>
                </c:pt>
                <c:pt idx="5">
                  <c:v>77.81</c:v>
                </c:pt>
                <c:pt idx="6">
                  <c:v>78.599999999999994</c:v>
                </c:pt>
                <c:pt idx="7">
                  <c:v>79.709999999999994</c:v>
                </c:pt>
              </c:numCache>
            </c:numRef>
          </c:val>
          <c:extLst>
            <c:ext xmlns:c16="http://schemas.microsoft.com/office/drawing/2014/chart" uri="{C3380CC4-5D6E-409C-BE32-E72D297353CC}">
              <c16:uniqueId val="{00000000-A9C2-40A3-988B-34784D4A0E44}"/>
            </c:ext>
          </c:extLst>
        </c:ser>
        <c:dLbls>
          <c:dLblPos val="outEnd"/>
          <c:showLegendKey val="0"/>
          <c:showVal val="1"/>
          <c:showCatName val="0"/>
          <c:showSerName val="0"/>
          <c:showPercent val="0"/>
          <c:showBubbleSize val="0"/>
        </c:dLbls>
        <c:gapWidth val="219"/>
        <c:overlap val="-27"/>
        <c:axId val="1512085536"/>
        <c:axId val="1512090336"/>
      </c:barChart>
      <c:catAx>
        <c:axId val="1512085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ptos" panose="020B0004020202020204" pitchFamily="34" charset="0"/>
                <a:ea typeface="+mn-ea"/>
                <a:cs typeface="+mn-cs"/>
              </a:defRPr>
            </a:pPr>
            <a:endParaRPr lang="tr-TR"/>
          </a:p>
        </c:txPr>
        <c:crossAx val="1512090336"/>
        <c:crosses val="autoZero"/>
        <c:auto val="1"/>
        <c:lblAlgn val="ctr"/>
        <c:lblOffset val="100"/>
        <c:noMultiLvlLbl val="0"/>
      </c:catAx>
      <c:valAx>
        <c:axId val="1512090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ptos" panose="020B0004020202020204" pitchFamily="34" charset="0"/>
                <a:ea typeface="+mn-ea"/>
                <a:cs typeface="+mn-cs"/>
              </a:defRPr>
            </a:pPr>
            <a:endParaRPr lang="tr-TR"/>
          </a:p>
        </c:txPr>
        <c:crossAx val="15120855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ptos" panose="020B0004020202020204" pitchFamily="34" charset="0"/>
        </a:defRPr>
      </a:pPr>
      <a:endParaRPr lang="tr-T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ptos" panose="020B0004020202020204" pitchFamily="34" charset="0"/>
                <a:ea typeface="+mn-ea"/>
                <a:cs typeface="+mn-cs"/>
              </a:defRPr>
            </a:pPr>
            <a:r>
              <a:rPr lang="tr-TR"/>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ptos" panose="020B0004020202020204" pitchFamily="34" charset="0"/>
              <a:ea typeface="+mn-ea"/>
              <a:cs typeface="+mn-cs"/>
            </a:defRPr>
          </a:pPr>
          <a:endParaRPr lang="tr-TR"/>
        </a:p>
      </c:txPr>
    </c:title>
    <c:autoTitleDeleted val="0"/>
    <c:plotArea>
      <c:layout/>
      <c:barChart>
        <c:barDir val="col"/>
        <c:grouping val="clustered"/>
        <c:varyColors val="0"/>
        <c:ser>
          <c:idx val="0"/>
          <c:order val="0"/>
          <c:tx>
            <c:strRef>
              <c:f>Sheet1!$B$1</c:f>
              <c:strCache>
                <c:ptCount val="1"/>
                <c:pt idx="0">
                  <c:v>Population of Manisa</c:v>
                </c:pt>
              </c:strCache>
            </c:strRef>
          </c:tx>
          <c:spPr>
            <a:solidFill>
              <a:srgbClr val="A1AFBB"/>
            </a:solidFill>
            <a:ln>
              <a:noFill/>
            </a:ln>
            <a:effectLst/>
          </c:spPr>
          <c:invertIfNegative val="0"/>
          <c:cat>
            <c:numRef>
              <c:f>Sheet1!$A$2:$A$19</c:f>
              <c:numCache>
                <c:formatCode>General</c:formatCode>
                <c:ptCount val="18"/>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pt idx="17">
                  <c:v>2024</c:v>
                </c:pt>
              </c:numCache>
            </c:numRef>
          </c:cat>
          <c:val>
            <c:numRef>
              <c:f>Sheet1!$B$2:$B$19</c:f>
              <c:numCache>
                <c:formatCode>#,##0</c:formatCode>
                <c:ptCount val="18"/>
                <c:pt idx="0">
                  <c:v>1319920</c:v>
                </c:pt>
                <c:pt idx="1">
                  <c:v>1316750</c:v>
                </c:pt>
                <c:pt idx="2">
                  <c:v>1331957</c:v>
                </c:pt>
                <c:pt idx="3">
                  <c:v>1379484</c:v>
                </c:pt>
                <c:pt idx="4">
                  <c:v>1340074</c:v>
                </c:pt>
                <c:pt idx="5">
                  <c:v>1346162</c:v>
                </c:pt>
                <c:pt idx="6">
                  <c:v>1359463</c:v>
                </c:pt>
                <c:pt idx="7">
                  <c:v>1367905</c:v>
                </c:pt>
                <c:pt idx="8">
                  <c:v>1380366</c:v>
                </c:pt>
                <c:pt idx="9">
                  <c:v>1396945</c:v>
                </c:pt>
                <c:pt idx="10">
                  <c:v>1413041</c:v>
                </c:pt>
                <c:pt idx="11">
                  <c:v>1429643</c:v>
                </c:pt>
                <c:pt idx="12">
                  <c:v>1440611</c:v>
                </c:pt>
                <c:pt idx="13">
                  <c:v>1450616</c:v>
                </c:pt>
                <c:pt idx="14">
                  <c:v>1456626</c:v>
                </c:pt>
                <c:pt idx="15">
                  <c:v>1468279</c:v>
                </c:pt>
                <c:pt idx="16">
                  <c:v>1475716</c:v>
                </c:pt>
                <c:pt idx="17">
                  <c:v>1475353</c:v>
                </c:pt>
              </c:numCache>
            </c:numRef>
          </c:val>
          <c:extLst>
            <c:ext xmlns:c16="http://schemas.microsoft.com/office/drawing/2014/chart" uri="{C3380CC4-5D6E-409C-BE32-E72D297353CC}">
              <c16:uniqueId val="{00000000-7242-4036-8F7C-9EA647FC1F46}"/>
            </c:ext>
          </c:extLst>
        </c:ser>
        <c:dLbls>
          <c:showLegendKey val="0"/>
          <c:showVal val="0"/>
          <c:showCatName val="0"/>
          <c:showSerName val="0"/>
          <c:showPercent val="0"/>
          <c:showBubbleSize val="0"/>
        </c:dLbls>
        <c:gapWidth val="75"/>
        <c:overlap val="-25"/>
        <c:axId val="226375168"/>
        <c:axId val="227626944"/>
      </c:barChart>
      <c:lineChart>
        <c:grouping val="standard"/>
        <c:varyColors val="0"/>
        <c:ser>
          <c:idx val="1"/>
          <c:order val="1"/>
          <c:tx>
            <c:strRef>
              <c:f>Sheet1!$C$1</c:f>
              <c:strCache>
                <c:ptCount val="1"/>
                <c:pt idx="0">
                  <c:v>Annual growth rate of population of Manisa (‰)</c:v>
                </c:pt>
              </c:strCache>
            </c:strRef>
          </c:tx>
          <c:spPr>
            <a:ln w="28575" cap="rnd">
              <a:solidFill>
                <a:srgbClr val="002132"/>
              </a:solidFill>
              <a:round/>
            </a:ln>
            <a:effectLst/>
          </c:spPr>
          <c:marker>
            <c:symbol val="none"/>
          </c:marker>
          <c:cat>
            <c:numRef>
              <c:f>Sheet1!$A$2:$A$19</c:f>
              <c:numCache>
                <c:formatCode>General</c:formatCode>
                <c:ptCount val="18"/>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pt idx="17">
                  <c:v>2024</c:v>
                </c:pt>
              </c:numCache>
            </c:numRef>
          </c:cat>
          <c:val>
            <c:numRef>
              <c:f>Sheet1!$C$2:$C$19</c:f>
              <c:numCache>
                <c:formatCode>General</c:formatCode>
                <c:ptCount val="18"/>
                <c:pt idx="1">
                  <c:v>-2.4</c:v>
                </c:pt>
                <c:pt idx="2">
                  <c:v>11.5</c:v>
                </c:pt>
                <c:pt idx="3">
                  <c:v>35.06</c:v>
                </c:pt>
                <c:pt idx="4">
                  <c:v>-28.98</c:v>
                </c:pt>
                <c:pt idx="5">
                  <c:v>4.5</c:v>
                </c:pt>
                <c:pt idx="6">
                  <c:v>9.8000000000000007</c:v>
                </c:pt>
                <c:pt idx="7">
                  <c:v>6.2</c:v>
                </c:pt>
                <c:pt idx="8">
                  <c:v>9.1</c:v>
                </c:pt>
                <c:pt idx="9">
                  <c:v>11.9</c:v>
                </c:pt>
                <c:pt idx="10">
                  <c:v>11.5</c:v>
                </c:pt>
                <c:pt idx="11">
                  <c:v>11.7</c:v>
                </c:pt>
                <c:pt idx="12">
                  <c:v>7.6</c:v>
                </c:pt>
                <c:pt idx="13">
                  <c:v>6.9</c:v>
                </c:pt>
                <c:pt idx="14">
                  <c:v>4.0999999999999996</c:v>
                </c:pt>
                <c:pt idx="15">
                  <c:v>8</c:v>
                </c:pt>
                <c:pt idx="16">
                  <c:v>5.0999999999999996</c:v>
                </c:pt>
                <c:pt idx="17">
                  <c:v>-0.2</c:v>
                </c:pt>
              </c:numCache>
            </c:numRef>
          </c:val>
          <c:smooth val="0"/>
          <c:extLst>
            <c:ext xmlns:c16="http://schemas.microsoft.com/office/drawing/2014/chart" uri="{C3380CC4-5D6E-409C-BE32-E72D297353CC}">
              <c16:uniqueId val="{00000001-7242-4036-8F7C-9EA647FC1F46}"/>
            </c:ext>
          </c:extLst>
        </c:ser>
        <c:ser>
          <c:idx val="2"/>
          <c:order val="2"/>
          <c:tx>
            <c:strRef>
              <c:f>Sheet1!$D$1</c:f>
              <c:strCache>
                <c:ptCount val="1"/>
                <c:pt idx="0">
                  <c:v>Annual growth rate of population of Türkiye (‰)</c:v>
                </c:pt>
              </c:strCache>
            </c:strRef>
          </c:tx>
          <c:spPr>
            <a:ln w="28575" cap="rnd">
              <a:solidFill>
                <a:srgbClr val="05739F"/>
              </a:solidFill>
              <a:round/>
            </a:ln>
            <a:effectLst/>
          </c:spPr>
          <c:marker>
            <c:symbol val="none"/>
          </c:marker>
          <c:cat>
            <c:numRef>
              <c:f>Sheet1!$A$2:$A$19</c:f>
              <c:numCache>
                <c:formatCode>General</c:formatCode>
                <c:ptCount val="18"/>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pt idx="17">
                  <c:v>2024</c:v>
                </c:pt>
              </c:numCache>
            </c:numRef>
          </c:cat>
          <c:val>
            <c:numRef>
              <c:f>Sheet1!$D$2:$D$19</c:f>
              <c:numCache>
                <c:formatCode>General</c:formatCode>
                <c:ptCount val="18"/>
                <c:pt idx="1">
                  <c:v>13.1</c:v>
                </c:pt>
                <c:pt idx="2">
                  <c:v>14.5</c:v>
                </c:pt>
                <c:pt idx="3">
                  <c:v>15.88</c:v>
                </c:pt>
                <c:pt idx="4">
                  <c:v>13.49</c:v>
                </c:pt>
                <c:pt idx="5">
                  <c:v>12.01</c:v>
                </c:pt>
                <c:pt idx="6">
                  <c:v>13.66</c:v>
                </c:pt>
                <c:pt idx="7">
                  <c:v>13.32</c:v>
                </c:pt>
                <c:pt idx="8">
                  <c:v>13.36</c:v>
                </c:pt>
                <c:pt idx="9">
                  <c:v>13.55</c:v>
                </c:pt>
                <c:pt idx="10">
                  <c:v>12.4</c:v>
                </c:pt>
                <c:pt idx="11">
                  <c:v>14.66</c:v>
                </c:pt>
                <c:pt idx="12">
                  <c:v>13.94</c:v>
                </c:pt>
                <c:pt idx="13">
                  <c:v>5.51</c:v>
                </c:pt>
                <c:pt idx="14">
                  <c:v>12.67</c:v>
                </c:pt>
                <c:pt idx="15">
                  <c:v>7.1</c:v>
                </c:pt>
                <c:pt idx="16">
                  <c:v>1.1000000000000001</c:v>
                </c:pt>
                <c:pt idx="17">
                  <c:v>3.4</c:v>
                </c:pt>
              </c:numCache>
            </c:numRef>
          </c:val>
          <c:smooth val="0"/>
          <c:extLst>
            <c:ext xmlns:c16="http://schemas.microsoft.com/office/drawing/2014/chart" uri="{C3380CC4-5D6E-409C-BE32-E72D297353CC}">
              <c16:uniqueId val="{00000002-7242-4036-8F7C-9EA647FC1F46}"/>
            </c:ext>
          </c:extLst>
        </c:ser>
        <c:dLbls>
          <c:showLegendKey val="0"/>
          <c:showVal val="0"/>
          <c:showCatName val="0"/>
          <c:showSerName val="0"/>
          <c:showPercent val="0"/>
          <c:showBubbleSize val="0"/>
        </c:dLbls>
        <c:marker val="1"/>
        <c:smooth val="0"/>
        <c:axId val="226374656"/>
        <c:axId val="227627520"/>
      </c:lineChart>
      <c:catAx>
        <c:axId val="226375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ptos" panose="020B0004020202020204" pitchFamily="34" charset="0"/>
                <a:ea typeface="+mn-ea"/>
                <a:cs typeface="+mn-cs"/>
              </a:defRPr>
            </a:pPr>
            <a:endParaRPr lang="tr-TR"/>
          </a:p>
        </c:txPr>
        <c:crossAx val="227626944"/>
        <c:crosses val="autoZero"/>
        <c:auto val="1"/>
        <c:lblAlgn val="ctr"/>
        <c:lblOffset val="100"/>
        <c:noMultiLvlLbl val="0"/>
      </c:catAx>
      <c:valAx>
        <c:axId val="227626944"/>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ptos" panose="020B0004020202020204" pitchFamily="34" charset="0"/>
                <a:ea typeface="+mn-ea"/>
                <a:cs typeface="+mn-cs"/>
              </a:defRPr>
            </a:pPr>
            <a:endParaRPr lang="tr-TR"/>
          </a:p>
        </c:txPr>
        <c:crossAx val="226375168"/>
        <c:crosses val="autoZero"/>
        <c:crossBetween val="between"/>
      </c:valAx>
      <c:valAx>
        <c:axId val="22762752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ptos" panose="020B0004020202020204" pitchFamily="34" charset="0"/>
                <a:ea typeface="+mn-ea"/>
                <a:cs typeface="+mn-cs"/>
              </a:defRPr>
            </a:pPr>
            <a:endParaRPr lang="tr-TR"/>
          </a:p>
        </c:txPr>
        <c:crossAx val="226374656"/>
        <c:crosses val="max"/>
        <c:crossBetween val="between"/>
      </c:valAx>
      <c:catAx>
        <c:axId val="226374656"/>
        <c:scaling>
          <c:orientation val="minMax"/>
        </c:scaling>
        <c:delete val="1"/>
        <c:axPos val="b"/>
        <c:numFmt formatCode="General" sourceLinked="1"/>
        <c:majorTickMark val="out"/>
        <c:minorTickMark val="none"/>
        <c:tickLblPos val="nextTo"/>
        <c:crossAx val="227627520"/>
        <c:crosses val="autoZero"/>
        <c:auto val="1"/>
        <c:lblAlgn val="ctr"/>
        <c:lblOffset val="100"/>
        <c:noMultiLvlLbl val="0"/>
      </c:catAx>
      <c:spPr>
        <a:noFill/>
        <a:ln>
          <a:noFill/>
        </a:ln>
        <a:effectLst/>
      </c:spPr>
    </c:plotArea>
    <c:legend>
      <c:legendPos val="b"/>
      <c:layout>
        <c:manualLayout>
          <c:xMode val="edge"/>
          <c:yMode val="edge"/>
          <c:x val="0.20480301859106215"/>
          <c:y val="0.78637607799025122"/>
          <c:w val="0.6643756468877331"/>
          <c:h val="0.1898143982002249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ptos" panose="020B0004020202020204" pitchFamily="34" charset="0"/>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a:latin typeface="Aptos" panose="020B0004020202020204" pitchFamily="34" charset="0"/>
        </a:defRPr>
      </a:pPr>
      <a:endParaRPr lang="tr-T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Sayfa1!$B$1</c:f>
              <c:strCache>
                <c:ptCount val="1"/>
                <c:pt idx="0">
                  <c:v>Male</c:v>
                </c:pt>
              </c:strCache>
            </c:strRef>
          </c:tx>
          <c:spPr>
            <a:solidFill>
              <a:srgbClr val="44546A"/>
            </a:solidFill>
            <a:ln>
              <a:noFill/>
            </a:ln>
            <a:effectLst/>
          </c:spPr>
          <c:invertIfNegative val="0"/>
          <c:cat>
            <c:strRef>
              <c:f>Sayfa1!$A$2:$A$10</c:f>
              <c:strCache>
                <c:ptCount val="9"/>
                <c:pt idx="0">
                  <c:v>Illiterate</c:v>
                </c:pt>
                <c:pt idx="1">
                  <c:v>Literate, No Formal Education Completed</c:v>
                </c:pt>
                <c:pt idx="2">
                  <c:v>Primary School</c:v>
                </c:pt>
                <c:pt idx="3">
                  <c:v>Secondary School or Equivalent Vocational School</c:v>
                </c:pt>
                <c:pt idx="4">
                  <c:v>Primary Education</c:v>
                </c:pt>
                <c:pt idx="5">
                  <c:v>High School or Equivalent Vocational School</c:v>
                </c:pt>
                <c:pt idx="6">
                  <c:v>College or Faculty</c:v>
                </c:pt>
                <c:pt idx="7">
                  <c:v>Master's Degree and Above</c:v>
                </c:pt>
                <c:pt idx="8">
                  <c:v>Unknown</c:v>
                </c:pt>
              </c:strCache>
            </c:strRef>
          </c:cat>
          <c:val>
            <c:numRef>
              <c:f>Sayfa1!$B$2:$B$10</c:f>
              <c:numCache>
                <c:formatCode>#,##0</c:formatCode>
                <c:ptCount val="9"/>
                <c:pt idx="0">
                  <c:v>4322</c:v>
                </c:pt>
                <c:pt idx="1">
                  <c:v>51412</c:v>
                </c:pt>
                <c:pt idx="2">
                  <c:v>165848</c:v>
                </c:pt>
                <c:pt idx="3">
                  <c:v>128235</c:v>
                </c:pt>
                <c:pt idx="4">
                  <c:v>62567</c:v>
                </c:pt>
                <c:pt idx="5">
                  <c:v>162584</c:v>
                </c:pt>
                <c:pt idx="6">
                  <c:v>100274</c:v>
                </c:pt>
                <c:pt idx="7">
                  <c:v>11298</c:v>
                </c:pt>
                <c:pt idx="8">
                  <c:v>2286</c:v>
                </c:pt>
              </c:numCache>
            </c:numRef>
          </c:val>
          <c:extLst>
            <c:ext xmlns:c16="http://schemas.microsoft.com/office/drawing/2014/chart" uri="{C3380CC4-5D6E-409C-BE32-E72D297353CC}">
              <c16:uniqueId val="{00000000-6FDF-4454-9C71-7FEB065F32B6}"/>
            </c:ext>
          </c:extLst>
        </c:ser>
        <c:ser>
          <c:idx val="1"/>
          <c:order val="1"/>
          <c:tx>
            <c:strRef>
              <c:f>Sayfa1!$C$1</c:f>
              <c:strCache>
                <c:ptCount val="1"/>
                <c:pt idx="0">
                  <c:v>Female</c:v>
                </c:pt>
              </c:strCache>
            </c:strRef>
          </c:tx>
          <c:spPr>
            <a:solidFill>
              <a:srgbClr val="ADB9CA"/>
            </a:solidFill>
            <a:ln>
              <a:noFill/>
            </a:ln>
            <a:effectLst/>
          </c:spPr>
          <c:invertIfNegative val="0"/>
          <c:cat>
            <c:strRef>
              <c:f>Sayfa1!$A$2:$A$10</c:f>
              <c:strCache>
                <c:ptCount val="9"/>
                <c:pt idx="0">
                  <c:v>Illiterate</c:v>
                </c:pt>
                <c:pt idx="1">
                  <c:v>Literate, No Formal Education Completed</c:v>
                </c:pt>
                <c:pt idx="2">
                  <c:v>Primary School</c:v>
                </c:pt>
                <c:pt idx="3">
                  <c:v>Secondary School or Equivalent Vocational School</c:v>
                </c:pt>
                <c:pt idx="4">
                  <c:v>Primary Education</c:v>
                </c:pt>
                <c:pt idx="5">
                  <c:v>High School or Equivalent Vocational School</c:v>
                </c:pt>
                <c:pt idx="6">
                  <c:v>College or Faculty</c:v>
                </c:pt>
                <c:pt idx="7">
                  <c:v>Master's Degree and Above</c:v>
                </c:pt>
                <c:pt idx="8">
                  <c:v>Unknown</c:v>
                </c:pt>
              </c:strCache>
            </c:strRef>
          </c:cat>
          <c:val>
            <c:numRef>
              <c:f>Sayfa1!$C$2:$C$10</c:f>
              <c:numCache>
                <c:formatCode>#,##0</c:formatCode>
                <c:ptCount val="9"/>
                <c:pt idx="0">
                  <c:v>18450</c:v>
                </c:pt>
                <c:pt idx="1">
                  <c:v>71564</c:v>
                </c:pt>
                <c:pt idx="2">
                  <c:v>217252</c:v>
                </c:pt>
                <c:pt idx="3">
                  <c:v>104069</c:v>
                </c:pt>
                <c:pt idx="4">
                  <c:v>47870</c:v>
                </c:pt>
                <c:pt idx="5">
                  <c:v>126148</c:v>
                </c:pt>
                <c:pt idx="6">
                  <c:v>91157</c:v>
                </c:pt>
                <c:pt idx="7">
                  <c:v>9307</c:v>
                </c:pt>
                <c:pt idx="8">
                  <c:v>2409</c:v>
                </c:pt>
              </c:numCache>
            </c:numRef>
          </c:val>
          <c:extLst>
            <c:ext xmlns:c16="http://schemas.microsoft.com/office/drawing/2014/chart" uri="{C3380CC4-5D6E-409C-BE32-E72D297353CC}">
              <c16:uniqueId val="{00000001-6FDF-4454-9C71-7FEB065F32B6}"/>
            </c:ext>
          </c:extLst>
        </c:ser>
        <c:dLbls>
          <c:showLegendKey val="0"/>
          <c:showVal val="0"/>
          <c:showCatName val="0"/>
          <c:showSerName val="0"/>
          <c:showPercent val="0"/>
          <c:showBubbleSize val="0"/>
        </c:dLbls>
        <c:gapWidth val="219"/>
        <c:overlap val="-27"/>
        <c:axId val="2033622368"/>
        <c:axId val="2033612288"/>
      </c:barChart>
      <c:catAx>
        <c:axId val="2033622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ptos" panose="020B0004020202020204" pitchFamily="34" charset="0"/>
                <a:ea typeface="+mn-ea"/>
                <a:cs typeface="+mn-cs"/>
              </a:defRPr>
            </a:pPr>
            <a:endParaRPr lang="tr-TR"/>
          </a:p>
        </c:txPr>
        <c:crossAx val="2033612288"/>
        <c:crosses val="autoZero"/>
        <c:auto val="1"/>
        <c:lblAlgn val="ctr"/>
        <c:lblOffset val="100"/>
        <c:noMultiLvlLbl val="0"/>
      </c:catAx>
      <c:valAx>
        <c:axId val="20336122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ptos" panose="020B0004020202020204" pitchFamily="34" charset="0"/>
                <a:ea typeface="+mn-ea"/>
                <a:cs typeface="+mn-cs"/>
              </a:defRPr>
            </a:pPr>
            <a:endParaRPr lang="tr-TR"/>
          </a:p>
        </c:txPr>
        <c:crossAx val="2033622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ptos" panose="020B0004020202020204" pitchFamily="34" charset="0"/>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Aptos" panose="020B0004020202020204" pitchFamily="34" charset="0"/>
                <a:ea typeface="+mn-ea"/>
                <a:cs typeface="+mn-cs"/>
              </a:defRPr>
            </a:pPr>
            <a:r>
              <a:rPr lang="tr-TR" b="1">
                <a:solidFill>
                  <a:schemeClr val="tx1"/>
                </a:solidFill>
                <a:latin typeface="Aptos" panose="020B0004020202020204" pitchFamily="34" charset="0"/>
              </a:rPr>
              <a:t>Manisa</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Aptos" panose="020B0004020202020204" pitchFamily="34" charset="0"/>
              <a:ea typeface="+mn-ea"/>
              <a:cs typeface="+mn-cs"/>
            </a:defRPr>
          </a:pPr>
          <a:endParaRPr lang="tr-TR"/>
        </a:p>
      </c:txPr>
    </c:title>
    <c:autoTitleDeleted val="0"/>
    <c:plotArea>
      <c:layout/>
      <c:pieChart>
        <c:varyColors val="1"/>
        <c:ser>
          <c:idx val="0"/>
          <c:order val="0"/>
          <c:dPt>
            <c:idx val="0"/>
            <c:bubble3D val="0"/>
            <c:spPr>
              <a:solidFill>
                <a:srgbClr val="44546A"/>
              </a:solidFill>
              <a:ln w="19050">
                <a:solidFill>
                  <a:schemeClr val="lt1"/>
                </a:solidFill>
              </a:ln>
              <a:effectLst/>
            </c:spPr>
            <c:extLst>
              <c:ext xmlns:c16="http://schemas.microsoft.com/office/drawing/2014/chart" uri="{C3380CC4-5D6E-409C-BE32-E72D297353CC}">
                <c16:uniqueId val="{00000001-6B5E-487D-80EE-9C39A15C1C3B}"/>
              </c:ext>
            </c:extLst>
          </c:dPt>
          <c:dPt>
            <c:idx val="1"/>
            <c:bubble3D val="0"/>
            <c:spPr>
              <a:solidFill>
                <a:srgbClr val="8497B0"/>
              </a:solidFill>
              <a:ln w="19050">
                <a:solidFill>
                  <a:schemeClr val="lt1"/>
                </a:solidFill>
              </a:ln>
              <a:effectLst/>
            </c:spPr>
            <c:extLst>
              <c:ext xmlns:c16="http://schemas.microsoft.com/office/drawing/2014/chart" uri="{C3380CC4-5D6E-409C-BE32-E72D297353CC}">
                <c16:uniqueId val="{00000003-6B5E-487D-80EE-9C39A15C1C3B}"/>
              </c:ext>
            </c:extLst>
          </c:dPt>
          <c:dPt>
            <c:idx val="2"/>
            <c:bubble3D val="0"/>
            <c:spPr>
              <a:solidFill>
                <a:srgbClr val="ADB9CA"/>
              </a:solidFill>
              <a:ln w="19050">
                <a:solidFill>
                  <a:schemeClr val="lt1"/>
                </a:solidFill>
              </a:ln>
              <a:effectLst/>
            </c:spPr>
            <c:extLst>
              <c:ext xmlns:c16="http://schemas.microsoft.com/office/drawing/2014/chart" uri="{C3380CC4-5D6E-409C-BE32-E72D297353CC}">
                <c16:uniqueId val="{00000005-6B5E-487D-80EE-9C39A15C1C3B}"/>
              </c:ext>
            </c:extLst>
          </c:dPt>
          <c:dLbls>
            <c:dLbl>
              <c:idx val="0"/>
              <c:layout>
                <c:manualLayout>
                  <c:x val="-0.18501790500921428"/>
                  <c:y val="-9.9246286033709816E-2"/>
                </c:manualLayout>
              </c:layout>
              <c:spPr>
                <a:noFill/>
                <a:ln>
                  <a:noFill/>
                </a:ln>
                <a:effectLst/>
              </c:spPr>
              <c:txPr>
                <a:bodyPr rot="0" spcFirstLastPara="1" vertOverflow="ellipsis" vert="horz" wrap="square" lIns="38100" tIns="19050" rIns="38100" bIns="19050" anchor="ctr" anchorCtr="1">
                  <a:noAutofit/>
                </a:bodyPr>
                <a:lstStyle/>
                <a:p>
                  <a:pPr>
                    <a:defRPr sz="1050" b="0" i="0" u="none" strike="noStrike" kern="1200" baseline="0">
                      <a:solidFill>
                        <a:schemeClr val="bg1"/>
                      </a:solidFill>
                      <a:latin typeface="Aptos" panose="020B0004020202020204" pitchFamily="34" charset="0"/>
                      <a:ea typeface="+mn-ea"/>
                      <a:cs typeface="+mn-cs"/>
                    </a:defRPr>
                  </a:pPr>
                  <a:endParaRPr lang="tr-TR"/>
                </a:p>
              </c:txPr>
              <c:showLegendKey val="0"/>
              <c:showVal val="0"/>
              <c:showCatName val="1"/>
              <c:showSerName val="0"/>
              <c:showPercent val="1"/>
              <c:showBubbleSize val="0"/>
              <c:extLst>
                <c:ext xmlns:c15="http://schemas.microsoft.com/office/drawing/2012/chart" uri="{CE6537A1-D6FC-4f65-9D91-7224C49458BB}">
                  <c15:layout>
                    <c:manualLayout>
                      <c:w val="0.31325633830345673"/>
                      <c:h val="0.3630769002957846"/>
                    </c:manualLayout>
                  </c15:layout>
                </c:ext>
                <c:ext xmlns:c16="http://schemas.microsoft.com/office/drawing/2014/chart" uri="{C3380CC4-5D6E-409C-BE32-E72D297353CC}">
                  <c16:uniqueId val="{00000001-6B5E-487D-80EE-9C39A15C1C3B}"/>
                </c:ext>
              </c:extLst>
            </c:dLbl>
            <c:dLbl>
              <c:idx val="1"/>
              <c:layout>
                <c:manualLayout>
                  <c:x val="0.14728615206343887"/>
                  <c:y val="-6.8345494189813019E-2"/>
                </c:manualLayout>
              </c:layout>
              <c:showLegendKey val="0"/>
              <c:showVal val="0"/>
              <c:showCatName val="1"/>
              <c:showSerName val="0"/>
              <c:showPercent val="1"/>
              <c:showBubbleSize val="0"/>
              <c:extLst>
                <c:ext xmlns:c15="http://schemas.microsoft.com/office/drawing/2012/chart" uri="{CE6537A1-D6FC-4f65-9D91-7224C49458BB}">
                  <c15:layout>
                    <c:manualLayout>
                      <c:w val="0.33116895835781723"/>
                      <c:h val="0.25519511048425014"/>
                    </c:manualLayout>
                  </c15:layout>
                </c:ext>
                <c:ext xmlns:c16="http://schemas.microsoft.com/office/drawing/2014/chart" uri="{C3380CC4-5D6E-409C-BE32-E72D297353CC}">
                  <c16:uniqueId val="{00000003-6B5E-487D-80EE-9C39A15C1C3B}"/>
                </c:ext>
              </c:extLst>
            </c:dLbl>
            <c:dLbl>
              <c:idx val="2"/>
              <c:layout>
                <c:manualLayout>
                  <c:x val="0.16875112625847141"/>
                  <c:y val="0.1798829448152549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B5E-487D-80EE-9C39A15C1C3B}"/>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Aptos" panose="020B0004020202020204" pitchFamily="34" charset="0"/>
                    <a:ea typeface="+mn-ea"/>
                    <a:cs typeface="+mn-cs"/>
                  </a:defRPr>
                </a:pPr>
                <a:endParaRPr lang="tr-TR"/>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Sayfa1!$A$32:$A$34</c:f>
              <c:strCache>
                <c:ptCount val="3"/>
                <c:pt idx="0">
                  <c:v>Below Upper Secondary</c:v>
                </c:pt>
                <c:pt idx="1">
                  <c:v>Upper Secondary</c:v>
                </c:pt>
                <c:pt idx="2">
                  <c:v>Tertiary</c:v>
                </c:pt>
              </c:strCache>
            </c:strRef>
          </c:cat>
          <c:val>
            <c:numRef>
              <c:f>Sayfa1!$B$32:$B$34</c:f>
              <c:numCache>
                <c:formatCode>#,##0</c:formatCode>
                <c:ptCount val="3"/>
                <c:pt idx="0">
                  <c:v>725841</c:v>
                </c:pt>
                <c:pt idx="1">
                  <c:v>288732</c:v>
                </c:pt>
                <c:pt idx="2">
                  <c:v>212036</c:v>
                </c:pt>
              </c:numCache>
            </c:numRef>
          </c:val>
          <c:extLst>
            <c:ext xmlns:c16="http://schemas.microsoft.com/office/drawing/2014/chart" uri="{C3380CC4-5D6E-409C-BE32-E72D297353CC}">
              <c16:uniqueId val="{00000006-6B5E-487D-80EE-9C39A15C1C3B}"/>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Aptos" panose="020B0004020202020204" pitchFamily="34" charset="0"/>
                <a:ea typeface="+mn-ea"/>
                <a:cs typeface="+mn-cs"/>
              </a:defRPr>
            </a:pPr>
            <a:r>
              <a:rPr lang="tr-TR" b="1">
                <a:solidFill>
                  <a:schemeClr val="tx1"/>
                </a:solidFill>
                <a:latin typeface="Aptos" panose="020B0004020202020204" pitchFamily="34" charset="0"/>
              </a:rPr>
              <a:t>Türkiye</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Aptos" panose="020B0004020202020204" pitchFamily="34" charset="0"/>
              <a:ea typeface="+mn-ea"/>
              <a:cs typeface="+mn-cs"/>
            </a:defRPr>
          </a:pPr>
          <a:endParaRPr lang="tr-TR"/>
        </a:p>
      </c:txPr>
    </c:title>
    <c:autoTitleDeleted val="0"/>
    <c:plotArea>
      <c:layout/>
      <c:pieChart>
        <c:varyColors val="1"/>
        <c:ser>
          <c:idx val="0"/>
          <c:order val="0"/>
          <c:dPt>
            <c:idx val="0"/>
            <c:bubble3D val="0"/>
            <c:spPr>
              <a:solidFill>
                <a:srgbClr val="44546A"/>
              </a:solidFill>
              <a:ln w="19050">
                <a:solidFill>
                  <a:schemeClr val="lt1"/>
                </a:solidFill>
              </a:ln>
              <a:effectLst/>
            </c:spPr>
            <c:extLst>
              <c:ext xmlns:c16="http://schemas.microsoft.com/office/drawing/2014/chart" uri="{C3380CC4-5D6E-409C-BE32-E72D297353CC}">
                <c16:uniqueId val="{00000001-99DD-408A-AA35-5892D7F43410}"/>
              </c:ext>
            </c:extLst>
          </c:dPt>
          <c:dPt>
            <c:idx val="1"/>
            <c:bubble3D val="0"/>
            <c:spPr>
              <a:solidFill>
                <a:srgbClr val="8497B0"/>
              </a:solidFill>
              <a:ln w="19050">
                <a:solidFill>
                  <a:schemeClr val="lt1"/>
                </a:solidFill>
              </a:ln>
              <a:effectLst/>
            </c:spPr>
            <c:extLst>
              <c:ext xmlns:c16="http://schemas.microsoft.com/office/drawing/2014/chart" uri="{C3380CC4-5D6E-409C-BE32-E72D297353CC}">
                <c16:uniqueId val="{00000003-99DD-408A-AA35-5892D7F43410}"/>
              </c:ext>
            </c:extLst>
          </c:dPt>
          <c:dPt>
            <c:idx val="2"/>
            <c:bubble3D val="0"/>
            <c:spPr>
              <a:solidFill>
                <a:srgbClr val="ADB9CA"/>
              </a:solidFill>
              <a:ln w="19050">
                <a:solidFill>
                  <a:schemeClr val="lt1"/>
                </a:solidFill>
              </a:ln>
              <a:effectLst/>
            </c:spPr>
            <c:extLst>
              <c:ext xmlns:c16="http://schemas.microsoft.com/office/drawing/2014/chart" uri="{C3380CC4-5D6E-409C-BE32-E72D297353CC}">
                <c16:uniqueId val="{00000005-99DD-408A-AA35-5892D7F43410}"/>
              </c:ext>
            </c:extLst>
          </c:dPt>
          <c:dLbls>
            <c:dLbl>
              <c:idx val="0"/>
              <c:layout>
                <c:manualLayout>
                  <c:x val="-0.18946126284623141"/>
                  <c:y val="1.1797492474457641E-2"/>
                </c:manualLayout>
              </c:layout>
              <c:spPr>
                <a:noFill/>
                <a:ln>
                  <a:noFill/>
                </a:ln>
                <a:effectLst/>
              </c:spPr>
              <c:txPr>
                <a:bodyPr rot="0" spcFirstLastPara="1" vertOverflow="ellipsis" vert="horz" wrap="square" lIns="38100" tIns="19050" rIns="38100" bIns="19050" anchor="ctr" anchorCtr="1">
                  <a:noAutofit/>
                </a:bodyPr>
                <a:lstStyle/>
                <a:p>
                  <a:pPr>
                    <a:defRPr sz="1050" b="0" i="0" u="none" strike="noStrike" kern="1200" baseline="0">
                      <a:solidFill>
                        <a:schemeClr val="bg1"/>
                      </a:solidFill>
                      <a:latin typeface="Aptos" panose="020B0004020202020204" pitchFamily="34" charset="0"/>
                      <a:ea typeface="+mn-ea"/>
                      <a:cs typeface="+mn-cs"/>
                    </a:defRPr>
                  </a:pPr>
                  <a:endParaRPr lang="tr-TR"/>
                </a:p>
              </c:txPr>
              <c:showLegendKey val="0"/>
              <c:showVal val="0"/>
              <c:showCatName val="1"/>
              <c:showSerName val="0"/>
              <c:showPercent val="1"/>
              <c:showBubbleSize val="0"/>
              <c:extLst>
                <c:ext xmlns:c15="http://schemas.microsoft.com/office/drawing/2012/chart" uri="{CE6537A1-D6FC-4f65-9D91-7224C49458BB}">
                  <c15:layout>
                    <c:manualLayout>
                      <c:w val="0.31305220021884184"/>
                      <c:h val="0.29678663048474868"/>
                    </c:manualLayout>
                  </c15:layout>
                </c:ext>
                <c:ext xmlns:c16="http://schemas.microsoft.com/office/drawing/2014/chart" uri="{C3380CC4-5D6E-409C-BE32-E72D297353CC}">
                  <c16:uniqueId val="{00000001-99DD-408A-AA35-5892D7F43410}"/>
                </c:ext>
              </c:extLst>
            </c:dLbl>
            <c:dLbl>
              <c:idx val="1"/>
              <c:layout>
                <c:manualLayout>
                  <c:x val="0.2204089696553598"/>
                  <c:y val="-0.20234848821863369"/>
                </c:manualLayout>
              </c:layout>
              <c:showLegendKey val="0"/>
              <c:showVal val="0"/>
              <c:showCatName val="1"/>
              <c:showSerName val="0"/>
              <c:showPercent val="1"/>
              <c:showBubbleSize val="0"/>
              <c:extLst>
                <c:ext xmlns:c15="http://schemas.microsoft.com/office/drawing/2012/chart" uri="{CE6537A1-D6FC-4f65-9D91-7224C49458BB}">
                  <c15:layout>
                    <c:manualLayout>
                      <c:w val="0.27452316076294275"/>
                      <c:h val="0.25555555555555554"/>
                    </c:manualLayout>
                  </c15:layout>
                </c:ext>
                <c:ext xmlns:c16="http://schemas.microsoft.com/office/drawing/2014/chart" uri="{C3380CC4-5D6E-409C-BE32-E72D297353CC}">
                  <c16:uniqueId val="{00000003-99DD-408A-AA35-5892D7F43410}"/>
                </c:ext>
              </c:extLst>
            </c:dLbl>
            <c:dLbl>
              <c:idx val="2"/>
              <c:layout>
                <c:manualLayout>
                  <c:x val="0.19558811960494038"/>
                  <c:y val="0.21213688331331459"/>
                </c:manualLayout>
              </c:layout>
              <c:spPr>
                <a:noFill/>
                <a:ln>
                  <a:noFill/>
                </a:ln>
                <a:effectLst/>
              </c:spPr>
              <c:txPr>
                <a:bodyPr rot="0" spcFirstLastPara="1" vertOverflow="ellipsis" vert="horz" wrap="square" lIns="38100" tIns="19050" rIns="38100" bIns="19050" anchor="ctr" anchorCtr="1">
                  <a:noAutofit/>
                </a:bodyPr>
                <a:lstStyle/>
                <a:p>
                  <a:pPr>
                    <a:defRPr sz="1050" b="0" i="0" u="none" strike="noStrike" kern="1200" baseline="0">
                      <a:solidFill>
                        <a:schemeClr val="bg1"/>
                      </a:solidFill>
                      <a:latin typeface="Aptos" panose="020B0004020202020204" pitchFamily="34" charset="0"/>
                      <a:ea typeface="+mn-ea"/>
                      <a:cs typeface="+mn-cs"/>
                    </a:defRPr>
                  </a:pPr>
                  <a:endParaRPr lang="tr-TR"/>
                </a:p>
              </c:txPr>
              <c:showLegendKey val="0"/>
              <c:showVal val="0"/>
              <c:showCatName val="1"/>
              <c:showSerName val="0"/>
              <c:showPercent val="1"/>
              <c:showBubbleSize val="0"/>
              <c:extLst>
                <c:ext xmlns:c15="http://schemas.microsoft.com/office/drawing/2012/chart" uri="{CE6537A1-D6FC-4f65-9D91-7224C49458BB}">
                  <c15:layout>
                    <c:manualLayout>
                      <c:w val="0.19188212399221574"/>
                      <c:h val="0.20356481481481481"/>
                    </c:manualLayout>
                  </c15:layout>
                </c:ext>
                <c:ext xmlns:c16="http://schemas.microsoft.com/office/drawing/2014/chart" uri="{C3380CC4-5D6E-409C-BE32-E72D297353CC}">
                  <c16:uniqueId val="{00000005-99DD-408A-AA35-5892D7F43410}"/>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Aptos" panose="020B0004020202020204" pitchFamily="34" charset="0"/>
                    <a:ea typeface="+mn-ea"/>
                    <a:cs typeface="+mn-cs"/>
                  </a:defRPr>
                </a:pPr>
                <a:endParaRPr lang="tr-TR"/>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Sayfa1!$A$53:$A$55</c:f>
              <c:strCache>
                <c:ptCount val="3"/>
                <c:pt idx="0">
                  <c:v>Below Upper Secondary</c:v>
                </c:pt>
                <c:pt idx="1">
                  <c:v>Upper Secondary</c:v>
                </c:pt>
                <c:pt idx="2">
                  <c:v>Tertiary</c:v>
                </c:pt>
              </c:strCache>
            </c:strRef>
          </c:cat>
          <c:val>
            <c:numRef>
              <c:f>Sayfa1!$B$53:$B$55</c:f>
              <c:numCache>
                <c:formatCode>#,##0</c:formatCode>
                <c:ptCount val="3"/>
                <c:pt idx="0">
                  <c:v>35329926</c:v>
                </c:pt>
                <c:pt idx="1">
                  <c:v>19016513</c:v>
                </c:pt>
                <c:pt idx="2">
                  <c:v>15100926</c:v>
                </c:pt>
              </c:numCache>
            </c:numRef>
          </c:val>
          <c:extLst>
            <c:ext xmlns:c16="http://schemas.microsoft.com/office/drawing/2014/chart" uri="{C3380CC4-5D6E-409C-BE32-E72D297353CC}">
              <c16:uniqueId val="{00000006-99DD-408A-AA35-5892D7F43410}"/>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44546A"/>
            </a:solidFill>
            <a:ln>
              <a:noFill/>
            </a:ln>
            <a:effectLst/>
          </c:spPr>
          <c:invertIfNegative val="0"/>
          <c:cat>
            <c:strRef>
              <c:f>Sayfa1!$A$74:$A$77</c:f>
              <c:strCache>
                <c:ptCount val="4"/>
                <c:pt idx="0">
                  <c:v>Preschool</c:v>
                </c:pt>
                <c:pt idx="1">
                  <c:v>Primary School</c:v>
                </c:pt>
                <c:pt idx="2">
                  <c:v>Lower Secondary School</c:v>
                </c:pt>
                <c:pt idx="3">
                  <c:v>Upper Secondary School</c:v>
                </c:pt>
              </c:strCache>
            </c:strRef>
          </c:cat>
          <c:val>
            <c:numRef>
              <c:f>Sayfa1!$B$74:$B$77</c:f>
              <c:numCache>
                <c:formatCode>General</c:formatCode>
                <c:ptCount val="4"/>
                <c:pt idx="0">
                  <c:v>657</c:v>
                </c:pt>
                <c:pt idx="1">
                  <c:v>463</c:v>
                </c:pt>
                <c:pt idx="2">
                  <c:v>333</c:v>
                </c:pt>
                <c:pt idx="3">
                  <c:v>195</c:v>
                </c:pt>
              </c:numCache>
            </c:numRef>
          </c:val>
          <c:extLst>
            <c:ext xmlns:c16="http://schemas.microsoft.com/office/drawing/2014/chart" uri="{C3380CC4-5D6E-409C-BE32-E72D297353CC}">
              <c16:uniqueId val="{00000000-30DB-493C-B661-12CC61E28DFF}"/>
            </c:ext>
          </c:extLst>
        </c:ser>
        <c:dLbls>
          <c:showLegendKey val="0"/>
          <c:showVal val="0"/>
          <c:showCatName val="0"/>
          <c:showSerName val="0"/>
          <c:showPercent val="0"/>
          <c:showBubbleSize val="0"/>
        </c:dLbls>
        <c:gapWidth val="219"/>
        <c:overlap val="-27"/>
        <c:axId val="1422628032"/>
        <c:axId val="1422629472"/>
      </c:barChart>
      <c:catAx>
        <c:axId val="142262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Aptos" panose="020B0004020202020204" pitchFamily="34" charset="0"/>
                <a:ea typeface="+mn-ea"/>
                <a:cs typeface="+mn-cs"/>
              </a:defRPr>
            </a:pPr>
            <a:endParaRPr lang="tr-TR"/>
          </a:p>
        </c:txPr>
        <c:crossAx val="1422629472"/>
        <c:crosses val="autoZero"/>
        <c:auto val="1"/>
        <c:lblAlgn val="ctr"/>
        <c:lblOffset val="100"/>
        <c:noMultiLvlLbl val="0"/>
      </c:catAx>
      <c:valAx>
        <c:axId val="1422629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Aptos" panose="020B0004020202020204" pitchFamily="34" charset="0"/>
                <a:ea typeface="+mn-ea"/>
                <a:cs typeface="+mn-cs"/>
              </a:defRPr>
            </a:pPr>
            <a:endParaRPr lang="tr-TR"/>
          </a:p>
        </c:txPr>
        <c:crossAx val="14226280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81020581116528E-2"/>
          <c:y val="6.6885964912280702E-2"/>
          <c:w val="0.81779230429183958"/>
          <c:h val="0.77850877192982459"/>
        </c:manualLayout>
      </c:layout>
      <c:pie3DChart>
        <c:varyColors val="1"/>
        <c:ser>
          <c:idx val="0"/>
          <c:order val="0"/>
          <c:dPt>
            <c:idx val="0"/>
            <c:bubble3D val="0"/>
            <c:spPr>
              <a:solidFill>
                <a:schemeClr val="accent1">
                  <a:tint val="4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78FC-4764-9E28-499B0C87013E}"/>
              </c:ext>
            </c:extLst>
          </c:dPt>
          <c:dPt>
            <c:idx val="1"/>
            <c:bubble3D val="0"/>
            <c:spPr>
              <a:solidFill>
                <a:schemeClr val="accent1">
                  <a:tint val="62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78FC-4764-9E28-499B0C87013E}"/>
              </c:ext>
            </c:extLst>
          </c:dPt>
          <c:dPt>
            <c:idx val="2"/>
            <c:bubble3D val="0"/>
            <c:spPr>
              <a:solidFill>
                <a:schemeClr val="accent1">
                  <a:tint val="77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78FC-4764-9E28-499B0C87013E}"/>
              </c:ext>
            </c:extLst>
          </c:dPt>
          <c:dPt>
            <c:idx val="3"/>
            <c:bubble3D val="0"/>
            <c:spPr>
              <a:solidFill>
                <a:schemeClr val="accent1">
                  <a:tint val="93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78FC-4764-9E28-499B0C87013E}"/>
              </c:ext>
            </c:extLst>
          </c:dPt>
          <c:dPt>
            <c:idx val="4"/>
            <c:bubble3D val="0"/>
            <c:spPr>
              <a:solidFill>
                <a:schemeClr val="accent1">
                  <a:shade val="92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78FC-4764-9E28-499B0C87013E}"/>
              </c:ext>
            </c:extLst>
          </c:dPt>
          <c:dPt>
            <c:idx val="5"/>
            <c:bubble3D val="0"/>
            <c:spPr>
              <a:solidFill>
                <a:schemeClr val="accent1">
                  <a:shade val="7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78FC-4764-9E28-499B0C87013E}"/>
              </c:ext>
            </c:extLst>
          </c:dPt>
          <c:dPt>
            <c:idx val="6"/>
            <c:bubble3D val="0"/>
            <c:spPr>
              <a:solidFill>
                <a:schemeClr val="accent1">
                  <a:shade val="61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78FC-4764-9E28-499B0C87013E}"/>
              </c:ext>
            </c:extLst>
          </c:dPt>
          <c:dPt>
            <c:idx val="7"/>
            <c:bubble3D val="0"/>
            <c:spPr>
              <a:solidFill>
                <a:schemeClr val="accent1">
                  <a:shade val="4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78FC-4764-9E28-499B0C87013E}"/>
              </c:ext>
            </c:extLst>
          </c:dPt>
          <c:dLbls>
            <c:dLbl>
              <c:idx val="0"/>
              <c:layout>
                <c:manualLayout>
                  <c:x val="5.7056871773890655E-2"/>
                  <c:y val="0"/>
                </c:manualLayout>
              </c:layout>
              <c:tx>
                <c:rich>
                  <a:bodyPr/>
                  <a:lstStyle/>
                  <a:p>
                    <a:r>
                      <a:rPr lang="en-US" sz="900" b="0" i="0" u="none" strike="noStrike" baseline="0">
                        <a:effectLst/>
                      </a:rPr>
                      <a:t>ILLITERATE </a:t>
                    </a:r>
                  </a:p>
                  <a:p>
                    <a:fld id="{A1F5CC25-5458-4100-B8D9-6C74BD410C24}" type="PERCENTAGE">
                      <a:rPr lang="en-US" baseline="0"/>
                      <a:pPr/>
                      <a:t>[YÜZDE]</a:t>
                    </a:fld>
                    <a:endParaRPr lang="tr-T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8FC-4764-9E28-499B0C87013E}"/>
                </c:ext>
              </c:extLst>
            </c:dLbl>
            <c:dLbl>
              <c:idx val="1"/>
              <c:layout>
                <c:manualLayout>
                  <c:x val="0.19349175523463139"/>
                  <c:y val="1.5937666017354347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Aptos" panose="020B0004020202020204" pitchFamily="34" charset="0"/>
                        <a:ea typeface="+mn-ea"/>
                        <a:cs typeface="+mn-cs"/>
                      </a:defRPr>
                    </a:pPr>
                    <a:r>
                      <a:rPr lang="en-US" sz="900" b="0" i="0" u="none" strike="noStrike" baseline="0">
                        <a:effectLst/>
                      </a:rPr>
                      <a:t>LITERATE, NO FORMAL EDUCATION COMPLETED</a:t>
                    </a:r>
                  </a:p>
                  <a:p>
                    <a:pPr>
                      <a:defRPr>
                        <a:latin typeface="Aptos" panose="020B0004020202020204" pitchFamily="34" charset="0"/>
                      </a:defRPr>
                    </a:pPr>
                    <a:fld id="{EACAC6CB-CFBA-4BAF-AB4C-3125A0FD677D}" type="PERCENTAGE">
                      <a:rPr lang="en-US" baseline="0"/>
                      <a:pPr>
                        <a:defRPr>
                          <a:latin typeface="Aptos" panose="020B0004020202020204" pitchFamily="34" charset="0"/>
                        </a:defRPr>
                      </a:pPr>
                      <a:t>[YÜZDE]</a:t>
                    </a:fld>
                    <a:endParaRPr lang="tr-T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Aptos" panose="020B0004020202020204" pitchFamily="34" charset="0"/>
                      <a:ea typeface="+mn-ea"/>
                      <a:cs typeface="+mn-cs"/>
                    </a:defRPr>
                  </a:pPr>
                  <a:endParaRPr lang="tr-TR"/>
                </a:p>
              </c:txPr>
              <c:dLblPos val="bestFit"/>
              <c:showLegendKey val="0"/>
              <c:showVal val="0"/>
              <c:showCatName val="1"/>
              <c:showSerName val="0"/>
              <c:showPercent val="1"/>
              <c:showBubbleSize val="0"/>
              <c:extLst>
                <c:ext xmlns:c15="http://schemas.microsoft.com/office/drawing/2012/chart" uri="{CE6537A1-D6FC-4f65-9D91-7224C49458BB}">
                  <c15:layout>
                    <c:manualLayout>
                      <c:w val="0.17218618692842769"/>
                      <c:h val="0.2930759695413494"/>
                    </c:manualLayout>
                  </c15:layout>
                  <c15:dlblFieldTable/>
                  <c15:showDataLabelsRange val="0"/>
                </c:ext>
                <c:ext xmlns:c16="http://schemas.microsoft.com/office/drawing/2014/chart" uri="{C3380CC4-5D6E-409C-BE32-E72D297353CC}">
                  <c16:uniqueId val="{00000003-78FC-4764-9E28-499B0C87013E}"/>
                </c:ext>
              </c:extLst>
            </c:dLbl>
            <c:dLbl>
              <c:idx val="2"/>
              <c:layout>
                <c:manualLayout>
                  <c:x val="0"/>
                  <c:y val="-0.11224160553509703"/>
                </c:manualLayout>
              </c:layout>
              <c:tx>
                <c:rich>
                  <a:bodyPr/>
                  <a:lstStyle/>
                  <a:p>
                    <a:r>
                      <a:rPr lang="en-US" sz="900" b="0" i="0" u="none" strike="noStrike" baseline="0">
                        <a:effectLst/>
                      </a:rPr>
                      <a:t>PRIMARY SCHOOL</a:t>
                    </a:r>
                  </a:p>
                  <a:p>
                    <a:fld id="{1ECB8781-464C-416B-BD76-D3D92B4C7FED}" type="PERCENTAGE">
                      <a:rPr lang="en-US" baseline="0"/>
                      <a:pPr/>
                      <a:t>[YÜZDE]</a:t>
                    </a:fld>
                    <a:endParaRPr lang="tr-T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78FC-4764-9E28-499B0C87013E}"/>
                </c:ext>
              </c:extLst>
            </c:dLbl>
            <c:dLbl>
              <c:idx val="3"/>
              <c:layout>
                <c:manualLayout>
                  <c:x val="0.25886444687687582"/>
                  <c:y val="-2.0146855204282388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Aptos" panose="020B0004020202020204" pitchFamily="34" charset="0"/>
                        <a:ea typeface="+mn-ea"/>
                        <a:cs typeface="+mn-cs"/>
                      </a:defRPr>
                    </a:pPr>
                    <a:r>
                      <a:rPr lang="en-US" sz="900" b="0" i="0" u="none" strike="noStrike" baseline="0">
                        <a:effectLst/>
                        <a:latin typeface="Aptos" panose="020B0004020202020204" pitchFamily="34" charset="0"/>
                      </a:rPr>
                      <a:t>SECONDARY SCHOOL OR EQUIVALENT VOCATIONAL SCHOOL</a:t>
                    </a:r>
                  </a:p>
                  <a:p>
                    <a:pPr>
                      <a:defRPr>
                        <a:latin typeface="Aptos" panose="020B0004020202020204" pitchFamily="34" charset="0"/>
                      </a:defRPr>
                    </a:pPr>
                    <a:fld id="{E877165B-DDC8-4637-9262-BAB57E4A1ABA}" type="PERCENTAGE">
                      <a:rPr lang="en-US" baseline="0">
                        <a:latin typeface="Aptos" panose="020B0004020202020204" pitchFamily="34" charset="0"/>
                      </a:rPr>
                      <a:pPr>
                        <a:defRPr>
                          <a:latin typeface="Aptos" panose="020B0004020202020204" pitchFamily="34" charset="0"/>
                        </a:defRPr>
                      </a:pPr>
                      <a:t>[YÜZDE]</a:t>
                    </a:fld>
                    <a:endParaRPr lang="tr-T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Aptos" panose="020B0004020202020204" pitchFamily="34" charset="0"/>
                      <a:ea typeface="+mn-ea"/>
                      <a:cs typeface="+mn-cs"/>
                    </a:defRPr>
                  </a:pPr>
                  <a:endParaRPr lang="tr-TR"/>
                </a:p>
              </c:txPr>
              <c:dLblPos val="bestFit"/>
              <c:showLegendKey val="0"/>
              <c:showVal val="0"/>
              <c:showCatName val="1"/>
              <c:showSerName val="0"/>
              <c:showPercent val="1"/>
              <c:showBubbleSize val="0"/>
              <c:extLst>
                <c:ext xmlns:c15="http://schemas.microsoft.com/office/drawing/2012/chart" uri="{CE6537A1-D6FC-4f65-9D91-7224C49458BB}">
                  <c15:layout>
                    <c:manualLayout>
                      <c:w val="0.17864358603156666"/>
                      <c:h val="0.26094128441134518"/>
                    </c:manualLayout>
                  </c15:layout>
                  <c15:dlblFieldTable/>
                  <c15:showDataLabelsRange val="0"/>
                </c:ext>
                <c:ext xmlns:c16="http://schemas.microsoft.com/office/drawing/2014/chart" uri="{C3380CC4-5D6E-409C-BE32-E72D297353CC}">
                  <c16:uniqueId val="{00000007-78FC-4764-9E28-499B0C87013E}"/>
                </c:ext>
              </c:extLst>
            </c:dLbl>
            <c:dLbl>
              <c:idx val="4"/>
              <c:layout>
                <c:manualLayout>
                  <c:x val="0.10708237703470923"/>
                  <c:y val="0.1301252563900559"/>
                </c:manualLayout>
              </c:layout>
              <c:tx>
                <c:rich>
                  <a:bodyPr/>
                  <a:lstStyle/>
                  <a:p>
                    <a:r>
                      <a:rPr lang="en-US" sz="900" b="0" i="0" u="none" strike="noStrike" baseline="0">
                        <a:effectLst/>
                      </a:rPr>
                      <a:t>PRIMARY EDUCATION</a:t>
                    </a:r>
                  </a:p>
                  <a:p>
                    <a:fld id="{CDA0A862-86EC-4A80-A044-DE52700733E4}" type="PERCENTAGE">
                      <a:rPr lang="en-US" baseline="0"/>
                      <a:pPr/>
                      <a:t>[YÜZDE]</a:t>
                    </a:fld>
                    <a:endParaRPr lang="tr-T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78FC-4764-9E28-499B0C87013E}"/>
                </c:ext>
              </c:extLst>
            </c:dLbl>
            <c:dLbl>
              <c:idx val="5"/>
              <c:layout>
                <c:manualLayout>
                  <c:x val="1.3452914798206279E-2"/>
                  <c:y val="0.34916205245904369"/>
                </c:manualLayout>
              </c:layout>
              <c:tx>
                <c:rich>
                  <a:bodyPr/>
                  <a:lstStyle/>
                  <a:p>
                    <a:r>
                      <a:rPr lang="en-US" sz="900" b="0" i="0" u="none" strike="noStrike" baseline="0">
                        <a:effectLst/>
                      </a:rPr>
                      <a:t>HIGH SCHOOL OR EQUIVALENT VOCATIONAL SCHOOL</a:t>
                    </a:r>
                  </a:p>
                  <a:p>
                    <a:fld id="{1343127B-9DB4-4A69-BCD3-2A78D67D3554}" type="PERCENTAGE">
                      <a:rPr lang="en-US" baseline="0"/>
                      <a:pPr/>
                      <a:t>[YÜZDE]</a:t>
                    </a:fld>
                    <a:endParaRPr lang="tr-T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78FC-4764-9E28-499B0C87013E}"/>
                </c:ext>
              </c:extLst>
            </c:dLbl>
            <c:dLbl>
              <c:idx val="6"/>
              <c:layout>
                <c:manualLayout>
                  <c:x val="-0.15685427774442992"/>
                  <c:y val="5.3125553391181156E-2"/>
                </c:manualLayout>
              </c:layout>
              <c:tx>
                <c:rich>
                  <a:bodyPr/>
                  <a:lstStyle/>
                  <a:p>
                    <a:r>
                      <a:rPr lang="en-US" sz="900" b="0" i="0" u="none" strike="noStrike" baseline="0">
                        <a:effectLst/>
                      </a:rPr>
                      <a:t>COLLEGE OR FACULTY</a:t>
                    </a:r>
                  </a:p>
                  <a:p>
                    <a:fld id="{5A9A58FB-D982-48A3-8005-05315EB27F24}" type="PERCENTAGE">
                      <a:rPr lang="en-US" baseline="0"/>
                      <a:pPr/>
                      <a:t>[YÜZDE]</a:t>
                    </a:fld>
                    <a:endParaRPr lang="tr-T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78FC-4764-9E28-499B0C87013E}"/>
                </c:ext>
              </c:extLst>
            </c:dLbl>
            <c:dLbl>
              <c:idx val="7"/>
              <c:layout>
                <c:manualLayout>
                  <c:x val="-7.5072737544578189E-2"/>
                  <c:y val="0"/>
                </c:manualLayout>
              </c:layout>
              <c:tx>
                <c:rich>
                  <a:bodyPr/>
                  <a:lstStyle/>
                  <a:p>
                    <a:r>
                      <a:rPr lang="en-US" sz="900" b="0" i="0" u="none" strike="noStrike" baseline="0">
                        <a:effectLst/>
                        <a:latin typeface="Aptos" panose="020B0004020202020204" pitchFamily="34" charset="0"/>
                      </a:rPr>
                      <a:t>MASTER'S DEGREE AND ABOVE</a:t>
                    </a:r>
                  </a:p>
                  <a:p>
                    <a:fld id="{4FCD2C32-DC52-4028-B239-2F97A6FEFBB1}" type="PERCENTAGE">
                      <a:rPr lang="en-US" baseline="0">
                        <a:latin typeface="Aptos" panose="020B0004020202020204" pitchFamily="34" charset="0"/>
                      </a:rPr>
                      <a:pPr/>
                      <a:t>[YÜZDE]</a:t>
                    </a:fld>
                    <a:endParaRPr lang="tr-T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78FC-4764-9E28-499B0C87013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ptos" panose="020B0004020202020204" pitchFamily="34" charset="0"/>
                    <a:ea typeface="+mn-ea"/>
                    <a:cs typeface="+mn-cs"/>
                  </a:defRPr>
                </a:pPr>
                <a:endParaRPr lang="tr-T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Sayfa1!$F$9:$F$16</c:f>
              <c:strCache>
                <c:ptCount val="8"/>
                <c:pt idx="0">
                  <c:v>CAHİL </c:v>
                </c:pt>
                <c:pt idx="1">
                  <c:v>OKUR YAZAR ANCAK BİR OKULDAN MEZUN OLMAMIŞ  </c:v>
                </c:pt>
                <c:pt idx="2">
                  <c:v>İLKOKUL </c:v>
                </c:pt>
                <c:pt idx="3">
                  <c:v>ORTA OKUL VEYA DENGİ MESLEK OKULU </c:v>
                </c:pt>
                <c:pt idx="4">
                  <c:v>İLKÖĞRETİM </c:v>
                </c:pt>
                <c:pt idx="5">
                  <c:v>LİSE VEYA DENGİ MESLEK OKULU </c:v>
                </c:pt>
                <c:pt idx="6">
                  <c:v>YÜKSEK OKUL VEYA FAKÜLTE </c:v>
                </c:pt>
                <c:pt idx="7">
                  <c:v>YÜKSEK LİSANS VEYA ÜZERİ </c:v>
                </c:pt>
              </c:strCache>
            </c:strRef>
          </c:cat>
          <c:val>
            <c:numRef>
              <c:f>Sayfa1!$G$9:$G$16</c:f>
              <c:numCache>
                <c:formatCode>#,##0</c:formatCode>
                <c:ptCount val="8"/>
                <c:pt idx="0">
                  <c:v>23948</c:v>
                </c:pt>
                <c:pt idx="1">
                  <c:v>124721</c:v>
                </c:pt>
                <c:pt idx="2">
                  <c:v>388639</c:v>
                </c:pt>
                <c:pt idx="3">
                  <c:v>233258</c:v>
                </c:pt>
                <c:pt idx="4">
                  <c:v>110930</c:v>
                </c:pt>
                <c:pt idx="5">
                  <c:v>281367</c:v>
                </c:pt>
                <c:pt idx="6">
                  <c:v>185796</c:v>
                </c:pt>
                <c:pt idx="7">
                  <c:v>19509</c:v>
                </c:pt>
              </c:numCache>
            </c:numRef>
          </c:val>
          <c:extLst>
            <c:ext xmlns:c16="http://schemas.microsoft.com/office/drawing/2014/chart" uri="{C3380CC4-5D6E-409C-BE32-E72D297353CC}">
              <c16:uniqueId val="{00000010-78FC-4764-9E28-499B0C87013E}"/>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hade val="47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A1D-4336-880F-36E837CC5398}"/>
              </c:ext>
            </c:extLst>
          </c:dPt>
          <c:dPt>
            <c:idx val="1"/>
            <c:bubble3D val="0"/>
            <c:spPr>
              <a:solidFill>
                <a:schemeClr val="accent1">
                  <a:shade val="6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A1D-4336-880F-36E837CC5398}"/>
              </c:ext>
            </c:extLst>
          </c:dPt>
          <c:dPt>
            <c:idx val="2"/>
            <c:bubble3D val="0"/>
            <c:spPr>
              <a:solidFill>
                <a:schemeClr val="accent1">
                  <a:shade val="82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EA1D-4336-880F-36E837CC5398}"/>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EA1D-4336-880F-36E837CC5398}"/>
              </c:ext>
            </c:extLst>
          </c:dPt>
          <c:dPt>
            <c:idx val="4"/>
            <c:bubble3D val="0"/>
            <c:spPr>
              <a:solidFill>
                <a:schemeClr val="accent1">
                  <a:tint val="83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EA1D-4336-880F-36E837CC5398}"/>
              </c:ext>
            </c:extLst>
          </c:dPt>
          <c:dPt>
            <c:idx val="5"/>
            <c:bubble3D val="0"/>
            <c:spPr>
              <a:solidFill>
                <a:schemeClr val="accent1">
                  <a:tint val="6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EA1D-4336-880F-36E837CC5398}"/>
              </c:ext>
            </c:extLst>
          </c:dPt>
          <c:dPt>
            <c:idx val="6"/>
            <c:bubble3D val="0"/>
            <c:spPr>
              <a:solidFill>
                <a:schemeClr val="accent1">
                  <a:tint val="4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EA1D-4336-880F-36E837CC5398}"/>
              </c:ext>
            </c:extLst>
          </c:dPt>
          <c:dLbls>
            <c:dLbl>
              <c:idx val="0"/>
              <c:tx>
                <c:rich>
                  <a:bodyPr rot="0" spcFirstLastPara="1" vertOverflow="clip" horzOverflow="clip" vert="horz" wrap="square" lIns="36576" tIns="18288" rIns="36576" bIns="18288" anchor="ctr" anchorCtr="1">
                    <a:spAutoFit/>
                  </a:bodyPr>
                  <a:lstStyle/>
                  <a:p>
                    <a:pPr>
                      <a:defRPr sz="1000" b="1" i="0" u="none" strike="noStrike" kern="1200" baseline="0">
                        <a:solidFill>
                          <a:schemeClr val="tx1"/>
                        </a:solidFill>
                        <a:latin typeface="Aptos" panose="020B0004020202020204" pitchFamily="34" charset="0"/>
                        <a:ea typeface="+mn-ea"/>
                        <a:cs typeface="+mn-cs"/>
                      </a:defRPr>
                    </a:pPr>
                    <a:r>
                      <a:rPr lang="en-US" sz="1000" b="1" i="0" u="none" strike="noStrike" baseline="0"/>
                      <a:t>Class 1 Land</a:t>
                    </a:r>
                  </a:p>
                  <a:p>
                    <a:pPr>
                      <a:defRPr>
                        <a:solidFill>
                          <a:schemeClr val="tx1"/>
                        </a:solidFill>
                      </a:defRPr>
                    </a:pPr>
                    <a:fld id="{86328175-0E6D-4C0C-A3ED-E3EABBF2EDD1}" type="PERCENTAGE">
                      <a:rPr lang="en-US" baseline="0"/>
                      <a:pPr>
                        <a:defRPr>
                          <a:solidFill>
                            <a:schemeClr val="tx1"/>
                          </a:solidFill>
                        </a:defRPr>
                      </a:pPr>
                      <a:t>[YÜZDE]</a:t>
                    </a:fld>
                    <a:endParaRPr lang="tr-TR"/>
                  </a:p>
                </c:rich>
              </c:tx>
              <c:spPr>
                <a:solidFill>
                  <a:sysClr val="window" lastClr="FFFFFF"/>
                </a:solidFill>
                <a:ln>
                  <a:solidFill>
                    <a:srgbClr val="156082">
                      <a:tint val="83000"/>
                    </a:srgb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tx1"/>
                      </a:solidFill>
                      <a:latin typeface="Aptos" panose="020B0004020202020204" pitchFamily="34" charset="0"/>
                      <a:ea typeface="+mn-ea"/>
                      <a:cs typeface="+mn-cs"/>
                    </a:defRPr>
                  </a:pPr>
                  <a:endParaRPr lang="tr-TR"/>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 xmlns:c16="http://schemas.microsoft.com/office/drawing/2014/chart" uri="{C3380CC4-5D6E-409C-BE32-E72D297353CC}">
                  <c16:uniqueId val="{00000001-EA1D-4336-880F-36E837CC5398}"/>
                </c:ext>
              </c:extLst>
            </c:dLbl>
            <c:dLbl>
              <c:idx val="1"/>
              <c:tx>
                <c:rich>
                  <a:bodyPr rot="0" spcFirstLastPara="1" vertOverflow="clip" horzOverflow="clip" vert="horz" wrap="square" lIns="36576" tIns="18288" rIns="36576" bIns="18288" anchor="ctr" anchorCtr="1">
                    <a:spAutoFit/>
                  </a:bodyPr>
                  <a:lstStyle/>
                  <a:p>
                    <a:pPr>
                      <a:defRPr sz="1000" b="1" i="0" u="none" strike="noStrike" kern="1200" baseline="0">
                        <a:solidFill>
                          <a:schemeClr val="tx1"/>
                        </a:solidFill>
                        <a:latin typeface="Aptos" panose="020B0004020202020204" pitchFamily="34" charset="0"/>
                        <a:ea typeface="+mn-ea"/>
                        <a:cs typeface="+mn-cs"/>
                      </a:defRPr>
                    </a:pPr>
                    <a:r>
                      <a:rPr lang="en-US" sz="1000" b="1" i="0" u="none" strike="noStrike" baseline="0"/>
                      <a:t>Class 2 Land</a:t>
                    </a:r>
                  </a:p>
                  <a:p>
                    <a:pPr>
                      <a:defRPr>
                        <a:solidFill>
                          <a:schemeClr val="tx1"/>
                        </a:solidFill>
                      </a:defRPr>
                    </a:pPr>
                    <a:fld id="{45844688-3E6E-455F-AA3C-741D4714747D}" type="PERCENTAGE">
                      <a:rPr lang="en-US" baseline="0"/>
                      <a:pPr>
                        <a:defRPr>
                          <a:solidFill>
                            <a:schemeClr val="tx1"/>
                          </a:solidFill>
                        </a:defRPr>
                      </a:pPr>
                      <a:t>[YÜZDE]</a:t>
                    </a:fld>
                    <a:endParaRPr lang="tr-TR"/>
                  </a:p>
                </c:rich>
              </c:tx>
              <c:spPr>
                <a:solidFill>
                  <a:sysClr val="window" lastClr="FFFFFF"/>
                </a:solidFill>
                <a:ln>
                  <a:solidFill>
                    <a:srgbClr val="156082">
                      <a:tint val="83000"/>
                    </a:srgb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tx1"/>
                      </a:solidFill>
                      <a:latin typeface="Aptos" panose="020B0004020202020204" pitchFamily="34" charset="0"/>
                      <a:ea typeface="+mn-ea"/>
                      <a:cs typeface="+mn-cs"/>
                    </a:defRPr>
                  </a:pPr>
                  <a:endParaRPr lang="tr-TR"/>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 xmlns:c16="http://schemas.microsoft.com/office/drawing/2014/chart" uri="{C3380CC4-5D6E-409C-BE32-E72D297353CC}">
                  <c16:uniqueId val="{00000003-EA1D-4336-880F-36E837CC5398}"/>
                </c:ext>
              </c:extLst>
            </c:dLbl>
            <c:dLbl>
              <c:idx val="2"/>
              <c:tx>
                <c:rich>
                  <a:bodyPr rot="0" spcFirstLastPara="1" vertOverflow="clip" horzOverflow="clip" vert="horz" wrap="square" lIns="36576" tIns="18288" rIns="36576" bIns="18288" anchor="ctr" anchorCtr="1">
                    <a:spAutoFit/>
                  </a:bodyPr>
                  <a:lstStyle/>
                  <a:p>
                    <a:pPr>
                      <a:defRPr sz="1000" b="1" i="0" u="none" strike="noStrike" kern="1200" baseline="0">
                        <a:solidFill>
                          <a:schemeClr val="tx1"/>
                        </a:solidFill>
                        <a:latin typeface="Aptos" panose="020B0004020202020204" pitchFamily="34" charset="0"/>
                        <a:ea typeface="+mn-ea"/>
                        <a:cs typeface="+mn-cs"/>
                      </a:defRPr>
                    </a:pPr>
                    <a:r>
                      <a:rPr lang="en-US" sz="1000" b="1" i="0" u="none" strike="noStrike" baseline="0"/>
                      <a:t>Class 3 Land</a:t>
                    </a:r>
                  </a:p>
                  <a:p>
                    <a:pPr>
                      <a:defRPr>
                        <a:solidFill>
                          <a:schemeClr val="tx1"/>
                        </a:solidFill>
                      </a:defRPr>
                    </a:pPr>
                    <a:fld id="{18032788-2814-45BC-845B-1E0EB3CD7C24}" type="PERCENTAGE">
                      <a:rPr lang="en-US" baseline="0"/>
                      <a:pPr>
                        <a:defRPr>
                          <a:solidFill>
                            <a:schemeClr val="tx1"/>
                          </a:solidFill>
                        </a:defRPr>
                      </a:pPr>
                      <a:t>[YÜZDE]</a:t>
                    </a:fld>
                    <a:endParaRPr lang="tr-TR"/>
                  </a:p>
                </c:rich>
              </c:tx>
              <c:spPr>
                <a:solidFill>
                  <a:sysClr val="window" lastClr="FFFFFF"/>
                </a:solidFill>
                <a:ln>
                  <a:solidFill>
                    <a:srgbClr val="156082">
                      <a:tint val="83000"/>
                    </a:srgb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tx1"/>
                      </a:solidFill>
                      <a:latin typeface="Aptos" panose="020B0004020202020204" pitchFamily="34" charset="0"/>
                      <a:ea typeface="+mn-ea"/>
                      <a:cs typeface="+mn-cs"/>
                    </a:defRPr>
                  </a:pPr>
                  <a:endParaRPr lang="tr-TR"/>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 xmlns:c16="http://schemas.microsoft.com/office/drawing/2014/chart" uri="{C3380CC4-5D6E-409C-BE32-E72D297353CC}">
                  <c16:uniqueId val="{00000005-EA1D-4336-880F-36E837CC5398}"/>
                </c:ext>
              </c:extLst>
            </c:dLbl>
            <c:dLbl>
              <c:idx val="3"/>
              <c:tx>
                <c:rich>
                  <a:bodyPr rot="0" spcFirstLastPara="1" vertOverflow="clip" horzOverflow="clip" vert="horz" wrap="square" lIns="36576" tIns="18288" rIns="36576" bIns="18288" anchor="ctr" anchorCtr="1">
                    <a:spAutoFit/>
                  </a:bodyPr>
                  <a:lstStyle/>
                  <a:p>
                    <a:pPr>
                      <a:defRPr sz="1000" b="1" i="0" u="none" strike="noStrike" kern="1200" baseline="0">
                        <a:solidFill>
                          <a:schemeClr val="tx1"/>
                        </a:solidFill>
                        <a:latin typeface="Aptos" panose="020B0004020202020204" pitchFamily="34" charset="0"/>
                        <a:ea typeface="+mn-ea"/>
                        <a:cs typeface="+mn-cs"/>
                      </a:defRPr>
                    </a:pPr>
                    <a:r>
                      <a:rPr lang="en-US" sz="1000" b="1" i="0" u="none" strike="noStrike" baseline="0"/>
                      <a:t>Class 4 Land</a:t>
                    </a:r>
                  </a:p>
                  <a:p>
                    <a:pPr>
                      <a:defRPr>
                        <a:solidFill>
                          <a:schemeClr val="tx1"/>
                        </a:solidFill>
                      </a:defRPr>
                    </a:pPr>
                    <a:fld id="{23158C47-AC11-4339-81F5-DD655E2C8622}" type="PERCENTAGE">
                      <a:rPr lang="en-US" baseline="0"/>
                      <a:pPr>
                        <a:defRPr>
                          <a:solidFill>
                            <a:schemeClr val="tx1"/>
                          </a:solidFill>
                        </a:defRPr>
                      </a:pPr>
                      <a:t>[YÜZDE]</a:t>
                    </a:fld>
                    <a:endParaRPr lang="tr-TR"/>
                  </a:p>
                </c:rich>
              </c:tx>
              <c:spPr>
                <a:solidFill>
                  <a:sysClr val="window" lastClr="FFFFFF"/>
                </a:solidFill>
                <a:ln>
                  <a:solidFill>
                    <a:srgbClr val="156082">
                      <a:tint val="83000"/>
                    </a:srgb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tx1"/>
                      </a:solidFill>
                      <a:latin typeface="Aptos" panose="020B0004020202020204" pitchFamily="34" charset="0"/>
                      <a:ea typeface="+mn-ea"/>
                      <a:cs typeface="+mn-cs"/>
                    </a:defRPr>
                  </a:pPr>
                  <a:endParaRPr lang="tr-TR"/>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 xmlns:c16="http://schemas.microsoft.com/office/drawing/2014/chart" uri="{C3380CC4-5D6E-409C-BE32-E72D297353CC}">
                  <c16:uniqueId val="{00000007-EA1D-4336-880F-36E837CC5398}"/>
                </c:ext>
              </c:extLst>
            </c:dLbl>
            <c:dLbl>
              <c:idx val="4"/>
              <c:tx>
                <c:rich>
                  <a:bodyPr rot="0" spcFirstLastPara="1" vertOverflow="clip" horzOverflow="clip" vert="horz" wrap="square" lIns="36576" tIns="18288" rIns="36576" bIns="18288" anchor="ctr" anchorCtr="1">
                    <a:spAutoFit/>
                  </a:bodyPr>
                  <a:lstStyle/>
                  <a:p>
                    <a:pPr>
                      <a:defRPr sz="1000" b="1" i="0" u="none" strike="noStrike" kern="1200" baseline="0">
                        <a:solidFill>
                          <a:schemeClr val="tx1"/>
                        </a:solidFill>
                        <a:latin typeface="Aptos" panose="020B0004020202020204" pitchFamily="34" charset="0"/>
                        <a:ea typeface="+mn-ea"/>
                        <a:cs typeface="+mn-cs"/>
                      </a:defRPr>
                    </a:pPr>
                    <a:r>
                      <a:rPr lang="en-US" sz="1000" b="1" i="0" u="none" strike="noStrike" baseline="0"/>
                      <a:t>Class 5 Land</a:t>
                    </a:r>
                  </a:p>
                  <a:p>
                    <a:pPr>
                      <a:defRPr>
                        <a:solidFill>
                          <a:schemeClr val="tx1"/>
                        </a:solidFill>
                      </a:defRPr>
                    </a:pPr>
                    <a:fld id="{534002E5-CA67-47B0-86C4-6DA8C102AFA7}" type="PERCENTAGE">
                      <a:rPr lang="en-US" baseline="0"/>
                      <a:pPr>
                        <a:defRPr>
                          <a:solidFill>
                            <a:schemeClr val="tx1"/>
                          </a:solidFill>
                        </a:defRPr>
                      </a:pPr>
                      <a:t>[YÜZDE]</a:t>
                    </a:fld>
                    <a:endParaRPr lang="tr-TR"/>
                  </a:p>
                </c:rich>
              </c:tx>
              <c:spPr>
                <a:solidFill>
                  <a:sysClr val="window" lastClr="FFFFFF"/>
                </a:solidFill>
                <a:ln>
                  <a:solidFill>
                    <a:srgbClr val="156082">
                      <a:tint val="83000"/>
                    </a:srgb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tx1"/>
                      </a:solidFill>
                      <a:latin typeface="Aptos" panose="020B0004020202020204" pitchFamily="34" charset="0"/>
                      <a:ea typeface="+mn-ea"/>
                      <a:cs typeface="+mn-cs"/>
                    </a:defRPr>
                  </a:pPr>
                  <a:endParaRPr lang="tr-TR"/>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 xmlns:c16="http://schemas.microsoft.com/office/drawing/2014/chart" uri="{C3380CC4-5D6E-409C-BE32-E72D297353CC}">
                  <c16:uniqueId val="{00000009-EA1D-4336-880F-36E837CC5398}"/>
                </c:ext>
              </c:extLst>
            </c:dLbl>
            <c:dLbl>
              <c:idx val="5"/>
              <c:tx>
                <c:rich>
                  <a:bodyPr rot="0" spcFirstLastPara="1" vertOverflow="clip" horzOverflow="clip" vert="horz" wrap="square" lIns="36576" tIns="18288" rIns="36576" bIns="18288" anchor="ctr" anchorCtr="1">
                    <a:spAutoFit/>
                  </a:bodyPr>
                  <a:lstStyle/>
                  <a:p>
                    <a:pPr>
                      <a:defRPr sz="1000" b="1" i="0" u="none" strike="noStrike" kern="1200" baseline="0">
                        <a:solidFill>
                          <a:schemeClr val="tx1"/>
                        </a:solidFill>
                        <a:latin typeface="Aptos" panose="020B0004020202020204" pitchFamily="34" charset="0"/>
                        <a:ea typeface="+mn-ea"/>
                        <a:cs typeface="+mn-cs"/>
                      </a:defRPr>
                    </a:pPr>
                    <a:r>
                      <a:rPr lang="en-US" sz="1000" b="1" i="0" u="none" strike="noStrike" baseline="0"/>
                      <a:t>Class 6 Land </a:t>
                    </a:r>
                  </a:p>
                  <a:p>
                    <a:pPr>
                      <a:defRPr>
                        <a:solidFill>
                          <a:schemeClr val="tx1"/>
                        </a:solidFill>
                      </a:defRPr>
                    </a:pPr>
                    <a:fld id="{A354EDB3-14FF-42FB-9209-5CFF32965934}" type="PERCENTAGE">
                      <a:rPr lang="en-US" baseline="0"/>
                      <a:pPr>
                        <a:defRPr>
                          <a:solidFill>
                            <a:schemeClr val="tx1"/>
                          </a:solidFill>
                        </a:defRPr>
                      </a:pPr>
                      <a:t>[YÜZDE]</a:t>
                    </a:fld>
                    <a:endParaRPr lang="tr-TR"/>
                  </a:p>
                </c:rich>
              </c:tx>
              <c:spPr>
                <a:solidFill>
                  <a:sysClr val="window" lastClr="FFFFFF"/>
                </a:solidFill>
                <a:ln>
                  <a:solidFill>
                    <a:srgbClr val="156082">
                      <a:tint val="83000"/>
                    </a:srgb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tx1"/>
                      </a:solidFill>
                      <a:latin typeface="Aptos" panose="020B0004020202020204" pitchFamily="34" charset="0"/>
                      <a:ea typeface="+mn-ea"/>
                      <a:cs typeface="+mn-cs"/>
                    </a:defRPr>
                  </a:pPr>
                  <a:endParaRPr lang="tr-TR"/>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 xmlns:c16="http://schemas.microsoft.com/office/drawing/2014/chart" uri="{C3380CC4-5D6E-409C-BE32-E72D297353CC}">
                  <c16:uniqueId val="{0000000B-EA1D-4336-880F-36E837CC5398}"/>
                </c:ext>
              </c:extLst>
            </c:dLbl>
            <c:dLbl>
              <c:idx val="6"/>
              <c:tx>
                <c:rich>
                  <a:bodyPr rot="0" spcFirstLastPara="1" vertOverflow="clip" horzOverflow="clip" vert="horz" wrap="square" lIns="36576" tIns="18288" rIns="36576" bIns="18288" anchor="ctr" anchorCtr="1">
                    <a:spAutoFit/>
                  </a:bodyPr>
                  <a:lstStyle/>
                  <a:p>
                    <a:pPr>
                      <a:defRPr sz="1000" b="1" i="0" u="none" strike="noStrike" kern="1200" baseline="0">
                        <a:solidFill>
                          <a:schemeClr val="tx1"/>
                        </a:solidFill>
                        <a:latin typeface="Aptos" panose="020B0004020202020204" pitchFamily="34" charset="0"/>
                        <a:ea typeface="+mn-ea"/>
                        <a:cs typeface="+mn-cs"/>
                      </a:defRPr>
                    </a:pPr>
                    <a:r>
                      <a:rPr lang="en-US" sz="1000" b="1" i="0" u="none" strike="noStrike" baseline="0"/>
                      <a:t>Class 7 Land</a:t>
                    </a:r>
                  </a:p>
                  <a:p>
                    <a:pPr>
                      <a:defRPr>
                        <a:solidFill>
                          <a:schemeClr val="tx1"/>
                        </a:solidFill>
                      </a:defRPr>
                    </a:pPr>
                    <a:fld id="{FCE9BADC-1162-4BF3-94CC-6540A5225DC2}" type="PERCENTAGE">
                      <a:rPr lang="en-US" baseline="0"/>
                      <a:pPr>
                        <a:defRPr>
                          <a:solidFill>
                            <a:schemeClr val="tx1"/>
                          </a:solidFill>
                        </a:defRPr>
                      </a:pPr>
                      <a:t>[YÜZDE]</a:t>
                    </a:fld>
                    <a:endParaRPr lang="tr-TR"/>
                  </a:p>
                </c:rich>
              </c:tx>
              <c:spPr>
                <a:solidFill>
                  <a:sysClr val="window" lastClr="FFFFFF"/>
                </a:solidFill>
                <a:ln>
                  <a:solidFill>
                    <a:srgbClr val="156082">
                      <a:tint val="83000"/>
                    </a:srgb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tx1"/>
                      </a:solidFill>
                      <a:latin typeface="Aptos" panose="020B0004020202020204" pitchFamily="34" charset="0"/>
                      <a:ea typeface="+mn-ea"/>
                      <a:cs typeface="+mn-cs"/>
                    </a:defRPr>
                  </a:pPr>
                  <a:endParaRPr lang="tr-TR"/>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 xmlns:c16="http://schemas.microsoft.com/office/drawing/2014/chart" uri="{C3380CC4-5D6E-409C-BE32-E72D297353CC}">
                  <c16:uniqueId val="{0000000D-EA1D-4336-880F-36E837CC5398}"/>
                </c:ext>
              </c:extLst>
            </c:dLbl>
            <c:spPr>
              <a:solidFill>
                <a:sysClr val="window" lastClr="FFFFFF"/>
              </a:solidFill>
              <a:ln>
                <a:solidFill>
                  <a:srgbClr val="156082">
                    <a:tint val="83000"/>
                  </a:srgb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tx1"/>
                    </a:solidFill>
                    <a:latin typeface="Aptos" panose="020B0004020202020204" pitchFamily="34" charset="0"/>
                    <a:ea typeface="+mn-ea"/>
                    <a:cs typeface="+mn-cs"/>
                  </a:defRPr>
                </a:pPr>
                <a:endParaRPr lang="tr-TR"/>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Sayfa1!$J$4:$J$10</c:f>
              <c:strCache>
                <c:ptCount val="7"/>
                <c:pt idx="0">
                  <c:v>1.sınıf arazi</c:v>
                </c:pt>
                <c:pt idx="1">
                  <c:v>2.sınıf arazi</c:v>
                </c:pt>
                <c:pt idx="2">
                  <c:v>3.sınıf arazi</c:v>
                </c:pt>
                <c:pt idx="3">
                  <c:v>4.sınıf arazi</c:v>
                </c:pt>
                <c:pt idx="4">
                  <c:v>5.sınıf arazi</c:v>
                </c:pt>
                <c:pt idx="5">
                  <c:v>6.sınıf arazi</c:v>
                </c:pt>
                <c:pt idx="6">
                  <c:v>7.sınıf arazi</c:v>
                </c:pt>
              </c:strCache>
            </c:strRef>
          </c:cat>
          <c:val>
            <c:numRef>
              <c:f>Sayfa1!$L$4:$L$10</c:f>
              <c:numCache>
                <c:formatCode>General</c:formatCode>
                <c:ptCount val="7"/>
                <c:pt idx="0">
                  <c:v>8.1199999999999992</c:v>
                </c:pt>
                <c:pt idx="1">
                  <c:v>7.83</c:v>
                </c:pt>
                <c:pt idx="2">
                  <c:v>7.67</c:v>
                </c:pt>
                <c:pt idx="3">
                  <c:v>6.71</c:v>
                </c:pt>
                <c:pt idx="4">
                  <c:v>23.45</c:v>
                </c:pt>
                <c:pt idx="5">
                  <c:v>42.79</c:v>
                </c:pt>
                <c:pt idx="6">
                  <c:v>3.43</c:v>
                </c:pt>
              </c:numCache>
            </c:numRef>
          </c:val>
          <c:extLst>
            <c:ext xmlns:c16="http://schemas.microsoft.com/office/drawing/2014/chart" uri="{C3380CC4-5D6E-409C-BE32-E72D297353CC}">
              <c16:uniqueId val="{0000000E-EA1D-4336-880F-36E837CC5398}"/>
            </c:ext>
          </c:extLst>
        </c:ser>
        <c:dLbls>
          <c:dLblPos val="outEnd"/>
          <c:showLegendKey val="0"/>
          <c:showVal val="0"/>
          <c:showCatName val="1"/>
          <c:showSerName val="0"/>
          <c:showPercent val="1"/>
          <c:showBubbleSize val="0"/>
          <c:showLeaderLines val="0"/>
        </c:dLbls>
      </c:pie3DChart>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solidFill>
        <a:schemeClr val="bg1">
          <a:lumMod val="85000"/>
        </a:schemeClr>
      </a:solidFill>
      <a:round/>
    </a:ln>
    <a:effectLst/>
  </c:spPr>
  <c:txPr>
    <a:bodyPr/>
    <a:lstStyle/>
    <a:p>
      <a:pPr>
        <a:defRPr>
          <a:latin typeface="Aptos" panose="020B0004020202020204" pitchFamily="34" charset="0"/>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5">
  <a:schemeClr val="accent5"/>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Reversed" id="21">
  <a:schemeClr val="accent1"/>
</cs:colorStyle>
</file>

<file path=word/charts/colors9.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5DB20294-5F9D-47C9-8AAC-98EF71C580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3249</TotalTime>
  <Pages>1</Pages>
  <Words>65145</Words>
  <Characters>371332</Characters>
  <Application>Microsoft Office Word</Application>
  <DocSecurity>0</DocSecurity>
  <Lines>3094</Lines>
  <Paragraphs>871</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435606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Ece Simay Soyucak</dc:creator>
  <cp:keywords/>
  <dc:description/>
  <cp:lastModifiedBy>Ali KINCAL</cp:lastModifiedBy>
  <cp:revision>651</cp:revision>
  <cp:lastPrinted>2025-05-21T07:28:00Z</cp:lastPrinted>
  <dcterms:created xsi:type="dcterms:W3CDTF">2025-07-24T08:41:00Z</dcterms:created>
  <dcterms:modified xsi:type="dcterms:W3CDTF">2026-01-26T07:19:00Z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28bdd9c3,24de266f,73bef634,32568dec,7d91c6b3,39bdbda</vt:lpwstr>
  </property>
  <property fmtid="{D5CDD505-2E9C-101B-9397-08002B2CF9AE}" pid="3" name="ClassificationContentMarkingFooterFontProps">
    <vt:lpwstr>#000000,10,Calibri</vt:lpwstr>
  </property>
  <property fmtid="{D5CDD505-2E9C-101B-9397-08002B2CF9AE}" pid="4" name="ClassificationContentMarkingFooterText">
    <vt:lpwstr>Official Use Only</vt:lpwstr>
  </property>
  <property fmtid="{D5CDD505-2E9C-101B-9397-08002B2CF9AE}" pid="5" name="MSIP_Label_f1bf45b6-5649-4236-82a3-f45024cd282e_Enabled">
    <vt:lpwstr>true</vt:lpwstr>
  </property>
  <property fmtid="{D5CDD505-2E9C-101B-9397-08002B2CF9AE}" pid="6" name="MSIP_Label_f1bf45b6-5649-4236-82a3-f45024cd282e_SetDate">
    <vt:lpwstr>2025-11-05T05:26:00Z</vt:lpwstr>
  </property>
  <property fmtid="{D5CDD505-2E9C-101B-9397-08002B2CF9AE}" pid="7" name="MSIP_Label_f1bf45b6-5649-4236-82a3-f45024cd282e_Method">
    <vt:lpwstr>Standard</vt:lpwstr>
  </property>
  <property fmtid="{D5CDD505-2E9C-101B-9397-08002B2CF9AE}" pid="8" name="MSIP_Label_f1bf45b6-5649-4236-82a3-f45024cd282e_Name">
    <vt:lpwstr>Official Use Only</vt:lpwstr>
  </property>
  <property fmtid="{D5CDD505-2E9C-101B-9397-08002B2CF9AE}" pid="9" name="MSIP_Label_f1bf45b6-5649-4236-82a3-f45024cd282e_SiteId">
    <vt:lpwstr>31a2fec0-266b-4c67-b56e-2796d8f59c36</vt:lpwstr>
  </property>
  <property fmtid="{D5CDD505-2E9C-101B-9397-08002B2CF9AE}" pid="10" name="MSIP_Label_f1bf45b6-5649-4236-82a3-f45024cd282e_ActionId">
    <vt:lpwstr>a600a5ac-9027-4794-b499-50e06dcd1cfe</vt:lpwstr>
  </property>
  <property fmtid="{D5CDD505-2E9C-101B-9397-08002B2CF9AE}" pid="11" name="MSIP_Label_f1bf45b6-5649-4236-82a3-f45024cd282e_ContentBits">
    <vt:lpwstr>2</vt:lpwstr>
  </property>
  <property fmtid="{D5CDD505-2E9C-101B-9397-08002B2CF9AE}" pid="12" name="MSIP_Label_f1bf45b6-5649-4236-82a3-f45024cd282e_Tag">
    <vt:lpwstr>10, 3, 0, 1</vt:lpwstr>
  </property>
</Properties>
</file>