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59BC" w14:textId="3196D8B9" w:rsidR="00B9135E" w:rsidRPr="00B9135E" w:rsidRDefault="00B9135E" w:rsidP="007836C5">
      <w:pPr>
        <w:spacing w:before="120"/>
        <w:jc w:val="center"/>
        <w:rPr>
          <w:b/>
        </w:rPr>
      </w:pPr>
      <w:r w:rsidRPr="00B9135E">
        <w:rPr>
          <w:b/>
        </w:rPr>
        <w:t xml:space="preserve">KAHRAMANMARAŞ </w:t>
      </w:r>
      <w:r w:rsidR="00890252" w:rsidRPr="00B9135E">
        <w:rPr>
          <w:b/>
        </w:rPr>
        <w:t xml:space="preserve">İLİ, </w:t>
      </w:r>
      <w:r w:rsidR="009D59F1">
        <w:rPr>
          <w:b/>
        </w:rPr>
        <w:t>ONİKİŞUBAT İ</w:t>
      </w:r>
      <w:r w:rsidR="00E316C7">
        <w:rPr>
          <w:b/>
        </w:rPr>
        <w:t>L</w:t>
      </w:r>
      <w:r w:rsidR="009D59F1">
        <w:rPr>
          <w:b/>
        </w:rPr>
        <w:t xml:space="preserve">ÇESİ </w:t>
      </w:r>
      <w:r w:rsidR="00042D96" w:rsidRPr="00042D96">
        <w:rPr>
          <w:b/>
        </w:rPr>
        <w:t>ARASA OTOPARKININ YIKIMI VE YIKIM HARFİYATININ KALDIRILMASI İŞİ</w:t>
      </w:r>
      <w:r w:rsidR="00042D96" w:rsidRPr="00B9135E">
        <w:rPr>
          <w:b/>
        </w:rPr>
        <w:t xml:space="preserve"> </w:t>
      </w:r>
      <w:r w:rsidRPr="00B9135E">
        <w:rPr>
          <w:b/>
        </w:rPr>
        <w:t>(ÜSTE PARA ALMA)</w:t>
      </w:r>
    </w:p>
    <w:p w14:paraId="0AE5D511" w14:textId="3B1AE171" w:rsidR="00B60688" w:rsidRPr="00042D96" w:rsidRDefault="007836C5" w:rsidP="007836C5">
      <w:pPr>
        <w:spacing w:before="120"/>
        <w:jc w:val="center"/>
        <w:rPr>
          <w:b/>
        </w:rPr>
      </w:pPr>
      <w:r>
        <w:rPr>
          <w:b/>
        </w:rPr>
        <w:t>SÖZLEŞME</w:t>
      </w:r>
      <w:r w:rsidR="0080030F">
        <w:rPr>
          <w:b/>
        </w:rPr>
        <w:t xml:space="preserve"> </w:t>
      </w:r>
      <w:r w:rsidR="009D59F1">
        <w:rPr>
          <w:b/>
        </w:rPr>
        <w:t>TASARISI</w:t>
      </w:r>
    </w:p>
    <w:p w14:paraId="7B6DA64E" w14:textId="77777777" w:rsidR="00B60688" w:rsidRDefault="00B60688">
      <w:pPr>
        <w:spacing w:before="120"/>
        <w:jc w:val="both"/>
        <w:rPr>
          <w:sz w:val="22"/>
        </w:rPr>
      </w:pPr>
    </w:p>
    <w:p w14:paraId="000F7FE7" w14:textId="36768233" w:rsidR="002A6CF5" w:rsidRDefault="00D95C65">
      <w:pPr>
        <w:spacing w:before="120"/>
        <w:jc w:val="both"/>
      </w:pPr>
      <w:r>
        <w:rPr>
          <w:b/>
          <w:bCs/>
          <w:color w:val="auto"/>
        </w:rPr>
        <w:t>Madde 1 - Sözleşmenin tarafları</w:t>
      </w:r>
    </w:p>
    <w:p w14:paraId="6DAA701F" w14:textId="5E34756F" w:rsidR="002A6CF5" w:rsidRDefault="00D95C65">
      <w:pPr>
        <w:jc w:val="both"/>
      </w:pPr>
      <w:r>
        <w:t xml:space="preserve">Bu Sözleşme, bir tarafta </w:t>
      </w:r>
      <w:r w:rsidR="001918AA">
        <w:rPr>
          <w:rStyle w:val="richtext"/>
          <w:b/>
          <w:bCs/>
          <w:color w:val="003399"/>
          <w:u w:val="dotted"/>
        </w:rPr>
        <w:t>Kahramanmaraş Çevre,</w:t>
      </w:r>
      <w:r w:rsidR="001504C6">
        <w:rPr>
          <w:rStyle w:val="richtext"/>
          <w:b/>
          <w:bCs/>
          <w:color w:val="003399"/>
          <w:u w:val="dotted"/>
        </w:rPr>
        <w:t xml:space="preserve"> </w:t>
      </w:r>
      <w:r w:rsidR="001918AA">
        <w:rPr>
          <w:rStyle w:val="richtext"/>
          <w:b/>
          <w:bCs/>
          <w:color w:val="003399"/>
          <w:u w:val="dotted"/>
        </w:rPr>
        <w:t>Şehircilik ve İklim Değişikliği İl Müdürlüğü</w:t>
      </w:r>
      <w:r>
        <w:t xml:space="preserve"> (bundan sonra İdare olarak anılacaktır) ile diğer tarafta </w:t>
      </w:r>
      <w:r w:rsidR="004E4219">
        <w:rPr>
          <w:sz w:val="22"/>
          <w:szCs w:val="22"/>
        </w:rPr>
        <w:t>………………………………………………………</w:t>
      </w:r>
      <w:r w:rsidR="00737400">
        <w:t xml:space="preserve"> </w:t>
      </w:r>
      <w:r>
        <w:t xml:space="preserve">(bundan sonra Yüklenici olarak anılacaktır) arasında aşağıda yazılı şartlar dahilinde akdedilmiştir. </w:t>
      </w:r>
    </w:p>
    <w:p w14:paraId="3E9C3FBD" w14:textId="77777777" w:rsidR="002A6CF5" w:rsidRDefault="00D95C65">
      <w:pPr>
        <w:spacing w:before="120"/>
        <w:jc w:val="both"/>
      </w:pPr>
      <w:r>
        <w:rPr>
          <w:b/>
          <w:bCs/>
          <w:color w:val="auto"/>
        </w:rPr>
        <w:t>Madde 2 - Taraflara ilişkin bilgiler</w:t>
      </w:r>
    </w:p>
    <w:p w14:paraId="0B45FB1F" w14:textId="77777777" w:rsidR="002A6CF5" w:rsidRDefault="00D95C65">
      <w:pPr>
        <w:jc w:val="both"/>
      </w:pPr>
      <w:r>
        <w:rPr>
          <w:b/>
          <w:bCs/>
        </w:rPr>
        <w:t>2.1.</w:t>
      </w:r>
      <w:r>
        <w:t xml:space="preserve"> İdarenin </w:t>
      </w:r>
    </w:p>
    <w:p w14:paraId="16BF965A" w14:textId="45BEAEC5" w:rsidR="002A6CF5" w:rsidRDefault="00D95C65" w:rsidP="001918AA">
      <w:pPr>
        <w:jc w:val="both"/>
        <w:divId w:val="436217341"/>
        <w:rPr>
          <w:rFonts w:eastAsia="Times New Roman"/>
        </w:rPr>
      </w:pPr>
      <w:r>
        <w:rPr>
          <w:rFonts w:eastAsia="Times New Roman"/>
        </w:rPr>
        <w:t>a) Adı:</w:t>
      </w:r>
      <w:r w:rsidR="001918AA" w:rsidRPr="001918AA">
        <w:rPr>
          <w:rStyle w:val="richtext"/>
          <w:b/>
          <w:bCs/>
          <w:color w:val="003399"/>
          <w:u w:val="dotted"/>
        </w:rPr>
        <w:t xml:space="preserve"> </w:t>
      </w:r>
      <w:r w:rsidR="001918AA">
        <w:rPr>
          <w:rStyle w:val="richtext"/>
          <w:b/>
          <w:bCs/>
          <w:color w:val="003399"/>
          <w:u w:val="dotted"/>
        </w:rPr>
        <w:t>Çevre,</w:t>
      </w:r>
      <w:r w:rsidR="001504C6">
        <w:rPr>
          <w:rStyle w:val="richtext"/>
          <w:b/>
          <w:bCs/>
          <w:color w:val="003399"/>
          <w:u w:val="dotted"/>
        </w:rPr>
        <w:t xml:space="preserve"> </w:t>
      </w:r>
      <w:r w:rsidR="001918AA">
        <w:rPr>
          <w:rStyle w:val="richtext"/>
          <w:b/>
          <w:bCs/>
          <w:color w:val="003399"/>
          <w:u w:val="dotted"/>
        </w:rPr>
        <w:t>Şehircilik ve İklim Değişikliği İl Müdürlüğü</w:t>
      </w:r>
    </w:p>
    <w:p w14:paraId="4EF7B61D" w14:textId="5EF14950" w:rsidR="002A6CF5" w:rsidRDefault="00D95C65" w:rsidP="001918AA">
      <w:pPr>
        <w:jc w:val="both"/>
        <w:divId w:val="436217341"/>
      </w:pPr>
      <w:r>
        <w:t>b) Adresi:</w:t>
      </w:r>
      <w:r w:rsidR="001918AA">
        <w:t>İstiklal Mah.Prof.Dr.Bulv.No:36/A</w:t>
      </w:r>
      <w:r w:rsidR="003A277E">
        <w:t>-Onikişubat</w:t>
      </w:r>
    </w:p>
    <w:p w14:paraId="101251F3" w14:textId="15810A20" w:rsidR="002A6CF5" w:rsidRDefault="00D95C65" w:rsidP="001918AA">
      <w:pPr>
        <w:jc w:val="both"/>
        <w:divId w:val="436217341"/>
      </w:pPr>
      <w:r>
        <w:t>c) Telefon numarası:</w:t>
      </w:r>
      <w:r w:rsidR="001918AA">
        <w:t>344 223 53 69</w:t>
      </w:r>
      <w:r w:rsidR="008F6FA4">
        <w:rPr>
          <w:rStyle w:val="richtext"/>
          <w:b/>
          <w:bCs/>
          <w:color w:val="003399"/>
          <w:u w:val="dotted"/>
        </w:rPr>
        <w:t>.</w:t>
      </w:r>
    </w:p>
    <w:p w14:paraId="27621190" w14:textId="77777777" w:rsidR="001918AA" w:rsidRDefault="00D95C65" w:rsidP="001918AA">
      <w:pPr>
        <w:jc w:val="both"/>
        <w:divId w:val="436217341"/>
      </w:pPr>
      <w:r>
        <w:t>ç) Faks numarası:</w:t>
      </w:r>
      <w:r w:rsidR="001918AA">
        <w:t>0344 214 28 93</w:t>
      </w:r>
    </w:p>
    <w:p w14:paraId="5CF337F4" w14:textId="37829384" w:rsidR="002A6CF5" w:rsidRDefault="00D95C65" w:rsidP="001918AA">
      <w:pPr>
        <w:jc w:val="both"/>
        <w:divId w:val="436217341"/>
      </w:pPr>
      <w:r>
        <w:t>d) Elektronik posta adresi(varsa):</w:t>
      </w:r>
      <w:r w:rsidR="008F6FA4">
        <w:rPr>
          <w:rStyle w:val="richtext"/>
          <w:b/>
          <w:bCs/>
          <w:color w:val="003399"/>
          <w:u w:val="dotted"/>
        </w:rPr>
        <w:t>……………………….</w:t>
      </w:r>
      <w:r>
        <w:t xml:space="preserve"> </w:t>
      </w:r>
    </w:p>
    <w:p w14:paraId="79B661BB" w14:textId="77777777" w:rsidR="002A6CF5" w:rsidRDefault="00D95C65">
      <w:pPr>
        <w:jc w:val="both"/>
        <w:divId w:val="436217341"/>
      </w:pPr>
      <w:r>
        <w:t xml:space="preserve">e) Elektronik tebligat adresi : </w:t>
      </w:r>
    </w:p>
    <w:p w14:paraId="64D037D2" w14:textId="77777777" w:rsidR="002A6CF5" w:rsidRDefault="00D95C65">
      <w:pPr>
        <w:jc w:val="both"/>
      </w:pPr>
      <w:r>
        <w:rPr>
          <w:b/>
          <w:bCs/>
        </w:rPr>
        <w:t>2.2.</w:t>
      </w:r>
      <w:r>
        <w:t xml:space="preserve"> Yüklenicinin </w:t>
      </w:r>
    </w:p>
    <w:p w14:paraId="22FA5AEB" w14:textId="61481645" w:rsidR="002A6CF5" w:rsidRDefault="00D95C65" w:rsidP="00890252">
      <w:pPr>
        <w:jc w:val="both"/>
        <w:divId w:val="2108259911"/>
        <w:rPr>
          <w:rFonts w:eastAsia="Times New Roman"/>
        </w:rPr>
      </w:pPr>
      <w:r>
        <w:rPr>
          <w:rFonts w:eastAsia="Times New Roman"/>
        </w:rPr>
        <w:t xml:space="preserve">a) Adı ve soyadı/Ticaret unvanı: </w:t>
      </w:r>
      <w:r w:rsidR="004E4219">
        <w:rPr>
          <w:sz w:val="22"/>
          <w:szCs w:val="22"/>
        </w:rPr>
        <w:t>………………………………..</w:t>
      </w:r>
      <w:r w:rsidR="00890252">
        <w:rPr>
          <w:sz w:val="22"/>
          <w:szCs w:val="22"/>
        </w:rPr>
        <w:t>.</w:t>
      </w:r>
      <w:r w:rsidR="002B3E4C">
        <w:rPr>
          <w:sz w:val="22"/>
          <w:szCs w:val="22"/>
        </w:rPr>
        <w:t>..</w:t>
      </w:r>
    </w:p>
    <w:p w14:paraId="797EA4DC" w14:textId="65592731" w:rsidR="002A6CF5" w:rsidRDefault="00D95C65" w:rsidP="004356FA">
      <w:pPr>
        <w:jc w:val="both"/>
        <w:divId w:val="2108259911"/>
      </w:pPr>
      <w:r>
        <w:t xml:space="preserve">b) T.C. Kimlik No: </w:t>
      </w:r>
      <w:r w:rsidR="004E4219">
        <w:t>……………………………………..</w:t>
      </w:r>
    </w:p>
    <w:p w14:paraId="7057D0DA" w14:textId="095695E1" w:rsidR="002B3E4C" w:rsidRDefault="00D95C65" w:rsidP="00890252">
      <w:pPr>
        <w:jc w:val="both"/>
        <w:divId w:val="2108259911"/>
      </w:pPr>
      <w:r>
        <w:t>c) Vergi Kimlik No</w:t>
      </w:r>
      <w:r w:rsidR="002B3E4C">
        <w:t>:</w:t>
      </w:r>
      <w:r w:rsidR="002B3E4C" w:rsidRPr="002B3E4C">
        <w:t xml:space="preserve"> </w:t>
      </w:r>
      <w:r w:rsidR="004E4219">
        <w:t>…………………………………………..</w:t>
      </w:r>
    </w:p>
    <w:p w14:paraId="1B22495D" w14:textId="515833A9" w:rsidR="002B3E4C" w:rsidRDefault="00D95C65" w:rsidP="004E4219">
      <w:pPr>
        <w:jc w:val="both"/>
        <w:divId w:val="2108259911"/>
      </w:pPr>
      <w:r>
        <w:t>ç) Yüklenicinin tebligata esas adresi:</w:t>
      </w:r>
      <w:r w:rsidR="004E4219">
        <w:t>………………………………………………………..</w:t>
      </w:r>
    </w:p>
    <w:p w14:paraId="73F33967" w14:textId="099AC238" w:rsidR="002A6CF5" w:rsidRPr="007836C5" w:rsidRDefault="00D95C65" w:rsidP="00737400">
      <w:pPr>
        <w:jc w:val="both"/>
        <w:divId w:val="2108259911"/>
        <w:rPr>
          <w:color w:val="0070C0"/>
        </w:rPr>
      </w:pPr>
      <w:r>
        <w:t xml:space="preserve">d) Telefon numarası: </w:t>
      </w:r>
      <w:r w:rsidR="004E4219">
        <w:rPr>
          <w:color w:val="0070C0"/>
        </w:rPr>
        <w:t>…………………………………….</w:t>
      </w:r>
    </w:p>
    <w:p w14:paraId="54EE193B" w14:textId="4865BEE7" w:rsidR="002A6CF5" w:rsidRDefault="00D95C65" w:rsidP="006F569B">
      <w:pPr>
        <w:jc w:val="both"/>
        <w:divId w:val="2108259911"/>
      </w:pPr>
      <w:r>
        <w:t xml:space="preserve">e) Bildirime esas faks numarası: </w:t>
      </w:r>
      <w:r w:rsidR="006F569B">
        <w:t>…………………………………….</w:t>
      </w:r>
      <w:r>
        <w:t xml:space="preserve"> </w:t>
      </w:r>
    </w:p>
    <w:p w14:paraId="4D4ACD2A" w14:textId="77777777" w:rsidR="002A6CF5" w:rsidRDefault="00D95C65">
      <w:pPr>
        <w:jc w:val="both"/>
        <w:divId w:val="2108259911"/>
      </w:pPr>
      <w:r>
        <w:t xml:space="preserve">f) Bildirime esas elektronik posta adresi (varsa): ............................... </w:t>
      </w:r>
    </w:p>
    <w:p w14:paraId="49ADB134" w14:textId="77777777" w:rsidR="002A6CF5" w:rsidRDefault="00D95C65">
      <w:pPr>
        <w:jc w:val="both"/>
        <w:divId w:val="2108259911"/>
      </w:pPr>
      <w:r>
        <w:t xml:space="preserve">g) Elektronik tebligat adresi : .................................................. </w:t>
      </w:r>
    </w:p>
    <w:p w14:paraId="2773F5C7" w14:textId="77777777" w:rsidR="002A6CF5" w:rsidRDefault="00D95C65">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26A89DA0" w14:textId="77777777" w:rsidR="002A6CF5" w:rsidRDefault="00D95C65">
      <w:pPr>
        <w:jc w:val="both"/>
      </w:pPr>
      <w:r>
        <w:rPr>
          <w:b/>
          <w:bCs/>
        </w:rPr>
        <w:t>2.4.</w:t>
      </w:r>
      <w:r>
        <w:t xml:space="preserve"> Taraflar, yazılı tebligatı daha sonra süresi içinde yapmak kaydıyla, kurye, faks veya elektronik posta gibi diğer yollarla da bildirim yapabilirler. </w:t>
      </w:r>
    </w:p>
    <w:p w14:paraId="2DB3BDCC" w14:textId="77777777" w:rsidR="002A6CF5" w:rsidRDefault="00D95C65">
      <w:pPr>
        <w:spacing w:before="120"/>
        <w:jc w:val="both"/>
      </w:pPr>
      <w:r>
        <w:rPr>
          <w:b/>
          <w:bCs/>
          <w:color w:val="auto"/>
        </w:rPr>
        <w:t>Madde 3 - Sözleşmenin dili</w:t>
      </w:r>
    </w:p>
    <w:p w14:paraId="6384F733" w14:textId="77777777" w:rsidR="002A6CF5" w:rsidRDefault="00D95C65">
      <w:pPr>
        <w:jc w:val="both"/>
      </w:pPr>
      <w:r>
        <w:rPr>
          <w:b/>
          <w:bCs/>
        </w:rPr>
        <w:t>3.1.</w:t>
      </w:r>
      <w:r>
        <w:t xml:space="preserve"> Sözleşme Türkçe olarak hazırlanmıştır. </w:t>
      </w:r>
    </w:p>
    <w:p w14:paraId="7F0C534A" w14:textId="77777777" w:rsidR="002A6CF5" w:rsidRDefault="00D95C65">
      <w:pPr>
        <w:spacing w:before="120"/>
        <w:jc w:val="both"/>
      </w:pPr>
      <w:r>
        <w:rPr>
          <w:b/>
          <w:bCs/>
          <w:color w:val="auto"/>
        </w:rPr>
        <w:t>Madde 4 - Tanımlar</w:t>
      </w:r>
    </w:p>
    <w:p w14:paraId="16E43014" w14:textId="77777777" w:rsidR="002A6CF5" w:rsidRDefault="00D95C65">
      <w:pPr>
        <w:jc w:val="both"/>
      </w:pPr>
      <w:r>
        <w:rPr>
          <w:b/>
          <w:bCs/>
        </w:rPr>
        <w:t>4.1.</w:t>
      </w:r>
      <w:r>
        <w:t xml:space="preserve"> Bu Sözleşmenin uygulanmasında, </w:t>
      </w:r>
      <w:r w:rsidR="008F6FA4">
        <w:rPr>
          <w:b/>
          <w:bCs/>
          <w:color w:val="003399"/>
        </w:rPr>
        <w:t>2886 sayılı Devlet İhale Kanunu</w:t>
      </w:r>
      <w:r>
        <w:t xml:space="preserve"> ve ihale dokümanını oluşturan diğer belgelerde yer alan tanımlar geçerlidir. </w:t>
      </w:r>
    </w:p>
    <w:p w14:paraId="4B151BD9" w14:textId="77777777" w:rsidR="002A6CF5" w:rsidRDefault="00D95C65">
      <w:pPr>
        <w:spacing w:before="120"/>
        <w:jc w:val="both"/>
      </w:pPr>
      <w:r>
        <w:rPr>
          <w:b/>
          <w:bCs/>
          <w:color w:val="auto"/>
        </w:rPr>
        <w:t>Madde 5- İş tanımı</w:t>
      </w:r>
    </w:p>
    <w:p w14:paraId="1588B3F5" w14:textId="21BE75F9" w:rsidR="00CE0F26" w:rsidRDefault="00D95C65" w:rsidP="00CE0F26">
      <w:pPr>
        <w:spacing w:before="120"/>
      </w:pPr>
      <w:r>
        <w:rPr>
          <w:b/>
          <w:bCs/>
        </w:rPr>
        <w:t>5.1.</w:t>
      </w:r>
      <w:r>
        <w:t xml:space="preserve"> </w:t>
      </w:r>
      <w:r w:rsidR="004E4219">
        <w:t xml:space="preserve">Kahramanmaraş İli ,Onikişubat İlçesi </w:t>
      </w:r>
      <w:r w:rsidR="00E316C7">
        <w:t xml:space="preserve"> Arasa </w:t>
      </w:r>
      <w:r w:rsidR="004E4219">
        <w:t xml:space="preserve"> Otoparkının Yıkımı ve </w:t>
      </w:r>
      <w:r w:rsidR="004E4219" w:rsidRPr="006C0A96">
        <w:t>hafriyatlarının belirtilen alanlara taşınması işi</w:t>
      </w:r>
      <w:r w:rsidR="004E4219">
        <w:t xml:space="preserve"> </w:t>
      </w:r>
      <w:r w:rsidR="00B9135E" w:rsidRPr="00E50264">
        <w:t>(Üste Para Alma)</w:t>
      </w:r>
    </w:p>
    <w:p w14:paraId="03CC5DCD" w14:textId="2AB4374C" w:rsidR="00D245F6" w:rsidRDefault="00D245F6" w:rsidP="00D245F6">
      <w:pPr>
        <w:pStyle w:val="AralkYok"/>
        <w:jc w:val="both"/>
        <w:rPr>
          <w:rFonts w:eastAsia="Times New Roman"/>
          <w:b/>
          <w:bCs/>
        </w:rPr>
      </w:pPr>
    </w:p>
    <w:p w14:paraId="2BE886A8" w14:textId="429907C8" w:rsidR="00CD50FA" w:rsidRDefault="00CD50FA" w:rsidP="00D245F6">
      <w:pPr>
        <w:pStyle w:val="AralkYok"/>
        <w:jc w:val="both"/>
        <w:rPr>
          <w:rFonts w:eastAsia="Times New Roman"/>
          <w:b/>
          <w:bCs/>
        </w:rPr>
      </w:pPr>
      <w:r>
        <w:rPr>
          <w:rFonts w:eastAsia="Times New Roman"/>
          <w:b/>
          <w:bCs/>
        </w:rPr>
        <w:t xml:space="preserve">Miktarı ve türü: </w:t>
      </w:r>
    </w:p>
    <w:p w14:paraId="1282B7DF" w14:textId="33F49913" w:rsidR="00CD50FA" w:rsidRPr="007058F7" w:rsidRDefault="00CD50FA" w:rsidP="00CD50FA">
      <w:pPr>
        <w:jc w:val="both"/>
        <w:rPr>
          <w:b/>
          <w:bCs/>
        </w:rPr>
      </w:pPr>
      <w:r w:rsidRPr="007058F7">
        <w:rPr>
          <w:b/>
          <w:bCs/>
        </w:rPr>
        <w:t>Yıkılacak Bina metrakaresi:</w:t>
      </w:r>
      <w:r w:rsidR="00E316C7">
        <w:rPr>
          <w:b/>
          <w:bCs/>
        </w:rPr>
        <w:t xml:space="preserve"> 26.236,00</w:t>
      </w:r>
      <w:r w:rsidR="007058F7">
        <w:rPr>
          <w:b/>
          <w:bCs/>
        </w:rPr>
        <w:t>m2</w:t>
      </w:r>
    </w:p>
    <w:p w14:paraId="51F1144F" w14:textId="75045BA2" w:rsidR="001064BF" w:rsidRDefault="00CD50FA" w:rsidP="001064BF">
      <w:pPr>
        <w:jc w:val="both"/>
        <w:rPr>
          <w:b/>
          <w:bCs/>
        </w:rPr>
      </w:pPr>
      <w:r w:rsidRPr="007058F7">
        <w:rPr>
          <w:b/>
          <w:bCs/>
        </w:rPr>
        <w:t>Yıkılacak Bina Sayısı:</w:t>
      </w:r>
      <w:r w:rsidR="001064BF">
        <w:rPr>
          <w:b/>
          <w:bCs/>
        </w:rPr>
        <w:t xml:space="preserve"> </w:t>
      </w:r>
      <w:r w:rsidR="004E4219">
        <w:rPr>
          <w:b/>
          <w:bCs/>
        </w:rPr>
        <w:t>1</w:t>
      </w:r>
    </w:p>
    <w:p w14:paraId="5BC28411" w14:textId="7A8B6D67" w:rsidR="002A6CF5" w:rsidRPr="00CD50FA" w:rsidRDefault="00D95C65" w:rsidP="001064BF">
      <w:pPr>
        <w:jc w:val="both"/>
      </w:pPr>
      <w:r w:rsidRPr="00CD50FA">
        <w:t xml:space="preserve">İşin teknik özellikleri ve diğer ayrıntıları sözleşme ekinde yer alan ve ihale dokümanını oluşturan belgelerde düzenlenmiştir. </w:t>
      </w:r>
    </w:p>
    <w:p w14:paraId="50515884" w14:textId="77777777" w:rsidR="002A6CF5" w:rsidRDefault="00D95C65">
      <w:pPr>
        <w:spacing w:before="120"/>
        <w:jc w:val="both"/>
      </w:pPr>
      <w:r>
        <w:rPr>
          <w:b/>
          <w:bCs/>
          <w:color w:val="auto"/>
        </w:rPr>
        <w:t>Madde 6 - Sözleşmenin türü ve bedeli</w:t>
      </w:r>
    </w:p>
    <w:p w14:paraId="5BBD9FB6" w14:textId="30987EB5" w:rsidR="002A6CF5" w:rsidRDefault="00D95C65" w:rsidP="008F6FA4">
      <w:pPr>
        <w:shd w:val="clear" w:color="auto" w:fill="FFFFFF"/>
        <w:spacing w:line="274" w:lineRule="exact"/>
        <w:ind w:right="5"/>
        <w:jc w:val="both"/>
      </w:pPr>
      <w:r>
        <w:rPr>
          <w:b/>
          <w:bCs/>
        </w:rPr>
        <w:t>6.1.</w:t>
      </w:r>
      <w:r>
        <w:t xml:space="preserve"> </w:t>
      </w:r>
      <w:r w:rsidR="00CD50FA" w:rsidRPr="00CD50FA">
        <w:t xml:space="preserve">İstekli/Yüklenici, </w:t>
      </w:r>
      <w:r w:rsidR="004E4219">
        <w:t>……………………</w:t>
      </w:r>
      <w:r w:rsidR="002B3E4C" w:rsidRPr="00B9135E">
        <w:rPr>
          <w:b/>
        </w:rPr>
        <w:t>.(</w:t>
      </w:r>
      <w:r w:rsidR="004E4219">
        <w:rPr>
          <w:b/>
        </w:rPr>
        <w:t>…………………</w:t>
      </w:r>
      <w:r w:rsidR="002B3E4C" w:rsidRPr="00B9135E">
        <w:rPr>
          <w:b/>
        </w:rPr>
        <w:t>)</w:t>
      </w:r>
      <w:r w:rsidR="005E6DDC">
        <w:t xml:space="preserve"> ihale</w:t>
      </w:r>
      <w:r w:rsidR="00CD50FA" w:rsidRPr="00CD50FA">
        <w:t xml:space="preserve"> bedelini </w:t>
      </w:r>
      <w:r w:rsidR="006C33FE">
        <w:t>idareye ödeme planı dahilinde ödeyecektir. Yıkım sonrası hurda malzeme yükleniciye kalacaktır.</w:t>
      </w:r>
    </w:p>
    <w:p w14:paraId="14A4E834" w14:textId="77777777" w:rsidR="002A6CF5" w:rsidRDefault="00D95C65">
      <w:pPr>
        <w:spacing w:before="120"/>
        <w:jc w:val="both"/>
      </w:pPr>
      <w:r>
        <w:rPr>
          <w:b/>
          <w:bCs/>
          <w:color w:val="auto"/>
        </w:rPr>
        <w:t>Madde 7 - Sözleşme bedeline dahil olan giderler</w:t>
      </w:r>
    </w:p>
    <w:p w14:paraId="156CD9A0" w14:textId="77777777" w:rsidR="002A6CF5" w:rsidRDefault="00D95C65">
      <w:pPr>
        <w:jc w:val="both"/>
      </w:pPr>
      <w:r>
        <w:rPr>
          <w:b/>
          <w:bCs/>
        </w:rPr>
        <w:t>7.1.</w:t>
      </w:r>
      <w:r>
        <w:t xml:space="preserve"> Taahhüdün (ilave işler nedeniyle meydana gelebilecek artışlar dahil) yerine getirilmesine ilişkin </w:t>
      </w:r>
    </w:p>
    <w:p w14:paraId="0BE59496" w14:textId="40CF2889" w:rsidR="002A6CF5" w:rsidRDefault="00D95C65">
      <w:pPr>
        <w:jc w:val="both"/>
      </w:pPr>
      <w:r w:rsidRPr="005E6DDC">
        <w:lastRenderedPageBreak/>
        <w:t>ilgili mevzuat gereğince ödeyeceği her türlü ula</w:t>
      </w:r>
      <w:r w:rsidR="00391874" w:rsidRPr="005E6DDC">
        <w:t xml:space="preserve">şım, sigorta, vergi </w:t>
      </w:r>
      <w:r w:rsidRPr="005E6DDC">
        <w:t>, resim, harç , ihale karar pulu - damga vergisi, vb. gibi giderler , idari ve teknik şartnamede belirtilen giderler</w:t>
      </w:r>
      <w:r>
        <w:rPr>
          <w:rStyle w:val="richtext"/>
          <w:b/>
          <w:bCs/>
          <w:color w:val="003399"/>
          <w:u w:val="dotted"/>
        </w:rPr>
        <w:t xml:space="preserve"> </w:t>
      </w:r>
      <w:r>
        <w:t xml:space="preserve">sözleşme bedeline dahildir. </w:t>
      </w:r>
    </w:p>
    <w:p w14:paraId="01820095" w14:textId="77777777" w:rsidR="002A6CF5" w:rsidRDefault="00D95C65">
      <w:pPr>
        <w:spacing w:before="120"/>
        <w:jc w:val="both"/>
      </w:pPr>
      <w:r>
        <w:rPr>
          <w:b/>
          <w:bCs/>
          <w:color w:val="auto"/>
        </w:rPr>
        <w:t>Madde 8 - Sözleşmenin ekleri</w:t>
      </w:r>
    </w:p>
    <w:p w14:paraId="735D0F8B" w14:textId="77777777" w:rsidR="002A6CF5" w:rsidRDefault="00D95C65">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14:paraId="542A4946" w14:textId="77777777" w:rsidR="002A6CF5" w:rsidRDefault="00D95C65">
      <w:pPr>
        <w:jc w:val="both"/>
      </w:pPr>
      <w:r>
        <w:rPr>
          <w:b/>
          <w:bCs/>
        </w:rPr>
        <w:t>8.2.</w:t>
      </w:r>
      <w:r>
        <w:t xml:space="preserve"> İhale dokümanını oluşturan belgeler arasındaki öncelik sıralaması aşağıdaki gibidir: </w:t>
      </w:r>
    </w:p>
    <w:p w14:paraId="7549D885" w14:textId="77777777" w:rsidR="002A6CF5" w:rsidRDefault="008F6FA4">
      <w:pPr>
        <w:jc w:val="both"/>
        <w:divId w:val="116028163"/>
      </w:pPr>
      <w:r>
        <w:t>1</w:t>
      </w:r>
      <w:r w:rsidR="00D95C65">
        <w:t xml:space="preserve">) İdari Şartname, </w:t>
      </w:r>
    </w:p>
    <w:p w14:paraId="2D045B35" w14:textId="77777777" w:rsidR="002A6CF5" w:rsidRDefault="008F6FA4">
      <w:pPr>
        <w:jc w:val="both"/>
        <w:divId w:val="116028163"/>
      </w:pPr>
      <w:r>
        <w:t>2</w:t>
      </w:r>
      <w:r w:rsidR="00D95C65">
        <w:t xml:space="preserve">) Sözleşme Tasarısı, </w:t>
      </w:r>
    </w:p>
    <w:p w14:paraId="1B2BC185" w14:textId="77777777" w:rsidR="002A6CF5" w:rsidRDefault="008F6FA4">
      <w:pPr>
        <w:jc w:val="both"/>
        <w:divId w:val="116028163"/>
      </w:pPr>
      <w:r>
        <w:t>3</w:t>
      </w:r>
      <w:r w:rsidR="00D95C65">
        <w:t xml:space="preserve">) Teknik Şartname, </w:t>
      </w:r>
    </w:p>
    <w:p w14:paraId="78ABC6CE" w14:textId="77777777" w:rsidR="002A6CF5" w:rsidRDefault="008F6FA4">
      <w:pPr>
        <w:jc w:val="both"/>
        <w:divId w:val="116028163"/>
      </w:pPr>
      <w:r>
        <w:t>4</w:t>
      </w:r>
      <w:r w:rsidR="00D95C65">
        <w:t xml:space="preserve">) Açıklamalar (varsa), </w:t>
      </w:r>
    </w:p>
    <w:p w14:paraId="70F6D594" w14:textId="4F18FC22" w:rsidR="008F6FA4" w:rsidRDefault="008F6FA4">
      <w:pPr>
        <w:jc w:val="both"/>
        <w:divId w:val="116028163"/>
      </w:pPr>
      <w:r>
        <w:t xml:space="preserve">5) İlan </w:t>
      </w:r>
    </w:p>
    <w:p w14:paraId="0C8D8DEE" w14:textId="1A19D8E2" w:rsidR="00B9135E" w:rsidRDefault="00B9135E">
      <w:pPr>
        <w:jc w:val="both"/>
        <w:divId w:val="116028163"/>
      </w:pPr>
      <w:r>
        <w:t>6) Yıkım Yönetmeliği</w:t>
      </w:r>
    </w:p>
    <w:p w14:paraId="486C7BA3" w14:textId="77777777" w:rsidR="002A6CF5" w:rsidRDefault="00D95C65">
      <w:pPr>
        <w:jc w:val="both"/>
      </w:pPr>
      <w:r>
        <w:rPr>
          <w:b/>
          <w:bCs/>
        </w:rPr>
        <w:t>8.3.</w:t>
      </w:r>
      <w:r>
        <w:t xml:space="preserve"> Zeyilnameler ait oldukları dokümanın öncelik sırasına sahiptir. </w:t>
      </w:r>
    </w:p>
    <w:p w14:paraId="04CFF336" w14:textId="77777777" w:rsidR="002A6CF5" w:rsidRDefault="00D95C65">
      <w:pPr>
        <w:spacing w:before="120"/>
        <w:jc w:val="both"/>
      </w:pPr>
      <w:r>
        <w:rPr>
          <w:b/>
          <w:bCs/>
          <w:color w:val="auto"/>
        </w:rPr>
        <w:t>Madde 9 - İşin süresi</w:t>
      </w:r>
    </w:p>
    <w:p w14:paraId="38B20DAC" w14:textId="1E0E1432" w:rsidR="002A6CF5" w:rsidRDefault="00D95C65">
      <w:pPr>
        <w:jc w:val="both"/>
      </w:pPr>
      <w:r>
        <w:rPr>
          <w:b/>
          <w:bCs/>
        </w:rPr>
        <w:t>9.1.</w:t>
      </w:r>
      <w:r w:rsidR="008F6FA4">
        <w:t xml:space="preserve"> </w:t>
      </w:r>
      <w:r w:rsidR="00A842E4">
        <w:rPr>
          <w:rStyle w:val="richtext"/>
          <w:b/>
          <w:bCs/>
          <w:color w:val="003399"/>
          <w:u w:val="dotted"/>
        </w:rPr>
        <w:t xml:space="preserve">Sözleşme imzalandığı tarihten </w:t>
      </w:r>
      <w:r w:rsidR="008F6FA4" w:rsidRPr="006B2406">
        <w:rPr>
          <w:rStyle w:val="richtext"/>
          <w:b/>
          <w:bCs/>
          <w:color w:val="003399"/>
          <w:u w:val="dotted"/>
        </w:rPr>
        <w:t xml:space="preserve">itibaren </w:t>
      </w:r>
      <w:r w:rsidR="004E4219">
        <w:rPr>
          <w:rStyle w:val="richtext"/>
          <w:b/>
          <w:bCs/>
          <w:color w:val="003399"/>
          <w:u w:val="dotted"/>
        </w:rPr>
        <w:t>6</w:t>
      </w:r>
      <w:r w:rsidR="00B9135E">
        <w:rPr>
          <w:rStyle w:val="richtext"/>
          <w:b/>
          <w:bCs/>
          <w:color w:val="003399"/>
          <w:u w:val="dotted"/>
        </w:rPr>
        <w:t>0</w:t>
      </w:r>
      <w:r w:rsidR="006B2406" w:rsidRPr="006B2406">
        <w:rPr>
          <w:rStyle w:val="richtext"/>
          <w:b/>
          <w:bCs/>
          <w:color w:val="003399"/>
          <w:u w:val="dotted"/>
        </w:rPr>
        <w:t xml:space="preserve"> gündür</w:t>
      </w:r>
      <w:r w:rsidR="008F6FA4" w:rsidRPr="006B2406">
        <w:rPr>
          <w:rStyle w:val="richtext"/>
          <w:b/>
          <w:bCs/>
          <w:color w:val="003399"/>
          <w:u w:val="dotted"/>
        </w:rPr>
        <w:t>.</w:t>
      </w:r>
      <w:r w:rsidR="008F6FA4">
        <w:rPr>
          <w:rStyle w:val="richtext"/>
          <w:b/>
          <w:bCs/>
          <w:color w:val="003399"/>
          <w:u w:val="dotted"/>
        </w:rPr>
        <w:t xml:space="preserve"> </w:t>
      </w:r>
    </w:p>
    <w:p w14:paraId="21C35C06" w14:textId="77777777" w:rsidR="002A6CF5" w:rsidRDefault="00D95C65">
      <w:pPr>
        <w:jc w:val="both"/>
      </w:pPr>
      <w:r>
        <w:rPr>
          <w:b/>
          <w:bCs/>
        </w:rPr>
        <w:t>9.2.</w:t>
      </w:r>
      <w:r>
        <w:t xml:space="preserve"> Bu sözleşmenin uygulanmasında sürelerin hesabı takvim günü esasına göre yapılmıştır. </w:t>
      </w:r>
    </w:p>
    <w:p w14:paraId="5EAE122B" w14:textId="77777777" w:rsidR="002A6CF5" w:rsidRDefault="00D95C65">
      <w:pPr>
        <w:spacing w:before="120"/>
        <w:jc w:val="both"/>
      </w:pPr>
      <w:r>
        <w:rPr>
          <w:b/>
          <w:bCs/>
          <w:color w:val="auto"/>
        </w:rPr>
        <w:t>Madde 10 - İşin yapılma yeri, işyeri teslim ve işe başlama tarihi</w:t>
      </w:r>
    </w:p>
    <w:p w14:paraId="56FBDA1B" w14:textId="754A71E6" w:rsidR="006B2406" w:rsidRDefault="00D95C65">
      <w:pPr>
        <w:jc w:val="both"/>
        <w:rPr>
          <w:b/>
          <w:bCs/>
          <w:color w:val="002060"/>
        </w:rPr>
      </w:pPr>
      <w:r>
        <w:rPr>
          <w:b/>
          <w:bCs/>
        </w:rPr>
        <w:t>10.1.</w:t>
      </w:r>
      <w:r>
        <w:t xml:space="preserve"> İşin yapılacağı yer/yerler: </w:t>
      </w:r>
      <w:r w:rsidR="008F6FA4" w:rsidRPr="006D4B63">
        <w:rPr>
          <w:b/>
          <w:bCs/>
          <w:color w:val="002060"/>
        </w:rPr>
        <w:t>KAHRAMANMARAŞ</w:t>
      </w:r>
      <w:r w:rsidR="00D245F6">
        <w:rPr>
          <w:b/>
          <w:bCs/>
          <w:color w:val="002060"/>
        </w:rPr>
        <w:t>/</w:t>
      </w:r>
      <w:r w:rsidR="004E4219">
        <w:rPr>
          <w:b/>
          <w:bCs/>
          <w:color w:val="002060"/>
        </w:rPr>
        <w:t>Onikişubat</w:t>
      </w:r>
    </w:p>
    <w:p w14:paraId="16EB1986" w14:textId="24FACFFD" w:rsidR="002A6CF5" w:rsidRDefault="00D95C65">
      <w:pPr>
        <w:jc w:val="both"/>
      </w:pPr>
      <w:r>
        <w:rPr>
          <w:b/>
          <w:bCs/>
        </w:rPr>
        <w:t>10.2.</w:t>
      </w:r>
      <w:r>
        <w:t xml:space="preserve"> İşyerinin teslimine ilişkin esaslar ve işe başlama tarihi: Yükleniciye işyeri teslimi yapılarak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 </w:t>
      </w:r>
      <w:r w:rsidR="0028435B">
        <w:t xml:space="preserve">Sözleşme imzalandıktan sonra </w:t>
      </w:r>
      <w:r w:rsidR="00B60688">
        <w:t>aynı</w:t>
      </w:r>
      <w:r w:rsidR="0028435B">
        <w:t xml:space="preserve"> gün içinde yer teslimi yapılır.</w:t>
      </w:r>
    </w:p>
    <w:p w14:paraId="543EE9BE" w14:textId="77777777" w:rsidR="002A6CF5" w:rsidRDefault="00D95C65">
      <w:pPr>
        <w:spacing w:before="120"/>
        <w:jc w:val="both"/>
      </w:pPr>
      <w:r>
        <w:rPr>
          <w:b/>
          <w:bCs/>
          <w:color w:val="auto"/>
        </w:rPr>
        <w:t>Madde 11 - Teminata ilişkin hükümler</w:t>
      </w:r>
    </w:p>
    <w:p w14:paraId="520938BF" w14:textId="76432E42" w:rsidR="00DA0A61" w:rsidRDefault="00D95C65">
      <w:pPr>
        <w:jc w:val="both"/>
      </w:pPr>
      <w:r>
        <w:rPr>
          <w:b/>
          <w:bCs/>
        </w:rPr>
        <w:t>11.1.</w:t>
      </w:r>
      <w:r>
        <w:t xml:space="preserve"> Kesin teminat </w:t>
      </w:r>
      <w:r w:rsidR="00DA0A61">
        <w:t>(Sözleşme Bedelinin % 10 Oranında kesin teminat Alınacaktır.)</w:t>
      </w:r>
    </w:p>
    <w:p w14:paraId="0B8436EA" w14:textId="7914DA2A" w:rsidR="002A6CF5" w:rsidRDefault="00D95C65">
      <w:pPr>
        <w:jc w:val="both"/>
      </w:pPr>
      <w:r>
        <w:rPr>
          <w:b/>
          <w:bCs/>
        </w:rPr>
        <w:t>11.1.1.</w:t>
      </w:r>
      <w:r>
        <w:t xml:space="preserve"> Yüklenici bu işe ilişkin olarak </w:t>
      </w:r>
      <w:r w:rsidR="00C30FCA" w:rsidRPr="009104A8">
        <w:rPr>
          <w:b/>
          <w:color w:val="0070C0"/>
        </w:rPr>
        <w:t>(</w:t>
      </w:r>
      <w:r w:rsidR="004E4219">
        <w:rPr>
          <w:b/>
          <w:color w:val="0070C0"/>
        </w:rPr>
        <w:t>…………………………………</w:t>
      </w:r>
      <w:r w:rsidR="002B3E4C">
        <w:rPr>
          <w:b/>
          <w:color w:val="0070C0"/>
        </w:rPr>
        <w:t>.</w:t>
      </w:r>
      <w:r w:rsidR="00890252">
        <w:rPr>
          <w:b/>
          <w:color w:val="0070C0"/>
        </w:rPr>
        <w:t>)</w:t>
      </w:r>
      <w:r w:rsidRPr="009104A8">
        <w:rPr>
          <w:color w:val="0070C0"/>
        </w:rPr>
        <w:t xml:space="preserve"> </w:t>
      </w:r>
      <w:r>
        <w:t xml:space="preserve">kesin teminat vermiştir. </w:t>
      </w:r>
    </w:p>
    <w:p w14:paraId="6A3B6F72" w14:textId="39651CB1" w:rsidR="002A6CF5" w:rsidRDefault="00D95C65">
      <w:pPr>
        <w:jc w:val="both"/>
      </w:pPr>
      <w:r>
        <w:rPr>
          <w:b/>
          <w:bCs/>
        </w:rPr>
        <w:t>11.1.2.</w:t>
      </w:r>
      <w:r>
        <w:t xml:space="preserve"> Kesin teminat mektubunun süresi </w:t>
      </w:r>
      <w:r w:rsidR="003A277E">
        <w:t xml:space="preserve"> (Nakit)</w:t>
      </w:r>
      <w:r>
        <w:t xml:space="preserve"> tarihine kadardır. Kanunda veya sözleşmede belirtilen haller ile cezalı çalışma nedeniyle kabulün gecikeceğinin anlaşılması durumunda teminat mektubunun süresi de işteki gecikmeyi karşılayacak şekilde uzatılır. </w:t>
      </w:r>
    </w:p>
    <w:p w14:paraId="052F4A59" w14:textId="77777777" w:rsidR="002A6CF5" w:rsidRDefault="00D95C65">
      <w:pPr>
        <w:jc w:val="both"/>
      </w:pPr>
      <w:r>
        <w:rPr>
          <w:b/>
          <w:bCs/>
        </w:rPr>
        <w:t>11.</w:t>
      </w:r>
      <w:r w:rsidR="008F6FA4">
        <w:rPr>
          <w:b/>
          <w:bCs/>
        </w:rPr>
        <w:t>2</w:t>
      </w:r>
      <w:r>
        <w:rPr>
          <w:b/>
          <w:bCs/>
        </w:rPr>
        <w:t>.</w:t>
      </w:r>
      <w:r w:rsidR="008F6FA4">
        <w:t xml:space="preserve"> Kesin </w:t>
      </w:r>
      <w:r>
        <w:t xml:space="preserve"> teminatın geri verilmesi: </w:t>
      </w:r>
    </w:p>
    <w:p w14:paraId="0243FB52" w14:textId="52182EB2" w:rsidR="002A6CF5" w:rsidRDefault="00D95C65">
      <w:pPr>
        <w:jc w:val="both"/>
      </w:pPr>
      <w:r>
        <w:rPr>
          <w:b/>
          <w:bCs/>
        </w:rPr>
        <w:t>11.</w:t>
      </w:r>
      <w:r w:rsidR="008F6FA4">
        <w:rPr>
          <w:b/>
          <w:bCs/>
        </w:rPr>
        <w:t>2</w:t>
      </w:r>
      <w:r>
        <w:rPr>
          <w:b/>
          <w:bCs/>
        </w:rPr>
        <w:t>.1.</w:t>
      </w:r>
      <w:r>
        <w:t xml:space="preserve"> Taahhüdün, sözleşme ve ihale dokümanı hükümlerine uygun olarak yerine getirildiği ve Yüklenicinin bu işten dolayı idareye</w:t>
      </w:r>
      <w:r w:rsidR="00DA0A61">
        <w:t xml:space="preserve"> ve yıkımdan dolayı üçüncü kişilere</w:t>
      </w:r>
      <w:r>
        <w:t xml:space="preserve"> herhangi bir borcunun olmadığı tespit edildikten sonra, Sosyal Güvenlik Kurumundan alınan ilişiksiz belgesinin İdareye verilmesinin ardından kesin teminat ve varsa ek kesin teminatların tamamı, Yükleniciye iade edilecektir. </w:t>
      </w:r>
    </w:p>
    <w:p w14:paraId="050D3B1B" w14:textId="77777777" w:rsidR="002A6CF5" w:rsidRDefault="00D95C65">
      <w:pPr>
        <w:jc w:val="both"/>
      </w:pPr>
      <w:r>
        <w:rPr>
          <w:b/>
          <w:bCs/>
        </w:rPr>
        <w:t>11.</w:t>
      </w:r>
      <w:r w:rsidR="008F6FA4">
        <w:rPr>
          <w:b/>
          <w:bCs/>
        </w:rPr>
        <w:t>2</w:t>
      </w:r>
      <w:r>
        <w:rPr>
          <w:b/>
          <w:bCs/>
        </w:rPr>
        <w:t>.2.</w:t>
      </w:r>
      <w:r>
        <w:t xml:space="preserve"> Yüklenicinin bu iş nedeniyle İdareye ve Sosyal Güvenlik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14:paraId="67A124C5" w14:textId="77777777" w:rsidR="002A6CF5" w:rsidRDefault="00D95C65">
      <w:pPr>
        <w:jc w:val="both"/>
      </w:pPr>
      <w:r>
        <w:rPr>
          <w:b/>
          <w:bCs/>
        </w:rPr>
        <w:t>11.</w:t>
      </w:r>
      <w:r w:rsidR="008F6FA4">
        <w:rPr>
          <w:b/>
          <w:bCs/>
        </w:rPr>
        <w:t>2</w:t>
      </w:r>
      <w:r>
        <w:rPr>
          <w:b/>
          <w:bCs/>
        </w:rPr>
        <w:t>.3.</w:t>
      </w:r>
      <w: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veya sigorta şirketine iade edilir. Teminat mektubu dışındaki teminatlar sürenin bitiminde Hazineye gelir kaydedilir. </w:t>
      </w:r>
    </w:p>
    <w:p w14:paraId="2C0C7F9C" w14:textId="77777777" w:rsidR="002A6CF5" w:rsidRDefault="00D95C65">
      <w:pPr>
        <w:jc w:val="both"/>
      </w:pPr>
      <w:r>
        <w:rPr>
          <w:b/>
          <w:bCs/>
        </w:rPr>
        <w:t>11.5.</w:t>
      </w:r>
      <w:r>
        <w:t xml:space="preserve"> Her ne suretle olursa olsun, İdarece alınan teminatlar haczedilemez ve üzerine ihtiyati tedbir konulamaz. </w:t>
      </w:r>
    </w:p>
    <w:p w14:paraId="76885D5C" w14:textId="77777777" w:rsidR="002A6CF5" w:rsidRDefault="00D95C65">
      <w:pPr>
        <w:spacing w:before="120"/>
        <w:jc w:val="both"/>
      </w:pPr>
      <w:r>
        <w:rPr>
          <w:b/>
          <w:bCs/>
          <w:color w:val="auto"/>
        </w:rPr>
        <w:t>Madde 12 - Ödeme yeri ve şartları</w:t>
      </w:r>
    </w:p>
    <w:p w14:paraId="0AB14826" w14:textId="77777777" w:rsidR="004E4219" w:rsidRDefault="00D95C65" w:rsidP="008F6FA4">
      <w:pPr>
        <w:jc w:val="both"/>
      </w:pPr>
      <w:r>
        <w:rPr>
          <w:b/>
          <w:bCs/>
        </w:rPr>
        <w:t>12.1.</w:t>
      </w:r>
      <w:r>
        <w:t xml:space="preserve"> Sözleşme bedeli </w:t>
      </w:r>
      <w:r w:rsidR="00A87052">
        <w:t>yüklenicinin idareye ödeyeceği bedel olup işin süresi içinde</w:t>
      </w:r>
      <w:r w:rsidR="006B2406" w:rsidRPr="006B2406">
        <w:t xml:space="preserve"> Sözleşme imzalanmasından sonra </w:t>
      </w:r>
      <w:r w:rsidR="004E4219">
        <w:t>;</w:t>
      </w:r>
    </w:p>
    <w:p w14:paraId="3299BF83" w14:textId="2F57179B" w:rsidR="004E4219" w:rsidRDefault="006B2406" w:rsidP="008F6FA4">
      <w:pPr>
        <w:jc w:val="both"/>
        <w:rPr>
          <w:b/>
          <w:color w:val="0070C0"/>
          <w:u w:val="single"/>
        </w:rPr>
      </w:pPr>
      <w:r w:rsidRPr="00311BA1">
        <w:rPr>
          <w:b/>
          <w:color w:val="0070C0"/>
          <w:u w:val="single"/>
        </w:rPr>
        <w:t>Teklif bedelinin</w:t>
      </w:r>
      <w:r w:rsidR="00A842E4">
        <w:rPr>
          <w:b/>
          <w:color w:val="0070C0"/>
          <w:u w:val="single"/>
        </w:rPr>
        <w:t>;</w:t>
      </w:r>
      <w:r w:rsidR="004E4219">
        <w:rPr>
          <w:b/>
          <w:color w:val="0070C0"/>
          <w:u w:val="single"/>
        </w:rPr>
        <w:t xml:space="preserve"> Sözleşme İmzalandı</w:t>
      </w:r>
      <w:r w:rsidR="00A842E4">
        <w:rPr>
          <w:b/>
          <w:color w:val="0070C0"/>
          <w:u w:val="single"/>
        </w:rPr>
        <w:t xml:space="preserve">ğı gün dahil </w:t>
      </w:r>
      <w:r w:rsidR="004E4219">
        <w:rPr>
          <w:b/>
          <w:color w:val="0070C0"/>
          <w:u w:val="single"/>
        </w:rPr>
        <w:t>3(üç)</w:t>
      </w:r>
      <w:r w:rsidR="00A842E4">
        <w:rPr>
          <w:b/>
          <w:color w:val="0070C0"/>
          <w:u w:val="single"/>
        </w:rPr>
        <w:t xml:space="preserve"> iş</w:t>
      </w:r>
      <w:r w:rsidR="004E4219">
        <w:rPr>
          <w:b/>
          <w:color w:val="0070C0"/>
          <w:u w:val="single"/>
        </w:rPr>
        <w:t xml:space="preserve"> gün</w:t>
      </w:r>
      <w:r w:rsidR="00A842E4">
        <w:rPr>
          <w:b/>
          <w:color w:val="0070C0"/>
          <w:u w:val="single"/>
        </w:rPr>
        <w:t>ü</w:t>
      </w:r>
      <w:r w:rsidR="004E4219">
        <w:rPr>
          <w:b/>
          <w:color w:val="0070C0"/>
          <w:u w:val="single"/>
        </w:rPr>
        <w:t xml:space="preserve"> içerisinde % 25, </w:t>
      </w:r>
    </w:p>
    <w:p w14:paraId="476D9396" w14:textId="339BC2F2" w:rsidR="004E4219" w:rsidRDefault="004E4219" w:rsidP="008F6FA4">
      <w:pPr>
        <w:jc w:val="both"/>
        <w:rPr>
          <w:b/>
          <w:color w:val="0070C0"/>
          <w:u w:val="single"/>
        </w:rPr>
      </w:pPr>
      <w:r>
        <w:rPr>
          <w:b/>
          <w:color w:val="0070C0"/>
          <w:u w:val="single"/>
        </w:rPr>
        <w:lastRenderedPageBreak/>
        <w:t>Sözleşme imzalandı</w:t>
      </w:r>
      <w:r w:rsidR="00A842E4">
        <w:rPr>
          <w:b/>
          <w:color w:val="0070C0"/>
          <w:u w:val="single"/>
        </w:rPr>
        <w:t xml:space="preserve">ğı tarihinden sonraki </w:t>
      </w:r>
      <w:r>
        <w:rPr>
          <w:b/>
          <w:color w:val="0070C0"/>
          <w:u w:val="single"/>
        </w:rPr>
        <w:t xml:space="preserve"> 30(Otuz) gün sonra %25 </w:t>
      </w:r>
      <w:r w:rsidR="00A842E4">
        <w:rPr>
          <w:b/>
          <w:color w:val="0070C0"/>
          <w:u w:val="single"/>
        </w:rPr>
        <w:t>(</w:t>
      </w:r>
      <w:r>
        <w:rPr>
          <w:b/>
          <w:color w:val="0070C0"/>
          <w:u w:val="single"/>
        </w:rPr>
        <w:t xml:space="preserve">Hafta sonuna denk gelmesi halinde ilk iş günü) </w:t>
      </w:r>
      <w:r w:rsidR="001216B3">
        <w:rPr>
          <w:b/>
          <w:color w:val="0070C0"/>
          <w:u w:val="single"/>
        </w:rPr>
        <w:t xml:space="preserve">, </w:t>
      </w:r>
      <w:r>
        <w:rPr>
          <w:b/>
          <w:color w:val="0070C0"/>
          <w:u w:val="single"/>
        </w:rPr>
        <w:t xml:space="preserve">İş Bitim Tarihi itibarı ile de geriye kalan % 50 </w:t>
      </w:r>
      <w:r w:rsidR="006B2406" w:rsidRPr="00311BA1">
        <w:rPr>
          <w:b/>
          <w:color w:val="0070C0"/>
          <w:u w:val="single"/>
        </w:rPr>
        <w:t xml:space="preserve"> yatırılacaktır.</w:t>
      </w:r>
    </w:p>
    <w:p w14:paraId="68727C85" w14:textId="3F2DC544" w:rsidR="006B2406" w:rsidRDefault="006B2406" w:rsidP="008F6FA4">
      <w:pPr>
        <w:jc w:val="both"/>
      </w:pPr>
      <w:r w:rsidRPr="006B2406">
        <w:t xml:space="preserve"> Şartname ekinde verilen binaların yıkımına başlamadan binanın </w:t>
      </w:r>
      <w:r w:rsidR="007058F7">
        <w:t>risk ve</w:t>
      </w:r>
      <w:r w:rsidRPr="006B2406">
        <w:t xml:space="preserve"> hukuki durumları kontrol edilecektir. </w:t>
      </w:r>
      <w:r w:rsidR="007058F7">
        <w:t>Risk</w:t>
      </w:r>
      <w:r w:rsidRPr="006B2406">
        <w:t xml:space="preserve"> durumu değişen, hukuki durumunda değişiklik olan, sahibi tarafından kaldırılan veya güvenlik nedeniyle kaldırılan binalar olması vb. durumunda sözleşme kapsamında metrekare  oranına karşılık gelen bedel </w:t>
      </w:r>
      <w:r w:rsidR="007058F7">
        <w:t>işin kapsamından çıkarılır.</w:t>
      </w:r>
      <w:r w:rsidRPr="006B2406">
        <w:t xml:space="preserve"> </w:t>
      </w:r>
      <w:r w:rsidR="00FB175F">
        <w:t xml:space="preserve">Yüklenici bu konuda hiçbir hak iddia edemez. </w:t>
      </w:r>
      <w:r w:rsidRPr="006B2406">
        <w:t xml:space="preserve">Benzer şekilde listede yer almayan ve idarenin yıkılmasını istediği binalar olması durumunda metrekare oranına karşılık gelen bedel yükleniciye </w:t>
      </w:r>
      <w:r w:rsidR="00A67C1B">
        <w:t xml:space="preserve">tarafından idareye </w:t>
      </w:r>
      <w:r w:rsidRPr="006B2406">
        <w:t>ödenir.  İdarenin iş artışı olarak verdiği binaları yüklenici itiraz etmeksizin yıkacaktır.</w:t>
      </w:r>
      <w:r w:rsidR="00A87052">
        <w:t xml:space="preserve"> </w:t>
      </w:r>
    </w:p>
    <w:p w14:paraId="0B1FDBF4" w14:textId="21AC7106" w:rsidR="00A87052" w:rsidRDefault="00262D43" w:rsidP="006B2406">
      <w:pPr>
        <w:ind w:firstLine="708"/>
        <w:jc w:val="both"/>
      </w:pPr>
      <w:r>
        <w:t>Aksi taktirde 2886 Sayılı Kanunun 59. Maddesine göre işlem yapılacaktır. Bu mecburiyete uyulmadığı takdirde, protesto çekmeye ve hüküm almaya gerek kalmaksızın ihale bozulur. Yüklenici ihale bedelini ve müşteriye ait bulunan vergi, resim ve harçları ve diğer giderleri ödememesi ve sözleşme düzenlememesi halinde teminat irat kaydedilir. Gelir kaydedilen teminat, müteahhit veya müşterinin borcuna mahsup edilemez. Vukua gelecek işlem, hasar, zarar ve diğer sebeplerle idareden bir talepte bulunamaz. İş bitiminden sonra yapılacak denetimlerde çıkabilecek varsa yüklenicinin eksik ödemeleri, bu işe ait teminatından kesilir. Teminatın yeterli olmaması veya şirket değişikliği gibi sebeplerle yüklenici zimmet olarak çıkarılan veya tazmin kararı alınan fazla ve yanlış ödemeleri ödemeyi kabul ve taahhüt eder.</w:t>
      </w:r>
      <w:r w:rsidR="007058F7">
        <w:t xml:space="preserve"> </w:t>
      </w:r>
    </w:p>
    <w:p w14:paraId="6045C6C0" w14:textId="77777777" w:rsidR="00A87052" w:rsidRDefault="00A87052" w:rsidP="008F6FA4">
      <w:pPr>
        <w:jc w:val="both"/>
      </w:pPr>
    </w:p>
    <w:p w14:paraId="6FE6ACE8" w14:textId="77777777" w:rsidR="002A6CF5" w:rsidRDefault="00D95C65">
      <w:pPr>
        <w:spacing w:before="120"/>
        <w:jc w:val="both"/>
      </w:pPr>
      <w:r>
        <w:rPr>
          <w:b/>
          <w:bCs/>
          <w:color w:val="auto"/>
        </w:rPr>
        <w:t>Madde 1</w:t>
      </w:r>
      <w:r w:rsidR="00A87052">
        <w:rPr>
          <w:b/>
          <w:bCs/>
          <w:color w:val="auto"/>
        </w:rPr>
        <w:t>3</w:t>
      </w:r>
      <w:r>
        <w:rPr>
          <w:b/>
          <w:bCs/>
          <w:color w:val="auto"/>
        </w:rPr>
        <w:t xml:space="preserve"> - Alt yüklenicilere ilişkin bilgiler ve sorumluluklar</w:t>
      </w:r>
    </w:p>
    <w:p w14:paraId="7F843577" w14:textId="6F78AC92" w:rsidR="002A6CF5" w:rsidRDefault="00D95C65">
      <w:pPr>
        <w:jc w:val="both"/>
      </w:pPr>
      <w:r>
        <w:rPr>
          <w:b/>
          <w:bCs/>
        </w:rPr>
        <w:t>1</w:t>
      </w:r>
      <w:r w:rsidR="00A87052">
        <w:rPr>
          <w:b/>
          <w:bCs/>
        </w:rPr>
        <w:t>3</w:t>
      </w:r>
      <w:r>
        <w:rPr>
          <w:b/>
          <w:bCs/>
        </w:rPr>
        <w:t>.1.</w:t>
      </w:r>
      <w:r>
        <w:t xml:space="preserve"> Bu işte alt yüklenici </w:t>
      </w:r>
      <w:r w:rsidR="00EE229C">
        <w:t>çalıştırılması idarenin onayına tabiidir.</w:t>
      </w:r>
      <w:r w:rsidR="006B2406">
        <w:t xml:space="preserve"> </w:t>
      </w:r>
    </w:p>
    <w:p w14:paraId="0E0419BC" w14:textId="77777777" w:rsidR="002A6CF5" w:rsidRDefault="00D95C65">
      <w:pPr>
        <w:spacing w:before="120"/>
        <w:jc w:val="both"/>
      </w:pPr>
      <w:r>
        <w:rPr>
          <w:b/>
          <w:bCs/>
          <w:color w:val="auto"/>
        </w:rPr>
        <w:t>Madde 1</w:t>
      </w:r>
      <w:r w:rsidR="00A87052">
        <w:rPr>
          <w:b/>
          <w:bCs/>
          <w:color w:val="auto"/>
        </w:rPr>
        <w:t>4</w:t>
      </w:r>
      <w:r>
        <w:rPr>
          <w:b/>
          <w:bCs/>
          <w:color w:val="auto"/>
        </w:rPr>
        <w:t>- Sözleşmeye aykırılık halleri, cezalar ve sözleşmenin feshi</w:t>
      </w:r>
    </w:p>
    <w:p w14:paraId="4E5BEC61" w14:textId="77777777" w:rsidR="00A87052" w:rsidRDefault="00D95C65">
      <w:pPr>
        <w:jc w:val="both"/>
      </w:pPr>
      <w:r>
        <w:rPr>
          <w:b/>
          <w:bCs/>
        </w:rPr>
        <w:t>16.1.</w:t>
      </w:r>
      <w:r>
        <w:t xml:space="preserve"> İhale konusu işin niteliği ve özelliğine göre işin sözleşmesine uygun olmayan haller ve idare tarafından uygulanacak cezalar aşağıda belirtilmiştir. Cezalar, aykırılık halleri ve sözleşmenin feshine</w:t>
      </w:r>
      <w:r w:rsidR="00A87052">
        <w:t xml:space="preserve"> ilişkin hususlar bu Sözleşmede</w:t>
      </w:r>
      <w:r>
        <w:t xml:space="preserve"> düzenlenmiştir. </w:t>
      </w:r>
    </w:p>
    <w:p w14:paraId="37883016" w14:textId="77777777" w:rsidR="002A6CF5" w:rsidRDefault="00D95C65">
      <w:pPr>
        <w:jc w:val="both"/>
      </w:pPr>
      <w:r>
        <w:rPr>
          <w:b/>
          <w:bCs/>
        </w:rPr>
        <w:t>16.</w:t>
      </w:r>
      <w:r w:rsidR="00A87052">
        <w:rPr>
          <w:b/>
          <w:bCs/>
        </w:rPr>
        <w:t>2</w:t>
      </w:r>
      <w:r>
        <w:t xml:space="preserve"> Bu sözleşme kapsamında kesilecek cezaların toplam tutarı hiçbir durumda ilk sözleşme bedelinin % 30unu geçemez. Toplam ceza tutarının ilk sözleşme bedelinin % 30unu geçtiğinin anlaşılması durumunda bu orana kadar ceza uygulanır protesto çekmeye gerek kalmaksızın sözleşme feshedilir. </w:t>
      </w:r>
    </w:p>
    <w:p w14:paraId="7EA99694" w14:textId="62C4FC7B" w:rsidR="002A6CF5" w:rsidRDefault="00D95C65">
      <w:pPr>
        <w:jc w:val="both"/>
      </w:pPr>
      <w:r>
        <w:rPr>
          <w:b/>
          <w:bCs/>
        </w:rPr>
        <w:t>16.3.</w:t>
      </w:r>
      <w:r>
        <w:t xml:space="preserve"> Yüklenici sözleşmeye uygun olarak işi süresinde bitirmediği takdirde en az on gün süreli yazılı ihtar yapılarak gec</w:t>
      </w:r>
      <w:r w:rsidR="00A87052">
        <w:t xml:space="preserve">ikilen her takvim günü için  </w:t>
      </w:r>
      <w:r w:rsidR="00186DD0" w:rsidRPr="00A842E4">
        <w:rPr>
          <w:b/>
          <w:bCs/>
          <w:color w:val="2E74B5" w:themeColor="accent1" w:themeShade="BF"/>
        </w:rPr>
        <w:t>5</w:t>
      </w:r>
      <w:r w:rsidR="00A87052" w:rsidRPr="00A842E4">
        <w:rPr>
          <w:b/>
          <w:bCs/>
          <w:color w:val="2E74B5" w:themeColor="accent1" w:themeShade="BF"/>
        </w:rPr>
        <w:t>.000,00 TL</w:t>
      </w:r>
      <w:r w:rsidR="00A87052" w:rsidRPr="004E4219">
        <w:rPr>
          <w:color w:val="2E74B5" w:themeColor="accent1" w:themeShade="BF"/>
        </w:rPr>
        <w:t xml:space="preserve"> </w:t>
      </w:r>
      <w:r>
        <w:t xml:space="preserve">gecikme cezası uygulanır. Yapılacak ihtarda belirtilen sürenin bitmesine rağmen aynı durumun devam etmesi halinde, ayrıca protesto çekmeye gerek kalmaksızın kesin teminat ve varsa ek kesin teminat gelir kaydedilir ve sözleşme feshedilerek hesabı genel hükümlere göre tasfiye edilir. </w:t>
      </w:r>
    </w:p>
    <w:p w14:paraId="4B029CC2" w14:textId="77777777" w:rsidR="002A6CF5" w:rsidRDefault="00D95C65">
      <w:pPr>
        <w:jc w:val="both"/>
      </w:pPr>
      <w:r>
        <w:rPr>
          <w:b/>
          <w:bCs/>
        </w:rPr>
        <w:t>16.4.</w:t>
      </w:r>
      <w:r>
        <w:t xml:space="preserve"> Sözleşmenin uygulanması sırasında yüklenicinin yasak fiil veya davranışlarda bulunduğunun tespit edilmesi, halinde ise ayrıca protesto çekmeye gerek kalmaksızın kesin teminat ve varsa ek kesin teminatlar gelir kaydedilir ve sözleşme feshedilerek hesabı genel hükümlere göre tasfiye edilir. </w:t>
      </w:r>
    </w:p>
    <w:p w14:paraId="3E449505" w14:textId="77777777" w:rsidR="002A6CF5" w:rsidRDefault="00D95C65">
      <w:pPr>
        <w:spacing w:before="120"/>
        <w:jc w:val="both"/>
      </w:pPr>
      <w:r>
        <w:rPr>
          <w:b/>
          <w:bCs/>
          <w:color w:val="auto"/>
        </w:rPr>
        <w:t>Madde 17 - Süre uzatımı verilebilecek haller ve şartları</w:t>
      </w:r>
    </w:p>
    <w:p w14:paraId="6815B2C9" w14:textId="77777777" w:rsidR="002A6CF5" w:rsidRDefault="00D95C65">
      <w:pPr>
        <w:jc w:val="both"/>
      </w:pPr>
      <w:r>
        <w:rPr>
          <w:b/>
          <w:bCs/>
        </w:rPr>
        <w:t>17.1.</w:t>
      </w:r>
      <w:r>
        <w:t xml:space="preserve"> Mücbir sebepler nedeniyle süre uzatımı verilebilecek haller aşağıda sayılmıştır. </w:t>
      </w:r>
    </w:p>
    <w:p w14:paraId="2378BE49" w14:textId="77777777" w:rsidR="002A6CF5" w:rsidRDefault="00D95C65">
      <w:pPr>
        <w:jc w:val="both"/>
      </w:pPr>
      <w:r>
        <w:rPr>
          <w:b/>
          <w:bCs/>
        </w:rPr>
        <w:t>17.1.1.</w:t>
      </w:r>
      <w:r>
        <w:t xml:space="preserve"> Mücbir sebepler: </w:t>
      </w:r>
    </w:p>
    <w:p w14:paraId="6A28B442" w14:textId="77777777" w:rsidR="002A6CF5" w:rsidRDefault="00D95C65">
      <w:pPr>
        <w:jc w:val="both"/>
        <w:divId w:val="1201939105"/>
        <w:rPr>
          <w:rFonts w:eastAsia="Times New Roman"/>
        </w:rPr>
      </w:pPr>
      <w:r>
        <w:rPr>
          <w:rFonts w:eastAsia="Times New Roman"/>
        </w:rPr>
        <w:t xml:space="preserve">a) Doğal afetler. </w:t>
      </w:r>
    </w:p>
    <w:p w14:paraId="36983B98" w14:textId="77777777" w:rsidR="002A6CF5" w:rsidRDefault="00D95C65">
      <w:pPr>
        <w:jc w:val="both"/>
        <w:divId w:val="1201939105"/>
      </w:pPr>
      <w:r>
        <w:t xml:space="preserve">b) Kanuni grev. </w:t>
      </w:r>
    </w:p>
    <w:p w14:paraId="0932F41D" w14:textId="77777777" w:rsidR="002A6CF5" w:rsidRDefault="00D95C65">
      <w:pPr>
        <w:jc w:val="both"/>
        <w:divId w:val="1201939105"/>
      </w:pPr>
      <w:r>
        <w:t xml:space="preserve">c) Genel salgın hastalık. </w:t>
      </w:r>
    </w:p>
    <w:p w14:paraId="02CBB15D" w14:textId="77777777" w:rsidR="002A6CF5" w:rsidRDefault="00D95C65">
      <w:pPr>
        <w:jc w:val="both"/>
        <w:divId w:val="1201939105"/>
      </w:pPr>
      <w:r>
        <w:t xml:space="preserve">ç) Kısmi veya genel seferberlik ilanı. </w:t>
      </w:r>
    </w:p>
    <w:p w14:paraId="5B5FF26F" w14:textId="77777777" w:rsidR="002A6CF5" w:rsidRDefault="00D95C65" w:rsidP="006B2406">
      <w:pPr>
        <w:jc w:val="both"/>
        <w:divId w:val="1201939105"/>
      </w:pPr>
      <w:r>
        <w:t xml:space="preserve">d) Gerektiğinde </w:t>
      </w:r>
      <w:r w:rsidR="006B2406">
        <w:t xml:space="preserve">İdare tarafından </w:t>
      </w:r>
      <w:r>
        <w:t xml:space="preserve"> belirlenecek benzeri diğer haller. </w:t>
      </w:r>
    </w:p>
    <w:p w14:paraId="0AE46844" w14:textId="77777777" w:rsidR="002A6CF5" w:rsidRDefault="00D95C65">
      <w:pPr>
        <w:jc w:val="both"/>
      </w:pPr>
      <w:r>
        <w:rPr>
          <w:b/>
          <w:bCs/>
        </w:rPr>
        <w:t>17.1.2.</w:t>
      </w:r>
      <w:r>
        <w:t xml:space="preserve"> Yukarıda belirtilen hallerin mücbir sebep olarak kabul edilmesi ve yükleniciye süre uzatımı verilebilmesi için, mücbir sebep olarak kabul edilecek durumun; </w:t>
      </w:r>
    </w:p>
    <w:p w14:paraId="7780BE4F" w14:textId="77777777" w:rsidR="002A6CF5" w:rsidRDefault="00D95C65">
      <w:pPr>
        <w:jc w:val="both"/>
        <w:divId w:val="17241945"/>
        <w:rPr>
          <w:rFonts w:eastAsia="Times New Roman"/>
        </w:rPr>
      </w:pPr>
      <w:r>
        <w:rPr>
          <w:rFonts w:eastAsia="Times New Roman"/>
        </w:rPr>
        <w:t xml:space="preserve">a) Yüklenicinin kusurundan kaynaklanmamış olması, </w:t>
      </w:r>
    </w:p>
    <w:p w14:paraId="2111D317" w14:textId="77777777" w:rsidR="002A6CF5" w:rsidRDefault="00D95C65">
      <w:pPr>
        <w:jc w:val="both"/>
        <w:divId w:val="17241945"/>
      </w:pPr>
      <w:r>
        <w:t xml:space="preserve">b) Taahhüdün yerine getirilmesine engel nitelikte olması, </w:t>
      </w:r>
    </w:p>
    <w:p w14:paraId="43DBCC88" w14:textId="77777777" w:rsidR="002A6CF5" w:rsidRDefault="00D95C65">
      <w:pPr>
        <w:jc w:val="both"/>
        <w:divId w:val="17241945"/>
      </w:pPr>
      <w:r>
        <w:t xml:space="preserve">c) Yüklenicinin bu engeli ortadan kaldırmaya gücünün yetmemesi, </w:t>
      </w:r>
    </w:p>
    <w:p w14:paraId="62425991" w14:textId="77777777" w:rsidR="002A6CF5" w:rsidRDefault="00D95C65">
      <w:pPr>
        <w:jc w:val="both"/>
        <w:divId w:val="17241945"/>
      </w:pPr>
      <w:r>
        <w:t xml:space="preserve">ç) Mücbir sebebin meydana geldiği tarihi izleyen yirmi gün içinde yüklenicinin İdareye yazılı olarak bildirimde bulunması, </w:t>
      </w:r>
    </w:p>
    <w:p w14:paraId="2672F98D" w14:textId="77777777" w:rsidR="002A6CF5" w:rsidRDefault="00D95C65">
      <w:pPr>
        <w:jc w:val="both"/>
        <w:divId w:val="17241945"/>
      </w:pPr>
      <w:r>
        <w:t xml:space="preserve">d) Yetkili merciler tarafından belgelendirilmesi, </w:t>
      </w:r>
    </w:p>
    <w:p w14:paraId="23DC62F4" w14:textId="77777777" w:rsidR="002A6CF5" w:rsidRDefault="00D95C65">
      <w:pPr>
        <w:jc w:val="both"/>
      </w:pPr>
      <w:r>
        <w:t xml:space="preserve">zorunludur. </w:t>
      </w:r>
    </w:p>
    <w:p w14:paraId="58CCDE1D" w14:textId="77777777" w:rsidR="002A6CF5" w:rsidRDefault="00D95C65">
      <w:pPr>
        <w:jc w:val="both"/>
      </w:pPr>
      <w:r>
        <w:rPr>
          <w:b/>
          <w:bCs/>
        </w:rPr>
        <w:lastRenderedPageBreak/>
        <w:t>17.1.3.</w:t>
      </w:r>
      <w:r>
        <w:t xml:space="preserve"> Yüklenici tarafından zamanında yapılmayan başvurular dikkate alınmaz ve Yüklenici başvuru süresini geçirdikten sonra süre uzatımı isteğinde bulunamaz. </w:t>
      </w:r>
    </w:p>
    <w:p w14:paraId="4671F692" w14:textId="77777777" w:rsidR="002A6CF5" w:rsidRDefault="00D95C65">
      <w:pPr>
        <w:jc w:val="both"/>
      </w:pPr>
      <w:r>
        <w:rPr>
          <w:b/>
          <w:bCs/>
        </w:rPr>
        <w:t>17.2.</w:t>
      </w:r>
      <w:r>
        <w:t xml:space="preserve"> İdareden kaynaklanan nedenlerle süre uzatımı verilecek haller: </w:t>
      </w:r>
    </w:p>
    <w:p w14:paraId="1D0D186E" w14:textId="77777777" w:rsidR="002A6CF5" w:rsidRDefault="00D95C65">
      <w:pPr>
        <w:jc w:val="both"/>
      </w:pPr>
      <w:r>
        <w:rPr>
          <w:b/>
          <w:bCs/>
        </w:rPr>
        <w:t>17.2.1.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1A6F0230" w14:textId="77777777" w:rsidR="002A6CF5" w:rsidRDefault="00D95C65">
      <w:pPr>
        <w:spacing w:before="120"/>
        <w:jc w:val="both"/>
      </w:pPr>
      <w:r>
        <w:rPr>
          <w:b/>
          <w:bCs/>
          <w:color w:val="auto"/>
        </w:rPr>
        <w:t>Madde 18 - Kontrol Teşkilatı, görev ve yetkileri</w:t>
      </w:r>
    </w:p>
    <w:p w14:paraId="2FB3B731" w14:textId="36DBC534" w:rsidR="002A6CF5" w:rsidRDefault="00D95C65">
      <w:pPr>
        <w:jc w:val="both"/>
      </w:pPr>
      <w:r>
        <w:rPr>
          <w:b/>
          <w:bCs/>
        </w:rPr>
        <w:t>18.1.</w:t>
      </w:r>
      <w:r>
        <w:t xml:space="preserve"> İşin, sözleşme ve eklerine uygun olarak yürütülüp yürütülmediği İdare tarafından görevlendirilen Kontrol Teşkilatı</w:t>
      </w:r>
      <w:r w:rsidR="00A87052">
        <w:t xml:space="preserve"> </w:t>
      </w:r>
      <w:r>
        <w:t xml:space="preserve">aracılığıyla denetlenir. </w:t>
      </w:r>
    </w:p>
    <w:p w14:paraId="1C879EC8" w14:textId="77777777" w:rsidR="002A6CF5" w:rsidRDefault="00D95C65">
      <w:pPr>
        <w:spacing w:before="120"/>
        <w:jc w:val="both"/>
      </w:pPr>
      <w:r>
        <w:rPr>
          <w:b/>
          <w:bCs/>
          <w:color w:val="auto"/>
        </w:rPr>
        <w:t xml:space="preserve">Madde </w:t>
      </w:r>
      <w:r w:rsidR="00A87052">
        <w:rPr>
          <w:b/>
          <w:bCs/>
          <w:color w:val="auto"/>
        </w:rPr>
        <w:t>19</w:t>
      </w:r>
      <w:r>
        <w:rPr>
          <w:b/>
          <w:bCs/>
          <w:color w:val="auto"/>
        </w:rPr>
        <w:t xml:space="preserve"> - Teslim, muayene ve kabul işlemlerine ilişkin şartlar</w:t>
      </w:r>
    </w:p>
    <w:p w14:paraId="19E3192E" w14:textId="77777777" w:rsidR="002A6CF5" w:rsidRDefault="00A87052">
      <w:pPr>
        <w:jc w:val="both"/>
      </w:pPr>
      <w:r>
        <w:rPr>
          <w:b/>
          <w:bCs/>
        </w:rPr>
        <w:t>19</w:t>
      </w:r>
      <w:r w:rsidR="00D95C65">
        <w:rPr>
          <w:b/>
          <w:bCs/>
        </w:rPr>
        <w:t>.1.</w:t>
      </w:r>
      <w:r w:rsidR="00D95C65">
        <w:t xml:space="preserve"> Bu işte kısmi kabul yapılmayacaktır. </w:t>
      </w:r>
    </w:p>
    <w:p w14:paraId="3849A7DE" w14:textId="30EB5FCF" w:rsidR="002A6CF5" w:rsidRDefault="00A87052">
      <w:pPr>
        <w:jc w:val="both"/>
      </w:pPr>
      <w:r>
        <w:rPr>
          <w:b/>
          <w:bCs/>
        </w:rPr>
        <w:t>19</w:t>
      </w:r>
      <w:r w:rsidR="00D95C65">
        <w:rPr>
          <w:b/>
          <w:bCs/>
        </w:rPr>
        <w:t>.2.</w:t>
      </w:r>
      <w:r w:rsidR="00D95C65">
        <w:t xml:space="preserve"> 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311BA1">
        <w:rPr>
          <w:rStyle w:val="richtext"/>
          <w:b/>
          <w:bCs/>
          <w:color w:val="003399"/>
          <w:u w:val="dotted"/>
        </w:rPr>
        <w:t>İşlerin Mahallinde /</w:t>
      </w:r>
      <w:r w:rsidR="00D95C65">
        <w:t xml:space="preserve">adresinde ve başvuru yazısının İdareye ulaştığı tarihten itibaren </w:t>
      </w:r>
      <w:r w:rsidR="00B9135E">
        <w:rPr>
          <w:rStyle w:val="richtext"/>
          <w:b/>
          <w:bCs/>
          <w:color w:val="003399"/>
          <w:u w:val="dotted"/>
        </w:rPr>
        <w:t>7</w:t>
      </w:r>
      <w:r w:rsidR="00D95C65">
        <w:t xml:space="preserve"> (</w:t>
      </w:r>
      <w:r w:rsidR="00B9135E">
        <w:t>Yedi</w:t>
      </w:r>
      <w:r w:rsidR="00D95C65">
        <w:t xml:space="preserve">) işgünü içinde teslim alınır. Yüklenici, işin teslimi için sözleşme ve ekleri uyarınca üzerine düşen yükümlülükleri yerine getirmemesi nedeniyle oluşan zarardan sorumludur. </w:t>
      </w:r>
    </w:p>
    <w:p w14:paraId="7CB9C54A" w14:textId="6C978ECA" w:rsidR="002A6CF5" w:rsidRDefault="00D95C65">
      <w:pPr>
        <w:jc w:val="both"/>
      </w:pPr>
      <w:r>
        <w:rPr>
          <w:b/>
          <w:bCs/>
        </w:rPr>
        <w:t>20.3.</w:t>
      </w:r>
      <w:r>
        <w:t xml:space="preserve"> Teslim alınan işin muayene ve kabul işlemleri, "</w:t>
      </w:r>
      <w:r w:rsidR="00A87052">
        <w:t xml:space="preserve">Yapım İşleri </w:t>
      </w:r>
      <w:r>
        <w:t xml:space="preserve"> Muayene ve Kabul Yönetmeliği" de yer alan hükümlere göre işin kabule elverişli şekilde te</w:t>
      </w:r>
      <w:r w:rsidR="00B9135E">
        <w:t>slim edildiği tarihten itibaren 7 (Yedi)</w:t>
      </w:r>
      <w:r>
        <w:t xml:space="preserve"> iş günü içinde yapıl</w:t>
      </w:r>
      <w:r w:rsidR="00A87052">
        <w:t>ır.</w:t>
      </w:r>
    </w:p>
    <w:p w14:paraId="7DD29952" w14:textId="77777777" w:rsidR="002A6CF5" w:rsidRDefault="00D95C65">
      <w:pPr>
        <w:spacing w:before="120"/>
        <w:jc w:val="both"/>
      </w:pPr>
      <w:r>
        <w:rPr>
          <w:b/>
          <w:bCs/>
          <w:color w:val="auto"/>
        </w:rPr>
        <w:t>Madde 21 - İş ve işyerinin korunması ve sigortalanması</w:t>
      </w:r>
    </w:p>
    <w:p w14:paraId="6441B313" w14:textId="5FDECEE9" w:rsidR="004E4219" w:rsidRDefault="00D95C65" w:rsidP="004E4219">
      <w:pPr>
        <w:jc w:val="both"/>
      </w:pPr>
      <w:r>
        <w:rPr>
          <w:b/>
          <w:bCs/>
        </w:rPr>
        <w:t>21.1.</w:t>
      </w:r>
      <w:r>
        <w:t xml:space="preserve"> İş ve işyerlerinin korunmasına ilişkin sorumluluk yükleniciye aittir. </w:t>
      </w:r>
      <w:r w:rsidR="004E4219">
        <w:t>Sigortasız işçi Çalıştırılmayacak.</w:t>
      </w:r>
    </w:p>
    <w:p w14:paraId="20930781" w14:textId="3672916C" w:rsidR="002A6CF5" w:rsidRDefault="00D95C65" w:rsidP="004E4219">
      <w:pPr>
        <w:jc w:val="both"/>
      </w:pPr>
      <w:r>
        <w:rPr>
          <w:b/>
          <w:bCs/>
          <w:color w:val="auto"/>
        </w:rPr>
        <w:t>Madde 22 - Yüklenicinin sözleşme konusu iş ile ilgili çalıştıracağı personele ilişkin sorumlulukları</w:t>
      </w:r>
    </w:p>
    <w:p w14:paraId="4393AFBD" w14:textId="150570A7" w:rsidR="00F4138B" w:rsidRDefault="00F4138B" w:rsidP="00262D43">
      <w:pPr>
        <w:jc w:val="both"/>
      </w:pPr>
      <w:r>
        <w:t>Yüklenici işin başında en</w:t>
      </w:r>
      <w:r w:rsidR="00F931C6">
        <w:t xml:space="preserve"> </w:t>
      </w:r>
      <w:r w:rsidR="00B60688">
        <w:t xml:space="preserve">1 adet </w:t>
      </w:r>
      <w:r>
        <w:t>inşaat mühendi</w:t>
      </w:r>
      <w:r w:rsidR="00FB175F">
        <w:t>s</w:t>
      </w:r>
      <w:r>
        <w:t>i çalıştıracaktır.</w:t>
      </w:r>
      <w:r w:rsidR="005E6DDC">
        <w:t xml:space="preserve"> </w:t>
      </w:r>
    </w:p>
    <w:p w14:paraId="13C9B144" w14:textId="77777777" w:rsidR="00262D43" w:rsidRDefault="00262D43" w:rsidP="00262D43">
      <w:pPr>
        <w:jc w:val="both"/>
      </w:pPr>
      <w:r w:rsidRPr="00262D43">
        <w:t>İş kapsamında yüklenici tarafından İş Sağlığı ve Güvenliği hizmeti alınması</w:t>
      </w:r>
      <w:r>
        <w:t xml:space="preserve"> zorunludur.</w:t>
      </w:r>
    </w:p>
    <w:p w14:paraId="3BA23BBF" w14:textId="77777777" w:rsidR="002A6CF5" w:rsidRDefault="00D95C65">
      <w:pPr>
        <w:spacing w:before="120"/>
        <w:jc w:val="both"/>
      </w:pPr>
      <w:r>
        <w:rPr>
          <w:b/>
          <w:bCs/>
          <w:color w:val="auto"/>
        </w:rPr>
        <w:t>Madde 23 - Sözleşmede değişiklik yapılması</w:t>
      </w:r>
    </w:p>
    <w:p w14:paraId="59DAD126" w14:textId="77777777" w:rsidR="002A6CF5" w:rsidRDefault="00D95C65">
      <w:pPr>
        <w:jc w:val="both"/>
      </w:pPr>
      <w:r>
        <w:rPr>
          <w:b/>
          <w:bCs/>
        </w:rPr>
        <w:t>23.1.</w:t>
      </w:r>
      <w:r>
        <w:t xml:space="preserve"> Sözleşme bedelinin aşılmaması ve İdare ile Yüklenicinin karşılıklı olarak anlaşması kaydıyla, </w:t>
      </w:r>
    </w:p>
    <w:p w14:paraId="3A967293" w14:textId="77777777" w:rsidR="002A6CF5" w:rsidRDefault="00D95C65">
      <w:pPr>
        <w:jc w:val="both"/>
        <w:divId w:val="1021198613"/>
        <w:rPr>
          <w:rFonts w:eastAsia="Times New Roman"/>
        </w:rPr>
      </w:pPr>
      <w:r>
        <w:rPr>
          <w:rFonts w:eastAsia="Times New Roman"/>
        </w:rPr>
        <w:t xml:space="preserve">a) İşin yapılma veya teslim yeri, </w:t>
      </w:r>
    </w:p>
    <w:p w14:paraId="38B64E17" w14:textId="77777777" w:rsidR="002A6CF5" w:rsidRDefault="00D95C65">
      <w:pPr>
        <w:jc w:val="both"/>
        <w:divId w:val="1021198613"/>
      </w:pPr>
      <w:r>
        <w:t xml:space="preserve">b) İşin süresinden önce yapılması veya teslim edilmesi kaydıyla işin süresi ve bu süreye uygun olarak ödeme şartlarına ait hususlarda sözleşme hükümlerinde değişiklik yapılabilir. </w:t>
      </w:r>
    </w:p>
    <w:p w14:paraId="44DE9648" w14:textId="77777777" w:rsidR="002A6CF5" w:rsidRDefault="00D95C65">
      <w:pPr>
        <w:jc w:val="both"/>
      </w:pPr>
      <w:r>
        <w:rPr>
          <w:b/>
          <w:bCs/>
        </w:rPr>
        <w:t>23.2.</w:t>
      </w:r>
      <w:r>
        <w:t xml:space="preserve"> Bu hallerin dışında sözleşme hükümlerinde değişiklik yapılamaz ve ek sözleşme düzenlenemez. </w:t>
      </w:r>
    </w:p>
    <w:p w14:paraId="2A381E66" w14:textId="45BD3907" w:rsidR="002A6CF5" w:rsidRDefault="00D95C65">
      <w:pPr>
        <w:spacing w:before="120"/>
        <w:jc w:val="both"/>
      </w:pPr>
      <w:r>
        <w:rPr>
          <w:b/>
          <w:bCs/>
          <w:color w:val="auto"/>
        </w:rPr>
        <w:t xml:space="preserve">Madde 24 - Yüklenicinin Ölümü, İflası, Ağır Hastalığı, Tutukluluğu veya </w:t>
      </w:r>
      <w:r w:rsidR="00F931C6">
        <w:rPr>
          <w:b/>
          <w:bCs/>
          <w:color w:val="auto"/>
        </w:rPr>
        <w:t>Mahkûmiyeti</w:t>
      </w:r>
    </w:p>
    <w:p w14:paraId="45F30B84" w14:textId="77777777" w:rsidR="002A6CF5" w:rsidRDefault="00D95C65">
      <w:pPr>
        <w:jc w:val="both"/>
      </w:pPr>
      <w:r>
        <w:rPr>
          <w:b/>
          <w:bCs/>
        </w:rPr>
        <w:t>24.1.</w:t>
      </w:r>
      <w:r>
        <w:t xml:space="preserve"> Yüklenicinin ölümü, iflası, ağır hastalığı, tutukluluğu veya özgürlüğü kısıtlayıcı bir cezaya mahkumiyeti hallerinde </w:t>
      </w:r>
      <w:r w:rsidR="00F4138B">
        <w:t>2886</w:t>
      </w:r>
      <w:r>
        <w:t xml:space="preserve"> sayılı Kanunun ilgili hükümlerine göre işlem tesis edilir. </w:t>
      </w:r>
    </w:p>
    <w:p w14:paraId="180DA657" w14:textId="77777777" w:rsidR="002A6CF5" w:rsidRDefault="00D95C65">
      <w:pPr>
        <w:spacing w:before="120"/>
        <w:jc w:val="both"/>
      </w:pPr>
      <w:r>
        <w:rPr>
          <w:b/>
          <w:bCs/>
          <w:color w:val="auto"/>
        </w:rPr>
        <w:t>Madde 25 - Yüklenicinin sözleşmeyi feshetmesi</w:t>
      </w:r>
    </w:p>
    <w:p w14:paraId="5EB313D9" w14:textId="77777777" w:rsidR="002A6CF5" w:rsidRDefault="00D95C65">
      <w:pPr>
        <w:jc w:val="both"/>
      </w:pPr>
      <w:r>
        <w:rPr>
          <w:b/>
          <w:bCs/>
        </w:rPr>
        <w:t>25.1.</w:t>
      </w:r>
      <w:r>
        <w:t xml:space="preserve"> Yüklenicinin, sözleşme yapıldıktan sonra mücbir sebep halleri dışında, mali acz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14:paraId="170D472C" w14:textId="77777777" w:rsidR="002A6CF5" w:rsidRDefault="00D95C65">
      <w:pPr>
        <w:spacing w:before="120"/>
        <w:jc w:val="both"/>
      </w:pPr>
      <w:r>
        <w:rPr>
          <w:b/>
          <w:bCs/>
          <w:color w:val="auto"/>
        </w:rPr>
        <w:t>Madde 26 - İdarenin sözleşmeyi feshetmesi</w:t>
      </w:r>
    </w:p>
    <w:p w14:paraId="73702691" w14:textId="77777777" w:rsidR="002A6CF5" w:rsidRDefault="00D95C65">
      <w:pPr>
        <w:jc w:val="both"/>
      </w:pPr>
      <w:r>
        <w:rPr>
          <w:b/>
          <w:bCs/>
        </w:rPr>
        <w:t>26.1.</w:t>
      </w:r>
      <w:r>
        <w:t xml:space="preserve"> Aşağıda belirtilen hallerde İdare sözleşmeyi fesheder: </w:t>
      </w:r>
    </w:p>
    <w:p w14:paraId="308482BC" w14:textId="77777777" w:rsidR="002A6CF5" w:rsidRDefault="00D95C65">
      <w:pPr>
        <w:jc w:val="both"/>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14:paraId="66983C16" w14:textId="1A6D3A67" w:rsidR="002A6CF5" w:rsidRDefault="00D95C65">
      <w:pPr>
        <w:jc w:val="both"/>
      </w:pPr>
      <w:r>
        <w:t xml:space="preserve">b) Sözleşmenin uygulanması sırasında Yüklenicinin </w:t>
      </w:r>
      <w:r w:rsidR="00262D43">
        <w:t xml:space="preserve">2886 </w:t>
      </w:r>
      <w:r w:rsidR="00F931C6">
        <w:t>kanunundaki belirtilen</w:t>
      </w:r>
      <w:r>
        <w:t xml:space="preserve"> yasak fiil ve davranışlarda bulunduğunun tespit edilmesi, </w:t>
      </w:r>
    </w:p>
    <w:p w14:paraId="16F666C8" w14:textId="6E54F77D" w:rsidR="006F569B" w:rsidRDefault="006F569B">
      <w:pPr>
        <w:jc w:val="both"/>
      </w:pPr>
      <w:r>
        <w:lastRenderedPageBreak/>
        <w:t xml:space="preserve">c)Yüklenici firma Ödemelerin </w:t>
      </w:r>
      <w:r w:rsidR="00596BFA">
        <w:t>Z</w:t>
      </w:r>
      <w:r>
        <w:t>amanında Yapmaması durumundan ’10 iş günü İçerisinde ihtar çekilerek Sözleşme feshedilecektir.</w:t>
      </w:r>
    </w:p>
    <w:p w14:paraId="7946175E" w14:textId="2FF46358" w:rsidR="002A6CF5" w:rsidRDefault="00596BFA">
      <w:pPr>
        <w:jc w:val="both"/>
      </w:pPr>
      <w:r>
        <w:t xml:space="preserve">Aykırılık </w:t>
      </w:r>
      <w:r w:rsidR="00D95C65">
        <w:t xml:space="preserve">hallerinde ayrıca protesto çekmeye gerek kalmaksızın kesin teminat ve varsa ek kesin teminatlar gelir kaydedilir ve sözleşme feshedilerek hesabı genel hükümlere göre tasfiye edilir. </w:t>
      </w:r>
    </w:p>
    <w:p w14:paraId="10FB6943" w14:textId="77777777" w:rsidR="002A6CF5" w:rsidRDefault="00D95C65">
      <w:pPr>
        <w:spacing w:before="120"/>
        <w:jc w:val="both"/>
      </w:pPr>
      <w:r>
        <w:rPr>
          <w:b/>
          <w:bCs/>
          <w:color w:val="auto"/>
        </w:rPr>
        <w:t>Madde 2</w:t>
      </w:r>
      <w:r w:rsidR="00262D43">
        <w:rPr>
          <w:b/>
          <w:bCs/>
          <w:color w:val="auto"/>
        </w:rPr>
        <w:t>7</w:t>
      </w:r>
      <w:r>
        <w:rPr>
          <w:b/>
          <w:bCs/>
          <w:color w:val="auto"/>
        </w:rPr>
        <w:t xml:space="preserve"> - Mücbir sebeplerden dolayı sözleşmenin feshi</w:t>
      </w:r>
    </w:p>
    <w:p w14:paraId="1801E969" w14:textId="77777777" w:rsidR="002A6CF5" w:rsidRDefault="00D95C65">
      <w:pPr>
        <w:jc w:val="both"/>
      </w:pPr>
      <w:r>
        <w:rPr>
          <w:b/>
          <w:bCs/>
        </w:rPr>
        <w:t>2</w:t>
      </w:r>
      <w:r w:rsidR="00262D43">
        <w:rPr>
          <w:b/>
          <w:bCs/>
        </w:rPr>
        <w:t>7</w:t>
      </w:r>
      <w:r>
        <w:rPr>
          <w:b/>
          <w:bCs/>
        </w:rPr>
        <w:t>.1.</w:t>
      </w:r>
      <w:r>
        <w:t xml:space="preserve"> Mücbir sebeplerden dolayı sözleşmenin feshedilmesi halinde, sözleşme konusu işlere ilişkin hesap genel hükümlere göre tasfiye edilerek, kesin teminat ve varsa ek kesin teminatlar iade edilir. </w:t>
      </w:r>
    </w:p>
    <w:p w14:paraId="1C643238" w14:textId="77777777" w:rsidR="002A6CF5" w:rsidRDefault="00D95C65">
      <w:pPr>
        <w:spacing w:before="120"/>
        <w:jc w:val="both"/>
      </w:pPr>
      <w:r>
        <w:rPr>
          <w:b/>
          <w:bCs/>
          <w:color w:val="auto"/>
        </w:rPr>
        <w:t xml:space="preserve">Madde </w:t>
      </w:r>
      <w:r w:rsidR="00262D43">
        <w:rPr>
          <w:b/>
          <w:bCs/>
          <w:color w:val="auto"/>
        </w:rPr>
        <w:t>29</w:t>
      </w:r>
      <w:r>
        <w:rPr>
          <w:b/>
          <w:bCs/>
          <w:color w:val="auto"/>
        </w:rPr>
        <w:t xml:space="preserve"> - Yüklenicinin Ceza Sorumluluğu</w:t>
      </w:r>
    </w:p>
    <w:p w14:paraId="4AE75659" w14:textId="77777777" w:rsidR="002A6CF5" w:rsidRDefault="00D95C65">
      <w:pPr>
        <w:jc w:val="both"/>
      </w:pPr>
      <w:r>
        <w:rPr>
          <w:b/>
          <w:bCs/>
        </w:rPr>
        <w:t>30.1.</w:t>
      </w:r>
      <w:r>
        <w:t xml:space="preserve"> İş tamamlandıktan ve kabul işlemi yapıldıktan sonra tespit edilmiş olsa dahi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
    <w:p w14:paraId="27E88387" w14:textId="77777777" w:rsidR="002A6CF5" w:rsidRDefault="00D95C65">
      <w:pPr>
        <w:spacing w:before="120"/>
        <w:jc w:val="both"/>
      </w:pPr>
      <w:r>
        <w:rPr>
          <w:b/>
          <w:bCs/>
          <w:color w:val="auto"/>
        </w:rPr>
        <w:t>Madde 3</w:t>
      </w:r>
      <w:r w:rsidR="00262D43">
        <w:rPr>
          <w:b/>
          <w:bCs/>
          <w:color w:val="auto"/>
        </w:rPr>
        <w:t>0</w:t>
      </w:r>
      <w:r>
        <w:rPr>
          <w:b/>
          <w:bCs/>
          <w:color w:val="auto"/>
        </w:rPr>
        <w:t xml:space="preserve"> - Yüklenicinin Tazmin Sorumluluğu</w:t>
      </w:r>
    </w:p>
    <w:p w14:paraId="1E0A9ACD" w14:textId="690A5C9A" w:rsidR="002A6CF5" w:rsidRDefault="00D95C65">
      <w:pPr>
        <w:jc w:val="both"/>
      </w:pPr>
      <w:r>
        <w:rPr>
          <w:b/>
          <w:bCs/>
        </w:rPr>
        <w:t>31.1.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w:t>
      </w:r>
      <w:r w:rsidR="00262D43">
        <w:t>ettirilir.</w:t>
      </w:r>
      <w:r w:rsidR="006F569B">
        <w:t>(</w:t>
      </w:r>
      <w:r w:rsidR="00486D3C">
        <w:t>Kesin Teminatından</w:t>
      </w:r>
      <w:r w:rsidR="006F569B">
        <w:t xml:space="preserve"> Kesilecektir.)</w:t>
      </w:r>
    </w:p>
    <w:p w14:paraId="17E16C43" w14:textId="77777777" w:rsidR="002A6CF5" w:rsidRDefault="00D95C65">
      <w:pPr>
        <w:spacing w:before="120"/>
        <w:jc w:val="both"/>
      </w:pPr>
      <w:r>
        <w:rPr>
          <w:b/>
          <w:bCs/>
          <w:color w:val="auto"/>
        </w:rPr>
        <w:t>Madde 3</w:t>
      </w:r>
      <w:r w:rsidR="00262D43">
        <w:rPr>
          <w:b/>
          <w:bCs/>
          <w:color w:val="auto"/>
        </w:rPr>
        <w:t>1</w:t>
      </w:r>
      <w:r>
        <w:rPr>
          <w:b/>
          <w:bCs/>
          <w:color w:val="auto"/>
        </w:rPr>
        <w:t xml:space="preserve"> - Hüküm bulunmayan haller</w:t>
      </w:r>
    </w:p>
    <w:p w14:paraId="3E030C40" w14:textId="77777777" w:rsidR="002A6CF5" w:rsidRDefault="00D95C65">
      <w:pPr>
        <w:jc w:val="both"/>
      </w:pPr>
      <w:r>
        <w:rPr>
          <w:b/>
          <w:bCs/>
        </w:rPr>
        <w:t>35.1.</w:t>
      </w:r>
      <w:r>
        <w:t xml:space="preserve"> Bu sözleşme ve eklerinde hüküm bulunmayan hallerde, ilgisine göre </w:t>
      </w:r>
      <w:r w:rsidR="00262D43">
        <w:t>2886 sayılı</w:t>
      </w:r>
      <w:r>
        <w:t xml:space="preserve"> Kanun hükümlerine, bu Kanunlarda hüküm bulunmaması halinde ise genel hükümlere göre hareket edilir. </w:t>
      </w:r>
    </w:p>
    <w:p w14:paraId="15F9B8C9" w14:textId="77777777" w:rsidR="002A6CF5" w:rsidRDefault="00D95C65">
      <w:pPr>
        <w:spacing w:before="120"/>
        <w:jc w:val="both"/>
      </w:pPr>
      <w:r>
        <w:rPr>
          <w:b/>
          <w:bCs/>
          <w:color w:val="auto"/>
        </w:rPr>
        <w:t>Madde 3</w:t>
      </w:r>
      <w:r w:rsidR="00262D43">
        <w:rPr>
          <w:b/>
          <w:bCs/>
          <w:color w:val="auto"/>
        </w:rPr>
        <w:t>2</w:t>
      </w:r>
      <w:r>
        <w:rPr>
          <w:b/>
          <w:bCs/>
          <w:color w:val="auto"/>
        </w:rPr>
        <w:t xml:space="preserve"> </w:t>
      </w:r>
      <w:r w:rsidR="00C80BC4">
        <w:rPr>
          <w:b/>
          <w:bCs/>
          <w:color w:val="auto"/>
        </w:rPr>
        <w:t>–</w:t>
      </w:r>
      <w:r>
        <w:rPr>
          <w:b/>
          <w:bCs/>
          <w:color w:val="auto"/>
        </w:rPr>
        <w:t xml:space="preserve"> </w:t>
      </w:r>
      <w:r w:rsidR="00C80BC4">
        <w:rPr>
          <w:b/>
          <w:bCs/>
          <w:color w:val="auto"/>
        </w:rPr>
        <w:t>Makine Ekipmanlar</w:t>
      </w:r>
    </w:p>
    <w:p w14:paraId="2832C014" w14:textId="07B8B0F6" w:rsidR="00C80BC4" w:rsidRDefault="00D95C65">
      <w:pPr>
        <w:jc w:val="both"/>
      </w:pPr>
      <w:r>
        <w:rPr>
          <w:b/>
          <w:bCs/>
        </w:rPr>
        <w:t>3</w:t>
      </w:r>
      <w:r w:rsidR="00262D43">
        <w:rPr>
          <w:b/>
          <w:bCs/>
        </w:rPr>
        <w:t>2</w:t>
      </w:r>
      <w:r>
        <w:rPr>
          <w:b/>
          <w:bCs/>
        </w:rPr>
        <w:t>.1.</w:t>
      </w:r>
      <w:r>
        <w:t xml:space="preserve"> </w:t>
      </w:r>
      <w:r w:rsidR="00C80BC4">
        <w:t xml:space="preserve">Yüklenici </w:t>
      </w:r>
      <w:r w:rsidR="00EF75DB">
        <w:t>teknik şartnamede</w:t>
      </w:r>
      <w:r w:rsidR="00C80BC4">
        <w:t xml:space="preserve"> yer alan makineleri iş yerinde bulundurmak zorundadır.</w:t>
      </w:r>
    </w:p>
    <w:p w14:paraId="5369827E" w14:textId="5D7F1F33" w:rsidR="006F569B" w:rsidRDefault="006F569B">
      <w:pPr>
        <w:jc w:val="both"/>
      </w:pPr>
      <w:r>
        <w:t xml:space="preserve">Yüklenici firma İşin </w:t>
      </w:r>
      <w:r w:rsidR="00B33FDE">
        <w:t>Teknik şartnamesinde</w:t>
      </w:r>
      <w:r>
        <w:t xml:space="preserve"> Belirtilen Makine ve Ekipmanları Bulundurmak zorundadır.</w:t>
      </w:r>
    </w:p>
    <w:p w14:paraId="468F083A" w14:textId="4BB6B258" w:rsidR="006F569B" w:rsidRDefault="006F569B">
      <w:pPr>
        <w:jc w:val="both"/>
      </w:pPr>
      <w:r>
        <w:t>Makine Ekipman Bulundurmaması durumunda, Tutanakla Tespit Yapılarak Günlük Makine Adet Başı (</w:t>
      </w:r>
      <w:r w:rsidR="00B60688">
        <w:t>5</w:t>
      </w:r>
      <w:r>
        <w:t>.000,00TL) Ceza Kesilecektir.</w:t>
      </w:r>
    </w:p>
    <w:p w14:paraId="3DFF7690" w14:textId="77777777" w:rsidR="00C80BC4" w:rsidRDefault="00C80BC4">
      <w:pPr>
        <w:jc w:val="both"/>
      </w:pPr>
    </w:p>
    <w:p w14:paraId="0C744E1A" w14:textId="550B03AA" w:rsidR="00C80BC4" w:rsidRDefault="00EF75DB">
      <w:pPr>
        <w:jc w:val="both"/>
      </w:pPr>
      <w:r>
        <w:t>İş makinel</w:t>
      </w:r>
      <w:r w:rsidR="003468C9">
        <w:t>eri bulundurulmadığı takdirde 3</w:t>
      </w:r>
      <w:r>
        <w:t xml:space="preserve"> gün süreli ihtarname ile yüklenici uyarılır ve devam etmesi halinde sözleşme feshedilir.</w:t>
      </w:r>
    </w:p>
    <w:p w14:paraId="64E5027A" w14:textId="77777777" w:rsidR="002A6CF5" w:rsidRDefault="00C80BC4">
      <w:pPr>
        <w:spacing w:before="120"/>
        <w:jc w:val="both"/>
      </w:pPr>
      <w:r>
        <w:rPr>
          <w:b/>
          <w:bCs/>
          <w:color w:val="auto"/>
        </w:rPr>
        <w:t>M</w:t>
      </w:r>
      <w:r w:rsidR="00D95C65">
        <w:rPr>
          <w:b/>
          <w:bCs/>
          <w:color w:val="auto"/>
        </w:rPr>
        <w:t>adde 3</w:t>
      </w:r>
      <w:r w:rsidR="00262D43">
        <w:rPr>
          <w:b/>
          <w:bCs/>
          <w:color w:val="auto"/>
        </w:rPr>
        <w:t>3</w:t>
      </w:r>
      <w:r w:rsidR="00D95C65">
        <w:rPr>
          <w:b/>
          <w:bCs/>
          <w:color w:val="auto"/>
        </w:rPr>
        <w:t xml:space="preserve"> - Anlaşmazlıkların çözümü</w:t>
      </w:r>
    </w:p>
    <w:p w14:paraId="409CE3A7" w14:textId="77777777" w:rsidR="002A6CF5" w:rsidRDefault="00D95C65">
      <w:pPr>
        <w:jc w:val="both"/>
      </w:pPr>
      <w:r>
        <w:rPr>
          <w:b/>
          <w:bCs/>
        </w:rPr>
        <w:t>3</w:t>
      </w:r>
      <w:r w:rsidR="00262D43">
        <w:rPr>
          <w:b/>
          <w:bCs/>
        </w:rPr>
        <w:t>3</w:t>
      </w:r>
      <w:r>
        <w:rPr>
          <w:b/>
          <w:bCs/>
        </w:rPr>
        <w:t>.1.</w:t>
      </w:r>
      <w:r>
        <w:t xml:space="preserve"> Bu sözleşme ve eklerinin uygulanmasından doğabilecek her türlü uyuşmazlığın çözümünde </w:t>
      </w:r>
      <w:r w:rsidR="00262D43">
        <w:rPr>
          <w:rStyle w:val="richtext"/>
          <w:b/>
          <w:bCs/>
          <w:color w:val="003399"/>
          <w:u w:val="dotted"/>
        </w:rPr>
        <w:t>Kahramanmaraş</w:t>
      </w:r>
      <w:r>
        <w:t xml:space="preserve"> mahkemeleri ve icra daireleri yetkilidir. </w:t>
      </w:r>
    </w:p>
    <w:p w14:paraId="5DD655A2" w14:textId="77777777" w:rsidR="002A6CF5" w:rsidRDefault="00D95C65">
      <w:pPr>
        <w:spacing w:before="120"/>
        <w:jc w:val="both"/>
      </w:pPr>
      <w:r>
        <w:rPr>
          <w:b/>
          <w:bCs/>
          <w:color w:val="auto"/>
        </w:rPr>
        <w:t>Madde 3</w:t>
      </w:r>
      <w:r w:rsidR="00262D43">
        <w:rPr>
          <w:b/>
          <w:bCs/>
          <w:color w:val="auto"/>
        </w:rPr>
        <w:t>4</w:t>
      </w:r>
      <w:r>
        <w:rPr>
          <w:b/>
          <w:bCs/>
          <w:color w:val="auto"/>
        </w:rPr>
        <w:t xml:space="preserve"> - Yürürlük</w:t>
      </w:r>
    </w:p>
    <w:p w14:paraId="02A00B23" w14:textId="77777777" w:rsidR="002A6CF5" w:rsidRDefault="00D95C65">
      <w:pPr>
        <w:jc w:val="both"/>
      </w:pPr>
      <w:r>
        <w:rPr>
          <w:b/>
          <w:bCs/>
        </w:rPr>
        <w:t>3</w:t>
      </w:r>
      <w:r w:rsidR="00262D43">
        <w:rPr>
          <w:b/>
          <w:bCs/>
        </w:rPr>
        <w:t>4</w:t>
      </w:r>
      <w:r>
        <w:rPr>
          <w:b/>
          <w:bCs/>
        </w:rPr>
        <w:t>.1.</w:t>
      </w:r>
      <w:r>
        <w:t xml:space="preserve"> Bu sözleşme taraflarca imzalandığı tarihte yürürlüğe girer. </w:t>
      </w:r>
    </w:p>
    <w:p w14:paraId="50D7E4AD" w14:textId="77777777" w:rsidR="002A6CF5" w:rsidRDefault="00D95C65">
      <w:pPr>
        <w:spacing w:before="120"/>
        <w:jc w:val="both"/>
      </w:pPr>
      <w:r>
        <w:rPr>
          <w:b/>
          <w:bCs/>
          <w:color w:val="auto"/>
        </w:rPr>
        <w:t>Madde 3</w:t>
      </w:r>
      <w:r w:rsidR="00262D43">
        <w:rPr>
          <w:b/>
          <w:bCs/>
          <w:color w:val="auto"/>
        </w:rPr>
        <w:t>5</w:t>
      </w:r>
      <w:r>
        <w:rPr>
          <w:b/>
          <w:bCs/>
          <w:color w:val="auto"/>
        </w:rPr>
        <w:t xml:space="preserve"> - Sözleşmenin imzalanması</w:t>
      </w:r>
    </w:p>
    <w:p w14:paraId="056CAC14" w14:textId="3B6FCEFD" w:rsidR="002A6CF5" w:rsidRDefault="00D95C65">
      <w:pPr>
        <w:jc w:val="both"/>
      </w:pPr>
      <w:r>
        <w:rPr>
          <w:b/>
          <w:bCs/>
        </w:rPr>
        <w:t>3</w:t>
      </w:r>
      <w:r w:rsidR="00262D43">
        <w:rPr>
          <w:b/>
          <w:bCs/>
        </w:rPr>
        <w:t>5</w:t>
      </w:r>
      <w:r>
        <w:rPr>
          <w:b/>
          <w:bCs/>
        </w:rPr>
        <w:t>.1.</w:t>
      </w:r>
      <w:r>
        <w:t xml:space="preserve"> Bu sözleşme </w:t>
      </w:r>
      <w:r>
        <w:rPr>
          <w:rStyle w:val="richtext"/>
          <w:b/>
          <w:bCs/>
          <w:color w:val="003399"/>
          <w:u w:val="dotted"/>
        </w:rPr>
        <w:t>3</w:t>
      </w:r>
      <w:r w:rsidR="00262D43">
        <w:rPr>
          <w:rStyle w:val="richtext"/>
          <w:b/>
          <w:bCs/>
          <w:color w:val="003399"/>
          <w:u w:val="dotted"/>
        </w:rPr>
        <w:t>5</w:t>
      </w:r>
      <w:r>
        <w:t xml:space="preserve"> maddeden ibaret olup, İdare ve Yüklenici tarafından tam olarak okunup anlaşıldıktan sonra </w:t>
      </w:r>
      <w:r w:rsidR="009D59F1">
        <w:t>…./…./2026</w:t>
      </w:r>
      <w:r>
        <w:t xml:space="preserve"> tarihinde bir nüsha olarak imza altına alınmıştır. Ayrıca İdare, Yüklenicinin talebi halinde sözleşmenin "aslına uygun idarece onaylı suretini" düzenleyip Yükleniciye verecektir. </w:t>
      </w:r>
    </w:p>
    <w:p w14:paraId="158A1019" w14:textId="77777777" w:rsidR="003A277E" w:rsidRDefault="003A277E">
      <w:pPr>
        <w:jc w:val="both"/>
      </w:pPr>
    </w:p>
    <w:p w14:paraId="35121C9C" w14:textId="0C7C1389" w:rsidR="002A6CF5" w:rsidRDefault="007836C5">
      <w:pPr>
        <w:jc w:val="both"/>
      </w:pPr>
      <w:r>
        <w:t xml:space="preserve">         </w:t>
      </w:r>
      <w:r w:rsidR="00D95C65">
        <w:t xml:space="preserve">Yüklenici </w:t>
      </w:r>
      <w:r w:rsidR="003A277E">
        <w:t xml:space="preserve">                                                                                        İdare</w:t>
      </w:r>
    </w:p>
    <w:p w14:paraId="070C320C" w14:textId="24309052" w:rsidR="00F931C6" w:rsidRDefault="00F931C6">
      <w:pPr>
        <w:jc w:val="both"/>
      </w:pPr>
    </w:p>
    <w:sectPr w:rsidR="00F931C6" w:rsidSect="002B3E4C">
      <w:footerReference w:type="default" r:id="rId6"/>
      <w:pgSz w:w="11907" w:h="16840"/>
      <w:pgMar w:top="568"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6A4A" w14:textId="77777777" w:rsidR="00B648C6" w:rsidRDefault="00B648C6">
      <w:r>
        <w:separator/>
      </w:r>
    </w:p>
  </w:endnote>
  <w:endnote w:type="continuationSeparator" w:id="0">
    <w:p w14:paraId="7A54A117" w14:textId="77777777" w:rsidR="00B648C6" w:rsidRDefault="00B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675F" w14:textId="562353DB" w:rsidR="002A6CF5" w:rsidRDefault="00D95C65">
    <w:pPr>
      <w:pStyle w:val="AltBilgi"/>
    </w:pPr>
    <w:r>
      <w:tab/>
    </w:r>
    <w:r>
      <w:tab/>
      <w:t xml:space="preserve"> </w:t>
    </w:r>
    <w:r>
      <w:fldChar w:fldCharType="begin"/>
    </w:r>
    <w:r>
      <w:instrText xml:space="preserve"> PAGE </w:instrText>
    </w:r>
    <w:r>
      <w:fldChar w:fldCharType="separate"/>
    </w:r>
    <w:r w:rsidR="00FA7FB8">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B1BC" w14:textId="77777777" w:rsidR="00B648C6" w:rsidRDefault="00B648C6">
      <w:r>
        <w:separator/>
      </w:r>
    </w:p>
  </w:footnote>
  <w:footnote w:type="continuationSeparator" w:id="0">
    <w:p w14:paraId="2E7965F2" w14:textId="77777777" w:rsidR="00B648C6" w:rsidRDefault="00B64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9F"/>
    <w:rsid w:val="00042D96"/>
    <w:rsid w:val="000B678C"/>
    <w:rsid w:val="001064BF"/>
    <w:rsid w:val="001216B3"/>
    <w:rsid w:val="001504C6"/>
    <w:rsid w:val="00153205"/>
    <w:rsid w:val="00186DD0"/>
    <w:rsid w:val="001918AA"/>
    <w:rsid w:val="00262D43"/>
    <w:rsid w:val="0028435B"/>
    <w:rsid w:val="002913EC"/>
    <w:rsid w:val="002A6CF5"/>
    <w:rsid w:val="002B3E4C"/>
    <w:rsid w:val="00311BA1"/>
    <w:rsid w:val="003468C9"/>
    <w:rsid w:val="00391874"/>
    <w:rsid w:val="00391BC2"/>
    <w:rsid w:val="003A277E"/>
    <w:rsid w:val="003B6907"/>
    <w:rsid w:val="003D46FD"/>
    <w:rsid w:val="00431E57"/>
    <w:rsid w:val="00432241"/>
    <w:rsid w:val="004356FA"/>
    <w:rsid w:val="00486D3C"/>
    <w:rsid w:val="004E4219"/>
    <w:rsid w:val="004E55B3"/>
    <w:rsid w:val="00596BFA"/>
    <w:rsid w:val="005B0257"/>
    <w:rsid w:val="005E6DDC"/>
    <w:rsid w:val="006933FB"/>
    <w:rsid w:val="006B2406"/>
    <w:rsid w:val="006C2A48"/>
    <w:rsid w:val="006C33FE"/>
    <w:rsid w:val="006F569B"/>
    <w:rsid w:val="007058F7"/>
    <w:rsid w:val="00737400"/>
    <w:rsid w:val="007445B5"/>
    <w:rsid w:val="0077275F"/>
    <w:rsid w:val="00775926"/>
    <w:rsid w:val="007836C5"/>
    <w:rsid w:val="0079095E"/>
    <w:rsid w:val="0079540C"/>
    <w:rsid w:val="0080030F"/>
    <w:rsid w:val="0083609F"/>
    <w:rsid w:val="00867F8A"/>
    <w:rsid w:val="00890252"/>
    <w:rsid w:val="008A6CF1"/>
    <w:rsid w:val="008F6FA4"/>
    <w:rsid w:val="009104A8"/>
    <w:rsid w:val="009104E7"/>
    <w:rsid w:val="0094152D"/>
    <w:rsid w:val="00942D80"/>
    <w:rsid w:val="00946493"/>
    <w:rsid w:val="009A47EF"/>
    <w:rsid w:val="009B3A58"/>
    <w:rsid w:val="009D59F1"/>
    <w:rsid w:val="00A61EB9"/>
    <w:rsid w:val="00A67C1B"/>
    <w:rsid w:val="00A842E4"/>
    <w:rsid w:val="00A87052"/>
    <w:rsid w:val="00A97D15"/>
    <w:rsid w:val="00AA0A3B"/>
    <w:rsid w:val="00AE7E79"/>
    <w:rsid w:val="00B16B0C"/>
    <w:rsid w:val="00B2089D"/>
    <w:rsid w:val="00B33FDE"/>
    <w:rsid w:val="00B523B9"/>
    <w:rsid w:val="00B60688"/>
    <w:rsid w:val="00B648C6"/>
    <w:rsid w:val="00B9135E"/>
    <w:rsid w:val="00BD0E4D"/>
    <w:rsid w:val="00C14E7A"/>
    <w:rsid w:val="00C30FCA"/>
    <w:rsid w:val="00C80BC4"/>
    <w:rsid w:val="00CB04A5"/>
    <w:rsid w:val="00CD50FA"/>
    <w:rsid w:val="00CE0F26"/>
    <w:rsid w:val="00CF0342"/>
    <w:rsid w:val="00D245F6"/>
    <w:rsid w:val="00D307AD"/>
    <w:rsid w:val="00D95C65"/>
    <w:rsid w:val="00DA0A61"/>
    <w:rsid w:val="00E316C7"/>
    <w:rsid w:val="00EE229C"/>
    <w:rsid w:val="00EF75DB"/>
    <w:rsid w:val="00F4138B"/>
    <w:rsid w:val="00F50ED9"/>
    <w:rsid w:val="00F931C6"/>
    <w:rsid w:val="00FA7F88"/>
    <w:rsid w:val="00FA7FB8"/>
    <w:rsid w:val="00FB1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1E95"/>
  <w15:chartTrackingRefBased/>
  <w15:docId w15:val="{E5735AAD-9585-4D43-B7E4-B5D58C00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AralkYok">
    <w:name w:val="No Spacing"/>
    <w:uiPriority w:val="1"/>
    <w:qFormat/>
    <w:rsid w:val="0083609F"/>
    <w:rPr>
      <w:rFonts w:asciiTheme="minorHAnsi" w:eastAsiaTheme="minorHAnsi" w:hAnsiTheme="minorHAnsi" w:cstheme="minorBidi"/>
      <w:sz w:val="22"/>
      <w:szCs w:val="22"/>
      <w:lang w:eastAsia="en-US"/>
    </w:rPr>
  </w:style>
  <w:style w:type="table" w:styleId="TabloKlavuzu">
    <w:name w:val="Table Grid"/>
    <w:basedOn w:val="NormalTablo"/>
    <w:uiPriority w:val="39"/>
    <w:rsid w:val="00C80B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41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945">
      <w:marLeft w:val="709"/>
      <w:marRight w:val="0"/>
      <w:marTop w:val="0"/>
      <w:marBottom w:val="0"/>
      <w:divBdr>
        <w:top w:val="none" w:sz="0" w:space="0" w:color="auto"/>
        <w:left w:val="none" w:sz="0" w:space="0" w:color="auto"/>
        <w:bottom w:val="none" w:sz="0" w:space="0" w:color="auto"/>
        <w:right w:val="none" w:sz="0" w:space="0" w:color="auto"/>
      </w:divBdr>
    </w:div>
    <w:div w:id="116028163">
      <w:marLeft w:val="709"/>
      <w:marRight w:val="0"/>
      <w:marTop w:val="0"/>
      <w:marBottom w:val="0"/>
      <w:divBdr>
        <w:top w:val="none" w:sz="0" w:space="0" w:color="auto"/>
        <w:left w:val="none" w:sz="0" w:space="0" w:color="auto"/>
        <w:bottom w:val="none" w:sz="0" w:space="0" w:color="auto"/>
        <w:right w:val="none" w:sz="0" w:space="0" w:color="auto"/>
      </w:divBdr>
    </w:div>
    <w:div w:id="294989158">
      <w:marLeft w:val="709"/>
      <w:marRight w:val="0"/>
      <w:marTop w:val="0"/>
      <w:marBottom w:val="0"/>
      <w:divBdr>
        <w:top w:val="none" w:sz="0" w:space="0" w:color="auto"/>
        <w:left w:val="none" w:sz="0" w:space="0" w:color="auto"/>
        <w:bottom w:val="none" w:sz="0" w:space="0" w:color="auto"/>
        <w:right w:val="none" w:sz="0" w:space="0" w:color="auto"/>
      </w:divBdr>
    </w:div>
    <w:div w:id="436217341">
      <w:marLeft w:val="709"/>
      <w:marRight w:val="0"/>
      <w:marTop w:val="0"/>
      <w:marBottom w:val="0"/>
      <w:divBdr>
        <w:top w:val="none" w:sz="0" w:space="0" w:color="auto"/>
        <w:left w:val="none" w:sz="0" w:space="0" w:color="auto"/>
        <w:bottom w:val="none" w:sz="0" w:space="0" w:color="auto"/>
        <w:right w:val="none" w:sz="0" w:space="0" w:color="auto"/>
      </w:divBdr>
    </w:div>
    <w:div w:id="1021198613">
      <w:marLeft w:val="709"/>
      <w:marRight w:val="0"/>
      <w:marTop w:val="0"/>
      <w:marBottom w:val="0"/>
      <w:divBdr>
        <w:top w:val="none" w:sz="0" w:space="0" w:color="auto"/>
        <w:left w:val="none" w:sz="0" w:space="0" w:color="auto"/>
        <w:bottom w:val="none" w:sz="0" w:space="0" w:color="auto"/>
        <w:right w:val="none" w:sz="0" w:space="0" w:color="auto"/>
      </w:divBdr>
    </w:div>
    <w:div w:id="1201939105">
      <w:marLeft w:val="709"/>
      <w:marRight w:val="0"/>
      <w:marTop w:val="0"/>
      <w:marBottom w:val="0"/>
      <w:divBdr>
        <w:top w:val="none" w:sz="0" w:space="0" w:color="auto"/>
        <w:left w:val="none" w:sz="0" w:space="0" w:color="auto"/>
        <w:bottom w:val="none" w:sz="0" w:space="0" w:color="auto"/>
        <w:right w:val="none" w:sz="0" w:space="0" w:color="auto"/>
      </w:divBdr>
    </w:div>
    <w:div w:id="1394155506">
      <w:marLeft w:val="709"/>
      <w:marRight w:val="0"/>
      <w:marTop w:val="0"/>
      <w:marBottom w:val="0"/>
      <w:divBdr>
        <w:top w:val="none" w:sz="0" w:space="0" w:color="auto"/>
        <w:left w:val="none" w:sz="0" w:space="0" w:color="auto"/>
        <w:bottom w:val="none" w:sz="0" w:space="0" w:color="auto"/>
        <w:right w:val="none" w:sz="0" w:space="0" w:color="auto"/>
      </w:divBdr>
    </w:div>
    <w:div w:id="1591085853">
      <w:marLeft w:val="0"/>
      <w:marRight w:val="0"/>
      <w:marTop w:val="0"/>
      <w:marBottom w:val="0"/>
      <w:divBdr>
        <w:top w:val="none" w:sz="0" w:space="0" w:color="auto"/>
        <w:left w:val="none" w:sz="0" w:space="0" w:color="auto"/>
        <w:bottom w:val="none" w:sz="0" w:space="0" w:color="auto"/>
        <w:right w:val="none" w:sz="0" w:space="0" w:color="auto"/>
      </w:divBdr>
    </w:div>
    <w:div w:id="2108259911">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2161</Words>
  <Characters>14888</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Ates</dc:creator>
  <cp:keywords/>
  <dc:description/>
  <cp:lastModifiedBy>Ali KAZICI</cp:lastModifiedBy>
  <cp:revision>35</cp:revision>
  <cp:lastPrinted>2026-03-11T10:42:00Z</cp:lastPrinted>
  <dcterms:created xsi:type="dcterms:W3CDTF">2023-12-19T17:35:00Z</dcterms:created>
  <dcterms:modified xsi:type="dcterms:W3CDTF">2026-03-12T06:58:00Z</dcterms:modified>
</cp:coreProperties>
</file>