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4AD0E" w14:textId="77777777" w:rsidR="00B377D9" w:rsidRPr="00473017" w:rsidRDefault="00B377D9" w:rsidP="00A133E7">
      <w:pPr>
        <w:pStyle w:val="KonuBal"/>
        <w:pBdr>
          <w:top w:val="thinThickSmallGap" w:sz="24" w:space="0" w:color="auto"/>
          <w:left w:val="thinThickSmallGap" w:sz="24" w:space="4" w:color="auto"/>
          <w:bottom w:val="thickThinSmallGap" w:sz="24" w:space="31" w:color="auto"/>
          <w:right w:val="thickThinSmallGap" w:sz="24" w:space="7" w:color="auto"/>
        </w:pBdr>
        <w:tabs>
          <w:tab w:val="left" w:pos="880"/>
          <w:tab w:val="left" w:pos="3680"/>
        </w:tabs>
        <w:rPr>
          <w:b/>
          <w:bCs/>
          <w:szCs w:val="28"/>
        </w:rPr>
      </w:pPr>
      <w:r>
        <w:rPr>
          <w:noProof/>
        </w:rPr>
        <w:drawing>
          <wp:anchor distT="0" distB="0" distL="114300" distR="114300" simplePos="0" relativeHeight="251659264" behindDoc="0" locked="0" layoutInCell="1" allowOverlap="1" wp14:anchorId="592B11F9" wp14:editId="645D62AF">
            <wp:simplePos x="0" y="0"/>
            <wp:positionH relativeFrom="column">
              <wp:posOffset>0</wp:posOffset>
            </wp:positionH>
            <wp:positionV relativeFrom="paragraph">
              <wp:posOffset>133350</wp:posOffset>
            </wp:positionV>
            <wp:extent cx="943610" cy="936625"/>
            <wp:effectExtent l="0" t="0" r="8890" b="0"/>
            <wp:wrapNone/>
            <wp:docPr id="1" name="Resim 1" descr="C:\Users\ertugrul.mentes\Desktop\sdfdsfd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ertugrul.mentes\Desktop\sdfdsfdsf.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3610" cy="936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3017">
        <w:rPr>
          <w:b/>
          <w:bCs/>
          <w:szCs w:val="28"/>
        </w:rPr>
        <w:t>T.C.</w:t>
      </w:r>
    </w:p>
    <w:p w14:paraId="00AFDB84" w14:textId="77777777" w:rsidR="00B377D9" w:rsidRPr="00473017" w:rsidRDefault="00B377D9" w:rsidP="00A133E7">
      <w:pPr>
        <w:pStyle w:val="KonuBal"/>
        <w:pBdr>
          <w:top w:val="thinThickSmallGap" w:sz="24" w:space="0" w:color="auto"/>
          <w:left w:val="thinThickSmallGap" w:sz="24" w:space="4" w:color="auto"/>
          <w:bottom w:val="thickThinSmallGap" w:sz="24" w:space="31" w:color="auto"/>
          <w:right w:val="thickThinSmallGap" w:sz="24" w:space="7" w:color="auto"/>
        </w:pBdr>
        <w:tabs>
          <w:tab w:val="left" w:pos="1302"/>
          <w:tab w:val="center" w:pos="4536"/>
        </w:tabs>
        <w:jc w:val="left"/>
        <w:rPr>
          <w:b/>
          <w:bCs/>
          <w:szCs w:val="28"/>
        </w:rPr>
      </w:pPr>
      <w:r>
        <w:rPr>
          <w:b/>
          <w:bCs/>
          <w:szCs w:val="28"/>
        </w:rPr>
        <w:tab/>
      </w:r>
      <w:r>
        <w:rPr>
          <w:b/>
          <w:bCs/>
          <w:szCs w:val="28"/>
        </w:rPr>
        <w:tab/>
        <w:t xml:space="preserve">  GİRESUN </w:t>
      </w:r>
      <w:r w:rsidRPr="00473017">
        <w:rPr>
          <w:b/>
          <w:bCs/>
          <w:szCs w:val="28"/>
        </w:rPr>
        <w:t>VALİLİĞİ</w:t>
      </w:r>
      <w:r>
        <w:rPr>
          <w:b/>
          <w:bCs/>
          <w:szCs w:val="28"/>
        </w:rPr>
        <w:t xml:space="preserve">                                                                                        </w:t>
      </w:r>
    </w:p>
    <w:p w14:paraId="7584F9DE" w14:textId="77777777" w:rsidR="00B377D9" w:rsidRPr="00473017" w:rsidRDefault="00B377D9" w:rsidP="00A133E7">
      <w:pPr>
        <w:pBdr>
          <w:top w:val="thinThickSmallGap" w:sz="24" w:space="0" w:color="auto"/>
          <w:left w:val="thinThickSmallGap" w:sz="24" w:space="4" w:color="auto"/>
          <w:bottom w:val="thickThinSmallGap" w:sz="24" w:space="31" w:color="auto"/>
          <w:right w:val="thickThinSmallGap" w:sz="24" w:space="7" w:color="auto"/>
        </w:pBdr>
        <w:jc w:val="center"/>
        <w:rPr>
          <w:sz w:val="28"/>
          <w:szCs w:val="28"/>
        </w:rPr>
      </w:pPr>
      <w:r>
        <w:rPr>
          <w:b/>
          <w:bCs/>
          <w:sz w:val="28"/>
          <w:szCs w:val="28"/>
        </w:rPr>
        <w:t xml:space="preserve">        </w:t>
      </w:r>
      <w:r w:rsidRPr="00473017">
        <w:rPr>
          <w:b/>
          <w:bCs/>
          <w:sz w:val="28"/>
          <w:szCs w:val="28"/>
        </w:rPr>
        <w:t>ÇEVRE</w:t>
      </w:r>
      <w:r>
        <w:rPr>
          <w:b/>
          <w:bCs/>
          <w:sz w:val="28"/>
          <w:szCs w:val="28"/>
        </w:rPr>
        <w:t>, ŞEHİRCİLİK</w:t>
      </w:r>
      <w:r w:rsidRPr="00473017">
        <w:rPr>
          <w:b/>
          <w:bCs/>
          <w:sz w:val="28"/>
          <w:szCs w:val="28"/>
        </w:rPr>
        <w:t xml:space="preserve"> </w:t>
      </w:r>
      <w:r>
        <w:rPr>
          <w:b/>
          <w:bCs/>
          <w:sz w:val="28"/>
          <w:szCs w:val="28"/>
        </w:rPr>
        <w:t>VE İKLİM DEĞİŞİKLİĞİ</w:t>
      </w:r>
      <w:r>
        <w:rPr>
          <w:b/>
          <w:bCs/>
          <w:sz w:val="28"/>
          <w:szCs w:val="28"/>
        </w:rPr>
        <w:br/>
        <w:t xml:space="preserve">İL </w:t>
      </w:r>
      <w:r w:rsidRPr="00473017">
        <w:rPr>
          <w:b/>
          <w:bCs/>
          <w:sz w:val="28"/>
          <w:szCs w:val="28"/>
        </w:rPr>
        <w:t>MÜDÜRLÜĞÜ</w:t>
      </w:r>
    </w:p>
    <w:p w14:paraId="0972AC38" w14:textId="77777777" w:rsidR="00B377D9" w:rsidRDefault="00B377D9" w:rsidP="00A133E7">
      <w:pPr>
        <w:pBdr>
          <w:top w:val="thinThickSmallGap" w:sz="24" w:space="0" w:color="auto"/>
          <w:left w:val="thinThickSmallGap" w:sz="24" w:space="4" w:color="auto"/>
          <w:bottom w:val="thickThinSmallGap" w:sz="24" w:space="31" w:color="auto"/>
          <w:right w:val="thickThinSmallGap" w:sz="24" w:space="7" w:color="auto"/>
        </w:pBdr>
        <w:rPr>
          <w:sz w:val="36"/>
          <w:szCs w:val="36"/>
        </w:rPr>
      </w:pPr>
    </w:p>
    <w:p w14:paraId="0F459506" w14:textId="77777777" w:rsidR="00B377D9" w:rsidRPr="009E21A3" w:rsidRDefault="00B377D9" w:rsidP="00A133E7">
      <w:pPr>
        <w:pStyle w:val="Balk1"/>
        <w:pBdr>
          <w:top w:val="thinThickSmallGap" w:sz="24" w:space="0" w:color="auto"/>
          <w:left w:val="thinThickSmallGap" w:sz="24" w:space="4" w:color="auto"/>
          <w:bottom w:val="thickThinSmallGap" w:sz="24" w:space="31" w:color="auto"/>
          <w:right w:val="thickThinSmallGap" w:sz="24" w:space="7" w:color="auto"/>
        </w:pBdr>
        <w:tabs>
          <w:tab w:val="center" w:pos="4678"/>
          <w:tab w:val="left" w:pos="8445"/>
        </w:tabs>
        <w:jc w:val="left"/>
        <w:rPr>
          <w:sz w:val="52"/>
          <w:szCs w:val="52"/>
        </w:rPr>
      </w:pPr>
      <w:r>
        <w:rPr>
          <w:color w:val="000000"/>
          <w:sz w:val="52"/>
          <w:szCs w:val="52"/>
        </w:rPr>
        <w:tab/>
      </w:r>
      <w:r w:rsidRPr="009E21A3">
        <w:rPr>
          <w:color w:val="000000"/>
          <w:sz w:val="52"/>
          <w:szCs w:val="52"/>
        </w:rPr>
        <w:t>D U Y U R U</w:t>
      </w:r>
      <w:r>
        <w:rPr>
          <w:color w:val="000000"/>
          <w:sz w:val="52"/>
          <w:szCs w:val="52"/>
        </w:rPr>
        <w:tab/>
      </w:r>
    </w:p>
    <w:p w14:paraId="7B72AEE3" w14:textId="7B9B677A" w:rsidR="00B377D9" w:rsidRPr="0081702A" w:rsidRDefault="00B377D9" w:rsidP="00A133E7">
      <w:pPr>
        <w:pStyle w:val="GvdeMetni"/>
        <w:pBdr>
          <w:top w:val="thinThickSmallGap" w:sz="24" w:space="0" w:color="auto"/>
          <w:left w:val="thinThickSmallGap" w:sz="24" w:space="4" w:color="auto"/>
          <w:bottom w:val="thickThinSmallGap" w:sz="24" w:space="31" w:color="auto"/>
          <w:right w:val="thickThinSmallGap" w:sz="24" w:space="7" w:color="auto"/>
        </w:pBdr>
        <w:tabs>
          <w:tab w:val="left" w:pos="2600"/>
          <w:tab w:val="center" w:pos="5031"/>
        </w:tabs>
        <w:rPr>
          <w:bCs/>
          <w:color w:val="000000"/>
          <w:sz w:val="32"/>
          <w:szCs w:val="32"/>
        </w:rPr>
      </w:pPr>
      <w:r w:rsidRPr="003B4A30">
        <w:rPr>
          <w:bCs/>
          <w:color w:val="000000"/>
          <w:sz w:val="32"/>
          <w:szCs w:val="32"/>
        </w:rPr>
        <w:t>İlimiz</w:t>
      </w:r>
      <w:r w:rsidR="003B4A30">
        <w:rPr>
          <w:bCs/>
          <w:color w:val="000000"/>
          <w:sz w:val="32"/>
          <w:szCs w:val="32"/>
        </w:rPr>
        <w:t xml:space="preserve"> </w:t>
      </w:r>
      <w:r w:rsidR="003B4A30" w:rsidRPr="003B4A30">
        <w:rPr>
          <w:bCs/>
          <w:color w:val="000000"/>
          <w:sz w:val="32"/>
          <w:szCs w:val="32"/>
        </w:rPr>
        <w:t>Bulancak</w:t>
      </w:r>
      <w:r w:rsidRPr="003B4A30">
        <w:rPr>
          <w:bCs/>
          <w:color w:val="000000"/>
          <w:sz w:val="32"/>
          <w:szCs w:val="32"/>
        </w:rPr>
        <w:t xml:space="preserve"> İlçesi </w:t>
      </w:r>
      <w:r w:rsidR="003B4A30" w:rsidRPr="003B4A30">
        <w:rPr>
          <w:bCs/>
          <w:color w:val="000000"/>
          <w:sz w:val="32"/>
          <w:szCs w:val="32"/>
        </w:rPr>
        <w:t>Talipli Köyü</w:t>
      </w:r>
      <w:r w:rsidR="003B4A30">
        <w:rPr>
          <w:bCs/>
          <w:color w:val="000000"/>
          <w:sz w:val="32"/>
          <w:szCs w:val="32"/>
        </w:rPr>
        <w:t xml:space="preserve"> </w:t>
      </w:r>
      <w:r w:rsidR="003B4A30" w:rsidRPr="003B4A30">
        <w:rPr>
          <w:bCs/>
          <w:color w:val="000000"/>
          <w:sz w:val="32"/>
          <w:szCs w:val="32"/>
        </w:rPr>
        <w:t>Deniz Yönü Açıkları sınırları içerisinde Defne Su Ürünleri San.</w:t>
      </w:r>
      <w:r w:rsidR="003B4A30">
        <w:rPr>
          <w:bCs/>
          <w:color w:val="000000"/>
          <w:sz w:val="32"/>
          <w:szCs w:val="32"/>
        </w:rPr>
        <w:t xml:space="preserve"> </w:t>
      </w:r>
      <w:r w:rsidR="003B4A30" w:rsidRPr="003B4A30">
        <w:rPr>
          <w:bCs/>
          <w:color w:val="000000"/>
          <w:sz w:val="32"/>
          <w:szCs w:val="32"/>
        </w:rPr>
        <w:t>ve Tic. A.Ş. tarafından yapılması planlanan "Defne Ağ Kafeslerde Su Ürünleri Yetiştiriciliği (4.000 ton/yıl) projesi</w:t>
      </w:r>
      <w:r w:rsidRPr="003B4A30">
        <w:rPr>
          <w:bCs/>
          <w:color w:val="000000"/>
          <w:sz w:val="32"/>
          <w:szCs w:val="32"/>
        </w:rPr>
        <w:t xml:space="preserve"> hakkında, 29.07.2022 tarihli ve 31907 sayılı Resmi </w:t>
      </w:r>
      <w:proofErr w:type="spellStart"/>
      <w:r w:rsidRPr="003B4A30">
        <w:rPr>
          <w:bCs/>
          <w:color w:val="000000"/>
          <w:sz w:val="32"/>
          <w:szCs w:val="32"/>
        </w:rPr>
        <w:t>Gazete’de</w:t>
      </w:r>
      <w:proofErr w:type="spellEnd"/>
      <w:r w:rsidRPr="003B4A30">
        <w:rPr>
          <w:bCs/>
          <w:color w:val="000000"/>
          <w:sz w:val="32"/>
          <w:szCs w:val="32"/>
        </w:rPr>
        <w:t xml:space="preserve"> yayımlanarak yürürlüğe giren </w:t>
      </w:r>
      <w:r w:rsidRPr="0081702A">
        <w:rPr>
          <w:bCs/>
          <w:color w:val="000000"/>
          <w:sz w:val="32"/>
          <w:szCs w:val="32"/>
        </w:rPr>
        <w:t xml:space="preserve">ÇED Yönetmeliği ÇED Genel Formatı (Ek-3) çerçevesinde hazırlanan ve Bakanlığımıza sunulan dosya ile ilgili ÇED Yönetmeliği’nin 8. maddesi gereğince ÇED Süreci başlatılmış ve ÇED Yönetmeliği’nin 9. maddesi gereğince ÇED sürecine halkın katılımını sağlamak, halkı proje hakkında bilgilendirmek, görüş ve önerilerini almak amacıyla </w:t>
      </w:r>
      <w:r w:rsidR="003B4A30">
        <w:rPr>
          <w:bCs/>
          <w:color w:val="000000"/>
          <w:sz w:val="32"/>
          <w:szCs w:val="32"/>
        </w:rPr>
        <w:t>11</w:t>
      </w:r>
      <w:r w:rsidRPr="0081702A">
        <w:rPr>
          <w:bCs/>
          <w:color w:val="000000"/>
          <w:sz w:val="32"/>
          <w:szCs w:val="32"/>
        </w:rPr>
        <w:t>.0</w:t>
      </w:r>
      <w:r w:rsidR="003B4A30">
        <w:rPr>
          <w:bCs/>
          <w:color w:val="000000"/>
          <w:sz w:val="32"/>
          <w:szCs w:val="32"/>
        </w:rPr>
        <w:t>6</w:t>
      </w:r>
      <w:r w:rsidRPr="0081702A">
        <w:rPr>
          <w:bCs/>
          <w:color w:val="000000"/>
          <w:sz w:val="32"/>
          <w:szCs w:val="32"/>
        </w:rPr>
        <w:t>.2026 tarihi</w:t>
      </w:r>
      <w:r w:rsidR="00563FF8">
        <w:rPr>
          <w:bCs/>
          <w:color w:val="000000"/>
          <w:sz w:val="32"/>
          <w:szCs w:val="32"/>
        </w:rPr>
        <w:t>nde</w:t>
      </w:r>
      <w:r w:rsidRPr="0081702A">
        <w:rPr>
          <w:bCs/>
          <w:color w:val="000000"/>
          <w:sz w:val="32"/>
          <w:szCs w:val="32"/>
        </w:rPr>
        <w:t xml:space="preserve"> saat:</w:t>
      </w:r>
      <w:r w:rsidR="003B4A30">
        <w:rPr>
          <w:bCs/>
          <w:color w:val="000000"/>
          <w:sz w:val="32"/>
          <w:szCs w:val="32"/>
        </w:rPr>
        <w:t xml:space="preserve">11.00 </w:t>
      </w:r>
      <w:r w:rsidRPr="0081702A">
        <w:rPr>
          <w:bCs/>
          <w:color w:val="000000"/>
          <w:sz w:val="32"/>
          <w:szCs w:val="32"/>
        </w:rPr>
        <w:t>d</w:t>
      </w:r>
      <w:r w:rsidR="003B4A30">
        <w:rPr>
          <w:bCs/>
          <w:color w:val="000000"/>
          <w:sz w:val="32"/>
          <w:szCs w:val="32"/>
        </w:rPr>
        <w:t>e</w:t>
      </w:r>
      <w:r w:rsidRPr="0081702A">
        <w:rPr>
          <w:bCs/>
          <w:color w:val="000000"/>
          <w:sz w:val="32"/>
          <w:szCs w:val="32"/>
        </w:rPr>
        <w:t xml:space="preserve"> </w:t>
      </w:r>
      <w:bookmarkStart w:id="0" w:name="_Hlk224131880"/>
      <w:r w:rsidR="003B4A30">
        <w:rPr>
          <w:bCs/>
          <w:color w:val="000000"/>
          <w:sz w:val="32"/>
          <w:szCs w:val="32"/>
        </w:rPr>
        <w:t>İlimiz Bulancak</w:t>
      </w:r>
      <w:r w:rsidRPr="0081702A">
        <w:rPr>
          <w:bCs/>
          <w:color w:val="000000"/>
          <w:sz w:val="32"/>
          <w:szCs w:val="32"/>
        </w:rPr>
        <w:t xml:space="preserve"> İlçesi </w:t>
      </w:r>
      <w:r w:rsidR="003B4A30">
        <w:rPr>
          <w:bCs/>
          <w:color w:val="000000"/>
          <w:sz w:val="32"/>
          <w:szCs w:val="32"/>
        </w:rPr>
        <w:t>Talipli Köyü Osman Şeyh Cami Taziye Evi</w:t>
      </w:r>
      <w:r>
        <w:rPr>
          <w:bCs/>
          <w:color w:val="000000"/>
          <w:sz w:val="32"/>
          <w:szCs w:val="32"/>
        </w:rPr>
        <w:t xml:space="preserve"> </w:t>
      </w:r>
      <w:r w:rsidRPr="0081702A">
        <w:rPr>
          <w:bCs/>
          <w:color w:val="000000"/>
          <w:sz w:val="32"/>
          <w:szCs w:val="32"/>
        </w:rPr>
        <w:t xml:space="preserve">adresinde </w:t>
      </w:r>
      <w:bookmarkEnd w:id="0"/>
      <w:r w:rsidRPr="0081702A">
        <w:rPr>
          <w:color w:val="000000"/>
          <w:sz w:val="32"/>
          <w:szCs w:val="32"/>
        </w:rPr>
        <w:t xml:space="preserve">Halkın Bilgilendirilmesi ve Sürece Katılımı toplantısı </w:t>
      </w:r>
      <w:r w:rsidRPr="0081702A">
        <w:rPr>
          <w:bCs/>
          <w:color w:val="000000"/>
          <w:sz w:val="32"/>
          <w:szCs w:val="32"/>
        </w:rPr>
        <w:t xml:space="preserve">Valiliğimiz (Çevre, Şehircilik ve İklim Değişikliği İl Müdürlüğü) tarafından yapılacak olup ÇED süreci tamamlanana kadar projeye ilişkin görüş ve öneriler Valiliğimize (Çevre, Şehircilik ve İklim Değişikliği İl Müdürlüğü)  veya Bakanlığımıza verilebilecektir. </w:t>
      </w:r>
    </w:p>
    <w:p w14:paraId="79AC4501" w14:textId="77777777" w:rsidR="00B377D9" w:rsidRPr="0081702A" w:rsidRDefault="00B377D9" w:rsidP="00A133E7">
      <w:pPr>
        <w:pStyle w:val="GvdeMetni"/>
        <w:pBdr>
          <w:top w:val="thinThickSmallGap" w:sz="24" w:space="0" w:color="auto"/>
          <w:left w:val="thinThickSmallGap" w:sz="24" w:space="4" w:color="auto"/>
          <w:bottom w:val="thickThinSmallGap" w:sz="24" w:space="31" w:color="auto"/>
          <w:right w:val="thickThinSmallGap" w:sz="24" w:space="7" w:color="auto"/>
        </w:pBdr>
        <w:tabs>
          <w:tab w:val="left" w:pos="2600"/>
          <w:tab w:val="center" w:pos="5031"/>
        </w:tabs>
        <w:rPr>
          <w:b/>
          <w:bCs/>
          <w:sz w:val="32"/>
          <w:szCs w:val="32"/>
        </w:rPr>
      </w:pPr>
    </w:p>
    <w:p w14:paraId="60E03205" w14:textId="77777777" w:rsidR="00B377D9" w:rsidRDefault="00B377D9" w:rsidP="00A133E7">
      <w:pPr>
        <w:pStyle w:val="GvdeMetni2"/>
        <w:pBdr>
          <w:top w:val="thinThickSmallGap" w:sz="24" w:space="0" w:color="auto"/>
          <w:left w:val="thinThickSmallGap" w:sz="24" w:space="4" w:color="auto"/>
          <w:bottom w:val="thickThinSmallGap" w:sz="24" w:space="31" w:color="auto"/>
          <w:right w:val="thickThinSmallGap" w:sz="24" w:space="7" w:color="auto"/>
        </w:pBdr>
        <w:jc w:val="center"/>
        <w:rPr>
          <w:bCs/>
          <w:color w:val="000000"/>
          <w:sz w:val="40"/>
          <w:szCs w:val="40"/>
        </w:rPr>
      </w:pPr>
    </w:p>
    <w:p w14:paraId="13EBD0FF" w14:textId="7827ADAB" w:rsidR="00B377D9" w:rsidRDefault="00B377D9" w:rsidP="00A133E7">
      <w:pPr>
        <w:pStyle w:val="GvdeMetni2"/>
        <w:pBdr>
          <w:top w:val="thinThickSmallGap" w:sz="24" w:space="0" w:color="auto"/>
          <w:left w:val="thinThickSmallGap" w:sz="24" w:space="4" w:color="auto"/>
          <w:bottom w:val="thickThinSmallGap" w:sz="24" w:space="31" w:color="auto"/>
          <w:right w:val="thickThinSmallGap" w:sz="24" w:space="7" w:color="auto"/>
        </w:pBdr>
        <w:jc w:val="center"/>
        <w:rPr>
          <w:bCs/>
          <w:color w:val="000000"/>
          <w:sz w:val="40"/>
          <w:szCs w:val="40"/>
        </w:rPr>
      </w:pPr>
      <w:r w:rsidRPr="006102EA">
        <w:rPr>
          <w:bCs/>
          <w:color w:val="000000"/>
          <w:sz w:val="40"/>
          <w:szCs w:val="40"/>
        </w:rPr>
        <w:t>Halkımıza ilanen duyurulur.</w:t>
      </w:r>
    </w:p>
    <w:p w14:paraId="253E604D" w14:textId="77777777" w:rsidR="00A133E7" w:rsidRPr="006102EA" w:rsidRDefault="00A133E7" w:rsidP="00A133E7">
      <w:pPr>
        <w:pStyle w:val="GvdeMetni2"/>
        <w:pBdr>
          <w:top w:val="thinThickSmallGap" w:sz="24" w:space="0" w:color="auto"/>
          <w:left w:val="thinThickSmallGap" w:sz="24" w:space="4" w:color="auto"/>
          <w:bottom w:val="thickThinSmallGap" w:sz="24" w:space="31" w:color="auto"/>
          <w:right w:val="thickThinSmallGap" w:sz="24" w:space="7" w:color="auto"/>
        </w:pBdr>
        <w:jc w:val="center"/>
        <w:rPr>
          <w:bCs/>
          <w:color w:val="000000"/>
          <w:sz w:val="40"/>
          <w:szCs w:val="40"/>
        </w:rPr>
      </w:pPr>
    </w:p>
    <w:p w14:paraId="58BD7EAF" w14:textId="77777777" w:rsidR="00B377D9" w:rsidRPr="006A54AA" w:rsidRDefault="00B377D9" w:rsidP="00A133E7">
      <w:pPr>
        <w:pStyle w:val="GvdeMetni2"/>
        <w:pBdr>
          <w:top w:val="thinThickSmallGap" w:sz="24" w:space="0" w:color="auto"/>
          <w:left w:val="thinThickSmallGap" w:sz="24" w:space="4" w:color="auto"/>
          <w:bottom w:val="thickThinSmallGap" w:sz="24" w:space="31" w:color="auto"/>
          <w:right w:val="thickThinSmallGap" w:sz="24" w:space="7" w:color="auto"/>
        </w:pBdr>
        <w:rPr>
          <w:bCs/>
          <w:color w:val="000000"/>
          <w:sz w:val="24"/>
          <w:szCs w:val="24"/>
          <w:u w:val="single"/>
        </w:rPr>
      </w:pPr>
      <w:r w:rsidRPr="006A54AA">
        <w:rPr>
          <w:bCs/>
          <w:color w:val="000000"/>
          <w:sz w:val="24"/>
          <w:szCs w:val="24"/>
          <w:u w:val="single"/>
        </w:rPr>
        <w:t>ÇED Başvuru Dosyası İlan Web Adresi:</w:t>
      </w:r>
    </w:p>
    <w:p w14:paraId="78B1D451" w14:textId="377439E0" w:rsidR="00B377D9" w:rsidRPr="006A54AA" w:rsidRDefault="00B377D9" w:rsidP="00A133E7">
      <w:pPr>
        <w:pStyle w:val="GvdeMetni2"/>
        <w:pBdr>
          <w:top w:val="thinThickSmallGap" w:sz="24" w:space="0" w:color="auto"/>
          <w:left w:val="thinThickSmallGap" w:sz="24" w:space="4" w:color="auto"/>
          <w:bottom w:val="thickThinSmallGap" w:sz="24" w:space="31" w:color="auto"/>
          <w:right w:val="thickThinSmallGap" w:sz="24" w:space="7" w:color="auto"/>
        </w:pBdr>
        <w:rPr>
          <w:bCs/>
          <w:color w:val="000000"/>
          <w:sz w:val="24"/>
          <w:szCs w:val="24"/>
          <w:u w:val="single"/>
        </w:rPr>
      </w:pPr>
      <w:r w:rsidRPr="001D5DDE">
        <w:rPr>
          <w:bCs/>
          <w:color w:val="000000"/>
          <w:sz w:val="24"/>
          <w:szCs w:val="24"/>
          <w:u w:val="single"/>
        </w:rPr>
        <w:t>https:/eced.csb.gov.tr/jsp/ek1/59</w:t>
      </w:r>
      <w:r w:rsidR="003B4A30">
        <w:rPr>
          <w:bCs/>
          <w:color w:val="000000"/>
          <w:sz w:val="24"/>
          <w:szCs w:val="24"/>
          <w:u w:val="single"/>
        </w:rPr>
        <w:t>884</w:t>
      </w:r>
    </w:p>
    <w:sectPr w:rsidR="00B377D9" w:rsidRPr="006A54AA" w:rsidSect="00FF199A">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B7952"/>
    <w:multiLevelType w:val="hybridMultilevel"/>
    <w:tmpl w:val="3E583912"/>
    <w:lvl w:ilvl="0" w:tplc="0792BC70">
      <w:start w:val="1"/>
      <w:numFmt w:val="bullet"/>
      <w:lvlText w:val=""/>
      <w:lvlJc w:val="left"/>
      <w:pPr>
        <w:ind w:left="1647" w:hanging="360"/>
      </w:pPr>
      <w:rPr>
        <w:rFonts w:ascii="Symbol" w:hAnsi="Symbol" w:hint="default"/>
      </w:rPr>
    </w:lvl>
    <w:lvl w:ilvl="1" w:tplc="041F0003">
      <w:start w:val="1"/>
      <w:numFmt w:val="bullet"/>
      <w:lvlText w:val="o"/>
      <w:lvlJc w:val="left"/>
      <w:pPr>
        <w:ind w:left="2727" w:hanging="360"/>
      </w:pPr>
      <w:rPr>
        <w:rFonts w:ascii="Courier New" w:hAnsi="Courier New" w:cs="Courier New" w:hint="default"/>
      </w:rPr>
    </w:lvl>
    <w:lvl w:ilvl="2" w:tplc="041F0005">
      <w:start w:val="1"/>
      <w:numFmt w:val="bullet"/>
      <w:lvlText w:val=""/>
      <w:lvlJc w:val="left"/>
      <w:pPr>
        <w:ind w:left="3447" w:hanging="360"/>
      </w:pPr>
      <w:rPr>
        <w:rFonts w:ascii="Wingdings" w:hAnsi="Wingdings" w:hint="default"/>
      </w:rPr>
    </w:lvl>
    <w:lvl w:ilvl="3" w:tplc="041F0001">
      <w:start w:val="1"/>
      <w:numFmt w:val="bullet"/>
      <w:lvlText w:val=""/>
      <w:lvlJc w:val="left"/>
      <w:pPr>
        <w:ind w:left="4167" w:hanging="360"/>
      </w:pPr>
      <w:rPr>
        <w:rFonts w:ascii="Symbol" w:hAnsi="Symbol" w:hint="default"/>
      </w:rPr>
    </w:lvl>
    <w:lvl w:ilvl="4" w:tplc="041F0003">
      <w:start w:val="1"/>
      <w:numFmt w:val="bullet"/>
      <w:lvlText w:val="o"/>
      <w:lvlJc w:val="left"/>
      <w:pPr>
        <w:ind w:left="4887" w:hanging="360"/>
      </w:pPr>
      <w:rPr>
        <w:rFonts w:ascii="Courier New" w:hAnsi="Courier New" w:cs="Courier New" w:hint="default"/>
      </w:rPr>
    </w:lvl>
    <w:lvl w:ilvl="5" w:tplc="041F0005">
      <w:start w:val="1"/>
      <w:numFmt w:val="bullet"/>
      <w:lvlText w:val=""/>
      <w:lvlJc w:val="left"/>
      <w:pPr>
        <w:ind w:left="5607" w:hanging="360"/>
      </w:pPr>
      <w:rPr>
        <w:rFonts w:ascii="Wingdings" w:hAnsi="Wingdings" w:hint="default"/>
      </w:rPr>
    </w:lvl>
    <w:lvl w:ilvl="6" w:tplc="041F000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F7"/>
    <w:rsid w:val="00075781"/>
    <w:rsid w:val="0036024A"/>
    <w:rsid w:val="003B4A30"/>
    <w:rsid w:val="00463F2B"/>
    <w:rsid w:val="00563FF8"/>
    <w:rsid w:val="006A4526"/>
    <w:rsid w:val="00771B61"/>
    <w:rsid w:val="007D0AD4"/>
    <w:rsid w:val="007E0C1A"/>
    <w:rsid w:val="00A133E7"/>
    <w:rsid w:val="00B377D9"/>
    <w:rsid w:val="00D21F41"/>
    <w:rsid w:val="00F32AF7"/>
    <w:rsid w:val="00F77F50"/>
    <w:rsid w:val="00FF19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12E6"/>
  <w15:chartTrackingRefBased/>
  <w15:docId w15:val="{B92BD73E-B5FC-4BD8-8626-775ABC73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7D9"/>
    <w:pPr>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B377D9"/>
    <w:pPr>
      <w:keepNext/>
      <w:jc w:val="center"/>
      <w:outlineLvl w:val="0"/>
    </w:pPr>
    <w:rPr>
      <w:b/>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77D9"/>
    <w:rPr>
      <w:rFonts w:ascii="Times New Roman" w:eastAsia="Times New Roman" w:hAnsi="Times New Roman" w:cs="Times New Roman"/>
      <w:b/>
      <w:sz w:val="32"/>
      <w:szCs w:val="20"/>
      <w:lang w:eastAsia="tr-TR"/>
    </w:rPr>
  </w:style>
  <w:style w:type="paragraph" w:styleId="KonuBal">
    <w:name w:val="Title"/>
    <w:basedOn w:val="Normal"/>
    <w:link w:val="KonuBalChar"/>
    <w:qFormat/>
    <w:rsid w:val="00B377D9"/>
    <w:pPr>
      <w:jc w:val="center"/>
    </w:pPr>
    <w:rPr>
      <w:sz w:val="28"/>
    </w:rPr>
  </w:style>
  <w:style w:type="character" w:customStyle="1" w:styleId="KonuBalChar">
    <w:name w:val="Konu Başlığı Char"/>
    <w:basedOn w:val="VarsaylanParagrafYazTipi"/>
    <w:link w:val="KonuBal"/>
    <w:rsid w:val="00B377D9"/>
    <w:rPr>
      <w:rFonts w:ascii="Times New Roman" w:eastAsia="Times New Roman" w:hAnsi="Times New Roman" w:cs="Times New Roman"/>
      <w:sz w:val="28"/>
      <w:szCs w:val="20"/>
      <w:lang w:eastAsia="tr-TR"/>
    </w:rPr>
  </w:style>
  <w:style w:type="paragraph" w:styleId="GvdeMetni">
    <w:name w:val="Body Text"/>
    <w:basedOn w:val="Normal"/>
    <w:link w:val="GvdeMetniChar"/>
    <w:rsid w:val="00B377D9"/>
    <w:pPr>
      <w:jc w:val="both"/>
    </w:pPr>
    <w:rPr>
      <w:sz w:val="28"/>
    </w:rPr>
  </w:style>
  <w:style w:type="character" w:customStyle="1" w:styleId="GvdeMetniChar">
    <w:name w:val="Gövde Metni Char"/>
    <w:basedOn w:val="VarsaylanParagrafYazTipi"/>
    <w:link w:val="GvdeMetni"/>
    <w:rsid w:val="00B377D9"/>
    <w:rPr>
      <w:rFonts w:ascii="Times New Roman" w:eastAsia="Times New Roman" w:hAnsi="Times New Roman" w:cs="Times New Roman"/>
      <w:sz w:val="28"/>
      <w:szCs w:val="20"/>
      <w:lang w:eastAsia="tr-TR"/>
    </w:rPr>
  </w:style>
  <w:style w:type="paragraph" w:styleId="GvdeMetni2">
    <w:name w:val="Body Text 2"/>
    <w:basedOn w:val="Normal"/>
    <w:link w:val="GvdeMetni2Char"/>
    <w:rsid w:val="00B377D9"/>
    <w:pPr>
      <w:jc w:val="both"/>
    </w:pPr>
    <w:rPr>
      <w:b/>
      <w:sz w:val="28"/>
    </w:rPr>
  </w:style>
  <w:style w:type="character" w:customStyle="1" w:styleId="GvdeMetni2Char">
    <w:name w:val="Gövde Metni 2 Char"/>
    <w:basedOn w:val="VarsaylanParagrafYazTipi"/>
    <w:link w:val="GvdeMetni2"/>
    <w:rsid w:val="00B377D9"/>
    <w:rPr>
      <w:rFonts w:ascii="Times New Roman" w:eastAsia="Times New Roman" w:hAnsi="Times New Roman" w:cs="Times New Roman"/>
      <w:b/>
      <w:sz w:val="28"/>
      <w:szCs w:val="20"/>
      <w:lang w:eastAsia="tr-TR"/>
    </w:rPr>
  </w:style>
  <w:style w:type="paragraph" w:styleId="ListeParagraf">
    <w:name w:val="List Paragraph"/>
    <w:basedOn w:val="Normal"/>
    <w:uiPriority w:val="34"/>
    <w:qFormat/>
    <w:rsid w:val="00771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325066">
      <w:bodyDiv w:val="1"/>
      <w:marLeft w:val="0"/>
      <w:marRight w:val="0"/>
      <w:marTop w:val="0"/>
      <w:marBottom w:val="0"/>
      <w:divBdr>
        <w:top w:val="none" w:sz="0" w:space="0" w:color="auto"/>
        <w:left w:val="none" w:sz="0" w:space="0" w:color="auto"/>
        <w:bottom w:val="none" w:sz="0" w:space="0" w:color="auto"/>
        <w:right w:val="none" w:sz="0" w:space="0" w:color="auto"/>
      </w:divBdr>
      <w:divsChild>
        <w:div w:id="1575436184">
          <w:marLeft w:val="0"/>
          <w:marRight w:val="0"/>
          <w:marTop w:val="0"/>
          <w:marBottom w:val="0"/>
          <w:divBdr>
            <w:top w:val="none" w:sz="0" w:space="0" w:color="auto"/>
            <w:left w:val="none" w:sz="0" w:space="0" w:color="auto"/>
            <w:bottom w:val="none" w:sz="0" w:space="0" w:color="auto"/>
            <w:right w:val="none" w:sz="0" w:space="0" w:color="auto"/>
          </w:divBdr>
        </w:div>
        <w:div w:id="1125275102">
          <w:marLeft w:val="0"/>
          <w:marRight w:val="0"/>
          <w:marTop w:val="0"/>
          <w:marBottom w:val="0"/>
          <w:divBdr>
            <w:top w:val="none" w:sz="0" w:space="0" w:color="auto"/>
            <w:left w:val="none" w:sz="0" w:space="0" w:color="auto"/>
            <w:bottom w:val="none" w:sz="0" w:space="0" w:color="auto"/>
            <w:right w:val="none" w:sz="0" w:space="0" w:color="auto"/>
          </w:divBdr>
        </w:div>
        <w:div w:id="1169901633">
          <w:marLeft w:val="0"/>
          <w:marRight w:val="0"/>
          <w:marTop w:val="0"/>
          <w:marBottom w:val="0"/>
          <w:divBdr>
            <w:top w:val="none" w:sz="0" w:space="0" w:color="auto"/>
            <w:left w:val="none" w:sz="0" w:space="0" w:color="auto"/>
            <w:bottom w:val="none" w:sz="0" w:space="0" w:color="auto"/>
            <w:right w:val="none" w:sz="0" w:space="0" w:color="auto"/>
          </w:divBdr>
        </w:div>
        <w:div w:id="190652705">
          <w:marLeft w:val="0"/>
          <w:marRight w:val="0"/>
          <w:marTop w:val="0"/>
          <w:marBottom w:val="0"/>
          <w:divBdr>
            <w:top w:val="none" w:sz="0" w:space="0" w:color="auto"/>
            <w:left w:val="none" w:sz="0" w:space="0" w:color="auto"/>
            <w:bottom w:val="none" w:sz="0" w:space="0" w:color="auto"/>
            <w:right w:val="none" w:sz="0" w:space="0" w:color="auto"/>
          </w:divBdr>
        </w:div>
        <w:div w:id="2035109629">
          <w:marLeft w:val="0"/>
          <w:marRight w:val="0"/>
          <w:marTop w:val="0"/>
          <w:marBottom w:val="0"/>
          <w:divBdr>
            <w:top w:val="none" w:sz="0" w:space="0" w:color="auto"/>
            <w:left w:val="none" w:sz="0" w:space="0" w:color="auto"/>
            <w:bottom w:val="none" w:sz="0" w:space="0" w:color="auto"/>
            <w:right w:val="none" w:sz="0" w:space="0" w:color="auto"/>
          </w:divBdr>
        </w:div>
        <w:div w:id="1764062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Tevfik Tekbas</dc:creator>
  <cp:keywords/>
  <dc:description/>
  <cp:lastModifiedBy>Burak Oden</cp:lastModifiedBy>
  <cp:revision>3</cp:revision>
  <dcterms:created xsi:type="dcterms:W3CDTF">2026-05-20T06:21:00Z</dcterms:created>
  <dcterms:modified xsi:type="dcterms:W3CDTF">2026-05-20T06:21:00Z</dcterms:modified>
</cp:coreProperties>
</file>