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47" w:rsidRPr="00FE6C51" w:rsidRDefault="00646047" w:rsidP="00646047">
      <w:pPr>
        <w:jc w:val="both"/>
        <w:rPr>
          <w:rStyle w:val="Gl"/>
          <w:rFonts w:ascii="Arial" w:hAnsi="Arial" w:cs="Arial"/>
          <w:color w:val="FF0000"/>
          <w:shd w:val="clear" w:color="auto" w:fill="F5F5F5"/>
        </w:rPr>
      </w:pPr>
      <w:r w:rsidRPr="00FE6C51">
        <w:rPr>
          <w:rStyle w:val="Gl"/>
          <w:rFonts w:ascii="Arial" w:hAnsi="Arial" w:cs="Arial"/>
          <w:color w:val="FF0000"/>
          <w:shd w:val="clear" w:color="auto" w:fill="F5F5F5"/>
        </w:rPr>
        <w:t xml:space="preserve">GÖREV </w:t>
      </w:r>
      <w:r>
        <w:rPr>
          <w:rStyle w:val="Gl"/>
          <w:rFonts w:ascii="Arial" w:hAnsi="Arial" w:cs="Arial"/>
          <w:color w:val="FF0000"/>
          <w:shd w:val="clear" w:color="auto" w:fill="F5F5F5"/>
        </w:rPr>
        <w:t>VE YETKİLER</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Çevresel Etki Değerlendirmesi (ÇED) Yönetmeliği gereğince anons, askıda ilan, internet gibi yöntemlerle ÇED süreci ile ilgili olarak vatandaşlara duyuru yapmak,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ÇED Yönetmeliği kapsamında yapılan başvuruları değerlendirmek,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hAnsi="Arial" w:cs="Arial"/>
          <w:shd w:val="clear" w:color="auto" w:fill="FFFFFF"/>
        </w:rPr>
        <w:t>ÇED Yönetmeliği’nin Ek-I Listesine tabi Çevresel Etki Değerlendirmesi Uygulanacak Projelerle ilgili olarak, süresi içerisinde halkın bilgilendirilmesi için gerekli koordinasyonu sağlamak,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 xml:space="preserve">ÇED Yönetmeliği gereğince düzenlenen </w:t>
      </w:r>
      <w:r w:rsidRPr="000747DB">
        <w:rPr>
          <w:rFonts w:ascii="Arial" w:eastAsia="Times New Roman" w:hAnsi="Arial" w:cs="Arial"/>
          <w:bCs/>
          <w:lang w:eastAsia="tr-TR"/>
        </w:rPr>
        <w:t xml:space="preserve">Halkın Bilgilendirilmesi ve Sürece Katılımı Toplantısı </w:t>
      </w:r>
      <w:r w:rsidRPr="000747DB">
        <w:rPr>
          <w:rFonts w:ascii="Arial" w:eastAsia="Times New Roman" w:hAnsi="Arial" w:cs="Arial"/>
          <w:lang w:eastAsia="tr-TR"/>
        </w:rPr>
        <w:t xml:space="preserve">yerini proje sahibi ile birlikte belirlemek ve toplantı yeri, günü ve saati hakkında Bakanlığa bilgi vermek, </w:t>
      </w:r>
      <w:r w:rsidRPr="000747DB">
        <w:rPr>
          <w:rFonts w:ascii="Arial" w:eastAsia="Times New Roman" w:hAnsi="Arial" w:cs="Arial"/>
          <w:bCs/>
          <w:lang w:eastAsia="tr-TR"/>
        </w:rPr>
        <w:t>Halkın Bilgilendirilmesi ve Sürece Katılımı Toplantısı</w:t>
      </w:r>
      <w:r w:rsidRPr="000747DB">
        <w:rPr>
          <w:rFonts w:ascii="Arial" w:eastAsia="Times New Roman" w:hAnsi="Arial" w:cs="Arial"/>
          <w:lang w:eastAsia="tr-TR"/>
        </w:rPr>
        <w:t xml:space="preserve"> ile ilgili zamanlama ve iletişim bilgilerini halka duyurmak</w:t>
      </w:r>
      <w:r w:rsidRPr="000747DB">
        <w:rPr>
          <w:rFonts w:ascii="Arial" w:eastAsia="Times New Roman" w:hAnsi="Arial" w:cs="Arial"/>
          <w:b/>
          <w:bCs/>
          <w:lang w:eastAsia="tr-TR"/>
        </w:rPr>
        <w:t>,</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bCs/>
          <w:lang w:eastAsia="tr-TR"/>
        </w:rPr>
        <w:t xml:space="preserve">Halkın Bilgilendirilmesi ve Sürece Katılımı Toplantısı’nı İl Çevre, Şehircilik ve İklim Değişikliği Müdürünün </w:t>
      </w:r>
      <w:r w:rsidRPr="000747DB">
        <w:rPr>
          <w:rFonts w:ascii="Arial" w:eastAsia="Times New Roman" w:hAnsi="Arial" w:cs="Arial"/>
          <w:lang w:eastAsia="tr-TR"/>
        </w:rPr>
        <w:t>veya görevlendireceği bir yetkilinin başkanlığında yapmak, halkın proje hakkında bilgilendirilmesini, görüş, soru ve önerilerinin alınmasını sağlamak ve toplantı tutanağının bir suretini Bakanlığa göndermek, halkın görüş ve önerilerini belirlenen takvim içerisinde komisyona sunmak,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ÇED Yönetmeliği’nin Çevresel Etkileri Ön İnceleme ve Değerlendirmeye Tabi Projeleri inceleyip değerlendirmek ve bu projelerle ilgili olarak “ÇED Gereklidir” veya “ÇED Gerekli Değildir” belgesini vermek,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“Yeterlik Belgesi Tebliği” kapsamında, Bakanlıkça verilen iş ve işlemleri yapmak,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 xml:space="preserve">Bakanlıkça belirlenen </w:t>
      </w:r>
      <w:proofErr w:type="gramStart"/>
      <w:r w:rsidRPr="000747DB">
        <w:rPr>
          <w:rFonts w:ascii="Arial" w:eastAsia="Times New Roman" w:hAnsi="Arial" w:cs="Arial"/>
          <w:lang w:eastAsia="tr-TR"/>
        </w:rPr>
        <w:t>periyotlara</w:t>
      </w:r>
      <w:proofErr w:type="gramEnd"/>
      <w:r w:rsidRPr="000747DB">
        <w:rPr>
          <w:rFonts w:ascii="Arial" w:eastAsia="Times New Roman" w:hAnsi="Arial" w:cs="Arial"/>
          <w:lang w:eastAsia="tr-TR"/>
        </w:rPr>
        <w:t xml:space="preserve"> ve formata göre, ilgili kurum ve kuruluşlarla işbirliği yaparak, çevre durum raporlarının ülke ve il düzeyinde hazırlanması veya hazırlatılması çalışmalarını yapmak, çevre göstergelerini oluşturmak, değerlendirmek ve raporlamak, çevre sorunları ve öncelikleri envanterinin hazırlanması çalışmalarını yapmak,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Çevre Bilgi Sistemlerine sorumluluk alanlarına giren konularda veri girişini sağlamak,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 İl sınırları içinde faaliyet gösteren işletmelerin geçici faaliyet belgesi ve çevre izin/çevre izin ve lisansı başvurularını değerlendirerek sonuçlandırmak, uygun bulunması durumunda geçici faaliyet belgesi, çevre izin/çevre izin ve lisansı belgesi düzenlemek, gerekli durumlarda belgeyi iptal etmek,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İl sınırları içinde faaliyet gösteren işletmelerin çevre izni/çevre izni ve lisansı işlemlerinde kullanılmak üzere yönetmelik kapsamında ihtiyaç duyulan belgeler (il müdürlüğü uygunluk yazıları, valilik tespit raporları vb.) ile ilgili talepleri değerlendirmek, uygun bulunması durumunda bu belgeleri vermek,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Çevre izni/çevre izni ve lisansı ile ilgili mevzuatın ve mevzuatın uygulanmasına esas teşkil eden yazılım programının uygulanmasında karşılaşılan sorunları Bakanlığa bildirmek,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Çevre izni/çevre izni ve lisansı ile ilgili süreçlerde talep edilen numuneleri almak veya alınmasını sağlamak,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 xml:space="preserve">Egzoz gazı </w:t>
      </w:r>
      <w:proofErr w:type="gramStart"/>
      <w:r w:rsidRPr="000747DB">
        <w:rPr>
          <w:rFonts w:ascii="Arial" w:eastAsia="Times New Roman" w:hAnsi="Arial" w:cs="Arial"/>
          <w:lang w:eastAsia="tr-TR"/>
        </w:rPr>
        <w:t>emisyon</w:t>
      </w:r>
      <w:proofErr w:type="gramEnd"/>
      <w:r w:rsidRPr="000747DB">
        <w:rPr>
          <w:rFonts w:ascii="Arial" w:eastAsia="Times New Roman" w:hAnsi="Arial" w:cs="Arial"/>
          <w:lang w:eastAsia="tr-TR"/>
        </w:rPr>
        <w:t xml:space="preserve"> ölçümleri yetki belgesi düzenlenmesi ile ilgili iş ve işlemleri yapmak, yetkili istasyonlar tarafından egzoz emisyon ölçümüne tabi tutularak pul satışı yapılan araç listeleri ve aylık pul ve ruhsat bildirimleri ile ilgili iş ve işlemleri yürütmek,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Arıtma tesislerinin çıkışlarına kurulan gerçek zamanlı uzaktan atık su izleme sistemlerinin devreye alınması için kabul ve onay işlemlerini yapmak,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İkinci seviye kalite güvence sistemi (KGS2) raporlarını ve Yıllık Geçerlilik Testini (YGT) incelemek, Sürekli Emisyon Ölçüm Sistemleri Tebliği uygulamaları kapsamında; fizibilite, KGS2 ve YGT raporlarını Bakanlığa sunmak,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Çevre Bilgi Sistemlerine sorumluluk alanlarına giren konularda veri girişini sağlamak,</w:t>
      </w:r>
    </w:p>
    <w:p w:rsidR="00646047" w:rsidRPr="000747DB" w:rsidRDefault="00646047" w:rsidP="00646047">
      <w:pPr>
        <w:pStyle w:val="ListeParagraf"/>
        <w:numPr>
          <w:ilvl w:val="0"/>
          <w:numId w:val="1"/>
        </w:numPr>
        <w:shd w:val="clear" w:color="auto" w:fill="FFFFFF"/>
        <w:spacing w:after="150" w:line="240" w:lineRule="auto"/>
        <w:jc w:val="both"/>
        <w:rPr>
          <w:rFonts w:ascii="Arial" w:eastAsia="Times New Roman" w:hAnsi="Arial" w:cs="Arial"/>
          <w:lang w:eastAsia="tr-TR"/>
        </w:rPr>
      </w:pPr>
      <w:r w:rsidRPr="000747DB">
        <w:rPr>
          <w:rFonts w:ascii="Arial" w:eastAsia="Times New Roman" w:hAnsi="Arial" w:cs="Arial"/>
          <w:lang w:eastAsia="tr-TR"/>
        </w:rPr>
        <w:t>Bakanlık ve İl Müdürlüğü tarafından verilecek diğer görevleri yapmak.</w:t>
      </w:r>
    </w:p>
    <w:p w:rsidR="004F6792" w:rsidRDefault="004F6792">
      <w:bookmarkStart w:id="0" w:name="_GoBack"/>
      <w:bookmarkEnd w:id="0"/>
    </w:p>
    <w:sectPr w:rsidR="004F6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C632F"/>
    <w:multiLevelType w:val="hybridMultilevel"/>
    <w:tmpl w:val="BE0C5D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A0"/>
    <w:rsid w:val="004D4EA0"/>
    <w:rsid w:val="004F6792"/>
    <w:rsid w:val="00646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93C2A-5BF2-4333-BA3B-B81110AB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46047"/>
    <w:rPr>
      <w:b/>
      <w:bCs/>
    </w:rPr>
  </w:style>
  <w:style w:type="paragraph" w:styleId="ListeParagraf">
    <w:name w:val="List Paragraph"/>
    <w:basedOn w:val="Normal"/>
    <w:uiPriority w:val="34"/>
    <w:qFormat/>
    <w:rsid w:val="0064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3019</Characters>
  <Application>Microsoft Office Word</Application>
  <DocSecurity>0</DocSecurity>
  <Lines>25</Lines>
  <Paragraphs>7</Paragraphs>
  <ScaleCrop>false</ScaleCrop>
  <Company>Cevre ve Sehircilik Bakanligi</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Cenk Oğuzhan Küçük</dc:creator>
  <cp:keywords/>
  <dc:description/>
  <cp:lastModifiedBy>Cenk Oğuzhan Küçük</cp:lastModifiedBy>
  <cp:revision>2</cp:revision>
  <dcterms:created xsi:type="dcterms:W3CDTF">2022-10-26T12:13:00Z</dcterms:created>
  <dcterms:modified xsi:type="dcterms:W3CDTF">2022-10-26T12:13:00Z</dcterms:modified>
</cp:coreProperties>
</file>