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05" w:rsidRPr="00E63B2B" w:rsidRDefault="00640905" w:rsidP="006409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bookmarkStart w:id="0" w:name="_GoBack"/>
      <w:bookmarkEnd w:id="0"/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RESMİ GAZETE SAYISI: </w:t>
      </w: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1376</w:t>
      </w: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         RESMİ GAZETE TARİHİ: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26.01.2021</w:t>
      </w:r>
    </w:p>
    <w:p w:rsidR="00640905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8"/>
          <w:szCs w:val="18"/>
          <w:u w:val="single"/>
        </w:rPr>
      </w:pP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22"/>
          <w:szCs w:val="22"/>
          <w:u w:val="single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  <w:u w:val="single"/>
        </w:rPr>
        <w:t>Kamu İhale Kurumundan:</w:t>
      </w:r>
    </w:p>
    <w:p w:rsidR="00640905" w:rsidRPr="005C7FF7" w:rsidRDefault="00640905" w:rsidP="006409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KAMU İHALE TEBLİĞİ</w:t>
      </w:r>
    </w:p>
    <w:p w:rsidR="00640905" w:rsidRPr="005C7FF7" w:rsidRDefault="00640905" w:rsidP="006409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(TEBLİĞ NO: 2021/1)</w:t>
      </w:r>
    </w:p>
    <w:p w:rsidR="00640905" w:rsidRPr="005C7FF7" w:rsidRDefault="00640905" w:rsidP="006409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 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Amaç ve kapsam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MADDE 1 – </w:t>
      </w: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(1) Bu Tebliğin amacı, 4/1/2002 tarihli ve 4734 sayılı Kamu İhale Kanununda belirtilen eşik değerlerin ve parasal limitlerin, Türkiye İstatistik Kurumu tarafından açıklanan 2020 yılı Aralık ayı Yurt İçi Üretici Fiyat Endeksi (Yİ-ÜFE) yıllık değişim oranında (%25,15) arttırılarak güncellenmesidir.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Dayanak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MADDE 2 – </w:t>
      </w: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(1) Bu Tebliğ, 4734 sayılı Kanunun 67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nci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maddesine dayanılarak hazırlanmıştır.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Güncellenen hususlar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MADDE 3 – </w:t>
      </w: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(1) Bu Tebliğ ile 1/2/2021 tarihinden itibaren geçerli olmak üzere 4734 sayılı Kanunun;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a) 3 üncü maddesinin birinci fıkrasının (g) bendinde belirtilen 14.877.509,-TL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Ondörtmilyonsekizyüzyetmiş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yedibinbeşyüzdokuz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18.619.202,-TL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Onsekizmilyonaltıyüzondokuzbinikiyüziki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b) 8 inci maddesinin birinci fıkrasının;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1) (a) bendinde belirtilen 1.778.525,-TL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Birmilyonyediyüzyetmişsekizbinbeşyüzyirmibeş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2.225.824,-TL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İkimilyonikiyüzyirmibeşbinsekizyüzyirmidört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2) (b) bendinde belirtilen 2.964.217,-TL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İkimilyondokuzyüzaltmışdörtbinikiyüzonyedi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3.709.717,-TL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Üçmilyonyediyüzdokuzbinyediyüzonyedi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3) (c) bendinde belirtilen 65.213.187,-TL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Altmışbeşmilyonikiyüzonüçbinyüzseksenyedi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81.614.303,-TL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Seksenbirmilyonaltıyüzondörtbinüçyüzüç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c) 13 üncü maddesinin birinci fıkrasının (b) bendinin;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1) (1) numaralı alt bendinde belirtilen 194.033,-TL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Yüzdoksandörtbinotuzüç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242.832,-TL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İkiyüzkırkikibinsekizyüzotuziki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388.086,-TL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Üçyüzseksensekizbinseksenaltı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485.689,-TL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Dörtyüzseksenbeşbinaltıyüzseksendokuz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2) (2) numaralı alt bendinde belirtilen, 194.033,-TL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Yüzdoksandörtbinotuzüç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242.832,-TL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İkiyüzkırkikibinsekizyüzotuziki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388.086,-TL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Üçyüzseksensekizbinseksenaltı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485.689,-TL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Dörtyüzseksenbeşbinaltıyüzseksendokuz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3.234.222,-TL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Üçmilyonikiyüzotuzdörtbinikiyüzyirmiiki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4.047.628,-TL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Dörtmilyonkırkyedibinaltıyüzyirmisekiz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3) (3) numaralı alt bendinde belirtilen 388.086,-TL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Üçyüzseksensekizbinseksenaltı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485.689,-TL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Dörtyüzseksenbeşbinaltıyüzseksendokuz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3.234.222,-TL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Üçmilyonikiyüzotuzdörtbinikiyüzyirmiiki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4.047.628,-TL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Dörtmilyonkırkyedibinaltıyüzyirmisekiz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ç) 21 inci maddesinin birinci fıkrasının (f) bendinde belirtilen 323.398,-TL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Üçyüzyirmiüçbinüçyüz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doksansekiz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404.732,-TL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Dörtyüzdörtbinyediyüzotuziki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d) 22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nci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maddesinin birinci fıkrasının (d) bendinde belirtilen 97.008,-TL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Doksanyedibinsekiz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 ) 121.405,-TL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Yüzyirmibirbindörtyüzbeş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32.316,-TL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Otuzikibinüçyüzonaltı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40.443,-TL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Kırkbindörtyüzkırküç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e) 53 üncü maddesinin birinci fıkrasının (j) bendinin;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1) (1) numaralı alt bendinde belirtilen 646.821,-TL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Altıyüzkırkaltıbinsekizyüzyirmibir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809.496,-TL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Sekizyüzdokuzbindörtyüzdoksanaltı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proofErr w:type="gram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2) (2) numaralı alt bendinde belirtilen 1.023.922,-TL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Birmilyonyirmiüçbindokuzyüzyirmiki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1.281.438,-TL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Birmilyonikiyüzseksenbirbindörtyüzotuzsekiz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6.139,-TL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Altıbinyüzotuzdokuz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7.682,-TL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Yedibinaltıyüzsekseniki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4.095.700,-TL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Dörtmilyondoksanbeşbinyediyüz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5.125.768,-TL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Beşmilyonyüzyirmibeşbinyediyüzaltmışsekiz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12.284,-TL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Onikibinikiyüzseksendört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15.373,-TL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Onbeşbinüçyüzyetmişüç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30.717.756,-TL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Otuzmilyonyediyüzonyedibin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yediyüzellialtı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38.443.271,-TL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Otuzsekizmilyondörtyüzkırküçbinikiyüzyetmişbir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18.426,-TL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Onsekizbindörtyüzyirmialtı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23.060,-TL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Yirmiüçbinaltmış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 24.571,-TL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Yirmidört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binbeşyüzyetmişbir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30.750,-TL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Otuzbinyediyüzelli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  <w:proofErr w:type="gramEnd"/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f) 62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nci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maddesinin birinci fıkrasının (h) bendinde belirtilen 358.977,-TL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Üçyüzellisekizbindokuzyüz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yetmişyedi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 449.259,-TL (</w:t>
      </w:r>
      <w:proofErr w:type="spell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Dörtyüzkırkdokuzbinikiyüzellidokuz</w:t>
      </w:r>
      <w:proofErr w:type="spell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Türk Lirası),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proofErr w:type="gramStart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olarak</w:t>
      </w:r>
      <w:proofErr w:type="gramEnd"/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güncellenmiştir.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(2) Yukarıda belirtilen eşik değerler ve parasal limitlere ilişkin olarak, bir önceki dönem ile karşılaştırmalı değerler, ayrıca tablo halinde ekte yer almaktadır.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Önceki bütçe statüleri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lastRenderedPageBreak/>
        <w:t>MADDE 4 –</w:t>
      </w: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 (1) İdarelerin tabi oldukları eşik değerler ve parasal limitlerin belirlenmesinde 10/12/2003 tarihli ve 5018 sayılı Kamu Malî Yönetimi ve Kontrol Kanununun yürürlüğe girmesinden önceki bütçe statüleri göz önünde bulundurulur.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Yürürlük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MADDE 5 – </w:t>
      </w: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(1) Bu Tebliğ 1/2/2021 tarihinde yürürlüğe girer.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Yürütme</w:t>
      </w:r>
    </w:p>
    <w:p w:rsidR="00640905" w:rsidRPr="005C7FF7" w:rsidRDefault="00640905" w:rsidP="00640905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MADDE 6 – </w:t>
      </w:r>
      <w:r w:rsidRPr="005C7FF7">
        <w:rPr>
          <w:rFonts w:ascii="Times New Roman" w:eastAsia="Times New Roman" w:hAnsi="Times New Roman" w:cs="Times New Roman"/>
          <w:iCs w:val="0"/>
          <w:sz w:val="18"/>
          <w:szCs w:val="18"/>
        </w:rPr>
        <w:t>(1) Bu Tebliğ hükümlerini Kamu İhale Kurumu Başkanı yürütür.</w:t>
      </w:r>
    </w:p>
    <w:p w:rsidR="00640905" w:rsidRPr="005C7FF7" w:rsidRDefault="00640905" w:rsidP="00640905">
      <w:pPr>
        <w:spacing w:after="0" w:line="240" w:lineRule="atLeast"/>
        <w:jc w:val="center"/>
        <w:rPr>
          <w:rFonts w:ascii="Times New Roman" w:eastAsia="Times New Roman" w:hAnsi="Times New Roman" w:cs="Times New Roman"/>
          <w:iCs w:val="0"/>
          <w:sz w:val="19"/>
          <w:szCs w:val="19"/>
        </w:rPr>
      </w:pPr>
      <w:r w:rsidRPr="005C7FF7">
        <w:rPr>
          <w:rFonts w:ascii="Times New Roman" w:eastAsia="Times New Roman" w:hAnsi="Times New Roman" w:cs="Times New Roman"/>
          <w:b/>
          <w:bCs/>
          <w:iCs w:val="0"/>
          <w:sz w:val="18"/>
          <w:szCs w:val="18"/>
        </w:rPr>
        <w:t> </w:t>
      </w: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 w:val="0"/>
          <w:color w:val="000080"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</w:t>
      </w:r>
    </w:p>
    <w:p w:rsidR="00640905" w:rsidRDefault="00640905" w:rsidP="00640905">
      <w:pPr>
        <w:tabs>
          <w:tab w:val="left" w:pos="566"/>
        </w:tabs>
        <w:spacing w:after="0" w:line="240" w:lineRule="exact"/>
        <w:ind w:right="284"/>
        <w:jc w:val="right"/>
        <w:rPr>
          <w:rFonts w:ascii="Times New Roman" w:eastAsia="ヒラギノ明朝Pro W3" w:hAnsi="Times New Roman" w:cs="Times New Roman"/>
          <w:sz w:val="24"/>
          <w:szCs w:val="24"/>
        </w:rPr>
      </w:pPr>
    </w:p>
    <w:p w:rsidR="00640905" w:rsidRDefault="00640905" w:rsidP="0064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05" w:rsidRDefault="00640905" w:rsidP="00640905">
      <w:pPr>
        <w:spacing w:after="0" w:line="240" w:lineRule="exact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4734 SAYILI KANUN’DA YER ALAN EŞİK DEĞERLER VE PARASAL LİMİTLERİN BİR ÖNCEKİ DÖNEM İLE KARŞILAŞTIRMALI </w:t>
      </w:r>
    </w:p>
    <w:tbl>
      <w:tblPr>
        <w:tblpPr w:leftFromText="141" w:rightFromText="141" w:vertAnchor="text" w:horzAnchor="margin" w:tblpY="-104"/>
        <w:tblOverlap w:val="never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0"/>
        <w:gridCol w:w="4397"/>
      </w:tblGrid>
      <w:tr w:rsidR="00640905" w:rsidTr="00537E7E">
        <w:trPr>
          <w:trHeight w:val="1514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DEĞERLERİNE İLİŞKİN TABLO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31/1/2021 TARİHİNE KADAR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UYGULANAN EŞİK DEĞERLER İLE PARASAL LİMİTLER VE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TUTARLAR (TL)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1/2/2021 – 31/1/2022 DÖNEMİNDE UYGULANACAK EŞİK DEĞERLER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İLE PARASAL LİMİTLER VE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TUTARLAR (TL)</w:t>
            </w:r>
          </w:p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905" w:rsidTr="00537E7E">
        <w:trPr>
          <w:trHeight w:val="314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EŞİK DEĞERLER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EŞİK DEĞERLER</w:t>
            </w:r>
          </w:p>
        </w:tc>
      </w:tr>
      <w:tr w:rsidR="00640905" w:rsidTr="00537E7E">
        <w:trPr>
          <w:trHeight w:val="308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8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640905" w:rsidTr="00537E7E">
        <w:trPr>
          <w:trHeight w:val="150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1.778.525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2.225.824</w:t>
            </w:r>
          </w:p>
        </w:tc>
      </w:tr>
      <w:tr w:rsidR="00640905" w:rsidTr="00537E7E">
        <w:trPr>
          <w:trHeight w:val="166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2.964.217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3.709.717</w:t>
            </w:r>
          </w:p>
        </w:tc>
      </w:tr>
      <w:tr w:rsidR="00640905" w:rsidTr="00537E7E">
        <w:trPr>
          <w:trHeight w:val="313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65.213.187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81.614.303</w:t>
            </w:r>
          </w:p>
        </w:tc>
      </w:tr>
      <w:tr w:rsidR="00640905" w:rsidTr="00537E7E">
        <w:trPr>
          <w:trHeight w:hRule="exact" w:val="207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39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PARASAL LİMİTLER VE TUTARLAR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PARASAL LİMİTLER VE TUTARLAR</w:t>
            </w:r>
          </w:p>
        </w:tc>
      </w:tr>
      <w:tr w:rsidR="00640905" w:rsidTr="00537E7E">
        <w:trPr>
          <w:trHeight w:val="314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3 (g)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251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14.877.509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18.619.202</w:t>
            </w:r>
          </w:p>
        </w:tc>
      </w:tr>
      <w:tr w:rsidR="00640905" w:rsidTr="00537E7E">
        <w:trPr>
          <w:trHeight w:val="238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13 (b)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219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194.033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242.832</w:t>
            </w:r>
          </w:p>
        </w:tc>
      </w:tr>
      <w:tr w:rsidR="00640905" w:rsidTr="00537E7E">
        <w:trPr>
          <w:trHeight w:val="205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388.086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485.689</w:t>
            </w:r>
          </w:p>
        </w:tc>
      </w:tr>
      <w:tr w:rsidR="00640905" w:rsidTr="00537E7E">
        <w:trPr>
          <w:trHeight w:val="285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3.234.222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4.047.628</w:t>
            </w:r>
          </w:p>
        </w:tc>
      </w:tr>
      <w:tr w:rsidR="00640905" w:rsidTr="00537E7E">
        <w:trPr>
          <w:trHeight w:val="212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21 (f)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138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323.398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404.732</w:t>
            </w:r>
          </w:p>
        </w:tc>
      </w:tr>
      <w:tr w:rsidR="00640905" w:rsidTr="00537E7E">
        <w:trPr>
          <w:trHeight w:val="178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22 (d)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135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97.008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121.405</w:t>
            </w:r>
          </w:p>
        </w:tc>
      </w:tr>
      <w:tr w:rsidR="00640905" w:rsidTr="00537E7E">
        <w:trPr>
          <w:trHeight w:val="276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32.316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40.443</w:t>
            </w:r>
          </w:p>
        </w:tc>
      </w:tr>
      <w:tr w:rsidR="00640905" w:rsidTr="00537E7E">
        <w:trPr>
          <w:trHeight w:val="163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53 (j)/1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148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646.821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809.496</w:t>
            </w:r>
          </w:p>
        </w:tc>
      </w:tr>
      <w:tr w:rsidR="00640905" w:rsidTr="00537E7E">
        <w:trPr>
          <w:trHeight w:val="271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53 (j)/2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203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1.023.922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1.281.438</w:t>
            </w:r>
          </w:p>
        </w:tc>
      </w:tr>
      <w:tr w:rsidR="00640905" w:rsidTr="00537E7E">
        <w:trPr>
          <w:trHeight w:val="188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6.139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7.682</w:t>
            </w:r>
          </w:p>
        </w:tc>
      </w:tr>
      <w:tr w:rsidR="00640905" w:rsidTr="00537E7E">
        <w:trPr>
          <w:trHeight w:val="193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4.095.700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5.125.768</w:t>
            </w:r>
          </w:p>
        </w:tc>
      </w:tr>
      <w:tr w:rsidR="00640905" w:rsidTr="00537E7E">
        <w:trPr>
          <w:trHeight w:val="196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12.284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15.373</w:t>
            </w:r>
          </w:p>
        </w:tc>
      </w:tr>
      <w:tr w:rsidR="00640905" w:rsidTr="00537E7E">
        <w:trPr>
          <w:trHeight w:val="187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30.717.756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38.443.271</w:t>
            </w:r>
          </w:p>
        </w:tc>
      </w:tr>
      <w:tr w:rsidR="00640905" w:rsidTr="00537E7E">
        <w:trPr>
          <w:trHeight w:val="268"/>
        </w:trPr>
        <w:tc>
          <w:tcPr>
            <w:tcW w:w="42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18.426</w:t>
            </w:r>
          </w:p>
        </w:tc>
        <w:tc>
          <w:tcPr>
            <w:tcW w:w="43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23.060</w:t>
            </w:r>
          </w:p>
        </w:tc>
      </w:tr>
      <w:tr w:rsidR="00640905" w:rsidTr="00537E7E">
        <w:trPr>
          <w:trHeight w:val="257"/>
        </w:trPr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24.571</w:t>
            </w:r>
          </w:p>
        </w:tc>
        <w:tc>
          <w:tcPr>
            <w:tcW w:w="4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30.750</w:t>
            </w:r>
          </w:p>
        </w:tc>
      </w:tr>
      <w:tr w:rsidR="00640905" w:rsidTr="00537E7E">
        <w:trPr>
          <w:trHeight w:val="233"/>
        </w:trPr>
        <w:tc>
          <w:tcPr>
            <w:tcW w:w="4250" w:type="dxa"/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MADDE 62 (h)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905" w:rsidTr="00537E7E">
        <w:trPr>
          <w:trHeight w:val="182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05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358.977</w:t>
            </w:r>
          </w:p>
        </w:tc>
        <w:tc>
          <w:tcPr>
            <w:tcW w:w="4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905" w:rsidRPr="006B78C2" w:rsidRDefault="00640905" w:rsidP="00537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C2">
              <w:rPr>
                <w:rFonts w:ascii="Times New Roman" w:eastAsia="Times New Roman" w:hAnsi="Times New Roman" w:cs="Times New Roman"/>
                <w:sz w:val="24"/>
                <w:szCs w:val="24"/>
              </w:rPr>
              <w:t>449.259</w:t>
            </w:r>
          </w:p>
        </w:tc>
      </w:tr>
    </w:tbl>
    <w:p w:rsidR="003B419D" w:rsidRDefault="00640905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sectPr w:rsidR="003B419D" w:rsidSect="00491F08">
      <w:pgSz w:w="11906" w:h="16838" w:code="9"/>
      <w:pgMar w:top="1418" w:right="1418" w:bottom="1418" w:left="1418" w:header="720" w:footer="72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E"/>
    <w:rsid w:val="003B419D"/>
    <w:rsid w:val="00491F08"/>
    <w:rsid w:val="00640905"/>
    <w:rsid w:val="007C1DC2"/>
    <w:rsid w:val="00B855FF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6418A-F54E-4D2D-A341-7751DAF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05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C1DC2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1DC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1DC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C1DC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C1DC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C1DC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C1DC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C1D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C1D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1DC2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7C1DC2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rsid w:val="007C1DC2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rsid w:val="007C1DC2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7C1DC2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7C1DC2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C1DC2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C1DC2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C1DC2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C1DC2"/>
    <w:rPr>
      <w:b/>
      <w:bCs/>
      <w:color w:val="A13A28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C1DC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C1DC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yaz">
    <w:name w:val="Subtitle"/>
    <w:basedOn w:val="Normal"/>
    <w:next w:val="Normal"/>
    <w:link w:val="AltyazChar"/>
    <w:uiPriority w:val="11"/>
    <w:qFormat/>
    <w:rsid w:val="007C1DC2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7C1DC2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Gl">
    <w:name w:val="Strong"/>
    <w:uiPriority w:val="22"/>
    <w:qFormat/>
    <w:rsid w:val="007C1DC2"/>
    <w:rPr>
      <w:b/>
      <w:bCs/>
      <w:spacing w:val="0"/>
    </w:rPr>
  </w:style>
  <w:style w:type="character" w:styleId="Vurgu">
    <w:name w:val="Emphasis"/>
    <w:uiPriority w:val="20"/>
    <w:qFormat/>
    <w:rsid w:val="007C1DC2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ralkYok">
    <w:name w:val="No Spacing"/>
    <w:basedOn w:val="Normal"/>
    <w:link w:val="AralkYokChar"/>
    <w:uiPriority w:val="1"/>
    <w:qFormat/>
    <w:rsid w:val="007C1DC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C1DC2"/>
    <w:rPr>
      <w:iCs/>
      <w:sz w:val="21"/>
      <w:szCs w:val="21"/>
    </w:rPr>
  </w:style>
  <w:style w:type="paragraph" w:styleId="ListeParagraf">
    <w:name w:val="List Paragraph"/>
    <w:basedOn w:val="Normal"/>
    <w:uiPriority w:val="34"/>
    <w:qFormat/>
    <w:rsid w:val="007C1DC2"/>
    <w:pPr>
      <w:numPr>
        <w:numId w:val="1"/>
      </w:numPr>
      <w:contextualSpacing/>
    </w:pPr>
    <w:rPr>
      <w:sz w:val="22"/>
    </w:rPr>
  </w:style>
  <w:style w:type="paragraph" w:styleId="Alnt">
    <w:name w:val="Quote"/>
    <w:basedOn w:val="Normal"/>
    <w:next w:val="Normal"/>
    <w:link w:val="AlntChar"/>
    <w:uiPriority w:val="29"/>
    <w:qFormat/>
    <w:rsid w:val="007C1DC2"/>
    <w:rPr>
      <w:b/>
      <w:i/>
      <w:color w:val="CF543F" w:themeColor="accent2"/>
      <w:sz w:val="24"/>
    </w:rPr>
  </w:style>
  <w:style w:type="character" w:customStyle="1" w:styleId="AlntChar">
    <w:name w:val="Alıntı Char"/>
    <w:basedOn w:val="VarsaylanParagrafYazTipi"/>
    <w:link w:val="Alnt"/>
    <w:uiPriority w:val="29"/>
    <w:rsid w:val="007C1DC2"/>
    <w:rPr>
      <w:b/>
      <w:i/>
      <w:iCs/>
      <w:color w:val="CF543F" w:themeColor="accent2"/>
      <w:sz w:val="24"/>
      <w:szCs w:val="2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C1DC2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7C1DC2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HafifVurgulama">
    <w:name w:val="Subtle Emphasis"/>
    <w:uiPriority w:val="19"/>
    <w:qFormat/>
    <w:rsid w:val="007C1DC2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GlVurgulama">
    <w:name w:val="Intense Emphasis"/>
    <w:uiPriority w:val="21"/>
    <w:qFormat/>
    <w:rsid w:val="007C1D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HafifBavuru">
    <w:name w:val="Subtle Reference"/>
    <w:uiPriority w:val="31"/>
    <w:qFormat/>
    <w:rsid w:val="007C1DC2"/>
    <w:rPr>
      <w:i/>
      <w:iCs/>
      <w:smallCaps/>
      <w:color w:val="CF543F" w:themeColor="accent2"/>
      <w:u w:color="CF543F" w:themeColor="accent2"/>
    </w:rPr>
  </w:style>
  <w:style w:type="character" w:styleId="GlBavuru">
    <w:name w:val="Intense Reference"/>
    <w:uiPriority w:val="32"/>
    <w:qFormat/>
    <w:rsid w:val="007C1DC2"/>
    <w:rPr>
      <w:b/>
      <w:bCs/>
      <w:i/>
      <w:iCs/>
      <w:smallCaps/>
      <w:color w:val="CF543F" w:themeColor="accent2"/>
      <w:u w:color="CF543F" w:themeColor="accent2"/>
    </w:rPr>
  </w:style>
  <w:style w:type="character" w:styleId="KitapBal">
    <w:name w:val="Book Title"/>
    <w:uiPriority w:val="33"/>
    <w:qFormat/>
    <w:rsid w:val="007C1DC2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C1D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Eczacı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Öztop</dc:creator>
  <cp:keywords/>
  <dc:description/>
  <cp:lastModifiedBy>Yasemin Çelik</cp:lastModifiedBy>
  <cp:revision>2</cp:revision>
  <dcterms:created xsi:type="dcterms:W3CDTF">2021-05-05T11:22:00Z</dcterms:created>
  <dcterms:modified xsi:type="dcterms:W3CDTF">2021-05-05T11:22:00Z</dcterms:modified>
</cp:coreProperties>
</file>