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01" w:rsidRPr="009354C6" w:rsidRDefault="009F64CC" w:rsidP="00C26495">
      <w:pPr>
        <w:spacing w:after="0" w:line="360" w:lineRule="auto"/>
        <w:jc w:val="center"/>
        <w:textAlignment w:val="baseline"/>
        <w:rPr>
          <w:rFonts w:ascii="Times New Roman" w:eastAsia="Times New Roman" w:hAnsi="Times New Roman" w:cs="Times New Roman"/>
          <w:b/>
          <w:color w:val="333333"/>
          <w:sz w:val="24"/>
          <w:szCs w:val="24"/>
          <w:u w:val="single"/>
          <w:bdr w:val="none" w:sz="0" w:space="0" w:color="auto" w:frame="1"/>
          <w:lang w:eastAsia="tr-TR"/>
        </w:rPr>
      </w:pPr>
      <w:r w:rsidRPr="009354C6">
        <w:rPr>
          <w:rFonts w:ascii="Times New Roman" w:eastAsia="Times New Roman" w:hAnsi="Times New Roman" w:cs="Times New Roman"/>
          <w:b/>
          <w:color w:val="333333"/>
          <w:sz w:val="24"/>
          <w:szCs w:val="24"/>
          <w:u w:val="single"/>
          <w:bdr w:val="none" w:sz="0" w:space="0" w:color="auto" w:frame="1"/>
          <w:lang w:eastAsia="tr-TR"/>
        </w:rPr>
        <w:t>YİBF FESİH İŞLEMİ İÇİN GEREKLİ EVRAKLAR:</w:t>
      </w:r>
    </w:p>
    <w:p w:rsidR="00A70B41" w:rsidRPr="009354C6" w:rsidRDefault="00A70B41" w:rsidP="009354C6">
      <w:pPr>
        <w:spacing w:after="0" w:line="360" w:lineRule="auto"/>
        <w:textAlignment w:val="baseline"/>
        <w:rPr>
          <w:rFonts w:ascii="Times New Roman" w:eastAsia="Times New Roman" w:hAnsi="Times New Roman" w:cs="Times New Roman"/>
          <w:color w:val="333333"/>
          <w:sz w:val="24"/>
          <w:szCs w:val="24"/>
          <w:bdr w:val="none" w:sz="0" w:space="0" w:color="auto" w:frame="1"/>
          <w:lang w:eastAsia="tr-TR"/>
        </w:rPr>
      </w:pPr>
      <w:bookmarkStart w:id="0" w:name="_GoBack"/>
      <w:bookmarkEnd w:id="0"/>
    </w:p>
    <w:p w:rsidR="00496901" w:rsidRDefault="00496901" w:rsidP="00553747">
      <w:pPr>
        <w:spacing w:after="0" w:line="360" w:lineRule="auto"/>
        <w:textAlignment w:val="baseline"/>
        <w:rPr>
          <w:rFonts w:ascii="Times New Roman" w:eastAsia="Times New Roman" w:hAnsi="Times New Roman" w:cs="Times New Roman"/>
          <w:color w:val="333333"/>
          <w:sz w:val="24"/>
          <w:szCs w:val="24"/>
          <w:bdr w:val="none" w:sz="0" w:space="0" w:color="auto" w:frame="1"/>
          <w:lang w:eastAsia="tr-TR"/>
        </w:rPr>
      </w:pPr>
      <w:r w:rsidRPr="009F64CC">
        <w:rPr>
          <w:rFonts w:ascii="Times New Roman" w:eastAsia="Times New Roman" w:hAnsi="Times New Roman" w:cs="Times New Roman"/>
          <w:color w:val="333333"/>
          <w:sz w:val="24"/>
          <w:szCs w:val="24"/>
          <w:bdr w:val="none" w:sz="0" w:space="0" w:color="auto" w:frame="1"/>
          <w:lang w:eastAsia="tr-TR"/>
        </w:rPr>
        <w:t>Noter Onaylı Fesih İhbarnamesi (Dağıtım: Karşı taraf, İlgili İdaresi, Çevre, Şehircilik ve İklim Değişikliği  İl Müdürlüğü'ne verilecektir)</w:t>
      </w:r>
    </w:p>
    <w:p w:rsidR="009F64CC" w:rsidRPr="009F64CC" w:rsidRDefault="009F64CC" w:rsidP="00496901">
      <w:pPr>
        <w:spacing w:after="0" w:line="360" w:lineRule="auto"/>
        <w:ind w:left="360"/>
        <w:textAlignment w:val="baseline"/>
        <w:rPr>
          <w:rFonts w:ascii="Times New Roman" w:eastAsia="Times New Roman" w:hAnsi="Times New Roman" w:cs="Times New Roman"/>
          <w:color w:val="333333"/>
          <w:sz w:val="24"/>
          <w:szCs w:val="24"/>
          <w:bdr w:val="none" w:sz="0" w:space="0" w:color="auto" w:frame="1"/>
          <w:lang w:eastAsia="tr-TR"/>
        </w:rPr>
      </w:pPr>
    </w:p>
    <w:p w:rsidR="009F64CC" w:rsidRDefault="009F64CC" w:rsidP="009F64CC">
      <w:pPr>
        <w:spacing w:after="0"/>
        <w:ind w:firstLine="360"/>
        <w:jc w:val="both"/>
        <w:textAlignment w:val="baseline"/>
        <w:rPr>
          <w:rFonts w:ascii="Times New Roman" w:eastAsia="Times New Roman" w:hAnsi="Times New Roman" w:cs="Times New Roman"/>
          <w:color w:val="333333"/>
          <w:sz w:val="24"/>
          <w:szCs w:val="24"/>
          <w:bdr w:val="none" w:sz="0" w:space="0" w:color="auto" w:frame="1"/>
          <w:lang w:eastAsia="tr-TR"/>
        </w:rPr>
      </w:pPr>
      <w:r>
        <w:rPr>
          <w:rFonts w:ascii="Times New Roman" w:eastAsia="Times New Roman" w:hAnsi="Times New Roman" w:cs="Times New Roman"/>
          <w:color w:val="333333"/>
          <w:sz w:val="24"/>
          <w:szCs w:val="24"/>
          <w:bdr w:val="none" w:sz="0" w:space="0" w:color="auto" w:frame="1"/>
          <w:lang w:eastAsia="tr-TR"/>
        </w:rPr>
        <w:t>*</w:t>
      </w:r>
      <w:r w:rsidR="00496901" w:rsidRPr="009F64CC">
        <w:rPr>
          <w:rFonts w:ascii="Times New Roman" w:eastAsia="Times New Roman" w:hAnsi="Times New Roman" w:cs="Times New Roman"/>
          <w:color w:val="333333"/>
          <w:sz w:val="24"/>
          <w:szCs w:val="24"/>
          <w:bdr w:val="none" w:sz="0" w:space="0" w:color="auto" w:frame="1"/>
          <w:lang w:eastAsia="tr-TR"/>
        </w:rPr>
        <w:t xml:space="preserve">Fesih işlemlerinde Yapı Denetimi Uygulama Yönetmeliğinin 21. </w:t>
      </w:r>
      <w:r>
        <w:rPr>
          <w:rFonts w:ascii="Times New Roman" w:eastAsia="Times New Roman" w:hAnsi="Times New Roman" w:cs="Times New Roman"/>
          <w:color w:val="333333"/>
          <w:sz w:val="24"/>
          <w:szCs w:val="24"/>
          <w:bdr w:val="none" w:sz="0" w:space="0" w:color="auto" w:frame="1"/>
          <w:lang w:eastAsia="tr-TR"/>
        </w:rPr>
        <w:t>m</w:t>
      </w:r>
      <w:r w:rsidR="009354C6">
        <w:rPr>
          <w:rFonts w:ascii="Times New Roman" w:eastAsia="Times New Roman" w:hAnsi="Times New Roman" w:cs="Times New Roman"/>
          <w:color w:val="333333"/>
          <w:sz w:val="24"/>
          <w:szCs w:val="24"/>
          <w:bdr w:val="none" w:sz="0" w:space="0" w:color="auto" w:frame="1"/>
          <w:lang w:eastAsia="tr-TR"/>
        </w:rPr>
        <w:t>addesi</w:t>
      </w:r>
      <w:r w:rsidR="00496901" w:rsidRPr="009F64CC">
        <w:rPr>
          <w:rFonts w:ascii="Times New Roman" w:eastAsia="Times New Roman" w:hAnsi="Times New Roman" w:cs="Times New Roman"/>
          <w:color w:val="333333"/>
          <w:sz w:val="24"/>
          <w:szCs w:val="24"/>
          <w:bdr w:val="none" w:sz="0" w:space="0" w:color="auto" w:frame="1"/>
          <w:lang w:eastAsia="tr-TR"/>
        </w:rPr>
        <w:t xml:space="preserve"> ve Bakanlık Yapı İşleri Genel Müdürlüğünün 24/04/2019 tarihli ve 2019/7 sayılı Genelgesinin 6. </w:t>
      </w:r>
      <w:r>
        <w:rPr>
          <w:rFonts w:ascii="Times New Roman" w:eastAsia="Times New Roman" w:hAnsi="Times New Roman" w:cs="Times New Roman"/>
          <w:color w:val="333333"/>
          <w:sz w:val="24"/>
          <w:szCs w:val="24"/>
          <w:bdr w:val="none" w:sz="0" w:space="0" w:color="auto" w:frame="1"/>
          <w:lang w:eastAsia="tr-TR"/>
        </w:rPr>
        <w:t>m</w:t>
      </w:r>
      <w:r w:rsidR="00496901" w:rsidRPr="009F64CC">
        <w:rPr>
          <w:rFonts w:ascii="Times New Roman" w:eastAsia="Times New Roman" w:hAnsi="Times New Roman" w:cs="Times New Roman"/>
          <w:color w:val="333333"/>
          <w:sz w:val="24"/>
          <w:szCs w:val="24"/>
          <w:bdr w:val="none" w:sz="0" w:space="0" w:color="auto" w:frame="1"/>
          <w:lang w:eastAsia="tr-TR"/>
        </w:rPr>
        <w:t>addesine istinaden</w:t>
      </w:r>
      <w:r>
        <w:rPr>
          <w:rFonts w:ascii="Times New Roman" w:eastAsia="Times New Roman" w:hAnsi="Times New Roman" w:cs="Times New Roman"/>
          <w:color w:val="333333"/>
          <w:sz w:val="24"/>
          <w:szCs w:val="24"/>
          <w:bdr w:val="none" w:sz="0" w:space="0" w:color="auto" w:frame="1"/>
          <w:lang w:eastAsia="tr-TR"/>
        </w:rPr>
        <w:t>;</w:t>
      </w:r>
    </w:p>
    <w:p w:rsidR="009354C6" w:rsidRPr="009354C6" w:rsidRDefault="00496901" w:rsidP="009354C6">
      <w:pPr>
        <w:spacing w:line="305" w:lineRule="atLeast"/>
        <w:ind w:firstLine="567"/>
        <w:jc w:val="both"/>
        <w:rPr>
          <w:rFonts w:ascii="Times New Roman" w:eastAsiaTheme="minorEastAsia" w:hAnsi="Times New Roman" w:cs="Times New Roman"/>
          <w:color w:val="000000"/>
          <w:spacing w:val="-2"/>
          <w:sz w:val="24"/>
          <w:szCs w:val="24"/>
          <w:lang w:eastAsia="tr-TR"/>
        </w:rPr>
      </w:pPr>
      <w:r w:rsidRPr="009F64CC">
        <w:rPr>
          <w:rFonts w:ascii="Times New Roman" w:eastAsia="Times New Roman" w:hAnsi="Times New Roman" w:cs="Times New Roman"/>
          <w:color w:val="333333"/>
          <w:sz w:val="24"/>
          <w:szCs w:val="24"/>
          <w:bdr w:val="none" w:sz="0" w:space="0" w:color="auto" w:frame="1"/>
          <w:lang w:eastAsia="tr-TR"/>
        </w:rPr>
        <w:t xml:space="preserve"> İlgili İdaresince </w:t>
      </w:r>
      <w:r w:rsidR="009F64CC" w:rsidRPr="009F64CC">
        <w:rPr>
          <w:rFonts w:ascii="Times New Roman" w:eastAsiaTheme="minorEastAsia" w:hAnsi="Times New Roman" w:cs="Times New Roman"/>
          <w:color w:val="000000"/>
          <w:spacing w:val="-2"/>
          <w:sz w:val="24"/>
          <w:szCs w:val="24"/>
          <w:lang w:eastAsia="tr-TR"/>
        </w:rPr>
        <w:t>1/1/2019 tarihinden itibaren imzalanan yapı denetimi hizmet sözleşmelerinin feshinde</w:t>
      </w:r>
      <w:r w:rsidR="009F64CC">
        <w:rPr>
          <w:rFonts w:ascii="Times New Roman" w:eastAsiaTheme="minorEastAsia" w:hAnsi="Times New Roman" w:cs="Times New Roman"/>
          <w:color w:val="000000"/>
          <w:spacing w:val="-2"/>
          <w:sz w:val="24"/>
          <w:szCs w:val="24"/>
          <w:lang w:eastAsia="tr-TR"/>
        </w:rPr>
        <w:t xml:space="preserve"> </w:t>
      </w:r>
      <w:r w:rsidR="009F64CC" w:rsidRPr="009F64CC">
        <w:rPr>
          <w:rFonts w:ascii="Times New Roman" w:eastAsiaTheme="minorEastAsia" w:hAnsi="Times New Roman" w:cs="Times New Roman"/>
          <w:color w:val="000000"/>
          <w:spacing w:val="-2"/>
          <w:sz w:val="24"/>
          <w:szCs w:val="24"/>
          <w:lang w:eastAsia="tr-TR"/>
        </w:rPr>
        <w:t>Yapı Denetimi Uygulama Yönetmeliğini</w:t>
      </w:r>
      <w:r w:rsidR="009354C6">
        <w:rPr>
          <w:rFonts w:ascii="Times New Roman" w:eastAsiaTheme="minorEastAsia" w:hAnsi="Times New Roman" w:cs="Times New Roman"/>
          <w:color w:val="000000"/>
          <w:spacing w:val="-2"/>
          <w:sz w:val="24"/>
          <w:szCs w:val="24"/>
          <w:lang w:eastAsia="tr-TR"/>
        </w:rPr>
        <w:t>n</w:t>
      </w:r>
      <w:r w:rsidR="009354C6" w:rsidRPr="009354C6">
        <w:rPr>
          <w:rFonts w:ascii="Calibri" w:hAnsi="Calibri"/>
          <w:b/>
          <w:bCs/>
          <w:color w:val="000000"/>
        </w:rPr>
        <w:t xml:space="preserve"> </w:t>
      </w:r>
      <w:r w:rsidR="009354C6" w:rsidRPr="009354C6">
        <w:rPr>
          <w:rFonts w:ascii="Times New Roman" w:eastAsiaTheme="minorEastAsia" w:hAnsi="Times New Roman" w:cs="Times New Roman"/>
          <w:color w:val="000000"/>
          <w:spacing w:val="-2"/>
          <w:sz w:val="24"/>
          <w:szCs w:val="24"/>
          <w:lang w:eastAsia="tr-TR"/>
        </w:rPr>
        <w:t xml:space="preserve">Yapı denetimi hizmet sözleşmesi ve fesih esasları </w:t>
      </w:r>
      <w:r w:rsidR="009354C6">
        <w:rPr>
          <w:rFonts w:ascii="Times New Roman" w:eastAsiaTheme="minorEastAsia" w:hAnsi="Times New Roman" w:cs="Times New Roman"/>
          <w:color w:val="000000"/>
          <w:spacing w:val="-2"/>
          <w:sz w:val="24"/>
          <w:szCs w:val="24"/>
          <w:lang w:eastAsia="tr-TR"/>
        </w:rPr>
        <w:t>başlıklı;</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proofErr w:type="gramStart"/>
      <w:r>
        <w:rPr>
          <w:rFonts w:ascii="Times New Roman" w:eastAsiaTheme="minorEastAsia" w:hAnsi="Times New Roman" w:cs="Times New Roman"/>
          <w:i/>
          <w:color w:val="000000"/>
          <w:spacing w:val="-2"/>
          <w:sz w:val="24"/>
          <w:szCs w:val="24"/>
          <w:lang w:eastAsia="tr-TR"/>
        </w:rPr>
        <w:t>“</w:t>
      </w:r>
      <w:r w:rsidRPr="009354C6">
        <w:rPr>
          <w:rFonts w:ascii="Times New Roman" w:eastAsiaTheme="minorEastAsia" w:hAnsi="Times New Roman" w:cs="Times New Roman"/>
          <w:i/>
          <w:color w:val="000000"/>
          <w:spacing w:val="-2"/>
          <w:sz w:val="24"/>
          <w:szCs w:val="24"/>
          <w:lang w:eastAsia="tr-TR"/>
        </w:rPr>
        <w:t>MADDE 21 – (1) (Değişik:</w:t>
      </w:r>
      <w:r w:rsidR="0061397B">
        <w:rPr>
          <w:rFonts w:ascii="Times New Roman" w:eastAsiaTheme="minorEastAsia" w:hAnsi="Times New Roman" w:cs="Times New Roman"/>
          <w:i/>
          <w:color w:val="000000"/>
          <w:spacing w:val="-2"/>
          <w:sz w:val="24"/>
          <w:szCs w:val="24"/>
          <w:lang w:eastAsia="tr-TR"/>
        </w:rPr>
        <w:t xml:space="preserve"> </w:t>
      </w:r>
      <w:r w:rsidRPr="009354C6">
        <w:rPr>
          <w:rFonts w:ascii="Times New Roman" w:eastAsiaTheme="minorEastAsia" w:hAnsi="Times New Roman" w:cs="Times New Roman"/>
          <w:i/>
          <w:color w:val="000000"/>
          <w:spacing w:val="-2"/>
          <w:sz w:val="24"/>
          <w:szCs w:val="24"/>
          <w:lang w:eastAsia="tr-TR"/>
        </w:rPr>
        <w:t>RG-29/12/2018-30640)(4) Kanun kapsamına giren yapıların sahipleri, yapının uygulama projeleri bitirildikten sonra Bakanlıkça elektronik ortamda belirlenen bir yapı denetim kuruluşu ile ek-6’da gösterilen form-4’e uygun bir hizmet sözleşmesi akdederek, bir suretini ruhsat işlemlerini başlatmak üzere ek-5’de gösterilen form-3’e uygun taahhütname ekinde ilgili idareye sunar.</w:t>
      </w:r>
      <w:proofErr w:type="gramEnd"/>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(2) İlgili idareler, sözleşmelerde tarafların imzalarını aramak zorunda olup, imzaları tamam olmayan sözleşmelere göre ruhsat başvurusunda bulunulmasına müsaade etmez.</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(3) (Ek:</w:t>
      </w:r>
      <w:r w:rsidR="0061397B">
        <w:rPr>
          <w:rFonts w:ascii="Times New Roman" w:eastAsiaTheme="minorEastAsia" w:hAnsi="Times New Roman" w:cs="Times New Roman"/>
          <w:i/>
          <w:color w:val="000000"/>
          <w:spacing w:val="-2"/>
          <w:sz w:val="24"/>
          <w:szCs w:val="24"/>
          <w:lang w:eastAsia="tr-TR"/>
        </w:rPr>
        <w:t xml:space="preserve"> </w:t>
      </w:r>
      <w:r w:rsidRPr="009354C6">
        <w:rPr>
          <w:rFonts w:ascii="Times New Roman" w:eastAsiaTheme="minorEastAsia" w:hAnsi="Times New Roman" w:cs="Times New Roman"/>
          <w:i/>
          <w:color w:val="000000"/>
          <w:spacing w:val="-2"/>
          <w:sz w:val="24"/>
          <w:szCs w:val="24"/>
          <w:lang w:eastAsia="tr-TR"/>
        </w:rPr>
        <w:t xml:space="preserve">RG-29/12/2018-30640)(4) Yapı denetimi hizmet sözleşmeleri ancak aşağıdaki </w:t>
      </w:r>
      <w:proofErr w:type="gramStart"/>
      <w:r w:rsidRPr="009354C6">
        <w:rPr>
          <w:rFonts w:ascii="Times New Roman" w:eastAsiaTheme="minorEastAsia" w:hAnsi="Times New Roman" w:cs="Times New Roman"/>
          <w:i/>
          <w:color w:val="000000"/>
          <w:spacing w:val="-2"/>
          <w:sz w:val="24"/>
          <w:szCs w:val="24"/>
          <w:lang w:eastAsia="tr-TR"/>
        </w:rPr>
        <w:t>hallerde</w:t>
      </w:r>
      <w:proofErr w:type="gramEnd"/>
      <w:r w:rsidRPr="009354C6">
        <w:rPr>
          <w:rFonts w:ascii="Times New Roman" w:eastAsiaTheme="minorEastAsia" w:hAnsi="Times New Roman" w:cs="Times New Roman"/>
          <w:i/>
          <w:color w:val="000000"/>
          <w:spacing w:val="-2"/>
          <w:sz w:val="24"/>
          <w:szCs w:val="24"/>
          <w:lang w:eastAsia="tr-TR"/>
        </w:rPr>
        <w:t xml:space="preserve"> feshedilebilir:</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a) Sözleşmenin taraflarının sözleşme hükümlerine uymaması.</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b) Yapının mülkiyetinin değişmesi.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c) Yapı denetim hizmet sözleşmesi imzalandıktan sonra yapı sahibinin, en az iki ay süreyle yapı ruhsatı almaması ve bunu müteakip yapı ruhsatı almaktan vazgeçtiğini ilgili idaresine bildirmesi.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ç) Yapı denetim kuruluşunun yazılı uyarısına rağmen yapı müteahhidinin ruhsat ve ekleri ile mevzuata aykırılığa devam etmesi.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d) Yapının inşasının herhangi bir nedenle en az 6 ay süreyle devam etmemesi.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e) Yapı denetim kuruluşunun o yapı için istihdam etmesi gereken denetim personelini en az bir ay süreyle eksik tutması.</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f) Yapı ruhsatının iptal edilmesi.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g) Yapı denetim kuruluşunun o yapı nedeniyle yeni iş almaktan men cezası alması.</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ğ) Yapı denetim kuruluşunun izin belgesinin vize süresi dolduktan sonraki 30 takvim günü içinde vizesini yaptırmaması.</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lastRenderedPageBreak/>
        <w:t>h) Yapı denetim kuruluşunun izin belgesinin Bakanlıkça geçici olarak geri alınması veya iptal edilmesi.</w:t>
      </w:r>
    </w:p>
    <w:p w:rsidR="009354C6" w:rsidRPr="009354C6" w:rsidRDefault="009354C6" w:rsidP="009354C6">
      <w:pPr>
        <w:spacing w:line="305" w:lineRule="atLeast"/>
        <w:ind w:firstLine="567"/>
        <w:jc w:val="both"/>
        <w:rPr>
          <w:rFonts w:ascii="Times New Roman" w:eastAsiaTheme="minorEastAsia" w:hAnsi="Times New Roman" w:cs="Times New Roman"/>
          <w:i/>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ı) Bakanlıkça yapı denetim kuruluşunun o yapı için görevlendirilmesinin kaldırılması.</w:t>
      </w:r>
    </w:p>
    <w:p w:rsidR="009354C6" w:rsidRPr="009354C6" w:rsidRDefault="009354C6" w:rsidP="009354C6">
      <w:pPr>
        <w:spacing w:line="305" w:lineRule="atLeast"/>
        <w:ind w:firstLine="567"/>
        <w:jc w:val="both"/>
        <w:rPr>
          <w:rFonts w:ascii="Times New Roman" w:eastAsiaTheme="minorEastAsia" w:hAnsi="Times New Roman" w:cs="Times New Roman"/>
          <w:color w:val="000000"/>
          <w:spacing w:val="-2"/>
          <w:sz w:val="24"/>
          <w:szCs w:val="24"/>
          <w:lang w:eastAsia="tr-TR"/>
        </w:rPr>
      </w:pPr>
      <w:r w:rsidRPr="009354C6">
        <w:rPr>
          <w:rFonts w:ascii="Times New Roman" w:eastAsiaTheme="minorEastAsia" w:hAnsi="Times New Roman" w:cs="Times New Roman"/>
          <w:i/>
          <w:color w:val="000000"/>
          <w:spacing w:val="-2"/>
          <w:sz w:val="24"/>
          <w:szCs w:val="24"/>
          <w:lang w:eastAsia="tr-TR"/>
        </w:rPr>
        <w:t>(4) (</w:t>
      </w:r>
      <w:proofErr w:type="gramStart"/>
      <w:r w:rsidRPr="009354C6">
        <w:rPr>
          <w:rFonts w:ascii="Times New Roman" w:eastAsiaTheme="minorEastAsia" w:hAnsi="Times New Roman" w:cs="Times New Roman"/>
          <w:i/>
          <w:color w:val="000000"/>
          <w:spacing w:val="-2"/>
          <w:sz w:val="24"/>
          <w:szCs w:val="24"/>
          <w:lang w:eastAsia="tr-TR"/>
        </w:rPr>
        <w:t>Ek:RG</w:t>
      </w:r>
      <w:proofErr w:type="gramEnd"/>
      <w:r w:rsidRPr="009354C6">
        <w:rPr>
          <w:rFonts w:ascii="Times New Roman" w:eastAsiaTheme="minorEastAsia" w:hAnsi="Times New Roman" w:cs="Times New Roman"/>
          <w:i/>
          <w:color w:val="000000"/>
          <w:spacing w:val="-2"/>
          <w:sz w:val="24"/>
          <w:szCs w:val="24"/>
          <w:lang w:eastAsia="tr-TR"/>
        </w:rPr>
        <w:t>-29/12/2018-30640)(4) 23 üncü maddede yer alan esaslar dahilinde düzenlenecek fesih ihbarnamelerinde fesih gerekçesine yer verilmesi zorunlu olup, bu maddenin üçüncü fıkrasının (a), (b), (c), (ç), (d), (e) ve (f) bentlerindeki gerekçeleri içeren ihbarnameler gerekçenin ilgili idare, diğer bentlerinde yer alan gerekçeleri içeren ihbarnameler ise gerekçenin (Değişik ibare:RG-23/12/2022-32052) Çevre, Şehircilik ve İklim Değişikliği İl Müdürlükleri tarafından uygun bulunması halinde geçerli olur.”</w:t>
      </w:r>
      <w:r>
        <w:rPr>
          <w:rFonts w:ascii="Times New Roman" w:eastAsiaTheme="minorEastAsia" w:hAnsi="Times New Roman" w:cs="Times New Roman"/>
          <w:color w:val="000000"/>
          <w:spacing w:val="-2"/>
          <w:sz w:val="24"/>
          <w:szCs w:val="24"/>
          <w:lang w:eastAsia="tr-TR"/>
        </w:rPr>
        <w:t xml:space="preserve"> şeklinde denilmiş olup;</w:t>
      </w:r>
    </w:p>
    <w:p w:rsidR="009F64CC" w:rsidRPr="002A3877" w:rsidRDefault="002A3877" w:rsidP="009F64CC">
      <w:pPr>
        <w:shd w:val="clear" w:color="auto" w:fill="FFFFFF"/>
        <w:ind w:right="86" w:firstLine="432"/>
        <w:jc w:val="both"/>
        <w:rPr>
          <w:rFonts w:ascii="Times New Roman" w:eastAsiaTheme="minorEastAsia" w:hAnsi="Times New Roman" w:cs="Times New Roman"/>
          <w:b/>
          <w:color w:val="000000"/>
          <w:sz w:val="24"/>
          <w:szCs w:val="24"/>
          <w:lang w:eastAsia="tr-TR"/>
        </w:rPr>
      </w:pPr>
      <w:proofErr w:type="gramStart"/>
      <w:r w:rsidRPr="002A3877">
        <w:rPr>
          <w:rFonts w:ascii="Times New Roman" w:eastAsiaTheme="minorEastAsia" w:hAnsi="Times New Roman" w:cs="Times New Roman"/>
          <w:b/>
          <w:color w:val="000000"/>
          <w:spacing w:val="-2"/>
          <w:sz w:val="24"/>
          <w:szCs w:val="24"/>
          <w:lang w:eastAsia="tr-TR"/>
        </w:rPr>
        <w:t xml:space="preserve">Buna göre; </w:t>
      </w:r>
      <w:r w:rsidR="009F64CC" w:rsidRPr="002A3877">
        <w:rPr>
          <w:rFonts w:ascii="Times New Roman" w:eastAsiaTheme="minorEastAsia" w:hAnsi="Times New Roman" w:cs="Times New Roman"/>
          <w:b/>
          <w:color w:val="000000"/>
          <w:spacing w:val="-2"/>
          <w:sz w:val="24"/>
          <w:szCs w:val="24"/>
          <w:lang w:eastAsia="tr-TR"/>
        </w:rPr>
        <w:t xml:space="preserve">İlgili idareler, 1/1/2019 tarihinden itibaren imzalanan yapı denetimi hizmet sözleşmelerine </w:t>
      </w:r>
      <w:r w:rsidR="009F64CC" w:rsidRPr="002A3877">
        <w:rPr>
          <w:rFonts w:ascii="Times New Roman" w:eastAsiaTheme="minorEastAsia" w:hAnsi="Times New Roman" w:cs="Times New Roman"/>
          <w:b/>
          <w:color w:val="000000"/>
          <w:spacing w:val="-4"/>
          <w:sz w:val="24"/>
          <w:szCs w:val="24"/>
          <w:lang w:eastAsia="tr-TR"/>
        </w:rPr>
        <w:t>dair fesih ihbarnamelerinin Yapı Denetimi</w:t>
      </w:r>
      <w:r w:rsidR="009E229F" w:rsidRPr="002A3877">
        <w:rPr>
          <w:rFonts w:ascii="Times New Roman" w:eastAsiaTheme="minorEastAsia" w:hAnsi="Times New Roman" w:cs="Times New Roman"/>
          <w:b/>
          <w:color w:val="000000"/>
          <w:spacing w:val="-4"/>
          <w:sz w:val="24"/>
          <w:szCs w:val="24"/>
          <w:lang w:eastAsia="tr-TR"/>
        </w:rPr>
        <w:t xml:space="preserve"> Uygulama Yönetmeliğinin </w:t>
      </w:r>
      <w:r w:rsidRPr="002A3877">
        <w:rPr>
          <w:rFonts w:ascii="Times New Roman" w:eastAsiaTheme="minorEastAsia" w:hAnsi="Times New Roman" w:cs="Times New Roman"/>
          <w:b/>
          <w:color w:val="000000"/>
          <w:spacing w:val="-4"/>
          <w:sz w:val="24"/>
          <w:szCs w:val="24"/>
          <w:lang w:eastAsia="tr-TR"/>
        </w:rPr>
        <w:t>yukarıda bahsedilen maddeler kapsamındaki</w:t>
      </w:r>
      <w:r w:rsidR="009F64CC" w:rsidRPr="002A3877">
        <w:rPr>
          <w:rFonts w:ascii="Times New Roman" w:eastAsiaTheme="minorEastAsia" w:hAnsi="Times New Roman" w:cs="Times New Roman"/>
          <w:b/>
          <w:color w:val="000000"/>
          <w:spacing w:val="-4"/>
          <w:sz w:val="24"/>
          <w:szCs w:val="24"/>
          <w:lang w:eastAsia="tr-TR"/>
        </w:rPr>
        <w:t xml:space="preserve"> gerekçeleri içermesi halinde, ihbarnameye</w:t>
      </w:r>
      <w:r w:rsidR="009F64CC" w:rsidRPr="002A3877">
        <w:rPr>
          <w:rFonts w:ascii="Times New Roman" w:eastAsiaTheme="minorEastAsia" w:hAnsi="Times New Roman" w:cs="Times New Roman"/>
          <w:b/>
          <w:color w:val="000000"/>
          <w:spacing w:val="-3"/>
          <w:sz w:val="24"/>
          <w:szCs w:val="24"/>
          <w:lang w:eastAsia="tr-TR"/>
        </w:rPr>
        <w:t xml:space="preserve"> muttali olmalarını müteakip beş iş günü içinde bu gerekçeyi teyit ve sözleşmenin feshinin yapı </w:t>
      </w:r>
      <w:r w:rsidR="009F64CC" w:rsidRPr="002A3877">
        <w:rPr>
          <w:rFonts w:ascii="Times New Roman" w:eastAsiaTheme="minorEastAsia" w:hAnsi="Times New Roman" w:cs="Times New Roman"/>
          <w:b/>
          <w:color w:val="000000"/>
          <w:sz w:val="24"/>
          <w:szCs w:val="24"/>
          <w:lang w:eastAsia="tr-TR"/>
        </w:rPr>
        <w:t>denetim kuruluşunun kusurundan kaynaklanıp kaynakla</w:t>
      </w:r>
      <w:r w:rsidR="00D36AE3" w:rsidRPr="002A3877">
        <w:rPr>
          <w:rFonts w:ascii="Times New Roman" w:eastAsiaTheme="minorEastAsia" w:hAnsi="Times New Roman" w:cs="Times New Roman"/>
          <w:b/>
          <w:color w:val="000000"/>
          <w:sz w:val="24"/>
          <w:szCs w:val="24"/>
          <w:lang w:eastAsia="tr-TR"/>
        </w:rPr>
        <w:t xml:space="preserve">nmadığını Valiliklere (Çevre, </w:t>
      </w:r>
      <w:r w:rsidR="009F64CC" w:rsidRPr="002A3877">
        <w:rPr>
          <w:rFonts w:ascii="Times New Roman" w:eastAsiaTheme="minorEastAsia" w:hAnsi="Times New Roman" w:cs="Times New Roman"/>
          <w:b/>
          <w:color w:val="000000"/>
          <w:sz w:val="24"/>
          <w:szCs w:val="24"/>
          <w:lang w:eastAsia="tr-TR"/>
        </w:rPr>
        <w:t xml:space="preserve">Şehircilik </w:t>
      </w:r>
      <w:r w:rsidR="00D36AE3" w:rsidRPr="002A3877">
        <w:rPr>
          <w:rFonts w:ascii="Times New Roman" w:eastAsiaTheme="minorEastAsia" w:hAnsi="Times New Roman" w:cs="Times New Roman"/>
          <w:b/>
          <w:color w:val="000000"/>
          <w:sz w:val="24"/>
          <w:szCs w:val="24"/>
          <w:lang w:eastAsia="tr-TR"/>
        </w:rPr>
        <w:t xml:space="preserve">ve İklim Değişikliği </w:t>
      </w:r>
      <w:r w:rsidR="009F64CC" w:rsidRPr="002A3877">
        <w:rPr>
          <w:rFonts w:ascii="Times New Roman" w:eastAsiaTheme="minorEastAsia" w:hAnsi="Times New Roman" w:cs="Times New Roman"/>
          <w:b/>
          <w:color w:val="000000"/>
          <w:sz w:val="24"/>
          <w:szCs w:val="24"/>
          <w:lang w:eastAsia="tr-TR"/>
        </w:rPr>
        <w:t>İl Müdürlüğü) bildirmekle yükümlüdür.</w:t>
      </w:r>
      <w:proofErr w:type="gramEnd"/>
    </w:p>
    <w:p w:rsidR="002A3877" w:rsidRPr="002A3877" w:rsidRDefault="002A3877" w:rsidP="002A3877">
      <w:pPr>
        <w:spacing w:after="0"/>
        <w:ind w:firstLine="360"/>
        <w:jc w:val="both"/>
        <w:textAlignment w:val="baseline"/>
        <w:rPr>
          <w:rFonts w:ascii="Times New Roman" w:eastAsiaTheme="minorEastAsia" w:hAnsi="Times New Roman" w:cs="Times New Roman"/>
          <w:b/>
          <w:sz w:val="24"/>
          <w:szCs w:val="24"/>
          <w:lang w:eastAsia="tr-TR"/>
        </w:rPr>
      </w:pPr>
      <w:r w:rsidRPr="002A3877">
        <w:rPr>
          <w:rFonts w:ascii="Times New Roman" w:eastAsiaTheme="minorEastAsia" w:hAnsi="Times New Roman" w:cs="Times New Roman"/>
          <w:b/>
          <w:color w:val="000000"/>
          <w:spacing w:val="-3"/>
          <w:sz w:val="24"/>
          <w:szCs w:val="24"/>
          <w:lang w:eastAsia="tr-TR"/>
        </w:rPr>
        <w:t xml:space="preserve">Dolayısı ile 1/1/2019 tarihinden önce imzalanan yapı </w:t>
      </w:r>
      <w:r w:rsidRPr="002A3877">
        <w:rPr>
          <w:rFonts w:ascii="Times New Roman" w:eastAsiaTheme="minorEastAsia" w:hAnsi="Times New Roman" w:cs="Times New Roman"/>
          <w:b/>
          <w:color w:val="000000"/>
          <w:spacing w:val="-1"/>
          <w:sz w:val="24"/>
          <w:szCs w:val="24"/>
          <w:lang w:eastAsia="tr-TR"/>
        </w:rPr>
        <w:t>denetimi hizmet sözleşmelerinin feshi aşamasında bahse konu hükümler aranmayacaktır.</w:t>
      </w:r>
    </w:p>
    <w:p w:rsidR="009F64CC" w:rsidRPr="002A3877" w:rsidRDefault="009F64CC" w:rsidP="009F64CC">
      <w:pPr>
        <w:widowControl w:val="0"/>
        <w:shd w:val="clear" w:color="auto" w:fill="FFFFFF"/>
        <w:autoSpaceDE w:val="0"/>
        <w:autoSpaceDN w:val="0"/>
        <w:adjustRightInd w:val="0"/>
        <w:spacing w:before="259" w:after="0"/>
        <w:ind w:left="7" w:right="86" w:firstLine="425"/>
        <w:jc w:val="both"/>
        <w:rPr>
          <w:rFonts w:ascii="Times New Roman" w:eastAsiaTheme="minorEastAsia" w:hAnsi="Times New Roman" w:cs="Times New Roman"/>
          <w:b/>
          <w:sz w:val="24"/>
          <w:szCs w:val="24"/>
          <w:lang w:eastAsia="tr-TR"/>
        </w:rPr>
      </w:pPr>
      <w:r w:rsidRPr="002A3877">
        <w:rPr>
          <w:rFonts w:ascii="Times New Roman" w:eastAsiaTheme="minorEastAsia" w:hAnsi="Times New Roman" w:cs="Times New Roman"/>
          <w:b/>
          <w:color w:val="000000"/>
          <w:sz w:val="24"/>
          <w:szCs w:val="24"/>
          <w:lang w:eastAsia="tr-TR"/>
        </w:rPr>
        <w:t xml:space="preserve">Bu durumlarda ilgili idarelerce gönderilen bildirimlerde gerekçenin teyit edilmesi ve </w:t>
      </w:r>
      <w:r w:rsidRPr="002A3877">
        <w:rPr>
          <w:rFonts w:ascii="Times New Roman" w:eastAsiaTheme="minorEastAsia" w:hAnsi="Times New Roman" w:cs="Times New Roman"/>
          <w:b/>
          <w:color w:val="000000"/>
          <w:spacing w:val="-2"/>
          <w:sz w:val="24"/>
          <w:szCs w:val="24"/>
          <w:lang w:eastAsia="tr-TR"/>
        </w:rPr>
        <w:t xml:space="preserve">kusurun kimden kaynaklandığına dair değerlendirmeye yer verilmesi halinde fesih işlemleri </w:t>
      </w:r>
      <w:r w:rsidRPr="002A3877">
        <w:rPr>
          <w:rFonts w:ascii="Times New Roman" w:eastAsiaTheme="minorEastAsia" w:hAnsi="Times New Roman" w:cs="Times New Roman"/>
          <w:b/>
          <w:color w:val="000000"/>
          <w:sz w:val="24"/>
          <w:szCs w:val="24"/>
          <w:lang w:eastAsia="tr-TR"/>
        </w:rPr>
        <w:t>Vali</w:t>
      </w:r>
      <w:r w:rsidR="00D36AE3" w:rsidRPr="002A3877">
        <w:rPr>
          <w:rFonts w:ascii="Times New Roman" w:eastAsiaTheme="minorEastAsia" w:hAnsi="Times New Roman" w:cs="Times New Roman"/>
          <w:b/>
          <w:color w:val="000000"/>
          <w:sz w:val="24"/>
          <w:szCs w:val="24"/>
          <w:lang w:eastAsia="tr-TR"/>
        </w:rPr>
        <w:t xml:space="preserve">liklerce (Çevre, </w:t>
      </w:r>
      <w:r w:rsidR="002706C2" w:rsidRPr="002A3877">
        <w:rPr>
          <w:rFonts w:ascii="Times New Roman" w:eastAsiaTheme="minorEastAsia" w:hAnsi="Times New Roman" w:cs="Times New Roman"/>
          <w:b/>
          <w:color w:val="000000"/>
          <w:sz w:val="24"/>
          <w:szCs w:val="24"/>
          <w:lang w:eastAsia="tr-TR"/>
        </w:rPr>
        <w:t>Şehircilik</w:t>
      </w:r>
      <w:r w:rsidR="002A3877">
        <w:rPr>
          <w:rFonts w:ascii="Times New Roman" w:eastAsiaTheme="minorEastAsia" w:hAnsi="Times New Roman" w:cs="Times New Roman"/>
          <w:b/>
          <w:color w:val="000000"/>
          <w:sz w:val="24"/>
          <w:szCs w:val="24"/>
          <w:lang w:eastAsia="tr-TR"/>
        </w:rPr>
        <w:t xml:space="preserve"> ve İklim Değişikliği </w:t>
      </w:r>
      <w:r w:rsidR="00D36AE3" w:rsidRPr="002A3877">
        <w:rPr>
          <w:rFonts w:ascii="Times New Roman" w:eastAsiaTheme="minorEastAsia" w:hAnsi="Times New Roman" w:cs="Times New Roman"/>
          <w:b/>
          <w:color w:val="000000"/>
          <w:sz w:val="24"/>
          <w:szCs w:val="24"/>
          <w:lang w:eastAsia="tr-TR"/>
        </w:rPr>
        <w:t>İ</w:t>
      </w:r>
      <w:r w:rsidR="002706C2" w:rsidRPr="002A3877">
        <w:rPr>
          <w:rFonts w:ascii="Times New Roman" w:eastAsiaTheme="minorEastAsia" w:hAnsi="Times New Roman" w:cs="Times New Roman"/>
          <w:b/>
          <w:color w:val="000000"/>
          <w:sz w:val="24"/>
          <w:szCs w:val="24"/>
          <w:lang w:eastAsia="tr-TR"/>
        </w:rPr>
        <w:t>l</w:t>
      </w:r>
      <w:r w:rsidRPr="002A3877">
        <w:rPr>
          <w:rFonts w:ascii="Times New Roman" w:eastAsiaTheme="minorEastAsia" w:hAnsi="Times New Roman" w:cs="Times New Roman"/>
          <w:b/>
          <w:color w:val="000000"/>
          <w:sz w:val="24"/>
          <w:szCs w:val="24"/>
          <w:lang w:eastAsia="tr-TR"/>
        </w:rPr>
        <w:t xml:space="preserve"> Müdürlüğü) gerçekleştirilecektir.</w:t>
      </w:r>
    </w:p>
    <w:p w:rsidR="009F64CC" w:rsidRPr="009F64CC" w:rsidRDefault="009F64CC" w:rsidP="009F64CC">
      <w:pPr>
        <w:widowControl w:val="0"/>
        <w:shd w:val="clear" w:color="auto" w:fill="FFFFFF"/>
        <w:autoSpaceDE w:val="0"/>
        <w:autoSpaceDN w:val="0"/>
        <w:adjustRightInd w:val="0"/>
        <w:spacing w:before="266" w:after="0"/>
        <w:ind w:left="65" w:firstLine="425"/>
        <w:jc w:val="both"/>
        <w:rPr>
          <w:rFonts w:ascii="Times New Roman" w:eastAsiaTheme="minorEastAsia" w:hAnsi="Times New Roman" w:cs="Times New Roman"/>
          <w:color w:val="000000"/>
          <w:spacing w:val="-4"/>
          <w:sz w:val="24"/>
          <w:szCs w:val="24"/>
          <w:lang w:eastAsia="tr-TR"/>
        </w:rPr>
      </w:pPr>
    </w:p>
    <w:p w:rsidR="009F64CC" w:rsidRPr="009F64CC" w:rsidRDefault="009F64CC" w:rsidP="009F64CC">
      <w:pPr>
        <w:widowControl w:val="0"/>
        <w:shd w:val="clear" w:color="auto" w:fill="FFFFFF"/>
        <w:autoSpaceDE w:val="0"/>
        <w:autoSpaceDN w:val="0"/>
        <w:adjustRightInd w:val="0"/>
        <w:spacing w:before="266" w:after="0" w:line="274" w:lineRule="exact"/>
        <w:ind w:left="65" w:firstLine="425"/>
        <w:jc w:val="both"/>
        <w:rPr>
          <w:rFonts w:ascii="Times New Roman" w:eastAsiaTheme="minorEastAsia" w:hAnsi="Times New Roman" w:cs="Times New Roman"/>
          <w:sz w:val="20"/>
          <w:szCs w:val="20"/>
          <w:lang w:eastAsia="tr-TR"/>
        </w:rPr>
      </w:pPr>
    </w:p>
    <w:p w:rsidR="009F64CC" w:rsidRPr="0000060C" w:rsidRDefault="009F64CC" w:rsidP="00496901">
      <w:pPr>
        <w:spacing w:after="0" w:line="360" w:lineRule="auto"/>
        <w:ind w:left="360"/>
        <w:textAlignment w:val="baseline"/>
        <w:rPr>
          <w:rFonts w:ascii="Times New Roman" w:eastAsia="Times New Roman" w:hAnsi="Times New Roman" w:cs="Times New Roman"/>
          <w:color w:val="333333"/>
          <w:sz w:val="18"/>
          <w:szCs w:val="18"/>
          <w:lang w:eastAsia="tr-TR"/>
        </w:rPr>
      </w:pPr>
    </w:p>
    <w:p w:rsidR="00C61E16" w:rsidRDefault="00C26495"/>
    <w:sectPr w:rsidR="00C6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CF"/>
    <w:rsid w:val="001D01CF"/>
    <w:rsid w:val="002706C2"/>
    <w:rsid w:val="002A3877"/>
    <w:rsid w:val="00496901"/>
    <w:rsid w:val="00553747"/>
    <w:rsid w:val="00581850"/>
    <w:rsid w:val="0061397B"/>
    <w:rsid w:val="007D4397"/>
    <w:rsid w:val="0086171A"/>
    <w:rsid w:val="009354C6"/>
    <w:rsid w:val="009E229F"/>
    <w:rsid w:val="009F64CC"/>
    <w:rsid w:val="00A70B41"/>
    <w:rsid w:val="00B15D0C"/>
    <w:rsid w:val="00C26495"/>
    <w:rsid w:val="00D15FD7"/>
    <w:rsid w:val="00D36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0EFA2-2ADC-494F-9346-D03294F2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90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9354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555</Words>
  <Characters>3169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Özcan</dc:creator>
  <cp:keywords/>
  <dc:description/>
  <cp:lastModifiedBy>Derya Özcan</cp:lastModifiedBy>
  <cp:revision>18</cp:revision>
  <dcterms:created xsi:type="dcterms:W3CDTF">2023-09-19T08:58:00Z</dcterms:created>
  <dcterms:modified xsi:type="dcterms:W3CDTF">2023-09-20T11:49:00Z</dcterms:modified>
</cp:coreProperties>
</file>