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2FA" w:rsidRPr="00CA4217" w:rsidRDefault="00EF62FA" w:rsidP="00EF62FA">
      <w:pPr>
        <w:jc w:val="center"/>
        <w:rPr>
          <w:b/>
        </w:rPr>
      </w:pPr>
      <w:r w:rsidRPr="00CA4217">
        <w:rPr>
          <w:b/>
        </w:rPr>
        <w:t>ÇINARCIK KAYMAKAMLIĞINDAN (MİLLİ EMLAK ŞEFLİĞİ) TAŞINIR MAL SATIŞ İLANI</w:t>
      </w:r>
    </w:p>
    <w:tbl>
      <w:tblPr>
        <w:tblStyle w:val="TabloKlavuzu"/>
        <w:tblW w:w="0" w:type="auto"/>
        <w:tblLook w:val="04A0" w:firstRow="1" w:lastRow="0" w:firstColumn="1" w:lastColumn="0" w:noHBand="0" w:noVBand="1"/>
      </w:tblPr>
      <w:tblGrid>
        <w:gridCol w:w="421"/>
        <w:gridCol w:w="1842"/>
        <w:gridCol w:w="1701"/>
        <w:gridCol w:w="3316"/>
        <w:gridCol w:w="1929"/>
        <w:gridCol w:w="1985"/>
        <w:gridCol w:w="1546"/>
        <w:gridCol w:w="1820"/>
      </w:tblGrid>
      <w:tr w:rsidR="008D2304" w:rsidRPr="00CA4217" w:rsidTr="00CA4217">
        <w:tc>
          <w:tcPr>
            <w:tcW w:w="421" w:type="dxa"/>
          </w:tcPr>
          <w:p w:rsidR="008D2304" w:rsidRPr="00CA4217" w:rsidRDefault="008D2304" w:rsidP="00EF62FA">
            <w:pPr>
              <w:jc w:val="center"/>
              <w:rPr>
                <w:sz w:val="20"/>
                <w:szCs w:val="20"/>
              </w:rPr>
            </w:pPr>
          </w:p>
        </w:tc>
        <w:tc>
          <w:tcPr>
            <w:tcW w:w="1842" w:type="dxa"/>
          </w:tcPr>
          <w:p w:rsidR="008D2304" w:rsidRPr="00CA4217" w:rsidRDefault="008D2304" w:rsidP="00EF62FA">
            <w:pPr>
              <w:jc w:val="center"/>
              <w:rPr>
                <w:sz w:val="20"/>
                <w:szCs w:val="20"/>
              </w:rPr>
            </w:pPr>
            <w:r w:rsidRPr="00CA4217">
              <w:rPr>
                <w:sz w:val="20"/>
                <w:szCs w:val="20"/>
              </w:rPr>
              <w:t>CİNSİ</w:t>
            </w:r>
          </w:p>
        </w:tc>
        <w:tc>
          <w:tcPr>
            <w:tcW w:w="1701" w:type="dxa"/>
          </w:tcPr>
          <w:p w:rsidR="008D2304" w:rsidRPr="00CA4217" w:rsidRDefault="00471B0A" w:rsidP="00EF62FA">
            <w:pPr>
              <w:jc w:val="center"/>
              <w:rPr>
                <w:sz w:val="20"/>
                <w:szCs w:val="20"/>
              </w:rPr>
            </w:pPr>
            <w:r w:rsidRPr="00CA4217">
              <w:rPr>
                <w:sz w:val="20"/>
                <w:szCs w:val="20"/>
              </w:rPr>
              <w:t>ADET-AĞIRLIK</w:t>
            </w:r>
          </w:p>
        </w:tc>
        <w:tc>
          <w:tcPr>
            <w:tcW w:w="3316" w:type="dxa"/>
          </w:tcPr>
          <w:p w:rsidR="008D2304" w:rsidRPr="00CA4217" w:rsidRDefault="008D2304" w:rsidP="00EF62FA">
            <w:pPr>
              <w:jc w:val="center"/>
              <w:rPr>
                <w:sz w:val="20"/>
                <w:szCs w:val="20"/>
              </w:rPr>
            </w:pPr>
            <w:r w:rsidRPr="00CA4217">
              <w:rPr>
                <w:sz w:val="20"/>
                <w:szCs w:val="20"/>
              </w:rPr>
              <w:t>BULUNDUĞU YER</w:t>
            </w:r>
          </w:p>
        </w:tc>
        <w:tc>
          <w:tcPr>
            <w:tcW w:w="1929" w:type="dxa"/>
          </w:tcPr>
          <w:p w:rsidR="008D2304" w:rsidRPr="00CA4217" w:rsidRDefault="008D2304" w:rsidP="00EF62FA">
            <w:pPr>
              <w:jc w:val="center"/>
              <w:rPr>
                <w:sz w:val="20"/>
                <w:szCs w:val="20"/>
              </w:rPr>
            </w:pPr>
            <w:r w:rsidRPr="00CA4217">
              <w:rPr>
                <w:sz w:val="20"/>
                <w:szCs w:val="20"/>
              </w:rPr>
              <w:t>TAHMİNİ BEDELİ (TL)</w:t>
            </w:r>
          </w:p>
        </w:tc>
        <w:tc>
          <w:tcPr>
            <w:tcW w:w="1985" w:type="dxa"/>
          </w:tcPr>
          <w:p w:rsidR="008D2304" w:rsidRPr="00CA4217" w:rsidRDefault="008D2304" w:rsidP="00EF62FA">
            <w:pPr>
              <w:jc w:val="center"/>
              <w:rPr>
                <w:sz w:val="20"/>
                <w:szCs w:val="20"/>
              </w:rPr>
            </w:pPr>
            <w:r w:rsidRPr="00CA4217">
              <w:rPr>
                <w:sz w:val="20"/>
                <w:szCs w:val="20"/>
              </w:rPr>
              <w:t>GEÇİCİ TEMİNATI (TL)</w:t>
            </w:r>
          </w:p>
        </w:tc>
        <w:tc>
          <w:tcPr>
            <w:tcW w:w="1546" w:type="dxa"/>
          </w:tcPr>
          <w:p w:rsidR="008D2304" w:rsidRPr="00CA4217" w:rsidRDefault="008D2304" w:rsidP="00EF62FA">
            <w:pPr>
              <w:jc w:val="center"/>
              <w:rPr>
                <w:sz w:val="20"/>
                <w:szCs w:val="20"/>
              </w:rPr>
            </w:pPr>
            <w:r w:rsidRPr="00CA4217">
              <w:rPr>
                <w:sz w:val="20"/>
                <w:szCs w:val="20"/>
              </w:rPr>
              <w:t>İHALE TARİHİ</w:t>
            </w:r>
          </w:p>
        </w:tc>
        <w:tc>
          <w:tcPr>
            <w:tcW w:w="1820" w:type="dxa"/>
          </w:tcPr>
          <w:p w:rsidR="008D2304" w:rsidRPr="00CA4217" w:rsidRDefault="008D2304" w:rsidP="00EF62FA">
            <w:pPr>
              <w:jc w:val="center"/>
              <w:rPr>
                <w:sz w:val="20"/>
                <w:szCs w:val="20"/>
              </w:rPr>
            </w:pPr>
            <w:r w:rsidRPr="00CA4217">
              <w:rPr>
                <w:sz w:val="20"/>
                <w:szCs w:val="20"/>
              </w:rPr>
              <w:t>İHALE SAATİ</w:t>
            </w:r>
          </w:p>
        </w:tc>
      </w:tr>
      <w:tr w:rsidR="008D2304" w:rsidRPr="00CA4217" w:rsidTr="00CA4217">
        <w:tc>
          <w:tcPr>
            <w:tcW w:w="421" w:type="dxa"/>
          </w:tcPr>
          <w:p w:rsidR="008D2304" w:rsidRPr="00CA4217" w:rsidRDefault="00471B0A" w:rsidP="00EF62FA">
            <w:pPr>
              <w:jc w:val="center"/>
              <w:rPr>
                <w:sz w:val="20"/>
                <w:szCs w:val="20"/>
              </w:rPr>
            </w:pPr>
            <w:r w:rsidRPr="00CA4217">
              <w:rPr>
                <w:sz w:val="20"/>
                <w:szCs w:val="20"/>
              </w:rPr>
              <w:t>1</w:t>
            </w:r>
          </w:p>
        </w:tc>
        <w:tc>
          <w:tcPr>
            <w:tcW w:w="1842" w:type="dxa"/>
          </w:tcPr>
          <w:p w:rsidR="008D2304" w:rsidRPr="00CA4217" w:rsidRDefault="008D2304" w:rsidP="00EF62FA">
            <w:pPr>
              <w:jc w:val="center"/>
              <w:rPr>
                <w:sz w:val="20"/>
                <w:szCs w:val="20"/>
              </w:rPr>
            </w:pPr>
            <w:r w:rsidRPr="00CA4217">
              <w:rPr>
                <w:sz w:val="20"/>
                <w:szCs w:val="20"/>
              </w:rPr>
              <w:t>Motosiklet (hurda)</w:t>
            </w:r>
          </w:p>
        </w:tc>
        <w:tc>
          <w:tcPr>
            <w:tcW w:w="1701" w:type="dxa"/>
          </w:tcPr>
          <w:p w:rsidR="008D2304" w:rsidRPr="00CA4217" w:rsidRDefault="00471B0A" w:rsidP="00EF62FA">
            <w:pPr>
              <w:jc w:val="center"/>
              <w:rPr>
                <w:sz w:val="20"/>
                <w:szCs w:val="20"/>
              </w:rPr>
            </w:pPr>
            <w:r w:rsidRPr="00CA4217">
              <w:rPr>
                <w:sz w:val="20"/>
                <w:szCs w:val="20"/>
              </w:rPr>
              <w:t>1.500 kg (tahmini)</w:t>
            </w:r>
          </w:p>
        </w:tc>
        <w:tc>
          <w:tcPr>
            <w:tcW w:w="3316" w:type="dxa"/>
          </w:tcPr>
          <w:p w:rsidR="008D2304" w:rsidRPr="00CA4217" w:rsidRDefault="008D2304" w:rsidP="00EF62FA">
            <w:pPr>
              <w:jc w:val="center"/>
              <w:rPr>
                <w:sz w:val="20"/>
                <w:szCs w:val="20"/>
              </w:rPr>
            </w:pPr>
            <w:r w:rsidRPr="00CA4217">
              <w:rPr>
                <w:sz w:val="20"/>
                <w:szCs w:val="20"/>
              </w:rPr>
              <w:t>Çınarcık Canavar Yedi Emin Otoparkı</w:t>
            </w:r>
          </w:p>
        </w:tc>
        <w:tc>
          <w:tcPr>
            <w:tcW w:w="1929" w:type="dxa"/>
          </w:tcPr>
          <w:p w:rsidR="008D2304" w:rsidRPr="00CA4217" w:rsidRDefault="00471B0A" w:rsidP="00EF62FA">
            <w:pPr>
              <w:jc w:val="center"/>
              <w:rPr>
                <w:sz w:val="20"/>
                <w:szCs w:val="20"/>
              </w:rPr>
            </w:pPr>
            <w:r w:rsidRPr="00CA4217">
              <w:rPr>
                <w:sz w:val="20"/>
                <w:szCs w:val="20"/>
              </w:rPr>
              <w:t>12.500,00</w:t>
            </w:r>
          </w:p>
        </w:tc>
        <w:tc>
          <w:tcPr>
            <w:tcW w:w="1985" w:type="dxa"/>
          </w:tcPr>
          <w:p w:rsidR="008D2304" w:rsidRPr="00CA4217" w:rsidRDefault="00471B0A" w:rsidP="00EF62FA">
            <w:pPr>
              <w:jc w:val="center"/>
              <w:rPr>
                <w:sz w:val="20"/>
                <w:szCs w:val="20"/>
              </w:rPr>
            </w:pPr>
            <w:r w:rsidRPr="00CA4217">
              <w:rPr>
                <w:sz w:val="20"/>
                <w:szCs w:val="20"/>
              </w:rPr>
              <w:t>3.750,00</w:t>
            </w:r>
          </w:p>
        </w:tc>
        <w:tc>
          <w:tcPr>
            <w:tcW w:w="1546" w:type="dxa"/>
          </w:tcPr>
          <w:p w:rsidR="008D2304" w:rsidRPr="00CA4217" w:rsidRDefault="00BF3E19" w:rsidP="00EF62FA">
            <w:pPr>
              <w:jc w:val="center"/>
              <w:rPr>
                <w:sz w:val="20"/>
                <w:szCs w:val="20"/>
              </w:rPr>
            </w:pPr>
            <w:r>
              <w:rPr>
                <w:sz w:val="20"/>
                <w:szCs w:val="20"/>
              </w:rPr>
              <w:t>03.07</w:t>
            </w:r>
            <w:r w:rsidR="004A48FB" w:rsidRPr="00CA4217">
              <w:rPr>
                <w:sz w:val="20"/>
                <w:szCs w:val="20"/>
              </w:rPr>
              <w:t>.2025</w:t>
            </w:r>
          </w:p>
        </w:tc>
        <w:tc>
          <w:tcPr>
            <w:tcW w:w="1820" w:type="dxa"/>
          </w:tcPr>
          <w:p w:rsidR="008D2304" w:rsidRPr="00CA4217" w:rsidRDefault="004A48FB" w:rsidP="00EF62FA">
            <w:pPr>
              <w:jc w:val="center"/>
              <w:rPr>
                <w:sz w:val="20"/>
                <w:szCs w:val="20"/>
              </w:rPr>
            </w:pPr>
            <w:bookmarkStart w:id="0" w:name="_GoBack"/>
            <w:bookmarkEnd w:id="0"/>
            <w:r w:rsidRPr="00CA4217">
              <w:rPr>
                <w:sz w:val="20"/>
                <w:szCs w:val="20"/>
              </w:rPr>
              <w:t>14.00</w:t>
            </w:r>
          </w:p>
        </w:tc>
      </w:tr>
    </w:tbl>
    <w:p w:rsidR="00EC7D34" w:rsidRPr="00CA4217" w:rsidRDefault="00EC7D34" w:rsidP="00EF62FA">
      <w:pPr>
        <w:jc w:val="center"/>
        <w:rPr>
          <w:sz w:val="20"/>
          <w:szCs w:val="20"/>
        </w:rPr>
      </w:pPr>
    </w:p>
    <w:p w:rsidR="008F52C8" w:rsidRPr="00CA4217" w:rsidRDefault="00EF62FA" w:rsidP="00EF62FA">
      <w:pPr>
        <w:jc w:val="both"/>
        <w:rPr>
          <w:sz w:val="18"/>
          <w:szCs w:val="18"/>
        </w:rPr>
      </w:pPr>
      <w:r w:rsidRPr="00CA4217">
        <w:rPr>
          <w:sz w:val="18"/>
          <w:szCs w:val="18"/>
        </w:rPr>
        <w:t>1-Yukarıda nitelikleri belirtilen muhtelif hurda araçların; 2886 sayılı Devlet İhale Kanununun 51/a maddesi uyarınca Pazarlık Usulü ile hizasında yazılı tarih ve saatte Çınarcık Kaymakamlığı Milli Emlak Şefliği odasında toplanacak komisyon huzurunda satış ihalesi yapılacaktır.</w:t>
      </w:r>
    </w:p>
    <w:p w:rsidR="00EF62FA" w:rsidRPr="00CA4217" w:rsidRDefault="00EF62FA" w:rsidP="00EF62FA">
      <w:pPr>
        <w:rPr>
          <w:sz w:val="18"/>
          <w:szCs w:val="18"/>
        </w:rPr>
      </w:pPr>
      <w:r w:rsidRPr="00CA4217">
        <w:rPr>
          <w:sz w:val="18"/>
          <w:szCs w:val="18"/>
        </w:rPr>
        <w:t xml:space="preserve">2- İhalelere iştirak etmek isteyenlerin; </w:t>
      </w:r>
      <w:r w:rsidRPr="00CA4217">
        <w:rPr>
          <w:sz w:val="18"/>
          <w:szCs w:val="18"/>
        </w:rPr>
        <w:br/>
        <w:t xml:space="preserve">a)İhalelerin başlangıç saatine kadar isteklilerin yatıracakları geçici teminat makbuzu veya 2886 sayılı Kanuna göre düzenlenmiş geçici teminat belgesi. </w:t>
      </w:r>
      <w:r w:rsidR="00051B44" w:rsidRPr="00051B44">
        <w:rPr>
          <w:sz w:val="18"/>
          <w:szCs w:val="18"/>
        </w:rPr>
        <w:t xml:space="preserve">(T.C. Başbakanlık Hazine Müsteşarlığı İç Ödemeler Saymanlığı adına </w:t>
      </w:r>
      <w:r w:rsidR="00051B44" w:rsidRPr="00051B44">
        <w:rPr>
          <w:b/>
          <w:sz w:val="18"/>
          <w:szCs w:val="18"/>
          <w:u w:val="single"/>
        </w:rPr>
        <w:t>TR02 0001 0009 1000 0010 0059 73</w:t>
      </w:r>
      <w:r w:rsidR="00051B44" w:rsidRPr="00051B44">
        <w:rPr>
          <w:sz w:val="18"/>
          <w:szCs w:val="18"/>
        </w:rPr>
        <w:t xml:space="preserve"> İBAN numarasına)</w:t>
      </w:r>
      <w:r w:rsidRPr="00CA4217">
        <w:rPr>
          <w:sz w:val="18"/>
          <w:szCs w:val="18"/>
        </w:rPr>
        <w:br/>
        <w:t>b)Yasal yerleşim yer</w:t>
      </w:r>
      <w:r w:rsidR="00000E9D">
        <w:rPr>
          <w:sz w:val="18"/>
          <w:szCs w:val="18"/>
        </w:rPr>
        <w:t>i sahibi olduğuna ilişkin belge.</w:t>
      </w:r>
      <w:r w:rsidRPr="00CA4217">
        <w:rPr>
          <w:sz w:val="18"/>
          <w:szCs w:val="18"/>
        </w:rPr>
        <w:br/>
        <w:t>c)Gerçek kişilerin TC kimlik numarasını içeren nüfus cüzdan suretini vermeleri (aslı ihale sırasında ibraz edilecektir), tüzel kişilerin de vergi kimlik numarasını gösterir belge</w:t>
      </w:r>
      <w:r w:rsidR="00000E9D">
        <w:rPr>
          <w:sz w:val="18"/>
          <w:szCs w:val="18"/>
        </w:rPr>
        <w:t>.</w:t>
      </w:r>
      <w:r w:rsidRPr="00CA4217">
        <w:rPr>
          <w:sz w:val="18"/>
          <w:szCs w:val="18"/>
        </w:rPr>
        <w:t xml:space="preserve"> </w:t>
      </w:r>
      <w:r w:rsidRPr="00CA4217">
        <w:rPr>
          <w:sz w:val="18"/>
          <w:szCs w:val="18"/>
        </w:rPr>
        <w:br/>
        <w:t xml:space="preserve">d)Tebligat için Türkiye'de </w:t>
      </w:r>
      <w:r w:rsidR="00000E9D">
        <w:rPr>
          <w:sz w:val="18"/>
          <w:szCs w:val="18"/>
        </w:rPr>
        <w:t>adresini gösterir yazılı beyanı.</w:t>
      </w:r>
      <w:r w:rsidRPr="00CA4217">
        <w:rPr>
          <w:sz w:val="18"/>
          <w:szCs w:val="18"/>
        </w:rPr>
        <w:br/>
        <w:t xml:space="preserve">e)Özel hukuk tüzel kişilerinin yukarıda belirtilen şartlardan ayrı olarak idare merkezlerinin bulunduğu yer mahkemesinden veya siciline kayıtlı bulunduğu Ticaret ve Sanayi Odasından yahut benzeri mesleki kuruluştan, ihalenin yapıldığı yılı (2025) içerisinde alınmış sicil kayıt belgesi ile tüzel kişilik adına ihaleye katılacak veya teklifte bulunacak kişilerin tüzel kişiliği temsile tam yetkili olduklarını gösterir noterlikçe tasdik edilmiş imza sirkülerini veya </w:t>
      </w:r>
      <w:r w:rsidR="00000E9D" w:rsidRPr="00CA4217">
        <w:rPr>
          <w:sz w:val="18"/>
          <w:szCs w:val="18"/>
        </w:rPr>
        <w:t>vekâletnameyi</w:t>
      </w:r>
      <w:r w:rsidRPr="00CA4217">
        <w:rPr>
          <w:sz w:val="18"/>
          <w:szCs w:val="18"/>
        </w:rPr>
        <w:t xml:space="preserve"> vermeleri gerekmektedir.</w:t>
      </w:r>
    </w:p>
    <w:p w:rsidR="00EF62FA" w:rsidRPr="00CA4217" w:rsidRDefault="00EF62FA" w:rsidP="00EF62FA">
      <w:pPr>
        <w:rPr>
          <w:sz w:val="18"/>
          <w:szCs w:val="18"/>
        </w:rPr>
      </w:pPr>
      <w:r w:rsidRPr="00CA4217">
        <w:rPr>
          <w:sz w:val="18"/>
          <w:szCs w:val="18"/>
        </w:rPr>
        <w:t>3-“Ömrünü tamamlamış Araçların Kontrolü Hakkındaki Yönetmelik” te belirtilen M1 ve N1 sınıfında bulunan hurda araçların ihalesine katılacakların Çevre ve Şehircilik Bakanlığınca çıkarılan 30/12/2009 tarihli ve 27448 sayılı Resmi Gazete ’de yayımlanan “Ömrünü Tamamlamış Araçların Kontrolü Hakkındaki Yönetmelik” hükümlerine göre lisans sahibi olmaları gerekmektedir.</w:t>
      </w:r>
    </w:p>
    <w:p w:rsidR="00EF62FA" w:rsidRPr="00CA4217" w:rsidRDefault="00EF62FA" w:rsidP="00EF62FA">
      <w:pPr>
        <w:rPr>
          <w:sz w:val="18"/>
          <w:szCs w:val="18"/>
        </w:rPr>
      </w:pPr>
      <w:r w:rsidRPr="00CA4217">
        <w:rPr>
          <w:sz w:val="18"/>
          <w:szCs w:val="18"/>
        </w:rPr>
        <w:t>4-Satışı yapılacak araçların “Karayolları Trafik Yönetmeliği” hükümlerine göre ihaleyi kazanan tarafından hurdaya ayrılma işlemleri yapılacak ve tekrar trafik tescil işlemi yapılamaz, Hurdaya ayrılmış araçlar onarımla yenilenseler bile tescil edilemezler.</w:t>
      </w:r>
    </w:p>
    <w:p w:rsidR="00EF62FA" w:rsidRPr="00CA4217" w:rsidRDefault="00EF62FA" w:rsidP="00EF62FA">
      <w:pPr>
        <w:rPr>
          <w:sz w:val="18"/>
          <w:szCs w:val="18"/>
        </w:rPr>
      </w:pPr>
      <w:r w:rsidRPr="00CA4217">
        <w:rPr>
          <w:sz w:val="18"/>
          <w:szCs w:val="18"/>
        </w:rPr>
        <w:t xml:space="preserve"> 5-Satışı yapılacak Hurda araçların satış bedeli peşin tahsil edilecektir. Tahmini miktarlar üzerinden satışı yapılan taşınır malların teslimi kantarda tartılarak yapılacaktır. Miktarı fazla gelen taşınır malın bedeli müşterisi tarafından ödenecektir. Eksik </w:t>
      </w:r>
      <w:proofErr w:type="spellStart"/>
      <w:r w:rsidR="00EC7D34" w:rsidRPr="00CA4217">
        <w:rPr>
          <w:sz w:val="18"/>
          <w:szCs w:val="18"/>
        </w:rPr>
        <w:t>teslimatlarda</w:t>
      </w:r>
      <w:proofErr w:type="spellEnd"/>
      <w:r w:rsidRPr="00CA4217">
        <w:rPr>
          <w:sz w:val="18"/>
          <w:szCs w:val="18"/>
        </w:rPr>
        <w:t xml:space="preserve"> ise eksik kısmın bedeli İdare tarafından müşterisine iade edilecektir. </w:t>
      </w:r>
    </w:p>
    <w:p w:rsidR="00EF62FA" w:rsidRPr="00CA4217" w:rsidRDefault="00EF62FA" w:rsidP="00EF62FA">
      <w:pPr>
        <w:rPr>
          <w:sz w:val="18"/>
          <w:szCs w:val="18"/>
        </w:rPr>
      </w:pPr>
      <w:r w:rsidRPr="00CA4217">
        <w:rPr>
          <w:sz w:val="18"/>
          <w:szCs w:val="18"/>
        </w:rPr>
        <w:t xml:space="preserve">6-İhalelere ait şartname ve ekleri mesai saatleri </w:t>
      </w:r>
      <w:r w:rsidR="00EC7D34" w:rsidRPr="00CA4217">
        <w:rPr>
          <w:sz w:val="18"/>
          <w:szCs w:val="18"/>
        </w:rPr>
        <w:t>dâhilinde</w:t>
      </w:r>
      <w:r w:rsidRPr="00CA4217">
        <w:rPr>
          <w:sz w:val="18"/>
          <w:szCs w:val="18"/>
        </w:rPr>
        <w:t xml:space="preserve"> </w:t>
      </w:r>
      <w:r w:rsidR="00EC7D34" w:rsidRPr="00CA4217">
        <w:rPr>
          <w:sz w:val="18"/>
          <w:szCs w:val="18"/>
        </w:rPr>
        <w:t xml:space="preserve">Çınarcık Kaymakamlığı Milli Emlak Şefliğinde </w:t>
      </w:r>
      <w:r w:rsidRPr="00CA4217">
        <w:rPr>
          <w:sz w:val="18"/>
          <w:szCs w:val="18"/>
        </w:rPr>
        <w:t xml:space="preserve">ücretsiz olarak görülebilir. </w:t>
      </w:r>
    </w:p>
    <w:p w:rsidR="00EF62FA" w:rsidRPr="00CA4217" w:rsidRDefault="00EF62FA" w:rsidP="00EF62FA">
      <w:pPr>
        <w:rPr>
          <w:sz w:val="18"/>
          <w:szCs w:val="18"/>
        </w:rPr>
      </w:pPr>
      <w:r w:rsidRPr="00CA4217">
        <w:rPr>
          <w:sz w:val="18"/>
          <w:szCs w:val="18"/>
        </w:rPr>
        <w:t xml:space="preserve">7-Postayla yapılacak müracaatlarda teklifin 2886 sayılı Devlet İhale Kanunu'nun 37. maddesine uygun olarak hazırlanması ve teklifin ihale saatinden önce komisyona ulaştırılması şarttır. Postada meydana gelebilecek gecikmelerden dolayı İdare ve Komisyonca herhangi bir sorumluluk kabul edilmeyecektir. </w:t>
      </w:r>
    </w:p>
    <w:p w:rsidR="00EF62FA" w:rsidRPr="00CA4217" w:rsidRDefault="00EF62FA" w:rsidP="00EF62FA">
      <w:pPr>
        <w:rPr>
          <w:sz w:val="18"/>
          <w:szCs w:val="18"/>
        </w:rPr>
      </w:pPr>
      <w:r w:rsidRPr="00CA4217">
        <w:rPr>
          <w:sz w:val="18"/>
          <w:szCs w:val="18"/>
        </w:rPr>
        <w:t>8-Yukarıda belirtilen taşınır mallar bulunduğu yerde ve hali hazır durumları ile teslim edilir. Teslim - tesellüm, yükleme ve boşaltma giderleri ile diğer giderler ve satış bedelleri üzerinden alınacak her türlü vergi (</w:t>
      </w:r>
      <w:proofErr w:type="spellStart"/>
      <w:r w:rsidRPr="00CA4217">
        <w:rPr>
          <w:sz w:val="18"/>
          <w:szCs w:val="18"/>
        </w:rPr>
        <w:t>Kdv</w:t>
      </w:r>
      <w:proofErr w:type="spellEnd"/>
      <w:r w:rsidRPr="00CA4217">
        <w:rPr>
          <w:sz w:val="18"/>
          <w:szCs w:val="18"/>
        </w:rPr>
        <w:t xml:space="preserve">, Damga vb.), resim, harç, katkı payı vb. giderler alıcıya aittir. </w:t>
      </w:r>
    </w:p>
    <w:p w:rsidR="00EC7D34" w:rsidRPr="00CA4217" w:rsidRDefault="00EF62FA" w:rsidP="00EF62FA">
      <w:pPr>
        <w:rPr>
          <w:sz w:val="18"/>
          <w:szCs w:val="18"/>
        </w:rPr>
      </w:pPr>
      <w:r w:rsidRPr="00CA4217">
        <w:rPr>
          <w:sz w:val="18"/>
          <w:szCs w:val="18"/>
        </w:rPr>
        <w:t xml:space="preserve">9-İhale Komisyonu ihaleyi yapıp yapmamakta serbesttir. </w:t>
      </w:r>
    </w:p>
    <w:p w:rsidR="00EF62FA" w:rsidRPr="00CA4217" w:rsidRDefault="00EF62FA" w:rsidP="00EF62FA">
      <w:pPr>
        <w:rPr>
          <w:sz w:val="18"/>
          <w:szCs w:val="18"/>
        </w:rPr>
      </w:pPr>
      <w:r w:rsidRPr="00CA4217">
        <w:rPr>
          <w:sz w:val="18"/>
          <w:szCs w:val="18"/>
        </w:rPr>
        <w:t xml:space="preserve">10-İhaleye katılanlar satışa çıkarılan taşınır malı görmüş hali hazır durumu ile kabul etmiş ve ona göre fiyat teklif etmiş sayılacakları için taşınır malın evvelce mevcut kusurlarından ve borçlarından dolayı idaremizce hiçbir sorumluluk kabul edilemez. Bu ihaleye ilişkin bilgiler yalova.csb.gov.tr web adresinden öğrenilebilir. </w:t>
      </w:r>
    </w:p>
    <w:p w:rsidR="00EF62FA" w:rsidRPr="00CA4217" w:rsidRDefault="00EF62FA" w:rsidP="00EF62FA">
      <w:pPr>
        <w:rPr>
          <w:sz w:val="18"/>
          <w:szCs w:val="18"/>
        </w:rPr>
      </w:pPr>
      <w:r w:rsidRPr="00CA4217">
        <w:rPr>
          <w:sz w:val="18"/>
          <w:szCs w:val="18"/>
        </w:rPr>
        <w:t>Tel: (0226) 245 2702 İLAN OLUNUR</w:t>
      </w:r>
    </w:p>
    <w:sectPr w:rsidR="00EF62FA" w:rsidRPr="00CA4217" w:rsidSect="00EF62FA">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EF"/>
    <w:rsid w:val="00000E9D"/>
    <w:rsid w:val="000427EF"/>
    <w:rsid w:val="00051B44"/>
    <w:rsid w:val="0031577B"/>
    <w:rsid w:val="00471B0A"/>
    <w:rsid w:val="004A48FB"/>
    <w:rsid w:val="008D2304"/>
    <w:rsid w:val="008F2710"/>
    <w:rsid w:val="00BF3E19"/>
    <w:rsid w:val="00CA4217"/>
    <w:rsid w:val="00EC7D34"/>
    <w:rsid w:val="00EF62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C5694"/>
  <w15:chartTrackingRefBased/>
  <w15:docId w15:val="{1AA6D597-419A-4F75-88BC-5846714A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D2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565</Words>
  <Characters>3224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Ozan Çoban</dc:creator>
  <cp:keywords/>
  <dc:description/>
  <cp:lastModifiedBy>Ozan Çoban</cp:lastModifiedBy>
  <cp:revision>11</cp:revision>
  <dcterms:created xsi:type="dcterms:W3CDTF">2025-05-08T06:06:00Z</dcterms:created>
  <dcterms:modified xsi:type="dcterms:W3CDTF">2025-06-03T06:30:00Z</dcterms:modified>
</cp:coreProperties>
</file>