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E128B" w14:textId="77777777" w:rsidR="000F7160" w:rsidRPr="00143567" w:rsidRDefault="000F7160" w:rsidP="00B61386">
      <w:pPr>
        <w:jc w:val="center"/>
        <w:rPr>
          <w:b/>
          <w:sz w:val="24"/>
          <w:szCs w:val="24"/>
        </w:rPr>
      </w:pPr>
      <w:r w:rsidRPr="00143567">
        <w:rPr>
          <w:b/>
          <w:sz w:val="24"/>
          <w:szCs w:val="24"/>
        </w:rPr>
        <w:t>İLAN</w:t>
      </w:r>
    </w:p>
    <w:p w14:paraId="0C4A1233" w14:textId="7B12CE41" w:rsidR="000F7160" w:rsidRPr="00143567" w:rsidRDefault="00D0081D" w:rsidP="00B61386">
      <w:pPr>
        <w:jc w:val="center"/>
        <w:rPr>
          <w:b/>
          <w:sz w:val="24"/>
          <w:szCs w:val="24"/>
        </w:rPr>
      </w:pPr>
      <w:r w:rsidRPr="00143567">
        <w:rPr>
          <w:b/>
          <w:sz w:val="24"/>
          <w:szCs w:val="24"/>
        </w:rPr>
        <w:t>ERCİŞ KAYMAKAMLIĞI</w:t>
      </w:r>
    </w:p>
    <w:p w14:paraId="10A8EEBE" w14:textId="5E0593F2" w:rsidR="00A54A99" w:rsidRPr="00143567" w:rsidRDefault="00A54A99" w:rsidP="00B61386">
      <w:pPr>
        <w:jc w:val="center"/>
        <w:rPr>
          <w:b/>
          <w:sz w:val="24"/>
          <w:szCs w:val="24"/>
        </w:rPr>
      </w:pPr>
      <w:r w:rsidRPr="00143567">
        <w:rPr>
          <w:b/>
          <w:sz w:val="24"/>
          <w:szCs w:val="24"/>
        </w:rPr>
        <w:t xml:space="preserve">(Milli Emlak </w:t>
      </w:r>
      <w:r w:rsidR="00D0081D" w:rsidRPr="00143567">
        <w:rPr>
          <w:b/>
          <w:sz w:val="24"/>
          <w:szCs w:val="24"/>
        </w:rPr>
        <w:t>Şefliği</w:t>
      </w:r>
      <w:r w:rsidRPr="00143567">
        <w:rPr>
          <w:b/>
          <w:sz w:val="24"/>
          <w:szCs w:val="24"/>
        </w:rPr>
        <w:t>)</w:t>
      </w:r>
    </w:p>
    <w:p w14:paraId="3BDBBC0D" w14:textId="77777777" w:rsidR="00281610" w:rsidRPr="00143567" w:rsidRDefault="000F7160" w:rsidP="00DE6947">
      <w:pPr>
        <w:jc w:val="both"/>
        <w:rPr>
          <w:sz w:val="24"/>
          <w:szCs w:val="24"/>
        </w:rPr>
      </w:pPr>
      <w:r w:rsidRPr="00143567">
        <w:rPr>
          <w:sz w:val="24"/>
          <w:szCs w:val="24"/>
        </w:rPr>
        <w:t>4706 sayılı Hazineye Ait Taşınmaz Malların Değerlendirilmesi ve Katma Değer Vergisi Kanununda Değişiklik Yapılması Hakkında Kanunun Ek 3’üncü maddesi ve 15.06.2012 tarihli ve 2012/3305 sayılı Bakanlar Kurulu Kararıyla yürürlüğe konulan Yatırımlarda Devlet Yardımları Hakkında Karara dayanılarak düzenlenen Kamu Taşınmazlarının Yatırımlara Tahsisine İlişkin Usul ve Esaslar kapsamında mülkiyeti Hazine adına kayıtlı aşağıda özellikleri belirt</w:t>
      </w:r>
      <w:r w:rsidR="00F82935" w:rsidRPr="00143567">
        <w:rPr>
          <w:sz w:val="24"/>
          <w:szCs w:val="24"/>
        </w:rPr>
        <w:t>ilen taşınmaz</w:t>
      </w:r>
      <w:r w:rsidRPr="00143567">
        <w:rPr>
          <w:sz w:val="24"/>
          <w:szCs w:val="24"/>
        </w:rPr>
        <w:t xml:space="preserve"> üzerinde 49 (kırk dokuz) yıl süreli bağımsız ve sürekli nitelikte irtifak hakkı tesis edilecektir.</w:t>
      </w:r>
    </w:p>
    <w:tbl>
      <w:tblPr>
        <w:tblStyle w:val="TabloKlavuzuAk"/>
        <w:tblW w:w="12309" w:type="dxa"/>
        <w:tblInd w:w="1075" w:type="dxa"/>
        <w:tblLook w:val="04A0" w:firstRow="1" w:lastRow="0" w:firstColumn="1" w:lastColumn="0" w:noHBand="0" w:noVBand="1"/>
      </w:tblPr>
      <w:tblGrid>
        <w:gridCol w:w="615"/>
        <w:gridCol w:w="821"/>
        <w:gridCol w:w="1128"/>
        <w:gridCol w:w="675"/>
        <w:gridCol w:w="576"/>
        <w:gridCol w:w="826"/>
        <w:gridCol w:w="1311"/>
        <w:gridCol w:w="1257"/>
        <w:gridCol w:w="950"/>
        <w:gridCol w:w="1047"/>
        <w:gridCol w:w="1630"/>
        <w:gridCol w:w="1473"/>
      </w:tblGrid>
      <w:tr w:rsidR="00D0081D" w:rsidRPr="00C90C21" w14:paraId="3FBE857C" w14:textId="77777777" w:rsidTr="00143567">
        <w:trPr>
          <w:trHeight w:val="499"/>
        </w:trPr>
        <w:tc>
          <w:tcPr>
            <w:tcW w:w="0" w:type="auto"/>
            <w:vMerge w:val="restart"/>
            <w:hideMark/>
          </w:tcPr>
          <w:p w14:paraId="77CA0E12" w14:textId="77777777" w:rsidR="00BB7245" w:rsidRPr="001B1AB8" w:rsidRDefault="00BB7245" w:rsidP="0077279F">
            <w:pPr>
              <w:jc w:val="center"/>
              <w:rPr>
                <w:b/>
                <w:bCs/>
                <w:color w:val="000000"/>
              </w:rPr>
            </w:pPr>
            <w:r w:rsidRPr="001B1AB8">
              <w:rPr>
                <w:b/>
                <w:bCs/>
                <w:color w:val="000000"/>
              </w:rPr>
              <w:t>Sıra No</w:t>
            </w:r>
          </w:p>
        </w:tc>
        <w:tc>
          <w:tcPr>
            <w:tcW w:w="0" w:type="auto"/>
            <w:vMerge w:val="restart"/>
            <w:hideMark/>
          </w:tcPr>
          <w:p w14:paraId="1D8AB018" w14:textId="77777777" w:rsidR="00BB7245" w:rsidRPr="001B1AB8" w:rsidRDefault="00BB7245" w:rsidP="0077279F">
            <w:pPr>
              <w:jc w:val="center"/>
              <w:rPr>
                <w:b/>
                <w:bCs/>
                <w:color w:val="000000"/>
              </w:rPr>
            </w:pPr>
            <w:r w:rsidRPr="001B1AB8">
              <w:rPr>
                <w:b/>
                <w:bCs/>
                <w:color w:val="000000"/>
              </w:rPr>
              <w:t>İli/ İlçesi</w:t>
            </w:r>
          </w:p>
        </w:tc>
        <w:tc>
          <w:tcPr>
            <w:tcW w:w="0" w:type="auto"/>
            <w:vMerge w:val="restart"/>
            <w:hideMark/>
          </w:tcPr>
          <w:p w14:paraId="6C923D64" w14:textId="77777777" w:rsidR="00BB7245" w:rsidRPr="001B1AB8" w:rsidRDefault="00BB7245" w:rsidP="0077279F">
            <w:pPr>
              <w:jc w:val="center"/>
              <w:rPr>
                <w:b/>
                <w:bCs/>
                <w:color w:val="000000"/>
              </w:rPr>
            </w:pPr>
            <w:proofErr w:type="spellStart"/>
            <w:r w:rsidRPr="001B1AB8">
              <w:rPr>
                <w:b/>
                <w:bCs/>
                <w:color w:val="000000"/>
              </w:rPr>
              <w:t>Mah</w:t>
            </w:r>
            <w:proofErr w:type="spellEnd"/>
            <w:r w:rsidRPr="001B1AB8">
              <w:rPr>
                <w:b/>
                <w:bCs/>
                <w:color w:val="000000"/>
              </w:rPr>
              <w:t>/ Köyü</w:t>
            </w:r>
          </w:p>
        </w:tc>
        <w:tc>
          <w:tcPr>
            <w:tcW w:w="0" w:type="auto"/>
            <w:vMerge w:val="restart"/>
            <w:hideMark/>
          </w:tcPr>
          <w:p w14:paraId="414A19C4" w14:textId="77777777" w:rsidR="00BB7245" w:rsidRPr="001B1AB8" w:rsidRDefault="00BB7245" w:rsidP="0077279F">
            <w:pPr>
              <w:jc w:val="center"/>
              <w:rPr>
                <w:b/>
                <w:bCs/>
                <w:color w:val="000000"/>
              </w:rPr>
            </w:pPr>
            <w:r w:rsidRPr="001B1AB8">
              <w:rPr>
                <w:b/>
                <w:bCs/>
                <w:color w:val="000000"/>
              </w:rPr>
              <w:t>Cinsi</w:t>
            </w:r>
          </w:p>
        </w:tc>
        <w:tc>
          <w:tcPr>
            <w:tcW w:w="0" w:type="auto"/>
            <w:vMerge w:val="restart"/>
            <w:hideMark/>
          </w:tcPr>
          <w:p w14:paraId="52CB5888" w14:textId="77777777" w:rsidR="00BB7245" w:rsidRPr="001B1AB8" w:rsidRDefault="00BB7245" w:rsidP="0077279F">
            <w:pPr>
              <w:jc w:val="center"/>
              <w:rPr>
                <w:b/>
                <w:bCs/>
                <w:color w:val="000000"/>
              </w:rPr>
            </w:pPr>
            <w:r w:rsidRPr="001B1AB8">
              <w:rPr>
                <w:b/>
                <w:bCs/>
                <w:color w:val="000000"/>
              </w:rPr>
              <w:t>Ada</w:t>
            </w:r>
          </w:p>
        </w:tc>
        <w:tc>
          <w:tcPr>
            <w:tcW w:w="0" w:type="auto"/>
            <w:vMerge w:val="restart"/>
            <w:hideMark/>
          </w:tcPr>
          <w:p w14:paraId="5E103B90" w14:textId="77777777" w:rsidR="00BB7245" w:rsidRPr="001B1AB8" w:rsidRDefault="00BB7245" w:rsidP="0077279F">
            <w:pPr>
              <w:jc w:val="center"/>
              <w:rPr>
                <w:b/>
                <w:bCs/>
                <w:color w:val="000000"/>
              </w:rPr>
            </w:pPr>
            <w:r w:rsidRPr="001B1AB8">
              <w:rPr>
                <w:b/>
                <w:bCs/>
                <w:color w:val="000000"/>
              </w:rPr>
              <w:t>Parsel No</w:t>
            </w:r>
          </w:p>
        </w:tc>
        <w:tc>
          <w:tcPr>
            <w:tcW w:w="0" w:type="auto"/>
            <w:vMerge w:val="restart"/>
            <w:hideMark/>
          </w:tcPr>
          <w:p w14:paraId="2FC9DB34" w14:textId="77777777" w:rsidR="00BB7245" w:rsidRPr="001B1AB8" w:rsidRDefault="00BB7245" w:rsidP="0077279F">
            <w:pPr>
              <w:jc w:val="center"/>
              <w:rPr>
                <w:b/>
              </w:rPr>
            </w:pPr>
            <w:r w:rsidRPr="001B1AB8">
              <w:rPr>
                <w:b/>
              </w:rPr>
              <w:t>Taşınmazın</w:t>
            </w:r>
          </w:p>
          <w:p w14:paraId="6DEB3633" w14:textId="77777777" w:rsidR="00BB7245" w:rsidRPr="001B1AB8" w:rsidRDefault="00BB7245" w:rsidP="0077279F">
            <w:pPr>
              <w:jc w:val="center"/>
              <w:rPr>
                <w:b/>
                <w:bCs/>
                <w:color w:val="000000"/>
              </w:rPr>
            </w:pPr>
            <w:r w:rsidRPr="001B1AB8">
              <w:rPr>
                <w:b/>
              </w:rPr>
              <w:t>Yüzölçümü (m²)</w:t>
            </w:r>
          </w:p>
        </w:tc>
        <w:tc>
          <w:tcPr>
            <w:tcW w:w="0" w:type="auto"/>
            <w:vMerge w:val="restart"/>
            <w:hideMark/>
          </w:tcPr>
          <w:p w14:paraId="738B3A56" w14:textId="77777777" w:rsidR="00BB7245" w:rsidRPr="001B1AB8" w:rsidRDefault="00BB7245" w:rsidP="0077279F">
            <w:pPr>
              <w:jc w:val="center"/>
              <w:rPr>
                <w:b/>
              </w:rPr>
            </w:pPr>
            <w:r w:rsidRPr="001B1AB8">
              <w:rPr>
                <w:b/>
              </w:rPr>
              <w:t xml:space="preserve">Yatırıma Konu </w:t>
            </w:r>
          </w:p>
          <w:p w14:paraId="3F49E02A" w14:textId="77777777" w:rsidR="00BB7245" w:rsidRPr="001B1AB8" w:rsidRDefault="00BB7245" w:rsidP="0077279F">
            <w:pPr>
              <w:jc w:val="center"/>
              <w:rPr>
                <w:b/>
                <w:bCs/>
                <w:color w:val="000000"/>
              </w:rPr>
            </w:pPr>
            <w:r w:rsidRPr="001B1AB8">
              <w:rPr>
                <w:b/>
              </w:rPr>
              <w:t>Alanın Miktarı (m²)</w:t>
            </w:r>
          </w:p>
        </w:tc>
        <w:tc>
          <w:tcPr>
            <w:tcW w:w="0" w:type="auto"/>
            <w:vMerge w:val="restart"/>
            <w:hideMark/>
          </w:tcPr>
          <w:p w14:paraId="10298CE5" w14:textId="77777777" w:rsidR="00BB7245" w:rsidRPr="001B1AB8" w:rsidRDefault="00BB7245" w:rsidP="0077279F">
            <w:pPr>
              <w:jc w:val="center"/>
              <w:rPr>
                <w:b/>
                <w:bCs/>
                <w:color w:val="000000"/>
              </w:rPr>
            </w:pPr>
            <w:r w:rsidRPr="001B1AB8">
              <w:rPr>
                <w:b/>
                <w:bCs/>
                <w:color w:val="000000"/>
              </w:rPr>
              <w:t>Hazine Hissesi</w:t>
            </w:r>
          </w:p>
        </w:tc>
        <w:tc>
          <w:tcPr>
            <w:tcW w:w="0" w:type="auto"/>
            <w:vMerge w:val="restart"/>
            <w:hideMark/>
          </w:tcPr>
          <w:p w14:paraId="250ED44E" w14:textId="77777777" w:rsidR="00BB7245" w:rsidRPr="001B1AB8" w:rsidRDefault="00BB7245" w:rsidP="0077279F">
            <w:pPr>
              <w:jc w:val="center"/>
              <w:rPr>
                <w:b/>
                <w:bCs/>
                <w:color w:val="000000"/>
              </w:rPr>
            </w:pPr>
            <w:r w:rsidRPr="001B1AB8">
              <w:rPr>
                <w:b/>
                <w:bCs/>
                <w:color w:val="000000"/>
              </w:rPr>
              <w:t>İmar Durumu</w:t>
            </w:r>
          </w:p>
        </w:tc>
        <w:tc>
          <w:tcPr>
            <w:tcW w:w="0" w:type="auto"/>
            <w:vMerge w:val="restart"/>
            <w:hideMark/>
          </w:tcPr>
          <w:p w14:paraId="44F38722" w14:textId="56CAB5BF" w:rsidR="00BB7245" w:rsidRPr="001B1AB8" w:rsidRDefault="00BB7245" w:rsidP="0077279F">
            <w:pPr>
              <w:jc w:val="center"/>
              <w:rPr>
                <w:b/>
                <w:bCs/>
                <w:color w:val="000000"/>
              </w:rPr>
            </w:pPr>
            <w:r w:rsidRPr="001B1AB8">
              <w:rPr>
                <w:b/>
                <w:bCs/>
                <w:color w:val="000000"/>
              </w:rPr>
              <w:t>Taşınmazın Rayiç Bedeli</w:t>
            </w:r>
            <w:r w:rsidR="00D0081D" w:rsidRPr="001B1AB8">
              <w:rPr>
                <w:b/>
                <w:bCs/>
                <w:color w:val="000000"/>
              </w:rPr>
              <w:t xml:space="preserve"> (TL)</w:t>
            </w:r>
          </w:p>
        </w:tc>
        <w:tc>
          <w:tcPr>
            <w:tcW w:w="0" w:type="auto"/>
            <w:vMerge w:val="restart"/>
            <w:hideMark/>
          </w:tcPr>
          <w:p w14:paraId="4D93F22D" w14:textId="77777777" w:rsidR="00BB7245" w:rsidRPr="001B1AB8" w:rsidRDefault="00BB7245" w:rsidP="0077279F">
            <w:pPr>
              <w:jc w:val="center"/>
              <w:rPr>
                <w:b/>
                <w:bCs/>
                <w:color w:val="000000"/>
              </w:rPr>
            </w:pPr>
            <w:r w:rsidRPr="001B1AB8">
              <w:rPr>
                <w:b/>
                <w:bCs/>
                <w:color w:val="000000"/>
              </w:rPr>
              <w:t>Son Başvuru Tarihi ve Saati</w:t>
            </w:r>
          </w:p>
        </w:tc>
      </w:tr>
      <w:tr w:rsidR="00D0081D" w:rsidRPr="00C90C21" w14:paraId="3110CD52" w14:textId="77777777" w:rsidTr="00143567">
        <w:trPr>
          <w:trHeight w:val="887"/>
        </w:trPr>
        <w:tc>
          <w:tcPr>
            <w:tcW w:w="0" w:type="auto"/>
            <w:vMerge/>
            <w:hideMark/>
          </w:tcPr>
          <w:p w14:paraId="0B13B76C" w14:textId="77777777" w:rsidR="00BB7245" w:rsidRPr="00C90C21" w:rsidRDefault="00BB7245" w:rsidP="0077279F">
            <w:pPr>
              <w:rPr>
                <w:b/>
                <w:bCs/>
                <w:color w:val="000000"/>
              </w:rPr>
            </w:pPr>
          </w:p>
        </w:tc>
        <w:tc>
          <w:tcPr>
            <w:tcW w:w="0" w:type="auto"/>
            <w:vMerge/>
            <w:hideMark/>
          </w:tcPr>
          <w:p w14:paraId="0E7067C1" w14:textId="77777777" w:rsidR="00BB7245" w:rsidRPr="00C90C21" w:rsidRDefault="00BB7245" w:rsidP="0077279F">
            <w:pPr>
              <w:rPr>
                <w:b/>
                <w:bCs/>
                <w:color w:val="000000"/>
              </w:rPr>
            </w:pPr>
          </w:p>
        </w:tc>
        <w:tc>
          <w:tcPr>
            <w:tcW w:w="0" w:type="auto"/>
            <w:vMerge/>
            <w:hideMark/>
          </w:tcPr>
          <w:p w14:paraId="09490F77" w14:textId="77777777" w:rsidR="00BB7245" w:rsidRPr="00C90C21" w:rsidRDefault="00BB7245" w:rsidP="0077279F">
            <w:pPr>
              <w:rPr>
                <w:b/>
                <w:bCs/>
                <w:color w:val="000000"/>
              </w:rPr>
            </w:pPr>
          </w:p>
        </w:tc>
        <w:tc>
          <w:tcPr>
            <w:tcW w:w="0" w:type="auto"/>
            <w:vMerge/>
            <w:hideMark/>
          </w:tcPr>
          <w:p w14:paraId="52E2EC1F" w14:textId="77777777" w:rsidR="00BB7245" w:rsidRPr="00C90C21" w:rsidRDefault="00BB7245" w:rsidP="0077279F">
            <w:pPr>
              <w:rPr>
                <w:b/>
                <w:bCs/>
                <w:color w:val="000000"/>
              </w:rPr>
            </w:pPr>
          </w:p>
        </w:tc>
        <w:tc>
          <w:tcPr>
            <w:tcW w:w="0" w:type="auto"/>
            <w:vMerge/>
            <w:hideMark/>
          </w:tcPr>
          <w:p w14:paraId="66893B53" w14:textId="77777777" w:rsidR="00BB7245" w:rsidRPr="00C90C21" w:rsidRDefault="00BB7245" w:rsidP="0077279F">
            <w:pPr>
              <w:rPr>
                <w:b/>
                <w:bCs/>
                <w:color w:val="000000"/>
              </w:rPr>
            </w:pPr>
          </w:p>
        </w:tc>
        <w:tc>
          <w:tcPr>
            <w:tcW w:w="0" w:type="auto"/>
            <w:vMerge/>
            <w:hideMark/>
          </w:tcPr>
          <w:p w14:paraId="39B5C5BB" w14:textId="77777777" w:rsidR="00BB7245" w:rsidRPr="00C90C21" w:rsidRDefault="00BB7245" w:rsidP="0077279F">
            <w:pPr>
              <w:rPr>
                <w:b/>
                <w:bCs/>
                <w:color w:val="000000"/>
              </w:rPr>
            </w:pPr>
          </w:p>
        </w:tc>
        <w:tc>
          <w:tcPr>
            <w:tcW w:w="0" w:type="auto"/>
            <w:vMerge/>
            <w:hideMark/>
          </w:tcPr>
          <w:p w14:paraId="0D6F63F7" w14:textId="77777777" w:rsidR="00BB7245" w:rsidRPr="00C90C21" w:rsidRDefault="00BB7245" w:rsidP="0077279F">
            <w:pPr>
              <w:rPr>
                <w:b/>
                <w:bCs/>
                <w:color w:val="000000"/>
              </w:rPr>
            </w:pPr>
          </w:p>
        </w:tc>
        <w:tc>
          <w:tcPr>
            <w:tcW w:w="0" w:type="auto"/>
            <w:vMerge/>
            <w:hideMark/>
          </w:tcPr>
          <w:p w14:paraId="055AA3B8" w14:textId="77777777" w:rsidR="00BB7245" w:rsidRPr="00C90C21" w:rsidRDefault="00BB7245" w:rsidP="0077279F">
            <w:pPr>
              <w:rPr>
                <w:b/>
                <w:bCs/>
                <w:color w:val="000000"/>
              </w:rPr>
            </w:pPr>
          </w:p>
        </w:tc>
        <w:tc>
          <w:tcPr>
            <w:tcW w:w="0" w:type="auto"/>
            <w:vMerge/>
            <w:hideMark/>
          </w:tcPr>
          <w:p w14:paraId="01478B09" w14:textId="77777777" w:rsidR="00BB7245" w:rsidRPr="00C90C21" w:rsidRDefault="00BB7245" w:rsidP="0077279F">
            <w:pPr>
              <w:rPr>
                <w:b/>
                <w:bCs/>
                <w:color w:val="000000"/>
              </w:rPr>
            </w:pPr>
          </w:p>
        </w:tc>
        <w:tc>
          <w:tcPr>
            <w:tcW w:w="0" w:type="auto"/>
            <w:vMerge/>
            <w:hideMark/>
          </w:tcPr>
          <w:p w14:paraId="30AD8CCC" w14:textId="77777777" w:rsidR="00BB7245" w:rsidRPr="00C90C21" w:rsidRDefault="00BB7245" w:rsidP="0077279F">
            <w:pPr>
              <w:rPr>
                <w:b/>
                <w:bCs/>
                <w:color w:val="000000"/>
              </w:rPr>
            </w:pPr>
          </w:p>
        </w:tc>
        <w:tc>
          <w:tcPr>
            <w:tcW w:w="0" w:type="auto"/>
            <w:vMerge/>
            <w:hideMark/>
          </w:tcPr>
          <w:p w14:paraId="0CFF2E41" w14:textId="77777777" w:rsidR="00BB7245" w:rsidRPr="00C90C21" w:rsidRDefault="00BB7245" w:rsidP="0077279F">
            <w:pPr>
              <w:rPr>
                <w:b/>
                <w:bCs/>
                <w:color w:val="000000"/>
              </w:rPr>
            </w:pPr>
          </w:p>
        </w:tc>
        <w:tc>
          <w:tcPr>
            <w:tcW w:w="0" w:type="auto"/>
            <w:vMerge/>
            <w:hideMark/>
          </w:tcPr>
          <w:p w14:paraId="349E1ECF" w14:textId="77777777" w:rsidR="00BB7245" w:rsidRPr="00C90C21" w:rsidRDefault="00BB7245" w:rsidP="0077279F">
            <w:pPr>
              <w:rPr>
                <w:b/>
                <w:bCs/>
                <w:color w:val="000000"/>
              </w:rPr>
            </w:pPr>
          </w:p>
        </w:tc>
      </w:tr>
      <w:tr w:rsidR="00D0081D" w:rsidRPr="00C90C21" w14:paraId="6CEDA25B" w14:textId="77777777" w:rsidTr="00143567">
        <w:trPr>
          <w:trHeight w:val="547"/>
        </w:trPr>
        <w:tc>
          <w:tcPr>
            <w:tcW w:w="0" w:type="auto"/>
          </w:tcPr>
          <w:p w14:paraId="6CA18403" w14:textId="77777777" w:rsidR="00BB7245" w:rsidRPr="00C90C21" w:rsidRDefault="00BB7245" w:rsidP="00A54A99">
            <w:pPr>
              <w:jc w:val="center"/>
              <w:rPr>
                <w:b/>
                <w:bCs/>
                <w:color w:val="000000"/>
              </w:rPr>
            </w:pPr>
            <w:r w:rsidRPr="00C90C21">
              <w:rPr>
                <w:b/>
                <w:bCs/>
                <w:color w:val="000000"/>
              </w:rPr>
              <w:t>1</w:t>
            </w:r>
          </w:p>
        </w:tc>
        <w:tc>
          <w:tcPr>
            <w:tcW w:w="0" w:type="auto"/>
          </w:tcPr>
          <w:p w14:paraId="0B5258A6" w14:textId="504B0B5F" w:rsidR="00BB7245" w:rsidRPr="00C90C21" w:rsidRDefault="00D0081D" w:rsidP="00A54A99">
            <w:pPr>
              <w:jc w:val="center"/>
              <w:rPr>
                <w:b/>
                <w:bCs/>
                <w:color w:val="000000"/>
              </w:rPr>
            </w:pPr>
            <w:r>
              <w:rPr>
                <w:b/>
                <w:bCs/>
                <w:color w:val="000000"/>
              </w:rPr>
              <w:t>VAN</w:t>
            </w:r>
            <w:r w:rsidR="00BB7245" w:rsidRPr="00C90C21">
              <w:rPr>
                <w:b/>
                <w:bCs/>
                <w:color w:val="000000"/>
              </w:rPr>
              <w:t xml:space="preserve">/ </w:t>
            </w:r>
            <w:r>
              <w:rPr>
                <w:b/>
                <w:bCs/>
                <w:color w:val="000000"/>
              </w:rPr>
              <w:t>ERCİŞ</w:t>
            </w:r>
          </w:p>
        </w:tc>
        <w:tc>
          <w:tcPr>
            <w:tcW w:w="0" w:type="auto"/>
          </w:tcPr>
          <w:p w14:paraId="468EE219" w14:textId="77777777" w:rsidR="00F94F19" w:rsidRDefault="00D0081D" w:rsidP="00A54A99">
            <w:pPr>
              <w:jc w:val="center"/>
              <w:rPr>
                <w:b/>
                <w:bCs/>
                <w:color w:val="000000"/>
              </w:rPr>
            </w:pPr>
            <w:proofErr w:type="spellStart"/>
            <w:r>
              <w:rPr>
                <w:b/>
                <w:bCs/>
                <w:color w:val="000000"/>
              </w:rPr>
              <w:t>Bayazıt</w:t>
            </w:r>
            <w:proofErr w:type="spellEnd"/>
          </w:p>
          <w:p w14:paraId="60FA9812" w14:textId="66C75F14" w:rsidR="00D0081D" w:rsidRPr="00C90C21" w:rsidRDefault="00D0081D" w:rsidP="00A54A99">
            <w:pPr>
              <w:jc w:val="center"/>
              <w:rPr>
                <w:b/>
                <w:bCs/>
                <w:color w:val="000000"/>
              </w:rPr>
            </w:pPr>
            <w:r>
              <w:rPr>
                <w:b/>
                <w:bCs/>
                <w:color w:val="000000"/>
              </w:rPr>
              <w:t>Mahallesi</w:t>
            </w:r>
          </w:p>
        </w:tc>
        <w:tc>
          <w:tcPr>
            <w:tcW w:w="0" w:type="auto"/>
          </w:tcPr>
          <w:p w14:paraId="08A8CD60" w14:textId="77777777" w:rsidR="00BB7245" w:rsidRPr="00C90C21" w:rsidRDefault="00F94F19" w:rsidP="00A54A99">
            <w:pPr>
              <w:jc w:val="center"/>
              <w:rPr>
                <w:b/>
                <w:bCs/>
                <w:color w:val="000000"/>
              </w:rPr>
            </w:pPr>
            <w:r>
              <w:rPr>
                <w:b/>
                <w:bCs/>
                <w:color w:val="000000"/>
              </w:rPr>
              <w:t>Tarla</w:t>
            </w:r>
          </w:p>
        </w:tc>
        <w:tc>
          <w:tcPr>
            <w:tcW w:w="0" w:type="auto"/>
          </w:tcPr>
          <w:p w14:paraId="4EDB7F64" w14:textId="1D82DFAA" w:rsidR="00BB7245" w:rsidRPr="00C90C21" w:rsidRDefault="00D0081D" w:rsidP="00A54A99">
            <w:pPr>
              <w:jc w:val="center"/>
              <w:rPr>
                <w:b/>
                <w:bCs/>
                <w:color w:val="000000"/>
              </w:rPr>
            </w:pPr>
            <w:r>
              <w:rPr>
                <w:b/>
                <w:bCs/>
                <w:color w:val="000000"/>
              </w:rPr>
              <w:t>261</w:t>
            </w:r>
          </w:p>
        </w:tc>
        <w:tc>
          <w:tcPr>
            <w:tcW w:w="0" w:type="auto"/>
          </w:tcPr>
          <w:p w14:paraId="55B2FCEA" w14:textId="2F5EBDC9" w:rsidR="00BB7245" w:rsidRPr="00C90C21" w:rsidRDefault="00D0081D" w:rsidP="00A54A99">
            <w:pPr>
              <w:jc w:val="center"/>
              <w:rPr>
                <w:b/>
                <w:bCs/>
                <w:color w:val="000000"/>
              </w:rPr>
            </w:pPr>
            <w:r>
              <w:rPr>
                <w:b/>
                <w:bCs/>
                <w:color w:val="000000"/>
              </w:rPr>
              <w:t>82</w:t>
            </w:r>
          </w:p>
        </w:tc>
        <w:tc>
          <w:tcPr>
            <w:tcW w:w="0" w:type="auto"/>
          </w:tcPr>
          <w:p w14:paraId="4E9D71D3" w14:textId="6FF2826E" w:rsidR="00BB7245" w:rsidRPr="00C90C21" w:rsidRDefault="00D0081D" w:rsidP="00A54A99">
            <w:pPr>
              <w:jc w:val="center"/>
              <w:rPr>
                <w:b/>
                <w:bCs/>
                <w:color w:val="000000"/>
              </w:rPr>
            </w:pPr>
            <w:r>
              <w:rPr>
                <w:b/>
                <w:bCs/>
                <w:color w:val="000000"/>
              </w:rPr>
              <w:t>12.196,00</w:t>
            </w:r>
          </w:p>
        </w:tc>
        <w:tc>
          <w:tcPr>
            <w:tcW w:w="0" w:type="auto"/>
          </w:tcPr>
          <w:p w14:paraId="09249D2C" w14:textId="7D98D488" w:rsidR="00BB7245" w:rsidRPr="00C90C21" w:rsidRDefault="00D0081D" w:rsidP="00A54A99">
            <w:pPr>
              <w:jc w:val="center"/>
              <w:rPr>
                <w:b/>
                <w:bCs/>
                <w:color w:val="000000"/>
              </w:rPr>
            </w:pPr>
            <w:r>
              <w:rPr>
                <w:b/>
                <w:bCs/>
                <w:color w:val="000000"/>
              </w:rPr>
              <w:t>12.196,00</w:t>
            </w:r>
          </w:p>
        </w:tc>
        <w:tc>
          <w:tcPr>
            <w:tcW w:w="0" w:type="auto"/>
          </w:tcPr>
          <w:p w14:paraId="5CAE5B94" w14:textId="77777777" w:rsidR="00BB7245" w:rsidRPr="00C90C21" w:rsidRDefault="00BB7245" w:rsidP="00A54A99">
            <w:pPr>
              <w:jc w:val="center"/>
              <w:rPr>
                <w:b/>
                <w:bCs/>
                <w:color w:val="000000"/>
              </w:rPr>
            </w:pPr>
            <w:r w:rsidRPr="00C90C21">
              <w:rPr>
                <w:b/>
                <w:bCs/>
                <w:color w:val="000000"/>
              </w:rPr>
              <w:t>Tam</w:t>
            </w:r>
          </w:p>
        </w:tc>
        <w:tc>
          <w:tcPr>
            <w:tcW w:w="0" w:type="auto"/>
          </w:tcPr>
          <w:p w14:paraId="27FC1841" w14:textId="77777777" w:rsidR="00BB7245" w:rsidRPr="00C90C21" w:rsidRDefault="00BB7245" w:rsidP="00A54A99">
            <w:pPr>
              <w:jc w:val="center"/>
              <w:rPr>
                <w:b/>
                <w:bCs/>
                <w:color w:val="000000"/>
              </w:rPr>
            </w:pPr>
            <w:r w:rsidRPr="00C90C21">
              <w:rPr>
                <w:b/>
                <w:bCs/>
                <w:color w:val="000000"/>
              </w:rPr>
              <w:t>İmarsız</w:t>
            </w:r>
          </w:p>
        </w:tc>
        <w:tc>
          <w:tcPr>
            <w:tcW w:w="0" w:type="auto"/>
          </w:tcPr>
          <w:p w14:paraId="0D3B4724" w14:textId="1110620C" w:rsidR="00BB7245" w:rsidRPr="003426B0" w:rsidRDefault="00D0081D" w:rsidP="00960AF4">
            <w:pPr>
              <w:jc w:val="center"/>
              <w:rPr>
                <w:b/>
                <w:bCs/>
                <w:color w:val="000000"/>
              </w:rPr>
            </w:pPr>
            <w:r w:rsidRPr="00D0081D">
              <w:rPr>
                <w:b/>
                <w:bCs/>
                <w:color w:val="000000"/>
              </w:rPr>
              <w:t>1</w:t>
            </w:r>
            <w:r>
              <w:rPr>
                <w:b/>
                <w:bCs/>
                <w:color w:val="000000"/>
              </w:rPr>
              <w:t>.</w:t>
            </w:r>
            <w:r w:rsidRPr="00D0081D">
              <w:rPr>
                <w:b/>
                <w:bCs/>
                <w:color w:val="000000"/>
              </w:rPr>
              <w:t>341</w:t>
            </w:r>
            <w:r>
              <w:rPr>
                <w:b/>
                <w:bCs/>
                <w:color w:val="000000"/>
              </w:rPr>
              <w:t>.</w:t>
            </w:r>
            <w:r w:rsidRPr="00D0081D">
              <w:rPr>
                <w:b/>
                <w:bCs/>
                <w:color w:val="000000"/>
              </w:rPr>
              <w:t>560,00</w:t>
            </w:r>
          </w:p>
        </w:tc>
        <w:tc>
          <w:tcPr>
            <w:tcW w:w="0" w:type="auto"/>
          </w:tcPr>
          <w:p w14:paraId="3624D52B" w14:textId="0487D3F9" w:rsidR="00BB7245" w:rsidRDefault="005B53C5" w:rsidP="00A54A99">
            <w:pPr>
              <w:jc w:val="center"/>
              <w:rPr>
                <w:b/>
                <w:bCs/>
                <w:color w:val="000000"/>
              </w:rPr>
            </w:pPr>
            <w:r>
              <w:rPr>
                <w:b/>
                <w:bCs/>
                <w:color w:val="000000"/>
              </w:rPr>
              <w:t>13</w:t>
            </w:r>
            <w:r w:rsidR="0049177C">
              <w:rPr>
                <w:b/>
                <w:bCs/>
                <w:color w:val="000000"/>
              </w:rPr>
              <w:t>.0</w:t>
            </w:r>
            <w:r>
              <w:rPr>
                <w:b/>
                <w:bCs/>
                <w:color w:val="000000"/>
              </w:rPr>
              <w:t>9</w:t>
            </w:r>
            <w:r w:rsidR="00F94F19">
              <w:rPr>
                <w:b/>
                <w:bCs/>
                <w:color w:val="000000"/>
              </w:rPr>
              <w:t>.202</w:t>
            </w:r>
            <w:r w:rsidR="00D0081D">
              <w:rPr>
                <w:b/>
                <w:bCs/>
                <w:color w:val="000000"/>
              </w:rPr>
              <w:t>4</w:t>
            </w:r>
          </w:p>
          <w:p w14:paraId="3E12A917" w14:textId="77777777" w:rsidR="00BB7245" w:rsidRPr="00C90C21" w:rsidRDefault="00BB7245" w:rsidP="00A54A99">
            <w:pPr>
              <w:jc w:val="center"/>
              <w:rPr>
                <w:b/>
                <w:bCs/>
                <w:color w:val="000000"/>
              </w:rPr>
            </w:pPr>
            <w:r w:rsidRPr="00C90C21">
              <w:rPr>
                <w:b/>
                <w:bCs/>
                <w:color w:val="000000"/>
              </w:rPr>
              <w:t>16:00</w:t>
            </w:r>
          </w:p>
        </w:tc>
      </w:tr>
    </w:tbl>
    <w:p w14:paraId="065D5487" w14:textId="77777777" w:rsidR="00143567" w:rsidRDefault="00143567" w:rsidP="00D500BC">
      <w:pPr>
        <w:jc w:val="both"/>
        <w:rPr>
          <w:b/>
          <w:sz w:val="24"/>
          <w:szCs w:val="24"/>
        </w:rPr>
      </w:pPr>
    </w:p>
    <w:p w14:paraId="387786EF" w14:textId="6C623535" w:rsidR="00D500BC" w:rsidRPr="00143567" w:rsidRDefault="000F7160" w:rsidP="00D500BC">
      <w:pPr>
        <w:jc w:val="both"/>
        <w:rPr>
          <w:sz w:val="24"/>
          <w:szCs w:val="24"/>
        </w:rPr>
      </w:pPr>
      <w:r w:rsidRPr="00143567">
        <w:rPr>
          <w:b/>
          <w:sz w:val="24"/>
          <w:szCs w:val="24"/>
        </w:rPr>
        <w:t>1)</w:t>
      </w:r>
      <w:r w:rsidR="00EA7ECB">
        <w:rPr>
          <w:sz w:val="24"/>
          <w:szCs w:val="24"/>
        </w:rPr>
        <w:t xml:space="preserve"> Sanayi ve Teknoloji Bakanlığı</w:t>
      </w:r>
      <w:r w:rsidRPr="00143567">
        <w:rPr>
          <w:sz w:val="24"/>
          <w:szCs w:val="24"/>
        </w:rPr>
        <w:t xml:space="preserve"> (Teşvik Uygulama ve Yabancı Sermaye Genel Müdürlüğü) verilmiş yatırım teşvik belgesi sahibi olan veya yatırım teşvik belgesine esas olmak üzere Hazine Müsteşarlığınca firma adı, yatırımın konusu, kapasitesi gibi yatırımın karakteristik değerlerini içerecek şekilde yatırım yeri tahsis edileceğine ilişkin yazı verilmiş olan, </w:t>
      </w:r>
    </w:p>
    <w:p w14:paraId="5C805EA8" w14:textId="77777777" w:rsidR="00D500BC" w:rsidRPr="00143567" w:rsidRDefault="000F7160" w:rsidP="00D500BC">
      <w:pPr>
        <w:jc w:val="both"/>
        <w:rPr>
          <w:sz w:val="24"/>
          <w:szCs w:val="24"/>
        </w:rPr>
      </w:pPr>
      <w:r w:rsidRPr="00143567">
        <w:rPr>
          <w:b/>
          <w:sz w:val="24"/>
          <w:szCs w:val="24"/>
        </w:rPr>
        <w:t>2)</w:t>
      </w:r>
      <w:r w:rsidRPr="00143567">
        <w:rPr>
          <w:sz w:val="24"/>
          <w:szCs w:val="24"/>
        </w:rPr>
        <w:t xml:space="preserve"> İrtifak hakkı veya kullanma iznine konu taşınmazlar üzerinde gerçekleştirilecek toplam yatırım tutarı, taşınmaz maliki idarelerce bu taşınmazlara takdir edilecek rayiç değerin tarım, hayvancılık ve eğitim yatırımı için bir, turizm yatırımları için iki, diğer yatırımlar için üç katından az olmayan (ancak, toplam sabit yatırım tutarı bir</w:t>
      </w:r>
      <w:r w:rsidR="003426B0" w:rsidRPr="00143567">
        <w:rPr>
          <w:sz w:val="24"/>
          <w:szCs w:val="24"/>
        </w:rPr>
        <w:t xml:space="preserve"> </w:t>
      </w:r>
      <w:r w:rsidRPr="00143567">
        <w:rPr>
          <w:sz w:val="24"/>
          <w:szCs w:val="24"/>
        </w:rPr>
        <w:t>mil</w:t>
      </w:r>
      <w:r w:rsidR="00D500BC" w:rsidRPr="00143567">
        <w:rPr>
          <w:sz w:val="24"/>
          <w:szCs w:val="24"/>
        </w:rPr>
        <w:t>yon Türk Lirasından az olmayan),</w:t>
      </w:r>
    </w:p>
    <w:p w14:paraId="43BC3915" w14:textId="77777777" w:rsidR="000F7160" w:rsidRPr="00143567" w:rsidRDefault="000F7160" w:rsidP="003426B0">
      <w:pPr>
        <w:pStyle w:val="AralkYok"/>
        <w:jc w:val="both"/>
        <w:rPr>
          <w:sz w:val="24"/>
          <w:szCs w:val="24"/>
        </w:rPr>
      </w:pPr>
      <w:r w:rsidRPr="00143567">
        <w:rPr>
          <w:sz w:val="24"/>
          <w:szCs w:val="24"/>
        </w:rPr>
        <w:t xml:space="preserve"> </w:t>
      </w:r>
      <w:r w:rsidRPr="00143567">
        <w:rPr>
          <w:b/>
          <w:sz w:val="24"/>
          <w:szCs w:val="24"/>
        </w:rPr>
        <w:t>3)</w:t>
      </w:r>
      <w:r w:rsidRPr="00143567">
        <w:rPr>
          <w:sz w:val="24"/>
          <w:szCs w:val="24"/>
        </w:rPr>
        <w:t xml:space="preserve"> Talep edilen taşınmazın bulunduğu ilçenin mülkî sınırları içinde organize sanayi veya endüstri bölgesi bulunması hâlinde, bu bölgelerde yer alabilecek yatırımlar için tahsis edilecek boş parsel bulunmaması veya bu bölgelerde yapılması uygun görülmeyen yatırımlardan olması şartlarını taşıyan, </w:t>
      </w:r>
    </w:p>
    <w:p w14:paraId="26E6C39B" w14:textId="77777777" w:rsidR="000F7160" w:rsidRPr="00143567" w:rsidRDefault="000F7160" w:rsidP="003426B0">
      <w:pPr>
        <w:pStyle w:val="AralkYok"/>
        <w:jc w:val="both"/>
        <w:rPr>
          <w:sz w:val="24"/>
          <w:szCs w:val="24"/>
        </w:rPr>
      </w:pPr>
      <w:r w:rsidRPr="00143567">
        <w:rPr>
          <w:b/>
          <w:sz w:val="24"/>
          <w:szCs w:val="24"/>
        </w:rPr>
        <w:t>4</w:t>
      </w:r>
      <w:r w:rsidR="00520443" w:rsidRPr="00143567">
        <w:rPr>
          <w:b/>
          <w:sz w:val="24"/>
          <w:szCs w:val="24"/>
        </w:rPr>
        <w:t>)</w:t>
      </w:r>
      <w:r w:rsidR="00520443" w:rsidRPr="00143567">
        <w:rPr>
          <w:sz w:val="24"/>
          <w:szCs w:val="24"/>
        </w:rPr>
        <w:t>Taahhüt</w:t>
      </w:r>
      <w:r w:rsidRPr="00143567">
        <w:rPr>
          <w:sz w:val="24"/>
          <w:szCs w:val="24"/>
        </w:rPr>
        <w:t xml:space="preserve"> yatırımın en az yüzde yirmisini karşılayacak miktarda net öz</w:t>
      </w:r>
      <w:r w:rsidR="003426B0" w:rsidRPr="00143567">
        <w:rPr>
          <w:sz w:val="24"/>
          <w:szCs w:val="24"/>
        </w:rPr>
        <w:t xml:space="preserve"> </w:t>
      </w:r>
      <w:r w:rsidRPr="00143567">
        <w:rPr>
          <w:sz w:val="24"/>
          <w:szCs w:val="24"/>
        </w:rPr>
        <w:t>kaynağa sahip olan,</w:t>
      </w:r>
    </w:p>
    <w:p w14:paraId="7DEAD723" w14:textId="77777777" w:rsidR="000F7160" w:rsidRPr="00143567" w:rsidRDefault="000F7160" w:rsidP="00B61386">
      <w:pPr>
        <w:pStyle w:val="AralkYok"/>
        <w:rPr>
          <w:sz w:val="24"/>
          <w:szCs w:val="24"/>
        </w:rPr>
      </w:pPr>
      <w:r w:rsidRPr="00143567">
        <w:rPr>
          <w:b/>
          <w:sz w:val="24"/>
          <w:szCs w:val="24"/>
        </w:rPr>
        <w:t>5)</w:t>
      </w:r>
      <w:r w:rsidRPr="00143567">
        <w:rPr>
          <w:sz w:val="24"/>
          <w:szCs w:val="24"/>
        </w:rPr>
        <w:t xml:space="preserve"> Yatırımın ne şekilde finanse edileceğini beyan eden, </w:t>
      </w:r>
    </w:p>
    <w:p w14:paraId="354C6502" w14:textId="77777777" w:rsidR="00DE6947" w:rsidRPr="00143567" w:rsidRDefault="000F7160" w:rsidP="00B61386">
      <w:pPr>
        <w:pStyle w:val="AralkYok"/>
        <w:rPr>
          <w:sz w:val="24"/>
          <w:szCs w:val="24"/>
        </w:rPr>
      </w:pPr>
      <w:r w:rsidRPr="00143567">
        <w:rPr>
          <w:b/>
          <w:sz w:val="24"/>
          <w:szCs w:val="24"/>
        </w:rPr>
        <w:t>6)</w:t>
      </w:r>
      <w:r w:rsidRPr="00143567">
        <w:rPr>
          <w:sz w:val="24"/>
          <w:szCs w:val="24"/>
        </w:rPr>
        <w:t xml:space="preserve"> Taahhüt e</w:t>
      </w:r>
      <w:r w:rsidR="00520443" w:rsidRPr="00143567">
        <w:rPr>
          <w:sz w:val="24"/>
          <w:szCs w:val="24"/>
        </w:rPr>
        <w:t>dilen yatırımın toplam tutarı elli</w:t>
      </w:r>
      <w:r w:rsidRPr="00143567">
        <w:rPr>
          <w:sz w:val="24"/>
          <w:szCs w:val="24"/>
        </w:rPr>
        <w:t xml:space="preserve"> milyon Türk Lirasını aşan yatırımlarda fizibilite raporu ve finansman tablosunu veren, </w:t>
      </w:r>
    </w:p>
    <w:p w14:paraId="4ECBCAFA" w14:textId="77777777" w:rsidR="004769D2" w:rsidRPr="00143567" w:rsidRDefault="000F7160" w:rsidP="004769D2">
      <w:pPr>
        <w:pStyle w:val="AralkYok"/>
        <w:rPr>
          <w:sz w:val="24"/>
          <w:szCs w:val="24"/>
        </w:rPr>
      </w:pPr>
      <w:r w:rsidRPr="00143567">
        <w:rPr>
          <w:b/>
          <w:sz w:val="24"/>
          <w:szCs w:val="24"/>
        </w:rPr>
        <w:t>7)</w:t>
      </w:r>
      <w:r w:rsidRPr="00143567">
        <w:rPr>
          <w:sz w:val="24"/>
          <w:szCs w:val="24"/>
        </w:rPr>
        <w:t xml:space="preserve"> Bu Usul ve Esaslarda belirtilen diğer şartları yerine getiren, gerçek ve tüzel kişiler yararlanabilir.</w:t>
      </w:r>
    </w:p>
    <w:p w14:paraId="7B36BD12" w14:textId="77777777" w:rsidR="00003C34" w:rsidRPr="00143567" w:rsidRDefault="00003C34" w:rsidP="004769D2">
      <w:pPr>
        <w:pStyle w:val="AralkYok"/>
        <w:rPr>
          <w:sz w:val="24"/>
          <w:szCs w:val="24"/>
        </w:rPr>
      </w:pPr>
      <w:r w:rsidRPr="00143567">
        <w:rPr>
          <w:sz w:val="24"/>
          <w:szCs w:val="24"/>
        </w:rPr>
        <w:t xml:space="preserve">8) Bu Usul ve Esaslarda belirtilen teşvikten; arazi, arsa, </w:t>
      </w:r>
      <w:proofErr w:type="spellStart"/>
      <w:r w:rsidRPr="00143567">
        <w:rPr>
          <w:sz w:val="24"/>
          <w:szCs w:val="24"/>
        </w:rPr>
        <w:t>royalti</w:t>
      </w:r>
      <w:proofErr w:type="spellEnd"/>
      <w:r w:rsidRPr="00143567">
        <w:rPr>
          <w:sz w:val="24"/>
          <w:szCs w:val="24"/>
        </w:rPr>
        <w:t xml:space="preserve">, yedek parça ve amortismana tâbi olmayan diğer harcamalar ile 13/6/2006 tarihli ve 5520 sayılı Kurumlar Vergisi Kanunu gereği finans ve sigortacılık konularında faaliyet gösteren kurumlar, iş ortaklıkları, 16/7/1997 tarihli ve 4283 sayılı Yap-İşlet Modeli ile Elektrik Enerjisi Üretim Tesislerinin Kurulması ve İşletilmesi ile Enerji Satışının Düzenlenmesi Hakkında Kanun ile 8/6/1994 tarihli ve 3996 sayılı Bazı Yatırım ve </w:t>
      </w:r>
      <w:r w:rsidRPr="00143567">
        <w:rPr>
          <w:sz w:val="24"/>
          <w:szCs w:val="24"/>
        </w:rPr>
        <w:lastRenderedPageBreak/>
        <w:t>Hizmetlerin Yap-</w:t>
      </w:r>
      <w:proofErr w:type="spellStart"/>
      <w:r w:rsidRPr="00143567">
        <w:rPr>
          <w:sz w:val="24"/>
          <w:szCs w:val="24"/>
        </w:rPr>
        <w:t>Işlet</w:t>
      </w:r>
      <w:proofErr w:type="spellEnd"/>
      <w:r w:rsidRPr="00143567">
        <w:rPr>
          <w:sz w:val="24"/>
          <w:szCs w:val="24"/>
        </w:rPr>
        <w:t xml:space="preserve">-Devret Modeli Çerçevesinde Yaptırılması Hakkında Kanun kapsamında gerçekleştirilen yatırımlar ve </w:t>
      </w:r>
      <w:proofErr w:type="spellStart"/>
      <w:r w:rsidRPr="00143567">
        <w:rPr>
          <w:sz w:val="24"/>
          <w:szCs w:val="24"/>
        </w:rPr>
        <w:t>rödovans</w:t>
      </w:r>
      <w:proofErr w:type="spellEnd"/>
      <w:r w:rsidRPr="00143567">
        <w:rPr>
          <w:sz w:val="24"/>
          <w:szCs w:val="24"/>
        </w:rPr>
        <w:t xml:space="preserve"> sözleşmesine bağlı olarak yapılan yatırımlar yararlanamaz.</w:t>
      </w:r>
    </w:p>
    <w:p w14:paraId="6F001771" w14:textId="77777777" w:rsidR="00003C34" w:rsidRPr="00143567" w:rsidRDefault="00003C34" w:rsidP="004769D2">
      <w:pPr>
        <w:pStyle w:val="AralkYok"/>
        <w:rPr>
          <w:b/>
          <w:i/>
          <w:sz w:val="24"/>
          <w:szCs w:val="24"/>
        </w:rPr>
      </w:pPr>
    </w:p>
    <w:p w14:paraId="431C63CC" w14:textId="77777777" w:rsidR="00E000F6" w:rsidRPr="00143567" w:rsidRDefault="00E000F6" w:rsidP="004769D2">
      <w:pPr>
        <w:pStyle w:val="AralkYok"/>
        <w:rPr>
          <w:b/>
          <w:i/>
          <w:sz w:val="24"/>
          <w:szCs w:val="24"/>
        </w:rPr>
      </w:pPr>
    </w:p>
    <w:p w14:paraId="332D657F" w14:textId="77777777" w:rsidR="004769D2" w:rsidRPr="00143567" w:rsidRDefault="00DE6947" w:rsidP="004769D2">
      <w:pPr>
        <w:pStyle w:val="AralkYok"/>
        <w:rPr>
          <w:sz w:val="24"/>
          <w:szCs w:val="24"/>
        </w:rPr>
      </w:pPr>
      <w:r w:rsidRPr="00143567">
        <w:rPr>
          <w:b/>
          <w:bCs/>
          <w:sz w:val="24"/>
          <w:szCs w:val="24"/>
        </w:rPr>
        <w:t xml:space="preserve">B-BAŞVURU ŞEKLİ VE YERİ </w:t>
      </w:r>
    </w:p>
    <w:p w14:paraId="6F9B918D" w14:textId="5F388742" w:rsidR="00DE6947" w:rsidRPr="00143567" w:rsidRDefault="00DE6947" w:rsidP="00DE6947">
      <w:pPr>
        <w:pStyle w:val="Default"/>
        <w:jc w:val="both"/>
      </w:pPr>
      <w:r w:rsidRPr="00143567">
        <w:rPr>
          <w:b/>
        </w:rPr>
        <w:t>1)</w:t>
      </w:r>
      <w:r w:rsidRPr="00143567">
        <w:t xml:space="preserve"> Teşvikten yararlanma şartlarını taşıyan yatırımcının; Kamu Taşınmazlarının Yatırımlara Tahsisine İlişkin Usul ve Esasların Ek-1’de yer alan talep formunu doldurarak, Ek-2’de yer alan yatırımcılardan istenecek belgeler ve Ek-6’da yer alan yatırım bilgi formu ile birlikte oluşturulacak </w:t>
      </w:r>
      <w:r w:rsidR="00DD7E9D" w:rsidRPr="00143567">
        <w:t>2 takım (1 asıl, 1</w:t>
      </w:r>
      <w:r w:rsidRPr="00143567">
        <w:t xml:space="preserve"> kopya) dosyanın </w:t>
      </w:r>
      <w:r w:rsidRPr="00143567">
        <w:rPr>
          <w:b/>
          <w:bCs/>
        </w:rPr>
        <w:t>kapalı zarf içinde (herhangi bir kazıntı ve silinti bulunmaksızın) ve üzerinde adı, soyadı ve tebligata esas olarak gösteri</w:t>
      </w:r>
      <w:r w:rsidR="00B7056D" w:rsidRPr="00143567">
        <w:rPr>
          <w:b/>
          <w:bCs/>
        </w:rPr>
        <w:t xml:space="preserve">len açık adresin yazılarak </w:t>
      </w:r>
      <w:r w:rsidR="005B53C5">
        <w:rPr>
          <w:b/>
          <w:bCs/>
        </w:rPr>
        <w:t>13</w:t>
      </w:r>
      <w:r w:rsidR="00F94F19" w:rsidRPr="00143567">
        <w:rPr>
          <w:b/>
          <w:bCs/>
        </w:rPr>
        <w:t>/0</w:t>
      </w:r>
      <w:r w:rsidR="005B53C5">
        <w:rPr>
          <w:b/>
          <w:bCs/>
        </w:rPr>
        <w:t>9</w:t>
      </w:r>
      <w:r w:rsidR="0049177C" w:rsidRPr="00143567">
        <w:rPr>
          <w:b/>
          <w:bCs/>
        </w:rPr>
        <w:t>/202</w:t>
      </w:r>
      <w:r w:rsidR="00D0081D" w:rsidRPr="00143567">
        <w:rPr>
          <w:b/>
          <w:bCs/>
        </w:rPr>
        <w:t>4</w:t>
      </w:r>
      <w:r w:rsidR="0049177C" w:rsidRPr="00143567">
        <w:rPr>
          <w:b/>
          <w:bCs/>
        </w:rPr>
        <w:t xml:space="preserve"> </w:t>
      </w:r>
      <w:r w:rsidRPr="00143567">
        <w:rPr>
          <w:b/>
          <w:bCs/>
        </w:rPr>
        <w:t xml:space="preserve">tarihi saat 16:00’a kadar </w:t>
      </w:r>
      <w:r w:rsidRPr="00143567">
        <w:rPr>
          <w:i/>
          <w:iCs/>
        </w:rPr>
        <w:t>(</w:t>
      </w:r>
      <w:r w:rsidR="00D0081D" w:rsidRPr="00143567">
        <w:rPr>
          <w:iCs/>
        </w:rPr>
        <w:t>Erciş Kaymakamlığı/</w:t>
      </w:r>
      <w:r w:rsidR="004D254B" w:rsidRPr="00143567">
        <w:rPr>
          <w:iCs/>
        </w:rPr>
        <w:t xml:space="preserve">Milli Emlak </w:t>
      </w:r>
      <w:r w:rsidR="00D0081D" w:rsidRPr="00143567">
        <w:rPr>
          <w:iCs/>
        </w:rPr>
        <w:t>Şefliğine</w:t>
      </w:r>
      <w:r w:rsidRPr="00143567">
        <w:rPr>
          <w:i/>
          <w:iCs/>
        </w:rPr>
        <w:t xml:space="preserve">) </w:t>
      </w:r>
      <w:r w:rsidRPr="00143567">
        <w:t xml:space="preserve">alındı karşılığı teslim edilmesi gerekmektedir. </w:t>
      </w:r>
    </w:p>
    <w:p w14:paraId="3E2BB4F3" w14:textId="7F4C3B95" w:rsidR="00DE6947" w:rsidRPr="00143567" w:rsidRDefault="00DE6947" w:rsidP="00DE6947">
      <w:pPr>
        <w:pStyle w:val="Default"/>
        <w:jc w:val="both"/>
      </w:pPr>
      <w:r w:rsidRPr="00143567">
        <w:rPr>
          <w:b/>
          <w:bCs/>
        </w:rPr>
        <w:t xml:space="preserve">2) </w:t>
      </w:r>
      <w:r w:rsidRPr="00143567">
        <w:t xml:space="preserve">Başvuru öncesinde </w:t>
      </w:r>
      <w:r w:rsidR="00EA7ECB">
        <w:t>Van</w:t>
      </w:r>
      <w:r w:rsidRPr="00143567">
        <w:t xml:space="preserve"> Defterdarlığı Muhasebe Müdürlüğü veznesine 500-TL (</w:t>
      </w:r>
      <w:proofErr w:type="spellStart"/>
      <w:r w:rsidRPr="00143567">
        <w:t>beşyüzTL</w:t>
      </w:r>
      <w:proofErr w:type="spellEnd"/>
      <w:r w:rsidRPr="00143567">
        <w:t>.) başvuru bedelinin yatırılarak, buna ilişkin makbuzun yukarıda sayılan belgelerle birlikte verilmesi gerekmektedir. Bu bedelin yatırıldığına ilişkin makbuz olmaksızın yapılan başvurular kabul edilmeyecektir.</w:t>
      </w:r>
    </w:p>
    <w:p w14:paraId="2DC9A951" w14:textId="77777777" w:rsidR="004769D2" w:rsidRPr="00143567" w:rsidRDefault="004769D2" w:rsidP="00DE6947">
      <w:pPr>
        <w:pStyle w:val="Default"/>
        <w:jc w:val="both"/>
        <w:rPr>
          <w:b/>
          <w:bCs/>
        </w:rPr>
      </w:pPr>
    </w:p>
    <w:p w14:paraId="2C715681" w14:textId="77777777" w:rsidR="00DE6947" w:rsidRPr="00143567" w:rsidRDefault="00DE6947" w:rsidP="00DE6947">
      <w:pPr>
        <w:pStyle w:val="Default"/>
        <w:jc w:val="both"/>
      </w:pPr>
      <w:r w:rsidRPr="00143567">
        <w:rPr>
          <w:b/>
          <w:bCs/>
        </w:rPr>
        <w:t xml:space="preserve">C-KOMİSYONUN DEĞERLENDİRMESİ </w:t>
      </w:r>
    </w:p>
    <w:p w14:paraId="131050AF" w14:textId="77777777" w:rsidR="00DE6947" w:rsidRPr="00143567" w:rsidRDefault="00DE6947" w:rsidP="00DE6947">
      <w:pPr>
        <w:pStyle w:val="Default"/>
        <w:jc w:val="both"/>
      </w:pPr>
      <w:r w:rsidRPr="00143567">
        <w:t xml:space="preserve">Kamu Taşınmazlarının Yatırımlara Tahsisine ilişkin Usul ve Esasların 14. maddesi gereği oluşturulacak Komisyon, başvuruları değerlendirirken yatırımcının; </w:t>
      </w:r>
    </w:p>
    <w:p w14:paraId="73F3F76D" w14:textId="77777777" w:rsidR="00DE6947" w:rsidRPr="00143567" w:rsidRDefault="00DE6947" w:rsidP="00DE6947">
      <w:pPr>
        <w:pStyle w:val="Default"/>
        <w:jc w:val="both"/>
      </w:pPr>
      <w:r w:rsidRPr="00143567">
        <w:rPr>
          <w:b/>
          <w:bCs/>
        </w:rPr>
        <w:t xml:space="preserve">1) </w:t>
      </w:r>
      <w:r w:rsidRPr="00143567">
        <w:t xml:space="preserve">Kayıtlı ve ödenmiş sermayesi dâhil malî durumunu, </w:t>
      </w:r>
    </w:p>
    <w:p w14:paraId="71681717" w14:textId="77777777" w:rsidR="00DE6947" w:rsidRPr="00143567" w:rsidRDefault="00DE6947" w:rsidP="00DE6947">
      <w:pPr>
        <w:pStyle w:val="Default"/>
        <w:jc w:val="both"/>
      </w:pPr>
      <w:r w:rsidRPr="00143567">
        <w:rPr>
          <w:b/>
          <w:bCs/>
        </w:rPr>
        <w:t xml:space="preserve">2) </w:t>
      </w:r>
      <w:r w:rsidRPr="00143567">
        <w:t xml:space="preserve">Yatırımın gruplandırılan iller ve teşvik edilecek sektörler arasında yer alıp almadığını, </w:t>
      </w:r>
    </w:p>
    <w:p w14:paraId="414ACF5B" w14:textId="77777777" w:rsidR="00DE6947" w:rsidRPr="00143567" w:rsidRDefault="00DE6947" w:rsidP="00DE6947">
      <w:pPr>
        <w:pStyle w:val="Default"/>
        <w:jc w:val="both"/>
      </w:pPr>
      <w:r w:rsidRPr="00143567">
        <w:rPr>
          <w:b/>
          <w:bCs/>
        </w:rPr>
        <w:t xml:space="preserve">3) </w:t>
      </w:r>
      <w:r w:rsidRPr="00143567">
        <w:t xml:space="preserve">Yatırımcı tarafından taahhüt edilen yatırım tutarının, maliki idarelerce taşınmaza takdir edilen rayiç değerin, tarım ve hayvancılık yatırımları için bir, turizm yatırımları için iki, diğer yatırımlar için üç katı olup olmadığını, </w:t>
      </w:r>
    </w:p>
    <w:p w14:paraId="6E01B597" w14:textId="77777777" w:rsidR="00DE6947" w:rsidRPr="00143567" w:rsidRDefault="00DE6947" w:rsidP="00DE6947">
      <w:pPr>
        <w:pStyle w:val="Default"/>
        <w:jc w:val="both"/>
      </w:pPr>
      <w:r w:rsidRPr="00143567">
        <w:rPr>
          <w:b/>
          <w:bCs/>
        </w:rPr>
        <w:t xml:space="preserve">4) </w:t>
      </w:r>
      <w:r w:rsidRPr="00143567">
        <w:t xml:space="preserve">Taahhüt edilen yatırımın finansman kaynaklarının yeterliliğini, </w:t>
      </w:r>
    </w:p>
    <w:p w14:paraId="52A05266" w14:textId="77777777" w:rsidR="00DE6947" w:rsidRPr="00143567" w:rsidRDefault="00DE6947" w:rsidP="00DE6947">
      <w:pPr>
        <w:pStyle w:val="Default"/>
        <w:jc w:val="both"/>
      </w:pPr>
      <w:r w:rsidRPr="00143567">
        <w:rPr>
          <w:b/>
          <w:bCs/>
        </w:rPr>
        <w:t xml:space="preserve">5) </w:t>
      </w:r>
      <w:r w:rsidRPr="00143567">
        <w:t xml:space="preserve">Talep edilen taşınmazın üzerinde </w:t>
      </w:r>
      <w:proofErr w:type="spellStart"/>
      <w:r w:rsidRPr="00143567">
        <w:t>avan</w:t>
      </w:r>
      <w:proofErr w:type="spellEnd"/>
      <w:r w:rsidRPr="00143567">
        <w:t xml:space="preserve"> projenin uygulanıp uygulanamayacağını, </w:t>
      </w:r>
    </w:p>
    <w:p w14:paraId="6B85E64C" w14:textId="77777777" w:rsidR="00DE6947" w:rsidRPr="00143567" w:rsidRDefault="00DE6947" w:rsidP="00DE6947">
      <w:pPr>
        <w:pStyle w:val="Default"/>
        <w:jc w:val="both"/>
      </w:pPr>
      <w:r w:rsidRPr="00143567">
        <w:rPr>
          <w:b/>
          <w:bCs/>
        </w:rPr>
        <w:t xml:space="preserve">6) </w:t>
      </w:r>
      <w:r w:rsidRPr="00143567">
        <w:t>Avan projesine göre yapılacak yatırımdaki kapalı ve açık alanlar dikkate alınarak ne kadarlık bir taşınmaza ihtiyaç duyulduğunu, inceleyerek veya teknik elemanlara incelettirerek talepleri değerlendirir ve gerekçelerini belirtmek suretiyle yatırımcıya ön izin ve kullanma izni verilmesinin veya irtifak hakkı tesis edilmesinin uygun olup olmadığına karar verir ve onay için</w:t>
      </w:r>
      <w:r w:rsidR="008C181A" w:rsidRPr="00143567">
        <w:t xml:space="preserve"> Çevre ve Şehircilik</w:t>
      </w:r>
      <w:r w:rsidRPr="00143567">
        <w:t xml:space="preserve"> Bakanlığına sunulur. </w:t>
      </w:r>
    </w:p>
    <w:p w14:paraId="0AE0EA3F" w14:textId="77777777" w:rsidR="00DE6947" w:rsidRPr="00143567" w:rsidRDefault="00DE6947" w:rsidP="00B61386">
      <w:pPr>
        <w:pStyle w:val="Default"/>
        <w:jc w:val="both"/>
      </w:pPr>
      <w:r w:rsidRPr="00143567">
        <w:rPr>
          <w:b/>
          <w:bCs/>
        </w:rPr>
        <w:t xml:space="preserve">7) </w:t>
      </w:r>
      <w:r w:rsidRPr="00143567">
        <w:t xml:space="preserve">Aynı taşınmaz hakkında ön izin ve kullanma izni verilmesi veya irtifak hakkı tesisi talep eden birden fazla yatırımcı olması halinde komisyonca; yatırımcıların öz kaynakları, taahhüt ettikleri istihdam sayıları ve yatırım tutarından en yükseği yüz puan üzerinden değerlendirilerek, diğer yatırımcıların taahhüt ettikleri öz kaynak, istihdam ve yatırım tutarından en yüksek öz kaynak, istihdam ve yatırım tutarı oranına göre puanlama yapılır ve en yüksek toplam puanı alacak yatırımcı tercih edilir. Yapılacak bu puanlamada da eşitlik olması halinde, en fazla istihdam sağlayacak yatırımcı tercih edilir. </w:t>
      </w:r>
    </w:p>
    <w:p w14:paraId="71873772" w14:textId="77777777" w:rsidR="004769D2" w:rsidRPr="00143567" w:rsidRDefault="004769D2" w:rsidP="00B61386">
      <w:pPr>
        <w:pStyle w:val="Default"/>
        <w:jc w:val="both"/>
        <w:rPr>
          <w:b/>
          <w:bCs/>
        </w:rPr>
      </w:pPr>
    </w:p>
    <w:p w14:paraId="6B66F1F8" w14:textId="77777777" w:rsidR="00DE6947" w:rsidRPr="00143567" w:rsidRDefault="00DE6947" w:rsidP="00B61386">
      <w:pPr>
        <w:pStyle w:val="Default"/>
        <w:jc w:val="both"/>
      </w:pPr>
      <w:r w:rsidRPr="00143567">
        <w:rPr>
          <w:b/>
          <w:bCs/>
        </w:rPr>
        <w:t xml:space="preserve">D-DİĞER HUSUSLAR </w:t>
      </w:r>
    </w:p>
    <w:p w14:paraId="675DA41D" w14:textId="77777777" w:rsidR="00DE6947" w:rsidRPr="00143567" w:rsidRDefault="00DE6947" w:rsidP="00B61386">
      <w:pPr>
        <w:pStyle w:val="Default"/>
        <w:jc w:val="both"/>
      </w:pPr>
      <w:r w:rsidRPr="00143567">
        <w:rPr>
          <w:b/>
          <w:bCs/>
        </w:rPr>
        <w:t xml:space="preserve">1) </w:t>
      </w:r>
      <w:r w:rsidRPr="00143567">
        <w:t xml:space="preserve">Başvuru belge ve formlarına www.milliemlak.gov.tr internet adresinden ulaşılabilir. </w:t>
      </w:r>
    </w:p>
    <w:p w14:paraId="0E6DD178" w14:textId="77777777" w:rsidR="00D500BC" w:rsidRPr="00143567" w:rsidRDefault="00DE6947" w:rsidP="00B61386">
      <w:pPr>
        <w:pStyle w:val="Default"/>
        <w:jc w:val="both"/>
      </w:pPr>
      <w:r w:rsidRPr="00143567">
        <w:rPr>
          <w:b/>
          <w:bCs/>
        </w:rPr>
        <w:t xml:space="preserve">2) </w:t>
      </w:r>
      <w:r w:rsidRPr="00143567">
        <w:t xml:space="preserve">İlanda belirtilmeyen hususlarda Kamu Taşınmazlarının Yatırımlara Tahsisine İlişkin Usul Ve Esaslar hükümleri uygulanır. </w:t>
      </w:r>
    </w:p>
    <w:p w14:paraId="26098F69" w14:textId="77777777" w:rsidR="00C90C21" w:rsidRPr="00143567" w:rsidRDefault="00C90C21" w:rsidP="00B61386">
      <w:pPr>
        <w:pStyle w:val="Default"/>
        <w:jc w:val="both"/>
      </w:pPr>
      <w:r w:rsidRPr="00143567">
        <w:rPr>
          <w:b/>
        </w:rPr>
        <w:t>3)</w:t>
      </w:r>
      <w:r w:rsidRPr="00143567">
        <w:t>Yatırımcı, son başvuru tarihini geçirmemek şartıyla bizzat başvuracağı gibi posta yolu ile de başvuru yapabilir. Ancak postada doğacak gecikmelerden dolayı, İdare ya da Komisyon herhangi bir suretle sorumlu tutulamaz.</w:t>
      </w:r>
    </w:p>
    <w:p w14:paraId="67593739" w14:textId="77777777" w:rsidR="00EA7ECB" w:rsidRDefault="00EA7ECB" w:rsidP="00DE6947">
      <w:pPr>
        <w:jc w:val="both"/>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14:paraId="2C4659EF" w14:textId="77777777" w:rsidR="00EA7ECB" w:rsidRDefault="00EA7ECB" w:rsidP="00DE6947">
      <w:pPr>
        <w:jc w:val="both"/>
        <w:rPr>
          <w:b/>
          <w:bCs/>
          <w:sz w:val="24"/>
          <w:szCs w:val="24"/>
        </w:rPr>
      </w:pPr>
    </w:p>
    <w:p w14:paraId="6709CA08" w14:textId="4D63DA58" w:rsidR="0044777E" w:rsidRPr="00C90C21" w:rsidRDefault="00EA7ECB" w:rsidP="00DE6947">
      <w:pPr>
        <w:jc w:val="both"/>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İLAN OLUNUR.</w:t>
      </w:r>
      <w:bookmarkStart w:id="0" w:name="_GoBack"/>
      <w:bookmarkEnd w:id="0"/>
      <w:r w:rsidR="0044777E" w:rsidRPr="00C90C21">
        <w:t>        </w:t>
      </w:r>
    </w:p>
    <w:sectPr w:rsidR="0044777E" w:rsidRPr="00C90C21" w:rsidSect="00C90C2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BA2749"/>
    <w:multiLevelType w:val="hybridMultilevel"/>
    <w:tmpl w:val="D55A9776"/>
    <w:lvl w:ilvl="0" w:tplc="705C1DC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E18"/>
    <w:rsid w:val="000032CC"/>
    <w:rsid w:val="00003C34"/>
    <w:rsid w:val="000B16E4"/>
    <w:rsid w:val="000B29B2"/>
    <w:rsid w:val="000B7AFB"/>
    <w:rsid w:val="000E7F9D"/>
    <w:rsid w:val="000F7160"/>
    <w:rsid w:val="00143567"/>
    <w:rsid w:val="001866EE"/>
    <w:rsid w:val="001B1AB8"/>
    <w:rsid w:val="001E5E18"/>
    <w:rsid w:val="00224ED8"/>
    <w:rsid w:val="00281610"/>
    <w:rsid w:val="003426B0"/>
    <w:rsid w:val="003B7A58"/>
    <w:rsid w:val="004005DB"/>
    <w:rsid w:val="0042341F"/>
    <w:rsid w:val="0044777E"/>
    <w:rsid w:val="004769D2"/>
    <w:rsid w:val="0049177C"/>
    <w:rsid w:val="004D254B"/>
    <w:rsid w:val="00520443"/>
    <w:rsid w:val="005B53C5"/>
    <w:rsid w:val="00643DCD"/>
    <w:rsid w:val="00687034"/>
    <w:rsid w:val="006A3A32"/>
    <w:rsid w:val="006D4135"/>
    <w:rsid w:val="007A1AB7"/>
    <w:rsid w:val="008B338E"/>
    <w:rsid w:val="008B3F9D"/>
    <w:rsid w:val="008C181A"/>
    <w:rsid w:val="008F1A73"/>
    <w:rsid w:val="00960AF4"/>
    <w:rsid w:val="009632C0"/>
    <w:rsid w:val="00967ED4"/>
    <w:rsid w:val="00976A86"/>
    <w:rsid w:val="009F4F75"/>
    <w:rsid w:val="00A41996"/>
    <w:rsid w:val="00A54A99"/>
    <w:rsid w:val="00A63D83"/>
    <w:rsid w:val="00B61386"/>
    <w:rsid w:val="00B7056D"/>
    <w:rsid w:val="00B807F2"/>
    <w:rsid w:val="00BB7245"/>
    <w:rsid w:val="00BE5098"/>
    <w:rsid w:val="00C65EDC"/>
    <w:rsid w:val="00C71E5E"/>
    <w:rsid w:val="00C90C21"/>
    <w:rsid w:val="00CF65A9"/>
    <w:rsid w:val="00D0081D"/>
    <w:rsid w:val="00D500BC"/>
    <w:rsid w:val="00D60C52"/>
    <w:rsid w:val="00D870C4"/>
    <w:rsid w:val="00DD7E9D"/>
    <w:rsid w:val="00DE50FC"/>
    <w:rsid w:val="00DE6947"/>
    <w:rsid w:val="00E000F6"/>
    <w:rsid w:val="00E01813"/>
    <w:rsid w:val="00EA7ECB"/>
    <w:rsid w:val="00EC5253"/>
    <w:rsid w:val="00F400A7"/>
    <w:rsid w:val="00F44615"/>
    <w:rsid w:val="00F56DA6"/>
    <w:rsid w:val="00F82935"/>
    <w:rsid w:val="00F94F19"/>
    <w:rsid w:val="00FB26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90BE6"/>
  <w15:docId w15:val="{C2ED687F-8647-4EC4-BC24-5ECB39D8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D413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D4135"/>
    <w:rPr>
      <w:rFonts w:ascii="Segoe UI" w:hAnsi="Segoe UI" w:cs="Segoe UI"/>
      <w:sz w:val="18"/>
      <w:szCs w:val="18"/>
    </w:rPr>
  </w:style>
  <w:style w:type="paragraph" w:customStyle="1" w:styleId="Default">
    <w:name w:val="Default"/>
    <w:rsid w:val="00DE6947"/>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3B7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B61386"/>
    <w:pPr>
      <w:spacing w:after="0" w:line="240" w:lineRule="auto"/>
    </w:pPr>
  </w:style>
  <w:style w:type="table" w:styleId="TabloKlavuzuAk">
    <w:name w:val="Grid Table Light"/>
    <w:basedOn w:val="NormalTablo"/>
    <w:uiPriority w:val="40"/>
    <w:rsid w:val="001B1A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Turuncu">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924</Words>
  <Characters>5269</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Aysun BARDAKCI</dc:creator>
  <cp:lastModifiedBy>İzzet ÖZDEMİR</cp:lastModifiedBy>
  <cp:revision>2</cp:revision>
  <cp:lastPrinted>2024-07-26T10:43:00Z</cp:lastPrinted>
  <dcterms:created xsi:type="dcterms:W3CDTF">2024-08-01T07:32:00Z</dcterms:created>
  <dcterms:modified xsi:type="dcterms:W3CDTF">2024-08-01T07:32:00Z</dcterms:modified>
</cp:coreProperties>
</file>