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BDC9F" w14:textId="77777777" w:rsidR="005B4769" w:rsidRPr="000353B2" w:rsidRDefault="005B4769" w:rsidP="00343C9B">
      <w:pPr>
        <w:spacing w:line="276" w:lineRule="auto"/>
        <w:ind w:firstLine="357"/>
        <w:jc w:val="both"/>
        <w:rPr>
          <w:rFonts w:ascii="Verdana" w:hAnsi="Verdana"/>
        </w:rPr>
      </w:pPr>
    </w:p>
    <w:p w14:paraId="2EDB9A5A" w14:textId="77777777" w:rsidR="00737FAE" w:rsidRPr="000353B2" w:rsidRDefault="00663EB7" w:rsidP="00343C9B">
      <w:pPr>
        <w:spacing w:line="276" w:lineRule="auto"/>
        <w:ind w:firstLine="357"/>
        <w:jc w:val="center"/>
        <w:rPr>
          <w:rFonts w:ascii="Verdana" w:hAnsi="Verdana"/>
          <w:b/>
        </w:rPr>
      </w:pPr>
      <w:r w:rsidRPr="000353B2">
        <w:rPr>
          <w:rFonts w:ascii="Verdana" w:hAnsi="Verdana"/>
          <w:b/>
        </w:rPr>
        <w:t xml:space="preserve">YOZGAT-SİVAS-KAYSERİ </w:t>
      </w:r>
      <w:r w:rsidR="00737FAE" w:rsidRPr="000353B2">
        <w:rPr>
          <w:rFonts w:ascii="Verdana" w:hAnsi="Verdana"/>
          <w:b/>
        </w:rPr>
        <w:t>PLANLAMA BÖLGESİ</w:t>
      </w:r>
    </w:p>
    <w:p w14:paraId="39BD3953" w14:textId="77777777" w:rsidR="00737FAE" w:rsidRPr="000353B2" w:rsidRDefault="00737FAE" w:rsidP="00343C9B">
      <w:pPr>
        <w:spacing w:line="276" w:lineRule="auto"/>
        <w:ind w:firstLine="357"/>
        <w:jc w:val="center"/>
        <w:rPr>
          <w:rFonts w:ascii="Verdana" w:hAnsi="Verdana"/>
          <w:b/>
        </w:rPr>
      </w:pPr>
      <w:r w:rsidRPr="000353B2">
        <w:rPr>
          <w:rFonts w:ascii="Verdana" w:hAnsi="Verdana"/>
          <w:b/>
        </w:rPr>
        <w:t>1/100.000 ÖLÇEKLİ ÇEVRE DÜZENİ PLANI DEĞİŞİKLİĞİ</w:t>
      </w:r>
    </w:p>
    <w:p w14:paraId="2B4CFBB2" w14:textId="77777777" w:rsidR="005E0177" w:rsidRPr="00862D2A" w:rsidRDefault="00737FAE" w:rsidP="00862D2A">
      <w:pPr>
        <w:spacing w:line="276" w:lineRule="auto"/>
        <w:ind w:firstLine="357"/>
        <w:jc w:val="center"/>
        <w:rPr>
          <w:rFonts w:ascii="Verdana" w:hAnsi="Verdana"/>
          <w:b/>
        </w:rPr>
      </w:pPr>
      <w:r w:rsidRPr="00862D2A">
        <w:rPr>
          <w:rFonts w:ascii="Verdana" w:hAnsi="Verdana"/>
          <w:b/>
        </w:rPr>
        <w:t>GEREKÇE RAPORU</w:t>
      </w:r>
    </w:p>
    <w:p w14:paraId="4360ADA3" w14:textId="77777777" w:rsidR="00FB0921" w:rsidRPr="00862D2A" w:rsidRDefault="00FB0921" w:rsidP="00862D2A">
      <w:pPr>
        <w:spacing w:line="276" w:lineRule="auto"/>
        <w:ind w:firstLine="357"/>
        <w:jc w:val="both"/>
        <w:rPr>
          <w:rFonts w:ascii="Verdana" w:hAnsi="Verdana"/>
        </w:rPr>
      </w:pPr>
    </w:p>
    <w:p w14:paraId="00D716DA" w14:textId="77777777" w:rsidR="00831C79" w:rsidRPr="00CE392F" w:rsidRDefault="00831C79" w:rsidP="00831C79">
      <w:pPr>
        <w:spacing w:line="360" w:lineRule="auto"/>
        <w:ind w:firstLine="357"/>
        <w:jc w:val="both"/>
        <w:rPr>
          <w:sz w:val="22"/>
          <w:szCs w:val="22"/>
        </w:rPr>
      </w:pPr>
      <w:r w:rsidRPr="00CE392F">
        <w:rPr>
          <w:sz w:val="22"/>
          <w:szCs w:val="22"/>
          <w:lang w:eastAsia="en-US"/>
        </w:rPr>
        <w:t xml:space="preserve">Mustafa </w:t>
      </w:r>
      <w:proofErr w:type="spellStart"/>
      <w:r w:rsidRPr="00CE392F">
        <w:rPr>
          <w:sz w:val="22"/>
          <w:szCs w:val="22"/>
          <w:lang w:eastAsia="en-US"/>
        </w:rPr>
        <w:t>ÖZKAN’ın</w:t>
      </w:r>
      <w:proofErr w:type="spellEnd"/>
      <w:r w:rsidRPr="00CE392F">
        <w:rPr>
          <w:sz w:val="22"/>
          <w:szCs w:val="22"/>
          <w:lang w:eastAsia="en-US"/>
        </w:rPr>
        <w:t xml:space="preserve"> 28.04.2025 tarih ve 1252926 sayılı</w:t>
      </w:r>
      <w:r w:rsidRPr="00CE392F">
        <w:rPr>
          <w:sz w:val="22"/>
          <w:szCs w:val="22"/>
        </w:rPr>
        <w:t xml:space="preserve"> başvurusu ile Sivas İli, Gürün İlçesi, </w:t>
      </w:r>
      <w:proofErr w:type="spellStart"/>
      <w:r w:rsidRPr="00CE392F">
        <w:rPr>
          <w:sz w:val="22"/>
          <w:szCs w:val="22"/>
        </w:rPr>
        <w:t>Yenibektaşlı</w:t>
      </w:r>
      <w:proofErr w:type="spellEnd"/>
      <w:r w:rsidRPr="00CE392F">
        <w:rPr>
          <w:sz w:val="22"/>
          <w:szCs w:val="22"/>
        </w:rPr>
        <w:t xml:space="preserve">, </w:t>
      </w:r>
      <w:proofErr w:type="spellStart"/>
      <w:r w:rsidRPr="00CE392F">
        <w:rPr>
          <w:sz w:val="22"/>
          <w:szCs w:val="22"/>
        </w:rPr>
        <w:t>Kındıralak</w:t>
      </w:r>
      <w:proofErr w:type="spellEnd"/>
      <w:r w:rsidRPr="00CE392F">
        <w:rPr>
          <w:sz w:val="22"/>
          <w:szCs w:val="22"/>
        </w:rPr>
        <w:t>, Güneş ve Erdoğan Köyleri mevkiinde yaklaşık 37.5 hektar büyüklüğünde taşınmaz üzerinde</w:t>
      </w:r>
      <w:r w:rsidRPr="00CE392F">
        <w:rPr>
          <w:sz w:val="22"/>
          <w:szCs w:val="22"/>
          <w:lang w:eastAsia="en-US"/>
        </w:rPr>
        <w:t xml:space="preserve"> </w:t>
      </w:r>
      <w:proofErr w:type="spellStart"/>
      <w:r w:rsidRPr="00CE392F">
        <w:rPr>
          <w:sz w:val="22"/>
          <w:szCs w:val="22"/>
          <w:lang w:eastAsia="en-US"/>
        </w:rPr>
        <w:t>Entek</w:t>
      </w:r>
      <w:proofErr w:type="spellEnd"/>
      <w:r w:rsidRPr="00CE392F">
        <w:rPr>
          <w:sz w:val="22"/>
          <w:szCs w:val="22"/>
          <w:lang w:eastAsia="en-US"/>
        </w:rPr>
        <w:t xml:space="preserve"> Elektrik Üretim A.Ş. </w:t>
      </w:r>
      <w:r w:rsidRPr="00CE392F">
        <w:rPr>
          <w:sz w:val="22"/>
          <w:szCs w:val="22"/>
        </w:rPr>
        <w:t xml:space="preserve"> </w:t>
      </w:r>
      <w:proofErr w:type="gramStart"/>
      <w:r w:rsidRPr="00CE392F">
        <w:rPr>
          <w:sz w:val="22"/>
          <w:szCs w:val="22"/>
        </w:rPr>
        <w:t>tarafından</w:t>
      </w:r>
      <w:proofErr w:type="gramEnd"/>
      <w:r w:rsidRPr="00CE392F">
        <w:rPr>
          <w:sz w:val="22"/>
          <w:szCs w:val="22"/>
        </w:rPr>
        <w:t xml:space="preserve"> gerçekleştirilmesi planlanan Yenilenebilir Enerji Kaynaklarına Dayalı Üretim Tesisi Alanı (60 </w:t>
      </w:r>
      <w:proofErr w:type="spellStart"/>
      <w:r w:rsidRPr="00CE392F">
        <w:rPr>
          <w:sz w:val="22"/>
          <w:szCs w:val="22"/>
        </w:rPr>
        <w:t>MWm</w:t>
      </w:r>
      <w:proofErr w:type="spellEnd"/>
      <w:r w:rsidRPr="00CE392F">
        <w:rPr>
          <w:sz w:val="22"/>
          <w:szCs w:val="22"/>
        </w:rPr>
        <w:t xml:space="preserve">/55 </w:t>
      </w:r>
      <w:proofErr w:type="spellStart"/>
      <w:r w:rsidRPr="00CE392F">
        <w:rPr>
          <w:sz w:val="22"/>
          <w:szCs w:val="22"/>
        </w:rPr>
        <w:t>MWe’lik</w:t>
      </w:r>
      <w:proofErr w:type="spellEnd"/>
      <w:r w:rsidRPr="00CE392F">
        <w:rPr>
          <w:sz w:val="22"/>
          <w:szCs w:val="22"/>
        </w:rPr>
        <w:t xml:space="preserve"> Rüzgar Enerji Santrali) yatırımı kapsamında Yozgat-Sivas-Kayseri Planlama Bölgesi 1/100.000 Ölçekli Çevre Düzeni Planında değişiklik yapılması talep edilmektedir.</w:t>
      </w:r>
    </w:p>
    <w:p w14:paraId="472C2C04" w14:textId="70301D0B" w:rsidR="007A40D6" w:rsidRPr="00862D2A" w:rsidRDefault="007A40D6" w:rsidP="00862D2A">
      <w:pPr>
        <w:spacing w:line="276" w:lineRule="auto"/>
        <w:ind w:firstLine="357"/>
        <w:jc w:val="both"/>
      </w:pPr>
      <w:r w:rsidRPr="00862D2A">
        <w:t>.</w:t>
      </w:r>
    </w:p>
    <w:p w14:paraId="5820DDA3" w14:textId="77777777" w:rsidR="000353B2" w:rsidRPr="00862D2A" w:rsidRDefault="000353B2" w:rsidP="00862D2A">
      <w:pPr>
        <w:spacing w:line="276" w:lineRule="auto"/>
        <w:ind w:firstLine="357"/>
        <w:jc w:val="both"/>
        <w:rPr>
          <w:rFonts w:ascii="Verdana" w:hAnsi="Verdana"/>
        </w:rPr>
      </w:pPr>
    </w:p>
    <w:tbl>
      <w:tblPr>
        <w:tblStyle w:val="TabloKlavuzu"/>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4"/>
        <w:gridCol w:w="5586"/>
      </w:tblGrid>
      <w:tr w:rsidR="00862D2A" w:rsidRPr="00862D2A" w14:paraId="2FEB4868" w14:textId="77777777" w:rsidTr="005D6E8E">
        <w:trPr>
          <w:trHeight w:val="3139"/>
          <w:jc w:val="center"/>
        </w:trPr>
        <w:tc>
          <w:tcPr>
            <w:tcW w:w="4743" w:type="dxa"/>
          </w:tcPr>
          <w:p w14:paraId="7FE3A9D3" w14:textId="4D5D90D3" w:rsidR="000353B2" w:rsidRPr="00862D2A" w:rsidRDefault="00831C79" w:rsidP="00862D2A">
            <w:pPr>
              <w:spacing w:line="276" w:lineRule="auto"/>
              <w:ind w:firstLine="357"/>
              <w:jc w:val="both"/>
              <w:rPr>
                <w:rFonts w:ascii="Verdana" w:hAnsi="Verdana"/>
              </w:rPr>
            </w:pPr>
            <w:r w:rsidRPr="00CE392F">
              <w:rPr>
                <w:rFonts w:ascii="Segoe UI" w:hAnsi="Segoe UI" w:cs="Segoe UI"/>
                <w:noProof/>
                <w:sz w:val="22"/>
                <w:szCs w:val="22"/>
              </w:rPr>
              <w:drawing>
                <wp:inline distT="0" distB="0" distL="0" distR="0" wp14:anchorId="1989C20D" wp14:editId="54E62691">
                  <wp:extent cx="3627070" cy="198307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351" t="20899" r="1" b="36555"/>
                          <a:stretch/>
                        </pic:blipFill>
                        <pic:spPr bwMode="auto">
                          <a:xfrm>
                            <a:off x="0" y="0"/>
                            <a:ext cx="3708079" cy="2027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8" w:type="dxa"/>
          </w:tcPr>
          <w:p w14:paraId="5BF70E45" w14:textId="669A2818" w:rsidR="000353B2" w:rsidRPr="00862D2A" w:rsidRDefault="00862D2A" w:rsidP="00862D2A">
            <w:pPr>
              <w:spacing w:line="276" w:lineRule="auto"/>
              <w:jc w:val="both"/>
              <w:rPr>
                <w:rFonts w:ascii="Verdana" w:hAnsi="Verdana"/>
              </w:rPr>
            </w:pPr>
            <w:r w:rsidRPr="00862D2A">
              <w:rPr>
                <w:noProof/>
              </w:rPr>
              <w:drawing>
                <wp:inline distT="0" distB="0" distL="0" distR="0" wp14:anchorId="042CE62D" wp14:editId="5B8FCF1F">
                  <wp:extent cx="3409950" cy="1996206"/>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12434" r="23901" b="8466"/>
                          <a:stretch>
                            <a:fillRect/>
                          </a:stretch>
                        </pic:blipFill>
                        <pic:spPr bwMode="auto">
                          <a:xfrm>
                            <a:off x="0" y="0"/>
                            <a:ext cx="3429557" cy="2007684"/>
                          </a:xfrm>
                          <a:prstGeom prst="rect">
                            <a:avLst/>
                          </a:prstGeom>
                          <a:noFill/>
                          <a:ln>
                            <a:noFill/>
                          </a:ln>
                        </pic:spPr>
                      </pic:pic>
                    </a:graphicData>
                  </a:graphic>
                </wp:inline>
              </w:drawing>
            </w:r>
          </w:p>
        </w:tc>
      </w:tr>
      <w:tr w:rsidR="00862D2A" w:rsidRPr="00862D2A" w14:paraId="28592243" w14:textId="77777777" w:rsidTr="00343C9B">
        <w:trPr>
          <w:trHeight w:val="80"/>
          <w:jc w:val="center"/>
        </w:trPr>
        <w:tc>
          <w:tcPr>
            <w:tcW w:w="4743" w:type="dxa"/>
          </w:tcPr>
          <w:p w14:paraId="7045815D" w14:textId="2CD86A5B" w:rsidR="000353B2" w:rsidRPr="00862D2A" w:rsidRDefault="000353B2" w:rsidP="00862D2A">
            <w:pPr>
              <w:spacing w:line="276" w:lineRule="auto"/>
              <w:ind w:firstLine="357"/>
              <w:jc w:val="both"/>
            </w:pPr>
            <w:r w:rsidRPr="00862D2A">
              <w:rPr>
                <w:rFonts w:ascii="Verdana" w:hAnsi="Verdana"/>
              </w:rPr>
              <w:t xml:space="preserve">         </w:t>
            </w:r>
            <w:r w:rsidR="00F670FF" w:rsidRPr="00862D2A">
              <w:rPr>
                <w:rFonts w:ascii="Verdana" w:hAnsi="Verdana"/>
              </w:rPr>
              <w:t xml:space="preserve">     </w:t>
            </w:r>
            <w:r w:rsidR="00831C79">
              <w:rPr>
                <w:rFonts w:ascii="Verdana" w:hAnsi="Verdana"/>
              </w:rPr>
              <w:t xml:space="preserve">    </w:t>
            </w:r>
            <w:r w:rsidRPr="00862D2A">
              <w:rPr>
                <w:rFonts w:ascii="Verdana" w:hAnsi="Verdana"/>
              </w:rPr>
              <w:t xml:space="preserve"> </w:t>
            </w:r>
            <w:r w:rsidRPr="00862D2A">
              <w:t>Mevcut Durum</w:t>
            </w:r>
          </w:p>
        </w:tc>
        <w:tc>
          <w:tcPr>
            <w:tcW w:w="5038" w:type="dxa"/>
          </w:tcPr>
          <w:p w14:paraId="3580C6D8" w14:textId="1D43A058" w:rsidR="000353B2" w:rsidRPr="00862D2A" w:rsidRDefault="000353B2" w:rsidP="00862D2A">
            <w:pPr>
              <w:spacing w:line="276" w:lineRule="auto"/>
              <w:ind w:firstLine="357"/>
              <w:jc w:val="both"/>
            </w:pPr>
            <w:r w:rsidRPr="00862D2A">
              <w:rPr>
                <w:rFonts w:ascii="Verdana" w:hAnsi="Verdana"/>
              </w:rPr>
              <w:t xml:space="preserve">          </w:t>
            </w:r>
            <w:r w:rsidR="00F670FF" w:rsidRPr="00862D2A">
              <w:rPr>
                <w:rFonts w:ascii="Verdana" w:hAnsi="Verdana"/>
              </w:rPr>
              <w:t xml:space="preserve">   </w:t>
            </w:r>
            <w:r w:rsidRPr="00862D2A">
              <w:rPr>
                <w:rFonts w:ascii="Verdana" w:hAnsi="Verdana"/>
              </w:rPr>
              <w:t xml:space="preserve">  </w:t>
            </w:r>
            <w:r w:rsidRPr="00862D2A">
              <w:t xml:space="preserve">Uydu Fotoğrafı </w:t>
            </w:r>
          </w:p>
        </w:tc>
      </w:tr>
    </w:tbl>
    <w:p w14:paraId="7E843D5A" w14:textId="77777777" w:rsidR="000353B2" w:rsidRPr="00862D2A" w:rsidRDefault="000353B2" w:rsidP="00862D2A">
      <w:pPr>
        <w:spacing w:line="276" w:lineRule="auto"/>
        <w:ind w:firstLine="357"/>
        <w:jc w:val="both"/>
        <w:rPr>
          <w:rFonts w:ascii="Verdana" w:hAnsi="Verdana"/>
        </w:rPr>
      </w:pPr>
    </w:p>
    <w:p w14:paraId="110639FE" w14:textId="77777777" w:rsidR="00831C79" w:rsidRPr="00CE392F" w:rsidRDefault="00831C79" w:rsidP="00831C79">
      <w:pPr>
        <w:spacing w:line="360" w:lineRule="auto"/>
        <w:ind w:firstLine="357"/>
        <w:jc w:val="both"/>
        <w:rPr>
          <w:sz w:val="22"/>
          <w:szCs w:val="22"/>
        </w:rPr>
      </w:pPr>
      <w:r w:rsidRPr="00CE392F">
        <w:rPr>
          <w:sz w:val="22"/>
          <w:szCs w:val="22"/>
        </w:rPr>
        <w:t xml:space="preserve">Yapılan inceleme sonucunda RES kurulmak istenen alanın Yozgat-Sivas-Kayseri Planlama Bölgesi 1/100.000 Ölçekli Çevre Düzeni Planında genel arazi kullanım kararları itibariyle “çayır-mera alanı” ve “ağaçlandırılacak alan” olarak tanımlanan bölge içerisinde yer aldığı, tapu kayıt sitemi üzerinden yapılan incelemede alanın mülkiyetinin Kamu Orta Malına ait olduğu, </w:t>
      </w:r>
      <w:proofErr w:type="spellStart"/>
      <w:r w:rsidRPr="00CE392F">
        <w:rPr>
          <w:sz w:val="22"/>
          <w:szCs w:val="22"/>
          <w:lang w:eastAsia="en-US"/>
        </w:rPr>
        <w:t>Entek</w:t>
      </w:r>
      <w:proofErr w:type="spellEnd"/>
      <w:r w:rsidRPr="00CE392F">
        <w:rPr>
          <w:sz w:val="22"/>
          <w:szCs w:val="22"/>
          <w:lang w:eastAsia="en-US"/>
        </w:rPr>
        <w:t xml:space="preserve"> Elektrik Üretim A.Ş tarafından </w:t>
      </w:r>
      <w:r w:rsidRPr="00CE392F">
        <w:rPr>
          <w:sz w:val="22"/>
          <w:szCs w:val="22"/>
        </w:rPr>
        <w:t xml:space="preserve">rüzgâr enerjisine dayalı EREN RES ( 60 </w:t>
      </w:r>
      <w:proofErr w:type="spellStart"/>
      <w:r w:rsidRPr="00CE392F">
        <w:rPr>
          <w:sz w:val="22"/>
          <w:szCs w:val="22"/>
        </w:rPr>
        <w:t>MWm</w:t>
      </w:r>
      <w:proofErr w:type="spellEnd"/>
      <w:r w:rsidRPr="00CE392F">
        <w:rPr>
          <w:sz w:val="22"/>
          <w:szCs w:val="22"/>
        </w:rPr>
        <w:t xml:space="preserve"> / 55 </w:t>
      </w:r>
      <w:proofErr w:type="spellStart"/>
      <w:r w:rsidRPr="00CE392F">
        <w:rPr>
          <w:sz w:val="22"/>
          <w:szCs w:val="22"/>
        </w:rPr>
        <w:t>MWe</w:t>
      </w:r>
      <w:proofErr w:type="spellEnd"/>
      <w:r w:rsidRPr="00CE392F">
        <w:rPr>
          <w:sz w:val="22"/>
          <w:szCs w:val="22"/>
        </w:rPr>
        <w:t xml:space="preserve"> ) projesi kapsamında 01.06.2023 tarihinden itibaren 36 ay süreyle üretim faaliyeti göstermek amacıyla ÖN/11891-17/05562 lisans numaralı üretim lisansı verildiği ve halihazırda 60 </w:t>
      </w:r>
      <w:proofErr w:type="spellStart"/>
      <w:r w:rsidRPr="00CE392F">
        <w:rPr>
          <w:sz w:val="22"/>
          <w:szCs w:val="22"/>
        </w:rPr>
        <w:t>MWm</w:t>
      </w:r>
      <w:proofErr w:type="spellEnd"/>
      <w:r w:rsidRPr="00CE392F">
        <w:rPr>
          <w:sz w:val="22"/>
          <w:szCs w:val="22"/>
        </w:rPr>
        <w:t xml:space="preserve">/55 </w:t>
      </w:r>
      <w:proofErr w:type="spellStart"/>
      <w:r w:rsidRPr="00CE392F">
        <w:rPr>
          <w:sz w:val="22"/>
          <w:szCs w:val="22"/>
        </w:rPr>
        <w:t>MWe</w:t>
      </w:r>
      <w:proofErr w:type="spellEnd"/>
      <w:r w:rsidRPr="00CE392F">
        <w:rPr>
          <w:sz w:val="22"/>
          <w:szCs w:val="22"/>
        </w:rPr>
        <w:t xml:space="preserve"> kurulu gücündeki 10 adet türbin ile işletildiği anlaşılmıştır.</w:t>
      </w:r>
    </w:p>
    <w:p w14:paraId="419B98A9" w14:textId="44C01133" w:rsidR="00222352" w:rsidRPr="00862D2A" w:rsidRDefault="00222352" w:rsidP="00862D2A">
      <w:pPr>
        <w:spacing w:line="276" w:lineRule="auto"/>
        <w:ind w:firstLine="357"/>
        <w:jc w:val="both"/>
      </w:pPr>
      <w:r w:rsidRPr="00862D2A">
        <w:rPr>
          <w:iCs/>
        </w:rPr>
        <w:t>Dosyasında yer alan kurum ve kuruluş görüşleri incelendiğinde;</w:t>
      </w:r>
    </w:p>
    <w:p w14:paraId="093C6CE1" w14:textId="77777777" w:rsidR="00222352" w:rsidRPr="00862D2A" w:rsidRDefault="00222352" w:rsidP="00862D2A">
      <w:pPr>
        <w:spacing w:line="276" w:lineRule="auto"/>
        <w:ind w:firstLine="357"/>
        <w:jc w:val="both"/>
        <w:rPr>
          <w:iCs/>
          <w:color w:val="FF0000"/>
        </w:rPr>
      </w:pPr>
    </w:p>
    <w:p w14:paraId="1DD2DEB4" w14:textId="074158C6" w:rsidR="00862D2A" w:rsidRPr="00862D2A" w:rsidRDefault="00862D2A" w:rsidP="00862D2A">
      <w:pPr>
        <w:numPr>
          <w:ilvl w:val="0"/>
          <w:numId w:val="25"/>
        </w:numPr>
        <w:spacing w:line="276" w:lineRule="auto"/>
        <w:jc w:val="both"/>
        <w:rPr>
          <w:iCs/>
        </w:rPr>
      </w:pPr>
      <w:r w:rsidRPr="00862D2A">
        <w:rPr>
          <w:iCs/>
        </w:rPr>
        <w:t xml:space="preserve">Çevresel Etki Değerlendirme, İzin ve Denetim Genel Müdürlüğünün 10727434 sayılı yazısı ile </w:t>
      </w:r>
      <w:r w:rsidRPr="00862D2A">
        <w:t xml:space="preserve">Sivas İli, Gürün İlçesi, Yenibektaşlı, Kındıralak, Güneş ve Erdoğan Köyleri </w:t>
      </w:r>
      <w:proofErr w:type="gramStart"/>
      <w:r w:rsidRPr="00862D2A">
        <w:t xml:space="preserve">Mevkiinde  </w:t>
      </w:r>
      <w:proofErr w:type="spellStart"/>
      <w:r w:rsidRPr="00862D2A">
        <w:t>Entek</w:t>
      </w:r>
      <w:proofErr w:type="spellEnd"/>
      <w:proofErr w:type="gramEnd"/>
      <w:r w:rsidRPr="00862D2A">
        <w:t xml:space="preserve">  Elektrik  Üretimi  A.Ş.  </w:t>
      </w:r>
      <w:proofErr w:type="gramStart"/>
      <w:r w:rsidRPr="00862D2A">
        <w:t>tarafından</w:t>
      </w:r>
      <w:proofErr w:type="gramEnd"/>
      <w:r w:rsidRPr="00862D2A">
        <w:t xml:space="preserve"> yapılması  planlanan  "Eren  RES (10 Türbin- 60MWm/55  </w:t>
      </w:r>
      <w:proofErr w:type="spellStart"/>
      <w:r w:rsidRPr="00862D2A">
        <w:t>MWe</w:t>
      </w:r>
      <w:proofErr w:type="spellEnd"/>
      <w:r w:rsidRPr="00862D2A">
        <w:t xml:space="preserve">)  ve  Elektrik  Depolama  Tesisi  (55  </w:t>
      </w:r>
      <w:proofErr w:type="spellStart"/>
      <w:r w:rsidRPr="00862D2A">
        <w:t>MWh</w:t>
      </w:r>
      <w:proofErr w:type="spellEnd"/>
      <w:r w:rsidRPr="00862D2A">
        <w:t xml:space="preserve">/55  </w:t>
      </w:r>
      <w:proofErr w:type="spellStart"/>
      <w:r w:rsidRPr="00862D2A">
        <w:t>MWe</w:t>
      </w:r>
      <w:proofErr w:type="spellEnd"/>
      <w:r w:rsidRPr="00862D2A">
        <w:t xml:space="preserve">)"  projesi </w:t>
      </w:r>
      <w:r w:rsidRPr="00862D2A">
        <w:rPr>
          <w:iCs/>
        </w:rPr>
        <w:t>ile ilgili “ÇED Gerekli Değildir” kararı verildiği,</w:t>
      </w:r>
    </w:p>
    <w:p w14:paraId="3DB662AD" w14:textId="3608D5D0" w:rsidR="00862D2A" w:rsidRPr="00111766" w:rsidRDefault="00862D2A" w:rsidP="00862D2A">
      <w:pPr>
        <w:numPr>
          <w:ilvl w:val="0"/>
          <w:numId w:val="25"/>
        </w:numPr>
        <w:spacing w:line="276" w:lineRule="auto"/>
        <w:jc w:val="both"/>
        <w:rPr>
          <w:iCs/>
        </w:rPr>
      </w:pPr>
      <w:r w:rsidRPr="00862D2A">
        <w:rPr>
          <w:iCs/>
        </w:rPr>
        <w:lastRenderedPageBreak/>
        <w:t xml:space="preserve">Enerji Piyasası Düzenleme Kurulu’nun 01.06.2023 tarih ve 11891-17 sayılı kararı ile </w:t>
      </w:r>
      <w:proofErr w:type="gramStart"/>
      <w:r w:rsidRPr="00862D2A">
        <w:t xml:space="preserve">“ </w:t>
      </w:r>
      <w:r w:rsidRPr="00862D2A">
        <w:rPr>
          <w:i/>
          <w:iCs/>
        </w:rPr>
        <w:t>Eren</w:t>
      </w:r>
      <w:proofErr w:type="gramEnd"/>
      <w:r w:rsidRPr="00862D2A">
        <w:rPr>
          <w:i/>
          <w:iCs/>
        </w:rPr>
        <w:t xml:space="preserve"> RES adındaki depolama elektrik üretim tesisinin yatırımına başlanabilmesi için geçerli onay, izin, ruhsat ve benzerlerinin alınabilmesi amacıyla 01.06.2023 tarihinden itibaren 36 ay süreyle geçerli olmak üzere, 6446 sayılı Elektrik Piyasası Kanunu ve ilgili mevzuat uyarınca Enerji Piyasası Düzenleme Kurulu’nun 01.06.2023 tarihli ve 1181-17 sayılı kararı ile verilmiştir</w:t>
      </w:r>
      <w:r w:rsidRPr="00862D2A">
        <w:t>.” Olarak belirtildiği,</w:t>
      </w:r>
    </w:p>
    <w:p w14:paraId="0BFF546C" w14:textId="1C96B8DA" w:rsidR="00111766" w:rsidRPr="00111766" w:rsidRDefault="00111766" w:rsidP="00111766">
      <w:pPr>
        <w:numPr>
          <w:ilvl w:val="0"/>
          <w:numId w:val="25"/>
        </w:numPr>
        <w:spacing w:line="276" w:lineRule="auto"/>
        <w:jc w:val="both"/>
        <w:rPr>
          <w:iCs/>
          <w:sz w:val="22"/>
          <w:szCs w:val="22"/>
        </w:rPr>
      </w:pPr>
      <w:r w:rsidRPr="00F1016E">
        <w:rPr>
          <w:iCs/>
          <w:sz w:val="22"/>
          <w:szCs w:val="22"/>
        </w:rPr>
        <w:t>Karayolları Genel Müdürlüğü (6. Bölge Müdürlüğü)’nün 29.11.2024 tarih ve 1683753 sayılı yazısı</w:t>
      </w:r>
      <w:r>
        <w:rPr>
          <w:iCs/>
          <w:sz w:val="22"/>
          <w:szCs w:val="22"/>
        </w:rPr>
        <w:t>, Enerji ve Tabii Kaynaklar Bakanlığı TEİAŞ (Çevre ve Kamulaştırma Dairesi Başkanlığı)’</w:t>
      </w:r>
      <w:proofErr w:type="spellStart"/>
      <w:r>
        <w:rPr>
          <w:iCs/>
          <w:sz w:val="22"/>
          <w:szCs w:val="22"/>
        </w:rPr>
        <w:t>nın</w:t>
      </w:r>
      <w:proofErr w:type="spellEnd"/>
      <w:r>
        <w:rPr>
          <w:iCs/>
          <w:sz w:val="22"/>
          <w:szCs w:val="22"/>
        </w:rPr>
        <w:t xml:space="preserve"> 11.10.2024 tarih ve 2717381 sayılı yazısı, Sivas Valiliği Çevre, Şehircilik ve İklim Değişikliği İl Müdürlüğü’nün 25.11.2024 tarih ve 11030502 sayılı yazısı ile kurumlarca bir sakınca bulunmadığı belirtilmiştir. </w:t>
      </w:r>
    </w:p>
    <w:p w14:paraId="3E25477C" w14:textId="1733E687" w:rsidR="00F8367A" w:rsidRPr="00862D2A" w:rsidRDefault="00862D2A" w:rsidP="00862D2A">
      <w:pPr>
        <w:numPr>
          <w:ilvl w:val="0"/>
          <w:numId w:val="25"/>
        </w:numPr>
        <w:spacing w:line="276" w:lineRule="auto"/>
        <w:jc w:val="both"/>
        <w:rPr>
          <w:i/>
        </w:rPr>
      </w:pPr>
      <w:r w:rsidRPr="00862D2A">
        <w:rPr>
          <w:iCs/>
        </w:rPr>
        <w:t xml:space="preserve">Sivas Tarım ve Orman Müdürlüğü’nün 21.02.2025 tarih ve 18146171 sayılı yazısı ile </w:t>
      </w:r>
      <w:r w:rsidRPr="00862D2A">
        <w:rPr>
          <w:i/>
        </w:rPr>
        <w:t xml:space="preserve">“İlimiz, Gürün İlçesi, Erdoğan Köyü sınırları içerisinde bulanan mera </w:t>
      </w:r>
      <w:proofErr w:type="spellStart"/>
      <w:r w:rsidRPr="00862D2A">
        <w:rPr>
          <w:i/>
        </w:rPr>
        <w:t>vasuflı</w:t>
      </w:r>
      <w:proofErr w:type="spellEnd"/>
      <w:r w:rsidRPr="00862D2A">
        <w:rPr>
          <w:i/>
        </w:rPr>
        <w:t xml:space="preserve"> 104/164 </w:t>
      </w:r>
      <w:proofErr w:type="spellStart"/>
      <w:r w:rsidRPr="00862D2A">
        <w:rPr>
          <w:i/>
        </w:rPr>
        <w:t>nolu</w:t>
      </w:r>
      <w:proofErr w:type="spellEnd"/>
      <w:r w:rsidRPr="00862D2A">
        <w:rPr>
          <w:i/>
        </w:rPr>
        <w:t xml:space="preserve"> 31.848.980,20 m</w:t>
      </w:r>
      <w:r w:rsidRPr="00862D2A">
        <w:rPr>
          <w:i/>
          <w:vertAlign w:val="superscript"/>
        </w:rPr>
        <w:t>2</w:t>
      </w:r>
      <w:r w:rsidRPr="00862D2A">
        <w:rPr>
          <w:i/>
        </w:rPr>
        <w:t xml:space="preserve"> </w:t>
      </w:r>
      <w:proofErr w:type="spellStart"/>
      <w:r w:rsidRPr="00862D2A">
        <w:rPr>
          <w:i/>
        </w:rPr>
        <w:t>lik</w:t>
      </w:r>
      <w:proofErr w:type="spellEnd"/>
      <w:r w:rsidRPr="00862D2A">
        <w:rPr>
          <w:i/>
        </w:rPr>
        <w:t xml:space="preserve"> kısmının türbin yerleri, 123.476,10 m</w:t>
      </w:r>
      <w:r w:rsidRPr="00862D2A">
        <w:rPr>
          <w:i/>
          <w:vertAlign w:val="superscript"/>
        </w:rPr>
        <w:t>2</w:t>
      </w:r>
      <w:r w:rsidRPr="00862D2A">
        <w:rPr>
          <w:i/>
        </w:rPr>
        <w:t xml:space="preserve"> </w:t>
      </w:r>
      <w:proofErr w:type="spellStart"/>
      <w:r w:rsidRPr="00862D2A">
        <w:rPr>
          <w:i/>
        </w:rPr>
        <w:t>lik</w:t>
      </w:r>
      <w:proofErr w:type="spellEnd"/>
      <w:r w:rsidRPr="00862D2A">
        <w:rPr>
          <w:i/>
        </w:rPr>
        <w:t xml:space="preserve"> kısmının şalt merkezi ve depolama alanı, 239.793,26 m</w:t>
      </w:r>
      <w:r w:rsidRPr="00862D2A">
        <w:rPr>
          <w:i/>
          <w:vertAlign w:val="superscript"/>
        </w:rPr>
        <w:t>2</w:t>
      </w:r>
      <w:r w:rsidRPr="00862D2A">
        <w:rPr>
          <w:i/>
        </w:rPr>
        <w:t xml:space="preserve"> </w:t>
      </w:r>
      <w:proofErr w:type="spellStart"/>
      <w:r w:rsidRPr="00862D2A">
        <w:rPr>
          <w:i/>
        </w:rPr>
        <w:t>lik</w:t>
      </w:r>
      <w:proofErr w:type="spellEnd"/>
      <w:r w:rsidRPr="00862D2A">
        <w:rPr>
          <w:i/>
        </w:rPr>
        <w:t xml:space="preserve"> kısmının türbin yerleri, 123.476,10 m</w:t>
      </w:r>
      <w:r w:rsidRPr="00862D2A">
        <w:rPr>
          <w:i/>
          <w:vertAlign w:val="superscript"/>
        </w:rPr>
        <w:t>2</w:t>
      </w:r>
      <w:r w:rsidRPr="00862D2A">
        <w:rPr>
          <w:i/>
        </w:rPr>
        <w:t xml:space="preserve"> </w:t>
      </w:r>
      <w:proofErr w:type="spellStart"/>
      <w:r w:rsidRPr="00862D2A">
        <w:rPr>
          <w:i/>
        </w:rPr>
        <w:t>lik</w:t>
      </w:r>
      <w:proofErr w:type="spellEnd"/>
      <w:r w:rsidRPr="00862D2A">
        <w:rPr>
          <w:i/>
        </w:rPr>
        <w:t xml:space="preserve"> kısmının yol olarak </w:t>
      </w:r>
      <w:proofErr w:type="spellStart"/>
      <w:r w:rsidRPr="00862D2A">
        <w:rPr>
          <w:i/>
        </w:rPr>
        <w:t>önlisans</w:t>
      </w:r>
      <w:proofErr w:type="spellEnd"/>
      <w:r w:rsidRPr="00862D2A">
        <w:rPr>
          <w:i/>
        </w:rPr>
        <w:t xml:space="preserve"> sahibi Entel Elektrik Üretim Anonim Şirketi tarafından kullanılması amacıyla 4342 sayılı Mera Kanunun 14 üncü maddesi (ğ) bendi kapsamında yapılan tahsis amacı değişikliği talebi İl Mera Komisyonu tarafından uygun görülmüştür.” </w:t>
      </w:r>
      <w:r w:rsidRPr="00862D2A">
        <w:rPr>
          <w:iCs/>
        </w:rPr>
        <w:t xml:space="preserve">Olarak bildirildiği hususları tespit edilmiştir. </w:t>
      </w:r>
    </w:p>
    <w:p w14:paraId="3D1F813D" w14:textId="77777777" w:rsidR="00862D2A" w:rsidRPr="00862D2A" w:rsidRDefault="00862D2A" w:rsidP="00862D2A">
      <w:pPr>
        <w:spacing w:line="276" w:lineRule="auto"/>
        <w:ind w:left="720"/>
        <w:jc w:val="both"/>
        <w:rPr>
          <w:i/>
        </w:rPr>
      </w:pPr>
    </w:p>
    <w:p w14:paraId="1ADB4352" w14:textId="77777777" w:rsidR="00111766" w:rsidRPr="00F1016E" w:rsidRDefault="00111766" w:rsidP="00111766">
      <w:pPr>
        <w:spacing w:line="276" w:lineRule="auto"/>
        <w:ind w:firstLine="357"/>
        <w:jc w:val="both"/>
        <w:rPr>
          <w:iCs/>
          <w:sz w:val="22"/>
          <w:szCs w:val="22"/>
        </w:rPr>
      </w:pPr>
      <w:r w:rsidRPr="00F1016E">
        <w:rPr>
          <w:iCs/>
          <w:sz w:val="22"/>
          <w:szCs w:val="22"/>
        </w:rPr>
        <w:t>Diğer yandan, Yozgat-Sivas-Kayseri Planlama Bölgesi 1/100.000 Ölçekli Çevre Düzeni Planında yenilenebilir enerji kaynaklarına dayalı enerji üretim tesislerine ilişkin olarak “8.19.5 Enerji Üretim Alanları ve Enerji İletim Tesisleri” başlığı altında;</w:t>
      </w:r>
    </w:p>
    <w:p w14:paraId="68B25FE0" w14:textId="77777777" w:rsidR="00111766" w:rsidRPr="00F1016E" w:rsidRDefault="00111766" w:rsidP="00111766">
      <w:pPr>
        <w:spacing w:line="276" w:lineRule="auto"/>
        <w:ind w:firstLine="357"/>
        <w:jc w:val="both"/>
        <w:rPr>
          <w:iCs/>
          <w:sz w:val="22"/>
          <w:szCs w:val="22"/>
        </w:rPr>
      </w:pPr>
      <w:r w:rsidRPr="00F1016E">
        <w:rPr>
          <w:iCs/>
          <w:sz w:val="22"/>
          <w:szCs w:val="22"/>
        </w:rPr>
        <w:t xml:space="preserve"> </w:t>
      </w:r>
    </w:p>
    <w:p w14:paraId="1E151255" w14:textId="77777777" w:rsidR="00111766" w:rsidRPr="00F1016E" w:rsidRDefault="00111766" w:rsidP="00111766">
      <w:pPr>
        <w:spacing w:line="276" w:lineRule="auto"/>
        <w:ind w:firstLine="357"/>
        <w:jc w:val="both"/>
        <w:rPr>
          <w:i/>
          <w:iCs/>
          <w:sz w:val="22"/>
          <w:szCs w:val="22"/>
        </w:rPr>
      </w:pPr>
      <w:r w:rsidRPr="00F1016E">
        <w:rPr>
          <w:iCs/>
          <w:sz w:val="22"/>
          <w:szCs w:val="22"/>
        </w:rPr>
        <w:t>“</w:t>
      </w:r>
      <w:r w:rsidRPr="00F1016E">
        <w:rPr>
          <w:i/>
          <w:iCs/>
          <w:sz w:val="22"/>
          <w:szCs w:val="22"/>
        </w:rPr>
        <w:t xml:space="preserve">8.19.5.1. 5346 sayılı yenilenebilir enerji kaynaklarının elektrik enerjisi üretimi amaçlı kullanımına ilişkin kanuna uygun olarak yapılması planlanan yenilenebilir enerji üretim tesislerinde, enerji piyasası düzenleme kurumundan alınacak izin kapsamında, ülke ve bölge ölçeğinde yatırım kararı niteliği taşıyan hidroelektrik santrallerde kurulu gücü 10 </w:t>
      </w:r>
      <w:proofErr w:type="spellStart"/>
      <w:r w:rsidRPr="00F1016E">
        <w:rPr>
          <w:i/>
          <w:iCs/>
          <w:sz w:val="22"/>
          <w:szCs w:val="22"/>
        </w:rPr>
        <w:t>Mw</w:t>
      </w:r>
      <w:proofErr w:type="spellEnd"/>
      <w:r w:rsidRPr="00F1016E">
        <w:rPr>
          <w:i/>
          <w:iCs/>
          <w:sz w:val="22"/>
          <w:szCs w:val="22"/>
        </w:rPr>
        <w:t xml:space="preserve">, rüzgar enerji santrallerinde türbin sayısı 20 adet ve üzerinde veya kurulu gücü 50 </w:t>
      </w:r>
      <w:proofErr w:type="spellStart"/>
      <w:r w:rsidRPr="00F1016E">
        <w:rPr>
          <w:i/>
          <w:iCs/>
          <w:sz w:val="22"/>
          <w:szCs w:val="22"/>
        </w:rPr>
        <w:t>Mw</w:t>
      </w:r>
      <w:proofErr w:type="spellEnd"/>
      <w:r w:rsidRPr="00F1016E">
        <w:rPr>
          <w:i/>
          <w:iCs/>
          <w:sz w:val="22"/>
          <w:szCs w:val="22"/>
        </w:rPr>
        <w:t xml:space="preserve">, </w:t>
      </w:r>
      <w:proofErr w:type="spellStart"/>
      <w:r w:rsidRPr="00F1016E">
        <w:rPr>
          <w:i/>
          <w:iCs/>
          <w:sz w:val="22"/>
          <w:szCs w:val="22"/>
        </w:rPr>
        <w:t>biyokütle</w:t>
      </w:r>
      <w:proofErr w:type="spellEnd"/>
      <w:r w:rsidRPr="00F1016E">
        <w:rPr>
          <w:i/>
          <w:iCs/>
          <w:sz w:val="22"/>
          <w:szCs w:val="22"/>
        </w:rPr>
        <w:t xml:space="preserve"> enerji santrallerinde kurulu gücü 10 </w:t>
      </w:r>
      <w:proofErr w:type="spellStart"/>
      <w:r w:rsidRPr="00F1016E">
        <w:rPr>
          <w:i/>
          <w:iCs/>
          <w:sz w:val="22"/>
          <w:szCs w:val="22"/>
        </w:rPr>
        <w:t>Mw</w:t>
      </w:r>
      <w:proofErr w:type="spellEnd"/>
      <w:r w:rsidRPr="00F1016E">
        <w:rPr>
          <w:i/>
          <w:iCs/>
          <w:sz w:val="22"/>
          <w:szCs w:val="22"/>
        </w:rPr>
        <w:t xml:space="preserve">, jeotermal enerji santrallerinde ısıl kapasitesi 20 </w:t>
      </w:r>
      <w:proofErr w:type="spellStart"/>
      <w:r w:rsidRPr="00F1016E">
        <w:rPr>
          <w:i/>
          <w:iCs/>
          <w:sz w:val="22"/>
          <w:szCs w:val="22"/>
        </w:rPr>
        <w:t>Mw</w:t>
      </w:r>
      <w:proofErr w:type="spellEnd"/>
      <w:r w:rsidRPr="00F1016E">
        <w:rPr>
          <w:i/>
          <w:iCs/>
          <w:sz w:val="22"/>
          <w:szCs w:val="22"/>
        </w:rPr>
        <w:t xml:space="preserve">, güneş enerji santrallerinde proje alanı 20 hektar veya kurulu gücü 10 </w:t>
      </w:r>
      <w:proofErr w:type="spellStart"/>
      <w:r w:rsidRPr="00F1016E">
        <w:rPr>
          <w:i/>
          <w:iCs/>
          <w:sz w:val="22"/>
          <w:szCs w:val="22"/>
        </w:rPr>
        <w:t>Mw</w:t>
      </w:r>
      <w:proofErr w:type="spellEnd"/>
      <w:r w:rsidRPr="00F1016E">
        <w:rPr>
          <w:i/>
          <w:iCs/>
          <w:sz w:val="22"/>
          <w:szCs w:val="22"/>
        </w:rPr>
        <w:t xml:space="preserve"> ve üzeri tesisler için çevre  düzeni planında değişiklik yapılması zorunludur. Kurulu gücü bu değerlerin altındaki projelerde imar planı süreçleri, bu planda belirlenen kriterlere uygun olarak ilgili idaresince sonuçlandırılır.</w:t>
      </w:r>
    </w:p>
    <w:p w14:paraId="296D0752" w14:textId="77777777" w:rsidR="00111766" w:rsidRPr="00F1016E" w:rsidRDefault="00111766" w:rsidP="00111766">
      <w:pPr>
        <w:spacing w:line="276" w:lineRule="auto"/>
        <w:ind w:firstLine="357"/>
        <w:jc w:val="both"/>
        <w:rPr>
          <w:i/>
          <w:iCs/>
          <w:sz w:val="22"/>
          <w:szCs w:val="22"/>
        </w:rPr>
      </w:pPr>
    </w:p>
    <w:p w14:paraId="56BE905B" w14:textId="77777777" w:rsidR="00111766" w:rsidRPr="00F1016E" w:rsidRDefault="00111766" w:rsidP="00111766">
      <w:pPr>
        <w:spacing w:line="276" w:lineRule="auto"/>
        <w:ind w:firstLine="357"/>
        <w:jc w:val="both"/>
        <w:rPr>
          <w:i/>
          <w:iCs/>
          <w:sz w:val="22"/>
          <w:szCs w:val="22"/>
        </w:rPr>
      </w:pPr>
      <w:r w:rsidRPr="00F1016E">
        <w:rPr>
          <w:i/>
          <w:iCs/>
          <w:sz w:val="22"/>
          <w:szCs w:val="22"/>
        </w:rPr>
        <w:t>8.19.5.2. Ülke ve bölge ölçeğinde yatırım kararı niteliği taşımayan yenilenebilir enerji üretim alanlarının yer seçiminde şu kriterlere uyulacaktır:</w:t>
      </w:r>
    </w:p>
    <w:p w14:paraId="67B4DC68" w14:textId="77777777" w:rsidR="00111766" w:rsidRPr="00F1016E" w:rsidRDefault="00111766" w:rsidP="00111766">
      <w:pPr>
        <w:spacing w:line="276" w:lineRule="auto"/>
        <w:ind w:firstLine="357"/>
        <w:jc w:val="both"/>
        <w:rPr>
          <w:i/>
          <w:iCs/>
          <w:sz w:val="22"/>
          <w:szCs w:val="22"/>
        </w:rPr>
      </w:pPr>
      <w:r w:rsidRPr="00F1016E">
        <w:rPr>
          <w:i/>
          <w:iCs/>
          <w:sz w:val="22"/>
          <w:szCs w:val="22"/>
        </w:rPr>
        <w:t>•</w:t>
      </w:r>
      <w:r w:rsidRPr="00F1016E">
        <w:rPr>
          <w:i/>
          <w:iCs/>
          <w:sz w:val="22"/>
          <w:szCs w:val="22"/>
        </w:rPr>
        <w:tab/>
        <w:t xml:space="preserve">6831 sayılı “orman kanunu” kapsamında kalan alanlardaki yatırımların gerekli izinler alınarak öncelikli olarak orman niteliğini kaybetmiş alanlarda gerçekleştirilmesi esastır. </w:t>
      </w:r>
    </w:p>
    <w:p w14:paraId="20786A75" w14:textId="77777777" w:rsidR="00111766" w:rsidRPr="00F1016E" w:rsidRDefault="00111766" w:rsidP="00111766">
      <w:pPr>
        <w:spacing w:line="276" w:lineRule="auto"/>
        <w:ind w:firstLine="357"/>
        <w:jc w:val="both"/>
        <w:rPr>
          <w:i/>
          <w:iCs/>
          <w:sz w:val="22"/>
          <w:szCs w:val="22"/>
        </w:rPr>
      </w:pPr>
      <w:r w:rsidRPr="00F1016E">
        <w:rPr>
          <w:i/>
          <w:iCs/>
          <w:sz w:val="22"/>
          <w:szCs w:val="22"/>
        </w:rPr>
        <w:t>•</w:t>
      </w:r>
      <w:r w:rsidRPr="00F1016E">
        <w:rPr>
          <w:i/>
          <w:iCs/>
          <w:sz w:val="22"/>
          <w:szCs w:val="22"/>
        </w:rPr>
        <w:tab/>
        <w:t xml:space="preserve">Tarımsal üretim amaçlı korunması esas olan 5403 sayılı toprak koruma ve arazi kullanımı kanunu kapsamında kalan tarım arazilerinde yapılacak olan yatırımlarda 5403 sayılı kanun hükümleri kapsamında “tarım dışı amaçla kullanım </w:t>
      </w:r>
      <w:proofErr w:type="spellStart"/>
      <w:r w:rsidRPr="00F1016E">
        <w:rPr>
          <w:i/>
          <w:iCs/>
          <w:sz w:val="22"/>
          <w:szCs w:val="22"/>
        </w:rPr>
        <w:t>izni”nin</w:t>
      </w:r>
      <w:proofErr w:type="spellEnd"/>
      <w:r w:rsidRPr="00F1016E">
        <w:rPr>
          <w:i/>
          <w:iCs/>
          <w:sz w:val="22"/>
          <w:szCs w:val="22"/>
        </w:rPr>
        <w:t xml:space="preserve"> alınması zorunludur.</w:t>
      </w:r>
    </w:p>
    <w:p w14:paraId="4698DAD4" w14:textId="77777777" w:rsidR="00111766" w:rsidRPr="00F1016E" w:rsidRDefault="00111766" w:rsidP="00111766">
      <w:pPr>
        <w:spacing w:line="276" w:lineRule="auto"/>
        <w:ind w:firstLine="357"/>
        <w:jc w:val="both"/>
        <w:rPr>
          <w:i/>
          <w:iCs/>
          <w:sz w:val="22"/>
          <w:szCs w:val="22"/>
        </w:rPr>
      </w:pPr>
      <w:r w:rsidRPr="00F1016E">
        <w:rPr>
          <w:i/>
          <w:iCs/>
          <w:sz w:val="22"/>
          <w:szCs w:val="22"/>
        </w:rPr>
        <w:t>•</w:t>
      </w:r>
      <w:r w:rsidRPr="00F1016E">
        <w:rPr>
          <w:i/>
          <w:iCs/>
          <w:sz w:val="22"/>
          <w:szCs w:val="22"/>
        </w:rPr>
        <w:tab/>
      </w:r>
      <w:proofErr w:type="spellStart"/>
      <w:r w:rsidRPr="00F1016E">
        <w:rPr>
          <w:i/>
          <w:iCs/>
          <w:sz w:val="22"/>
          <w:szCs w:val="22"/>
        </w:rPr>
        <w:t>ÇDP’de</w:t>
      </w:r>
      <w:proofErr w:type="spellEnd"/>
      <w:r w:rsidRPr="00F1016E">
        <w:rPr>
          <w:i/>
          <w:iCs/>
          <w:sz w:val="22"/>
          <w:szCs w:val="22"/>
        </w:rPr>
        <w:t xml:space="preserve"> doğal ve ekolojik yapısı korunacak alan, önemli doğa alanı, plaj kumsal, sazlık bataklık alan, jeolojik sakıncalı alan, sulak alanlar, sulak alan koruma bölgeleri, içme ve kullanma suyu koruma kuşakları ve yaban hayatı koruma geliştirme sahalarında kalan alanlarda yapılacak uygulamalarda imar planlarının hazırlanması aşamasında, üniversitelerin ilgili bölümlerince faaliyetin çevreye olabilecek olası etkilerinin ve alınacak önlemlerin açıklandığı ekosistem değerlendirme raporu hazırlanması zorunludur. Ekosistem değerlendirme raporu, planlama bölgesindeki üniversitelerin ilgili </w:t>
      </w:r>
      <w:r w:rsidRPr="00F1016E">
        <w:rPr>
          <w:i/>
          <w:iCs/>
          <w:sz w:val="22"/>
          <w:szCs w:val="22"/>
        </w:rPr>
        <w:lastRenderedPageBreak/>
        <w:t>bölümlerince yatırıma konu alanın özelliklerine göre belirlenecek uzman kişilerce hazırlanır. Bu alanlarda ilgili mevzuat hükümleri ve ekosistem değerlendirme raporu doğrultusunda uygulama yapılacaktır.</w:t>
      </w:r>
    </w:p>
    <w:p w14:paraId="710FC610" w14:textId="77777777" w:rsidR="00111766" w:rsidRPr="00F1016E" w:rsidRDefault="00111766" w:rsidP="00111766">
      <w:pPr>
        <w:spacing w:line="276" w:lineRule="auto"/>
        <w:ind w:firstLine="357"/>
        <w:jc w:val="both"/>
        <w:rPr>
          <w:i/>
          <w:iCs/>
          <w:sz w:val="22"/>
          <w:szCs w:val="22"/>
        </w:rPr>
      </w:pPr>
      <w:r w:rsidRPr="00F1016E">
        <w:rPr>
          <w:i/>
          <w:iCs/>
          <w:sz w:val="22"/>
          <w:szCs w:val="22"/>
        </w:rPr>
        <w:t>•</w:t>
      </w:r>
      <w:r w:rsidRPr="00F1016E">
        <w:rPr>
          <w:i/>
          <w:iCs/>
          <w:sz w:val="22"/>
          <w:szCs w:val="22"/>
        </w:rPr>
        <w:tab/>
        <w:t>İmar planı aşamasında, jeolojik etüt raporuna uyulacaktır. Plan sınırı içerisinde bulunan kültür ve turizm koruma ve gelişim bölgesi, özel çevre koruma bölgesi, milli park, tabiat parkı, tabiatı koruma alanı gibi özel kanunlara tabi alanlarda ilgili kanun hükümleri çerçevesinde ilgili kurumlardan uygun görüş alınacaktır.”</w:t>
      </w:r>
    </w:p>
    <w:p w14:paraId="052E45DB" w14:textId="77777777" w:rsidR="00111766" w:rsidRPr="00916A33" w:rsidRDefault="00111766" w:rsidP="00111766">
      <w:pPr>
        <w:jc w:val="both"/>
        <w:rPr>
          <w:color w:val="FF0000"/>
          <w:sz w:val="22"/>
          <w:szCs w:val="22"/>
        </w:rPr>
      </w:pPr>
      <w:proofErr w:type="gramStart"/>
      <w:r w:rsidRPr="00916A33">
        <w:rPr>
          <w:iCs/>
          <w:sz w:val="22"/>
          <w:szCs w:val="22"/>
        </w:rPr>
        <w:t>hükümleri</w:t>
      </w:r>
      <w:proofErr w:type="gramEnd"/>
      <w:r w:rsidRPr="00916A33">
        <w:rPr>
          <w:iCs/>
          <w:sz w:val="22"/>
          <w:szCs w:val="22"/>
        </w:rPr>
        <w:t xml:space="preserve"> düzenlenmiştir</w:t>
      </w:r>
      <w:r w:rsidRPr="00916A33">
        <w:rPr>
          <w:iCs/>
          <w:color w:val="FF0000"/>
          <w:sz w:val="22"/>
          <w:szCs w:val="22"/>
        </w:rPr>
        <w:t>.</w:t>
      </w:r>
    </w:p>
    <w:p w14:paraId="16D52FFD" w14:textId="77777777" w:rsidR="00862D2A" w:rsidRPr="00862D2A" w:rsidRDefault="00862D2A" w:rsidP="00862D2A">
      <w:pPr>
        <w:spacing w:line="276" w:lineRule="auto"/>
        <w:ind w:left="360"/>
        <w:jc w:val="both"/>
        <w:rPr>
          <w:i/>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670FF" w:rsidRPr="00F670FF" w14:paraId="4072E547" w14:textId="77777777" w:rsidTr="005D6E8E">
        <w:trPr>
          <w:trHeight w:val="3165"/>
        </w:trPr>
        <w:tc>
          <w:tcPr>
            <w:tcW w:w="9629" w:type="dxa"/>
          </w:tcPr>
          <w:p w14:paraId="74B0A9B9" w14:textId="77777777" w:rsidR="00343C9B" w:rsidRDefault="00343C9B" w:rsidP="00862D2A">
            <w:pPr>
              <w:spacing w:line="276" w:lineRule="auto"/>
              <w:ind w:firstLine="357"/>
              <w:jc w:val="both"/>
              <w:rPr>
                <w:rFonts w:ascii="Verdana" w:hAnsi="Verdana"/>
                <w:noProof/>
                <w:color w:val="FF0000"/>
              </w:rPr>
            </w:pPr>
          </w:p>
          <w:p w14:paraId="661EA37D" w14:textId="137DC7B5" w:rsidR="000353B2" w:rsidRPr="00F670FF" w:rsidRDefault="00862D2A" w:rsidP="00862D2A">
            <w:pPr>
              <w:spacing w:line="276" w:lineRule="auto"/>
              <w:ind w:firstLine="357"/>
              <w:jc w:val="both"/>
              <w:rPr>
                <w:rFonts w:ascii="Verdana" w:hAnsi="Verdana"/>
                <w:color w:val="FF0000"/>
              </w:rPr>
            </w:pPr>
            <w:r>
              <w:rPr>
                <w:rFonts w:ascii="Verdana" w:hAnsi="Verdana"/>
                <w:noProof/>
                <w:color w:val="FF0000"/>
              </w:rPr>
              <w:t xml:space="preserve">      </w:t>
            </w:r>
            <w:r w:rsidR="00BB4F75" w:rsidRPr="00F670FF">
              <w:rPr>
                <w:rFonts w:ascii="Verdana" w:hAnsi="Verdana"/>
                <w:color w:val="FF0000"/>
              </w:rPr>
              <w:t xml:space="preserve"> </w:t>
            </w:r>
            <w:r w:rsidR="00111766" w:rsidRPr="00916A33">
              <w:rPr>
                <w:noProof/>
                <w:sz w:val="22"/>
                <w:szCs w:val="22"/>
              </w:rPr>
              <w:drawing>
                <wp:inline distT="0" distB="0" distL="0" distR="0" wp14:anchorId="1F5E4CDE" wp14:editId="7FB7A714">
                  <wp:extent cx="4369611" cy="3307278"/>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849" t="22548" b="25672"/>
                          <a:stretch/>
                        </pic:blipFill>
                        <pic:spPr bwMode="auto">
                          <a:xfrm>
                            <a:off x="0" y="0"/>
                            <a:ext cx="4421983" cy="33469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D299BB" w14:textId="77777777" w:rsidR="000353B2" w:rsidRPr="00343C9B" w:rsidRDefault="000353B2" w:rsidP="00862D2A">
      <w:pPr>
        <w:spacing w:line="276" w:lineRule="auto"/>
        <w:ind w:firstLine="357"/>
        <w:jc w:val="both"/>
        <w:rPr>
          <w:color w:val="FF0000"/>
        </w:rPr>
      </w:pPr>
      <w:r w:rsidRPr="00F670FF">
        <w:rPr>
          <w:rFonts w:ascii="Verdana" w:hAnsi="Verdana"/>
          <w:color w:val="FF0000"/>
        </w:rPr>
        <w:t xml:space="preserve">                                      </w:t>
      </w:r>
      <w:r w:rsidRPr="00343C9B">
        <w:t>ÇDP Değişikliği</w:t>
      </w:r>
    </w:p>
    <w:p w14:paraId="3460529B" w14:textId="77777777" w:rsidR="000353B2" w:rsidRPr="00F670FF" w:rsidRDefault="000353B2" w:rsidP="00862D2A">
      <w:pPr>
        <w:spacing w:line="276" w:lineRule="auto"/>
        <w:ind w:firstLine="357"/>
        <w:jc w:val="both"/>
        <w:rPr>
          <w:rFonts w:ascii="Verdana" w:hAnsi="Verdana"/>
          <w:color w:val="FF0000"/>
        </w:rPr>
      </w:pPr>
    </w:p>
    <w:p w14:paraId="1D7AF8D8" w14:textId="6F170F97" w:rsidR="00862D2A" w:rsidRPr="00862D2A" w:rsidRDefault="00862D2A" w:rsidP="00862D2A">
      <w:pPr>
        <w:spacing w:line="276" w:lineRule="auto"/>
        <w:ind w:firstLine="357"/>
        <w:jc w:val="both"/>
      </w:pPr>
      <w:r w:rsidRPr="00862D2A">
        <w:t xml:space="preserve">Yapılan değerlendirmeler sonucunda; 14.06.2014 tarihli Mekânsal Planlar Yapım Yönetmeliği hükümleri çerçevesinde; Yozgat-Sivas-Kayseri Planlama Bölgesi 1/100.000 Ölçekli Çevre Düzeni Planının 8.19.5 plan hükmü uyarınca Sivas İli, Gürün İlçesi, </w:t>
      </w:r>
      <w:proofErr w:type="spellStart"/>
      <w:r w:rsidRPr="00862D2A">
        <w:t>Yenibektaşlı</w:t>
      </w:r>
      <w:proofErr w:type="spellEnd"/>
      <w:r w:rsidRPr="00862D2A">
        <w:t xml:space="preserve">, </w:t>
      </w:r>
      <w:proofErr w:type="spellStart"/>
      <w:r w:rsidRPr="00862D2A">
        <w:t>Kındıralak</w:t>
      </w:r>
      <w:proofErr w:type="spellEnd"/>
      <w:r w:rsidRPr="00862D2A">
        <w:t xml:space="preserve">, Güneş ve Erdoğan Köyleri mevkiinde yer alan </w:t>
      </w:r>
      <w:proofErr w:type="spellStart"/>
      <w:r w:rsidRPr="00862D2A">
        <w:rPr>
          <w:lang w:eastAsia="en-US"/>
        </w:rPr>
        <w:t>Entek</w:t>
      </w:r>
      <w:proofErr w:type="spellEnd"/>
      <w:r w:rsidRPr="00862D2A">
        <w:rPr>
          <w:lang w:eastAsia="en-US"/>
        </w:rPr>
        <w:t xml:space="preserve"> Elektrik Üretim A.Ş tarafından</w:t>
      </w:r>
      <w:r w:rsidRPr="00862D2A">
        <w:t xml:space="preserve"> gerçekleştirilmesi planlanan Yenilenebilir Enerji Kaynaklarına Dayalı Üretim Tesisi Alanı (Rüzgar Enerji Santrali) olarak 60 </w:t>
      </w:r>
      <w:proofErr w:type="spellStart"/>
      <w:r w:rsidRPr="00862D2A">
        <w:t>MWm</w:t>
      </w:r>
      <w:proofErr w:type="spellEnd"/>
      <w:r w:rsidRPr="00862D2A">
        <w:t xml:space="preserve">/55 </w:t>
      </w:r>
      <w:proofErr w:type="spellStart"/>
      <w:r w:rsidRPr="00862D2A">
        <w:t>MWe’lik</w:t>
      </w:r>
      <w:proofErr w:type="spellEnd"/>
      <w:r w:rsidRPr="00862D2A">
        <w:t> EREN RES projesi için Yozgat-Sivas-Kayseri Planlama Bölgesi 1/100.000 Ölçekli Çevre Düzeni Planının K37 paftasına “yenilenebilir enerji üretim alanı” sembolünün eklenmesi uygun görülmüştür.</w:t>
      </w:r>
    </w:p>
    <w:p w14:paraId="3C13CC31" w14:textId="4E1D142F" w:rsidR="002B1278" w:rsidRPr="00F670FF" w:rsidRDefault="002B1278" w:rsidP="00343C9B">
      <w:pPr>
        <w:jc w:val="both"/>
        <w:rPr>
          <w:rFonts w:ascii="Verdana" w:hAnsi="Verdana"/>
          <w:color w:val="FF0000"/>
        </w:rPr>
      </w:pPr>
    </w:p>
    <w:sectPr w:rsidR="002B1278" w:rsidRPr="00F670FF" w:rsidSect="005B4769">
      <w:headerReference w:type="default" r:id="rId11"/>
      <w:footerReference w:type="default" r:id="rId12"/>
      <w:pgSz w:w="11906" w:h="16838"/>
      <w:pgMar w:top="1417" w:right="1417" w:bottom="1276" w:left="1417"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65B15" w14:textId="77777777" w:rsidR="00866E53" w:rsidRDefault="00866E53" w:rsidP="00BA387D">
      <w:r>
        <w:separator/>
      </w:r>
    </w:p>
  </w:endnote>
  <w:endnote w:type="continuationSeparator" w:id="0">
    <w:p w14:paraId="36D7B8BC" w14:textId="77777777" w:rsidR="00866E53" w:rsidRDefault="00866E53" w:rsidP="00BA3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Arial Nova">
    <w:charset w:val="00"/>
    <w:family w:val="swiss"/>
    <w:pitch w:val="variable"/>
    <w:sig w:usb0="0000028F" w:usb1="00000002"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232918"/>
      <w:docPartObj>
        <w:docPartGallery w:val="Page Numbers (Bottom of Page)"/>
        <w:docPartUnique/>
      </w:docPartObj>
    </w:sdtPr>
    <w:sdtEndPr/>
    <w:sdtContent>
      <w:sdt>
        <w:sdtPr>
          <w:id w:val="-1769616900"/>
          <w:docPartObj>
            <w:docPartGallery w:val="Page Numbers (Top of Page)"/>
            <w:docPartUnique/>
          </w:docPartObj>
        </w:sdtPr>
        <w:sdtEndPr/>
        <w:sdtContent>
          <w:p w14:paraId="305F1E43" w14:textId="77777777" w:rsidR="005B4769" w:rsidRDefault="005B4769">
            <w:pPr>
              <w:pStyle w:val="AltBilgi"/>
              <w:jc w:val="right"/>
            </w:pPr>
            <w:r>
              <w:rPr>
                <w:b/>
                <w:bCs/>
                <w:sz w:val="24"/>
                <w:szCs w:val="24"/>
              </w:rPr>
              <w:fldChar w:fldCharType="begin"/>
            </w:r>
            <w:r>
              <w:rPr>
                <w:b/>
                <w:bCs/>
              </w:rPr>
              <w:instrText>PAGE</w:instrText>
            </w:r>
            <w:r>
              <w:rPr>
                <w:b/>
                <w:bCs/>
                <w:sz w:val="24"/>
                <w:szCs w:val="24"/>
              </w:rPr>
              <w:fldChar w:fldCharType="separate"/>
            </w:r>
            <w:r w:rsidR="000353B2">
              <w:rPr>
                <w:b/>
                <w:bCs/>
                <w:noProof/>
              </w:rPr>
              <w:t>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0353B2">
              <w:rPr>
                <w:b/>
                <w:bCs/>
                <w:noProof/>
              </w:rPr>
              <w:t>4</w:t>
            </w:r>
            <w:r>
              <w:rPr>
                <w:b/>
                <w:bCs/>
                <w:sz w:val="24"/>
                <w:szCs w:val="24"/>
              </w:rPr>
              <w:fldChar w:fldCharType="end"/>
            </w:r>
          </w:p>
        </w:sdtContent>
      </w:sdt>
    </w:sdtContent>
  </w:sdt>
  <w:p w14:paraId="4C18C6CF" w14:textId="77777777" w:rsidR="005B4769" w:rsidRDefault="005B476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F0045" w14:textId="77777777" w:rsidR="00866E53" w:rsidRDefault="00866E53" w:rsidP="00BA387D">
      <w:r>
        <w:separator/>
      </w:r>
    </w:p>
  </w:footnote>
  <w:footnote w:type="continuationSeparator" w:id="0">
    <w:p w14:paraId="157E3EF9" w14:textId="77777777" w:rsidR="00866E53" w:rsidRDefault="00866E53" w:rsidP="00BA3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44C" w14:textId="77777777" w:rsidR="00782944" w:rsidRDefault="00782944" w:rsidP="006F3ADC">
    <w:pPr>
      <w:jc w:val="both"/>
      <w:rPr>
        <w:rFonts w:ascii="Tahoma" w:hAnsi="Tahoma" w:cs="Tahoma"/>
        <w:b/>
        <w:color w:val="7F7F7F" w:themeColor="text1" w:themeTint="80"/>
      </w:rPr>
    </w:pPr>
  </w:p>
  <w:p w14:paraId="52B532C3" w14:textId="77777777" w:rsidR="00782944" w:rsidRDefault="00782944" w:rsidP="00BA387D">
    <w:pPr>
      <w:ind w:left="-426"/>
      <w:jc w:val="center"/>
      <w:rPr>
        <w:rFonts w:ascii="Tahoma" w:hAnsi="Tahoma" w:cs="Tahoma"/>
        <w:b/>
        <w:color w:val="7F7F7F" w:themeColor="text1" w:themeTint="80"/>
      </w:rPr>
    </w:pPr>
  </w:p>
  <w:p w14:paraId="0C6943CD" w14:textId="77777777" w:rsidR="00BA387D" w:rsidRPr="00BA387D" w:rsidRDefault="00CD790D" w:rsidP="00CD790D">
    <w:pPr>
      <w:ind w:left="-426"/>
      <w:jc w:val="center"/>
      <w:rPr>
        <w:rFonts w:ascii="Tahoma" w:hAnsi="Tahoma" w:cs="Tahoma"/>
        <w:b/>
        <w:color w:val="7F7F7F" w:themeColor="text1" w:themeTint="80"/>
      </w:rPr>
    </w:pPr>
    <w:r>
      <w:rPr>
        <w:rFonts w:ascii="Tahoma" w:hAnsi="Tahoma" w:cs="Tahoma"/>
        <w:b/>
        <w:color w:val="7F7F7F" w:themeColor="text1" w:themeTint="80"/>
      </w:rPr>
      <w:t xml:space="preserve">    </w:t>
    </w:r>
    <w:r w:rsidR="00BA387D" w:rsidRPr="00BA387D">
      <w:rPr>
        <w:rFonts w:ascii="Tahoma" w:hAnsi="Tahoma" w:cs="Tahoma"/>
        <w:b/>
        <w:color w:val="7F7F7F" w:themeColor="text1" w:themeTint="80"/>
      </w:rPr>
      <w:t>ÇEVRE</w:t>
    </w:r>
    <w:r w:rsidR="00060375">
      <w:rPr>
        <w:rFonts w:ascii="Tahoma" w:hAnsi="Tahoma" w:cs="Tahoma"/>
        <w:b/>
        <w:color w:val="7F7F7F" w:themeColor="text1" w:themeTint="80"/>
      </w:rPr>
      <w:t>,</w:t>
    </w:r>
    <w:r w:rsidR="00BA387D" w:rsidRPr="00BA387D">
      <w:rPr>
        <w:rFonts w:ascii="Tahoma" w:hAnsi="Tahoma" w:cs="Tahoma"/>
        <w:b/>
        <w:color w:val="7F7F7F" w:themeColor="text1" w:themeTint="80"/>
      </w:rPr>
      <w:t xml:space="preserve"> ŞEHİRCİLİK</w:t>
    </w:r>
    <w:r w:rsidR="00060375">
      <w:rPr>
        <w:rFonts w:ascii="Tahoma" w:hAnsi="Tahoma" w:cs="Tahoma"/>
        <w:b/>
        <w:color w:val="7F7F7F" w:themeColor="text1" w:themeTint="80"/>
      </w:rPr>
      <w:t xml:space="preserve"> VE İKLİM DEĞİŞİKLİĞİ</w:t>
    </w:r>
    <w:r w:rsidR="00BA387D" w:rsidRPr="00BA387D">
      <w:rPr>
        <w:rFonts w:ascii="Tahoma" w:hAnsi="Tahoma" w:cs="Tahoma"/>
        <w:b/>
        <w:color w:val="7F7F7F" w:themeColor="text1" w:themeTint="80"/>
      </w:rPr>
      <w:t xml:space="preserve"> BAKANLIĞI</w:t>
    </w:r>
  </w:p>
  <w:p w14:paraId="3D5AC499" w14:textId="77777777" w:rsidR="00BA387D" w:rsidRPr="000D36F4" w:rsidRDefault="00CD790D" w:rsidP="000D36F4">
    <w:pPr>
      <w:ind w:left="-426"/>
      <w:jc w:val="center"/>
      <w:rPr>
        <w:rFonts w:ascii="Tahoma" w:hAnsi="Tahoma" w:cs="Tahoma"/>
        <w:b/>
        <w:color w:val="7F7F7F" w:themeColor="text1" w:themeTint="80"/>
      </w:rPr>
    </w:pPr>
    <w:r>
      <w:rPr>
        <w:rFonts w:ascii="Tahoma" w:hAnsi="Tahoma" w:cs="Tahoma"/>
        <w:b/>
        <w:color w:val="7F7F7F" w:themeColor="text1" w:themeTint="80"/>
      </w:rPr>
      <w:t xml:space="preserve">    </w:t>
    </w:r>
    <w:r w:rsidR="00BA387D" w:rsidRPr="00BA387D">
      <w:rPr>
        <w:rFonts w:ascii="Tahoma" w:hAnsi="Tahoma" w:cs="Tahoma"/>
        <w:b/>
        <w:color w:val="7F7F7F" w:themeColor="text1" w:themeTint="80"/>
      </w:rPr>
      <w:t>M</w:t>
    </w:r>
    <w:r w:rsidR="000D36F4">
      <w:rPr>
        <w:rFonts w:ascii="Tahoma" w:hAnsi="Tahoma" w:cs="Tahoma"/>
        <w:b/>
        <w:color w:val="7F7F7F" w:themeColor="text1" w:themeTint="80"/>
      </w:rPr>
      <w:t>EKÂNSAL PLANLAMA GENEL MÜDÜRLÜĞÜ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24F"/>
    <w:multiLevelType w:val="hybridMultilevel"/>
    <w:tmpl w:val="B9E068EA"/>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1" w15:restartNumberingAfterBreak="0">
    <w:nsid w:val="069F342B"/>
    <w:multiLevelType w:val="hybridMultilevel"/>
    <w:tmpl w:val="30963422"/>
    <w:lvl w:ilvl="0" w:tplc="041F0001">
      <w:start w:val="27"/>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365ACC"/>
    <w:multiLevelType w:val="hybridMultilevel"/>
    <w:tmpl w:val="FDD46E8C"/>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3" w15:restartNumberingAfterBreak="0">
    <w:nsid w:val="0C6D5FBF"/>
    <w:multiLevelType w:val="hybridMultilevel"/>
    <w:tmpl w:val="E9864BB0"/>
    <w:lvl w:ilvl="0" w:tplc="2938BCD0">
      <w:start w:val="4"/>
      <w:numFmt w:val="bullet"/>
      <w:lvlText w:val="-"/>
      <w:lvlJc w:val="left"/>
      <w:pPr>
        <w:ind w:left="76" w:hanging="360"/>
      </w:pPr>
      <w:rPr>
        <w:rFonts w:ascii="Verdana" w:eastAsia="Times New Roman" w:hAnsi="Verdana" w:cs="Times New Roman"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4" w15:restartNumberingAfterBreak="0">
    <w:nsid w:val="0D343044"/>
    <w:multiLevelType w:val="hybridMultilevel"/>
    <w:tmpl w:val="A07093F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5" w15:restartNumberingAfterBreak="0">
    <w:nsid w:val="10A542CD"/>
    <w:multiLevelType w:val="hybridMultilevel"/>
    <w:tmpl w:val="FED26B26"/>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6" w15:restartNumberingAfterBreak="0">
    <w:nsid w:val="12CE269E"/>
    <w:multiLevelType w:val="multilevel"/>
    <w:tmpl w:val="22FCA2AE"/>
    <w:lvl w:ilvl="0">
      <w:start w:val="8"/>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D36B8A"/>
    <w:multiLevelType w:val="hybridMultilevel"/>
    <w:tmpl w:val="D6587C30"/>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8" w15:restartNumberingAfterBreak="0">
    <w:nsid w:val="155F1B27"/>
    <w:multiLevelType w:val="multilevel"/>
    <w:tmpl w:val="0060A104"/>
    <w:lvl w:ilvl="0">
      <w:start w:val="1"/>
      <w:numFmt w:val="decimal"/>
      <w:lvlText w:val="%1."/>
      <w:lvlJc w:val="left"/>
      <w:pPr>
        <w:ind w:left="450" w:hanging="450"/>
      </w:pPr>
      <w:rPr>
        <w:rFonts w:hint="default"/>
        <w:b/>
      </w:rPr>
    </w:lvl>
    <w:lvl w:ilvl="1">
      <w:start w:val="5"/>
      <w:numFmt w:val="decimal"/>
      <w:lvlText w:val="%1.%2."/>
      <w:lvlJc w:val="left"/>
      <w:pPr>
        <w:ind w:left="436" w:hanging="720"/>
      </w:pPr>
      <w:rPr>
        <w:rFonts w:hint="default"/>
        <w:b/>
      </w:rPr>
    </w:lvl>
    <w:lvl w:ilvl="2">
      <w:start w:val="1"/>
      <w:numFmt w:val="decimal"/>
      <w:lvlText w:val="%1.%2.%3."/>
      <w:lvlJc w:val="left"/>
      <w:pPr>
        <w:ind w:left="512" w:hanging="108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304" w:hanging="1440"/>
      </w:pPr>
      <w:rPr>
        <w:rFonts w:hint="default"/>
      </w:rPr>
    </w:lvl>
    <w:lvl w:ilvl="5">
      <w:start w:val="1"/>
      <w:numFmt w:val="decimal"/>
      <w:lvlText w:val="%1.%2.%3.%4.%5.%6."/>
      <w:lvlJc w:val="left"/>
      <w:pPr>
        <w:ind w:left="380" w:hanging="1800"/>
      </w:pPr>
      <w:rPr>
        <w:rFonts w:hint="default"/>
      </w:rPr>
    </w:lvl>
    <w:lvl w:ilvl="6">
      <w:start w:val="1"/>
      <w:numFmt w:val="decimal"/>
      <w:lvlText w:val="%1.%2.%3.%4.%5.%6.%7."/>
      <w:lvlJc w:val="left"/>
      <w:pPr>
        <w:ind w:left="456" w:hanging="2160"/>
      </w:pPr>
      <w:rPr>
        <w:rFonts w:hint="default"/>
      </w:rPr>
    </w:lvl>
    <w:lvl w:ilvl="7">
      <w:start w:val="1"/>
      <w:numFmt w:val="decimal"/>
      <w:lvlText w:val="%1.%2.%3.%4.%5.%6.%7.%8."/>
      <w:lvlJc w:val="left"/>
      <w:pPr>
        <w:ind w:left="172" w:hanging="2160"/>
      </w:pPr>
      <w:rPr>
        <w:rFonts w:hint="default"/>
      </w:rPr>
    </w:lvl>
    <w:lvl w:ilvl="8">
      <w:start w:val="1"/>
      <w:numFmt w:val="decimal"/>
      <w:lvlText w:val="%1.%2.%3.%4.%5.%6.%7.%8.%9."/>
      <w:lvlJc w:val="left"/>
      <w:pPr>
        <w:ind w:left="248" w:hanging="2520"/>
      </w:pPr>
      <w:rPr>
        <w:rFonts w:hint="default"/>
      </w:rPr>
    </w:lvl>
  </w:abstractNum>
  <w:abstractNum w:abstractNumId="9" w15:restartNumberingAfterBreak="0">
    <w:nsid w:val="1B7B7D93"/>
    <w:multiLevelType w:val="hybridMultilevel"/>
    <w:tmpl w:val="7096B5A2"/>
    <w:lvl w:ilvl="0" w:tplc="3DAEB6A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7A106BB"/>
    <w:multiLevelType w:val="hybridMultilevel"/>
    <w:tmpl w:val="87EE45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C46220B"/>
    <w:multiLevelType w:val="hybridMultilevel"/>
    <w:tmpl w:val="52085F64"/>
    <w:lvl w:ilvl="0" w:tplc="284E9056">
      <w:start w:val="1"/>
      <w:numFmt w:val="bullet"/>
      <w:lvlText w:val="-"/>
      <w:lvlJc w:val="left"/>
      <w:pPr>
        <w:ind w:left="720" w:hanging="360"/>
      </w:pPr>
      <w:rPr>
        <w:rFonts w:ascii="Arial Nova" w:hAnsi="Arial Nova"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9A4F9E"/>
    <w:multiLevelType w:val="hybridMultilevel"/>
    <w:tmpl w:val="55A4CB88"/>
    <w:lvl w:ilvl="0" w:tplc="041F0001">
      <w:start w:val="1"/>
      <w:numFmt w:val="bullet"/>
      <w:lvlText w:val=""/>
      <w:lvlJc w:val="left"/>
      <w:pPr>
        <w:ind w:left="1572" w:hanging="360"/>
      </w:pPr>
      <w:rPr>
        <w:rFonts w:ascii="Symbol" w:hAnsi="Symbol" w:hint="default"/>
      </w:rPr>
    </w:lvl>
    <w:lvl w:ilvl="1" w:tplc="041F0003" w:tentative="1">
      <w:start w:val="1"/>
      <w:numFmt w:val="bullet"/>
      <w:lvlText w:val="o"/>
      <w:lvlJc w:val="left"/>
      <w:pPr>
        <w:ind w:left="2292" w:hanging="360"/>
      </w:pPr>
      <w:rPr>
        <w:rFonts w:ascii="Courier New" w:hAnsi="Courier New" w:cs="Courier New" w:hint="default"/>
      </w:rPr>
    </w:lvl>
    <w:lvl w:ilvl="2" w:tplc="041F0005" w:tentative="1">
      <w:start w:val="1"/>
      <w:numFmt w:val="bullet"/>
      <w:lvlText w:val=""/>
      <w:lvlJc w:val="left"/>
      <w:pPr>
        <w:ind w:left="3012" w:hanging="360"/>
      </w:pPr>
      <w:rPr>
        <w:rFonts w:ascii="Wingdings" w:hAnsi="Wingdings" w:hint="default"/>
      </w:rPr>
    </w:lvl>
    <w:lvl w:ilvl="3" w:tplc="041F0001" w:tentative="1">
      <w:start w:val="1"/>
      <w:numFmt w:val="bullet"/>
      <w:lvlText w:val=""/>
      <w:lvlJc w:val="left"/>
      <w:pPr>
        <w:ind w:left="3732" w:hanging="360"/>
      </w:pPr>
      <w:rPr>
        <w:rFonts w:ascii="Symbol" w:hAnsi="Symbol" w:hint="default"/>
      </w:rPr>
    </w:lvl>
    <w:lvl w:ilvl="4" w:tplc="041F0003" w:tentative="1">
      <w:start w:val="1"/>
      <w:numFmt w:val="bullet"/>
      <w:lvlText w:val="o"/>
      <w:lvlJc w:val="left"/>
      <w:pPr>
        <w:ind w:left="4452" w:hanging="360"/>
      </w:pPr>
      <w:rPr>
        <w:rFonts w:ascii="Courier New" w:hAnsi="Courier New" w:cs="Courier New" w:hint="default"/>
      </w:rPr>
    </w:lvl>
    <w:lvl w:ilvl="5" w:tplc="041F0005" w:tentative="1">
      <w:start w:val="1"/>
      <w:numFmt w:val="bullet"/>
      <w:lvlText w:val=""/>
      <w:lvlJc w:val="left"/>
      <w:pPr>
        <w:ind w:left="5172" w:hanging="360"/>
      </w:pPr>
      <w:rPr>
        <w:rFonts w:ascii="Wingdings" w:hAnsi="Wingdings" w:hint="default"/>
      </w:rPr>
    </w:lvl>
    <w:lvl w:ilvl="6" w:tplc="041F0001" w:tentative="1">
      <w:start w:val="1"/>
      <w:numFmt w:val="bullet"/>
      <w:lvlText w:val=""/>
      <w:lvlJc w:val="left"/>
      <w:pPr>
        <w:ind w:left="5892" w:hanging="360"/>
      </w:pPr>
      <w:rPr>
        <w:rFonts w:ascii="Symbol" w:hAnsi="Symbol" w:hint="default"/>
      </w:rPr>
    </w:lvl>
    <w:lvl w:ilvl="7" w:tplc="041F0003" w:tentative="1">
      <w:start w:val="1"/>
      <w:numFmt w:val="bullet"/>
      <w:lvlText w:val="o"/>
      <w:lvlJc w:val="left"/>
      <w:pPr>
        <w:ind w:left="6612" w:hanging="360"/>
      </w:pPr>
      <w:rPr>
        <w:rFonts w:ascii="Courier New" w:hAnsi="Courier New" w:cs="Courier New" w:hint="default"/>
      </w:rPr>
    </w:lvl>
    <w:lvl w:ilvl="8" w:tplc="041F0005" w:tentative="1">
      <w:start w:val="1"/>
      <w:numFmt w:val="bullet"/>
      <w:lvlText w:val=""/>
      <w:lvlJc w:val="left"/>
      <w:pPr>
        <w:ind w:left="7332" w:hanging="360"/>
      </w:pPr>
      <w:rPr>
        <w:rFonts w:ascii="Wingdings" w:hAnsi="Wingdings" w:hint="default"/>
      </w:rPr>
    </w:lvl>
  </w:abstractNum>
  <w:abstractNum w:abstractNumId="13" w15:restartNumberingAfterBreak="0">
    <w:nsid w:val="35F41913"/>
    <w:multiLevelType w:val="hybridMultilevel"/>
    <w:tmpl w:val="36E0AA50"/>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14" w15:restartNumberingAfterBreak="0">
    <w:nsid w:val="37851812"/>
    <w:multiLevelType w:val="hybridMultilevel"/>
    <w:tmpl w:val="265040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9397079"/>
    <w:multiLevelType w:val="multilevel"/>
    <w:tmpl w:val="AF606CDA"/>
    <w:lvl w:ilvl="0">
      <w:start w:val="5"/>
      <w:numFmt w:val="decimal"/>
      <w:lvlText w:val="%1."/>
      <w:lvlJc w:val="left"/>
      <w:pPr>
        <w:ind w:left="540" w:hanging="540"/>
      </w:pPr>
      <w:rPr>
        <w:rFonts w:hint="default"/>
        <w:b w:val="0"/>
      </w:rPr>
    </w:lvl>
    <w:lvl w:ilvl="1">
      <w:start w:val="9"/>
      <w:numFmt w:val="decimal"/>
      <w:lvlText w:val="%1.%2."/>
      <w:lvlJc w:val="left"/>
      <w:pPr>
        <w:ind w:left="682" w:hanging="54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6" w15:restartNumberingAfterBreak="0">
    <w:nsid w:val="402E59D4"/>
    <w:multiLevelType w:val="hybridMultilevel"/>
    <w:tmpl w:val="ACA60FD0"/>
    <w:lvl w:ilvl="0" w:tplc="D61CA7E6">
      <w:start w:val="4"/>
      <w:numFmt w:val="bullet"/>
      <w:lvlText w:val="-"/>
      <w:lvlJc w:val="left"/>
      <w:pPr>
        <w:ind w:left="76" w:hanging="360"/>
      </w:pPr>
      <w:rPr>
        <w:rFonts w:ascii="Verdana" w:eastAsia="Times New Roman" w:hAnsi="Verdana" w:cs="Times New Roman"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17" w15:restartNumberingAfterBreak="0">
    <w:nsid w:val="407B65B7"/>
    <w:multiLevelType w:val="hybridMultilevel"/>
    <w:tmpl w:val="D50A7B2E"/>
    <w:lvl w:ilvl="0" w:tplc="BF4AFDC8">
      <w:numFmt w:val="bullet"/>
      <w:lvlText w:val="-"/>
      <w:lvlJc w:val="left"/>
      <w:pPr>
        <w:ind w:left="720" w:hanging="360"/>
      </w:pPr>
      <w:rPr>
        <w:rFonts w:ascii="Times New Roman" w:eastAsia="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5730436"/>
    <w:multiLevelType w:val="multilevel"/>
    <w:tmpl w:val="3C24A2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b/>
      </w:rPr>
    </w:lvl>
    <w:lvl w:ilvl="2">
      <w:start w:val="1"/>
      <w:numFmt w:val="decimal"/>
      <w:lvlText w:val="%1.%2.%3."/>
      <w:lvlJc w:val="left"/>
      <w:pPr>
        <w:tabs>
          <w:tab w:val="num" w:pos="1004"/>
        </w:tabs>
        <w:ind w:left="788" w:hanging="504"/>
      </w:pPr>
      <w:rPr>
        <w:b/>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880"/>
        </w:tabs>
        <w:ind w:left="2232" w:hanging="792"/>
      </w:pPr>
      <w:rPr>
        <w:rFonts w:hint="default"/>
        <w:b/>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B694A3E"/>
    <w:multiLevelType w:val="hybridMultilevel"/>
    <w:tmpl w:val="45508542"/>
    <w:lvl w:ilvl="0" w:tplc="53CC18C2">
      <w:start w:val="13"/>
      <w:numFmt w:val="bullet"/>
      <w:lvlText w:val="-"/>
      <w:lvlJc w:val="left"/>
      <w:pPr>
        <w:ind w:left="76" w:hanging="360"/>
      </w:pPr>
      <w:rPr>
        <w:rFonts w:ascii="Verdana" w:eastAsia="Times New Roman" w:hAnsi="Verdana" w:cs="Times New Roman"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20" w15:restartNumberingAfterBreak="0">
    <w:nsid w:val="56DB550A"/>
    <w:multiLevelType w:val="hybridMultilevel"/>
    <w:tmpl w:val="BB262AA0"/>
    <w:lvl w:ilvl="0" w:tplc="284E9056">
      <w:start w:val="1"/>
      <w:numFmt w:val="bullet"/>
      <w:lvlText w:val="-"/>
      <w:lvlJc w:val="left"/>
      <w:pPr>
        <w:ind w:left="720" w:hanging="360"/>
      </w:pPr>
      <w:rPr>
        <w:rFonts w:ascii="Arial Nova" w:hAnsi="Arial Nova"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81034B8"/>
    <w:multiLevelType w:val="hybridMultilevel"/>
    <w:tmpl w:val="83827AD4"/>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22" w15:restartNumberingAfterBreak="0">
    <w:nsid w:val="595B4C85"/>
    <w:multiLevelType w:val="hybridMultilevel"/>
    <w:tmpl w:val="9BA6A5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1C859FB"/>
    <w:multiLevelType w:val="hybridMultilevel"/>
    <w:tmpl w:val="5E44E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F7E6B94"/>
    <w:multiLevelType w:val="hybridMultilevel"/>
    <w:tmpl w:val="9DBCAED4"/>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num w:numId="1">
    <w:abstractNumId w:val="1"/>
  </w:num>
  <w:num w:numId="2">
    <w:abstractNumId w:val="18"/>
  </w:num>
  <w:num w:numId="3">
    <w:abstractNumId w:val="6"/>
  </w:num>
  <w:num w:numId="4">
    <w:abstractNumId w:val="17"/>
  </w:num>
  <w:num w:numId="5">
    <w:abstractNumId w:val="16"/>
  </w:num>
  <w:num w:numId="6">
    <w:abstractNumId w:val="8"/>
  </w:num>
  <w:num w:numId="7">
    <w:abstractNumId w:val="15"/>
  </w:num>
  <w:num w:numId="8">
    <w:abstractNumId w:val="3"/>
  </w:num>
  <w:num w:numId="9">
    <w:abstractNumId w:val="19"/>
  </w:num>
  <w:num w:numId="10">
    <w:abstractNumId w:val="24"/>
  </w:num>
  <w:num w:numId="11">
    <w:abstractNumId w:val="21"/>
  </w:num>
  <w:num w:numId="12">
    <w:abstractNumId w:val="2"/>
  </w:num>
  <w:num w:numId="13">
    <w:abstractNumId w:val="5"/>
  </w:num>
  <w:num w:numId="14">
    <w:abstractNumId w:val="13"/>
  </w:num>
  <w:num w:numId="15">
    <w:abstractNumId w:val="0"/>
  </w:num>
  <w:num w:numId="16">
    <w:abstractNumId w:val="7"/>
  </w:num>
  <w:num w:numId="17">
    <w:abstractNumId w:val="20"/>
  </w:num>
  <w:num w:numId="18">
    <w:abstractNumId w:val="11"/>
  </w:num>
  <w:num w:numId="19">
    <w:abstractNumId w:val="12"/>
  </w:num>
  <w:num w:numId="20">
    <w:abstractNumId w:val="9"/>
  </w:num>
  <w:num w:numId="21">
    <w:abstractNumId w:val="14"/>
  </w:num>
  <w:num w:numId="22">
    <w:abstractNumId w:val="22"/>
  </w:num>
  <w:num w:numId="23">
    <w:abstractNumId w:val="23"/>
  </w:num>
  <w:num w:numId="24">
    <w:abstractNumId w:val="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3FA"/>
    <w:rsid w:val="00014253"/>
    <w:rsid w:val="00015464"/>
    <w:rsid w:val="0002406D"/>
    <w:rsid w:val="000353B2"/>
    <w:rsid w:val="00043B62"/>
    <w:rsid w:val="0004686D"/>
    <w:rsid w:val="00046BA5"/>
    <w:rsid w:val="00054416"/>
    <w:rsid w:val="00060375"/>
    <w:rsid w:val="00066D4E"/>
    <w:rsid w:val="00072AE0"/>
    <w:rsid w:val="000912A2"/>
    <w:rsid w:val="000B16D3"/>
    <w:rsid w:val="000B3E2B"/>
    <w:rsid w:val="000D14D7"/>
    <w:rsid w:val="000D2D94"/>
    <w:rsid w:val="000D36F4"/>
    <w:rsid w:val="000E0407"/>
    <w:rsid w:val="000F29D8"/>
    <w:rsid w:val="0010385C"/>
    <w:rsid w:val="001068E6"/>
    <w:rsid w:val="00107144"/>
    <w:rsid w:val="001109A9"/>
    <w:rsid w:val="00111766"/>
    <w:rsid w:val="00111F79"/>
    <w:rsid w:val="00141CEE"/>
    <w:rsid w:val="00144E45"/>
    <w:rsid w:val="00167A5E"/>
    <w:rsid w:val="00167F07"/>
    <w:rsid w:val="001943E7"/>
    <w:rsid w:val="001B08C8"/>
    <w:rsid w:val="001B73F2"/>
    <w:rsid w:val="001C0595"/>
    <w:rsid w:val="001C0835"/>
    <w:rsid w:val="001C0DF9"/>
    <w:rsid w:val="001D05ED"/>
    <w:rsid w:val="001E3D04"/>
    <w:rsid w:val="001F546C"/>
    <w:rsid w:val="001F604A"/>
    <w:rsid w:val="00201DF4"/>
    <w:rsid w:val="00201EC0"/>
    <w:rsid w:val="00202774"/>
    <w:rsid w:val="002042DE"/>
    <w:rsid w:val="002060F6"/>
    <w:rsid w:val="00207CFE"/>
    <w:rsid w:val="0021115E"/>
    <w:rsid w:val="00222352"/>
    <w:rsid w:val="00223501"/>
    <w:rsid w:val="00240A6D"/>
    <w:rsid w:val="00242EBF"/>
    <w:rsid w:val="00261D6E"/>
    <w:rsid w:val="00277755"/>
    <w:rsid w:val="0028090E"/>
    <w:rsid w:val="00283BFA"/>
    <w:rsid w:val="00292033"/>
    <w:rsid w:val="002A3D5F"/>
    <w:rsid w:val="002A442C"/>
    <w:rsid w:val="002A7154"/>
    <w:rsid w:val="002A72D4"/>
    <w:rsid w:val="002B1278"/>
    <w:rsid w:val="002B6AA1"/>
    <w:rsid w:val="002C11A1"/>
    <w:rsid w:val="002C457D"/>
    <w:rsid w:val="002E1BB9"/>
    <w:rsid w:val="002E218E"/>
    <w:rsid w:val="003054D1"/>
    <w:rsid w:val="0030699A"/>
    <w:rsid w:val="003114D1"/>
    <w:rsid w:val="003166C3"/>
    <w:rsid w:val="00321745"/>
    <w:rsid w:val="00321A42"/>
    <w:rsid w:val="00325ABA"/>
    <w:rsid w:val="00326016"/>
    <w:rsid w:val="00331BF5"/>
    <w:rsid w:val="00343C9B"/>
    <w:rsid w:val="00371EDB"/>
    <w:rsid w:val="003840E4"/>
    <w:rsid w:val="003A64C1"/>
    <w:rsid w:val="003D5514"/>
    <w:rsid w:val="003E116F"/>
    <w:rsid w:val="003E5E45"/>
    <w:rsid w:val="004148A7"/>
    <w:rsid w:val="00417B6D"/>
    <w:rsid w:val="00456C60"/>
    <w:rsid w:val="00457105"/>
    <w:rsid w:val="004608CB"/>
    <w:rsid w:val="00467C77"/>
    <w:rsid w:val="004700FC"/>
    <w:rsid w:val="00475142"/>
    <w:rsid w:val="00476911"/>
    <w:rsid w:val="00477B06"/>
    <w:rsid w:val="00477DEC"/>
    <w:rsid w:val="00495D85"/>
    <w:rsid w:val="004A05C5"/>
    <w:rsid w:val="004A0B46"/>
    <w:rsid w:val="004A1BCA"/>
    <w:rsid w:val="004C0FD9"/>
    <w:rsid w:val="004C3532"/>
    <w:rsid w:val="004F47C9"/>
    <w:rsid w:val="00500A98"/>
    <w:rsid w:val="00500C9E"/>
    <w:rsid w:val="00515698"/>
    <w:rsid w:val="00515C0E"/>
    <w:rsid w:val="0051793A"/>
    <w:rsid w:val="00543F46"/>
    <w:rsid w:val="0055329E"/>
    <w:rsid w:val="00565880"/>
    <w:rsid w:val="00567B88"/>
    <w:rsid w:val="00577225"/>
    <w:rsid w:val="00580A3B"/>
    <w:rsid w:val="0059468B"/>
    <w:rsid w:val="005973F3"/>
    <w:rsid w:val="005A7447"/>
    <w:rsid w:val="005B4769"/>
    <w:rsid w:val="005D5E95"/>
    <w:rsid w:val="005E0177"/>
    <w:rsid w:val="005E422D"/>
    <w:rsid w:val="00606E7C"/>
    <w:rsid w:val="0061228C"/>
    <w:rsid w:val="006239DE"/>
    <w:rsid w:val="00624483"/>
    <w:rsid w:val="00630BA7"/>
    <w:rsid w:val="00650E63"/>
    <w:rsid w:val="00655B75"/>
    <w:rsid w:val="00663EB7"/>
    <w:rsid w:val="006751A8"/>
    <w:rsid w:val="006967B4"/>
    <w:rsid w:val="00696A9E"/>
    <w:rsid w:val="00697C1F"/>
    <w:rsid w:val="006A52ED"/>
    <w:rsid w:val="006A7E52"/>
    <w:rsid w:val="006C5286"/>
    <w:rsid w:val="006C5EE1"/>
    <w:rsid w:val="006F13F4"/>
    <w:rsid w:val="006F3ADC"/>
    <w:rsid w:val="007031EE"/>
    <w:rsid w:val="00713EDA"/>
    <w:rsid w:val="00721743"/>
    <w:rsid w:val="00722B1E"/>
    <w:rsid w:val="0073397B"/>
    <w:rsid w:val="00737FAE"/>
    <w:rsid w:val="007403FB"/>
    <w:rsid w:val="00751CBB"/>
    <w:rsid w:val="00766FC6"/>
    <w:rsid w:val="007740F3"/>
    <w:rsid w:val="00776DD9"/>
    <w:rsid w:val="00782944"/>
    <w:rsid w:val="00787C47"/>
    <w:rsid w:val="00792DBD"/>
    <w:rsid w:val="007A20D2"/>
    <w:rsid w:val="007A40D6"/>
    <w:rsid w:val="007C4E6C"/>
    <w:rsid w:val="007C5FE9"/>
    <w:rsid w:val="007E0CEF"/>
    <w:rsid w:val="007E6BA6"/>
    <w:rsid w:val="00802332"/>
    <w:rsid w:val="00807EC6"/>
    <w:rsid w:val="00813770"/>
    <w:rsid w:val="0082438F"/>
    <w:rsid w:val="00826A74"/>
    <w:rsid w:val="00830C5A"/>
    <w:rsid w:val="00831652"/>
    <w:rsid w:val="008318B5"/>
    <w:rsid w:val="00831C79"/>
    <w:rsid w:val="00841E87"/>
    <w:rsid w:val="00845734"/>
    <w:rsid w:val="00850EA8"/>
    <w:rsid w:val="00853DC9"/>
    <w:rsid w:val="00862D2A"/>
    <w:rsid w:val="00866E53"/>
    <w:rsid w:val="00883E20"/>
    <w:rsid w:val="00884F47"/>
    <w:rsid w:val="00892793"/>
    <w:rsid w:val="008A5478"/>
    <w:rsid w:val="008B019A"/>
    <w:rsid w:val="008C1B3D"/>
    <w:rsid w:val="008C4F47"/>
    <w:rsid w:val="008E1960"/>
    <w:rsid w:val="00902F0C"/>
    <w:rsid w:val="00904A1D"/>
    <w:rsid w:val="009053A0"/>
    <w:rsid w:val="00906075"/>
    <w:rsid w:val="00906DEB"/>
    <w:rsid w:val="00913207"/>
    <w:rsid w:val="00917019"/>
    <w:rsid w:val="009223FA"/>
    <w:rsid w:val="00952393"/>
    <w:rsid w:val="00962AB3"/>
    <w:rsid w:val="009648E1"/>
    <w:rsid w:val="00983BBA"/>
    <w:rsid w:val="009A1D21"/>
    <w:rsid w:val="009A6954"/>
    <w:rsid w:val="009B36F9"/>
    <w:rsid w:val="009C2288"/>
    <w:rsid w:val="009C2F69"/>
    <w:rsid w:val="009C34FB"/>
    <w:rsid w:val="009D0FF6"/>
    <w:rsid w:val="009D12E0"/>
    <w:rsid w:val="009F1C02"/>
    <w:rsid w:val="009F3B4B"/>
    <w:rsid w:val="00A110F8"/>
    <w:rsid w:val="00A15897"/>
    <w:rsid w:val="00A237BE"/>
    <w:rsid w:val="00A27048"/>
    <w:rsid w:val="00A428AC"/>
    <w:rsid w:val="00A5796A"/>
    <w:rsid w:val="00A60A6A"/>
    <w:rsid w:val="00A62870"/>
    <w:rsid w:val="00A72587"/>
    <w:rsid w:val="00A75472"/>
    <w:rsid w:val="00A76D0E"/>
    <w:rsid w:val="00A77FD6"/>
    <w:rsid w:val="00A90C45"/>
    <w:rsid w:val="00A90C6A"/>
    <w:rsid w:val="00A914BE"/>
    <w:rsid w:val="00A96A4F"/>
    <w:rsid w:val="00AB5694"/>
    <w:rsid w:val="00AB6CDB"/>
    <w:rsid w:val="00AD3EF4"/>
    <w:rsid w:val="00AD43A4"/>
    <w:rsid w:val="00AE5EA5"/>
    <w:rsid w:val="00AF5FA0"/>
    <w:rsid w:val="00B05F4C"/>
    <w:rsid w:val="00B137F5"/>
    <w:rsid w:val="00B31657"/>
    <w:rsid w:val="00B4464D"/>
    <w:rsid w:val="00B47699"/>
    <w:rsid w:val="00B57D04"/>
    <w:rsid w:val="00B600F1"/>
    <w:rsid w:val="00B658C0"/>
    <w:rsid w:val="00B97978"/>
    <w:rsid w:val="00BA37CF"/>
    <w:rsid w:val="00BA387D"/>
    <w:rsid w:val="00BB01BE"/>
    <w:rsid w:val="00BB4F75"/>
    <w:rsid w:val="00BB5DC0"/>
    <w:rsid w:val="00BC026E"/>
    <w:rsid w:val="00BC6CC5"/>
    <w:rsid w:val="00BD193F"/>
    <w:rsid w:val="00BD47F8"/>
    <w:rsid w:val="00BD781B"/>
    <w:rsid w:val="00BE7EE1"/>
    <w:rsid w:val="00BF11FD"/>
    <w:rsid w:val="00C00719"/>
    <w:rsid w:val="00C02D2B"/>
    <w:rsid w:val="00C067FC"/>
    <w:rsid w:val="00C1303B"/>
    <w:rsid w:val="00C1763E"/>
    <w:rsid w:val="00C34F3F"/>
    <w:rsid w:val="00C512B3"/>
    <w:rsid w:val="00C61374"/>
    <w:rsid w:val="00C62136"/>
    <w:rsid w:val="00C70197"/>
    <w:rsid w:val="00C72CEA"/>
    <w:rsid w:val="00C824A8"/>
    <w:rsid w:val="00C86DAA"/>
    <w:rsid w:val="00C954E3"/>
    <w:rsid w:val="00CA0163"/>
    <w:rsid w:val="00CB0A69"/>
    <w:rsid w:val="00CB330C"/>
    <w:rsid w:val="00CB4A9E"/>
    <w:rsid w:val="00CC1FBF"/>
    <w:rsid w:val="00CC3DC7"/>
    <w:rsid w:val="00CD3EE2"/>
    <w:rsid w:val="00CD40C3"/>
    <w:rsid w:val="00CD45A8"/>
    <w:rsid w:val="00CD790D"/>
    <w:rsid w:val="00CE632A"/>
    <w:rsid w:val="00CF1047"/>
    <w:rsid w:val="00D02174"/>
    <w:rsid w:val="00D02994"/>
    <w:rsid w:val="00D04BDF"/>
    <w:rsid w:val="00D06C25"/>
    <w:rsid w:val="00D07F2C"/>
    <w:rsid w:val="00D148B6"/>
    <w:rsid w:val="00D3177E"/>
    <w:rsid w:val="00D343E1"/>
    <w:rsid w:val="00D356BF"/>
    <w:rsid w:val="00D363E9"/>
    <w:rsid w:val="00D414C5"/>
    <w:rsid w:val="00D425A7"/>
    <w:rsid w:val="00D664DD"/>
    <w:rsid w:val="00D71C89"/>
    <w:rsid w:val="00D77DA7"/>
    <w:rsid w:val="00DA6386"/>
    <w:rsid w:val="00DC286F"/>
    <w:rsid w:val="00DC3456"/>
    <w:rsid w:val="00DC68F6"/>
    <w:rsid w:val="00DD10F7"/>
    <w:rsid w:val="00DD30B7"/>
    <w:rsid w:val="00DD76F3"/>
    <w:rsid w:val="00DF7FCC"/>
    <w:rsid w:val="00E12DD3"/>
    <w:rsid w:val="00E13EFA"/>
    <w:rsid w:val="00E2224D"/>
    <w:rsid w:val="00E31B81"/>
    <w:rsid w:val="00E33810"/>
    <w:rsid w:val="00E34EC8"/>
    <w:rsid w:val="00E37ED9"/>
    <w:rsid w:val="00E40FAC"/>
    <w:rsid w:val="00E54B27"/>
    <w:rsid w:val="00E74A75"/>
    <w:rsid w:val="00E77FC8"/>
    <w:rsid w:val="00E8101E"/>
    <w:rsid w:val="00E84AB5"/>
    <w:rsid w:val="00E8614C"/>
    <w:rsid w:val="00EA7B86"/>
    <w:rsid w:val="00EC4A97"/>
    <w:rsid w:val="00ED48FF"/>
    <w:rsid w:val="00ED6CAE"/>
    <w:rsid w:val="00EE0A31"/>
    <w:rsid w:val="00EE49EE"/>
    <w:rsid w:val="00F05726"/>
    <w:rsid w:val="00F27025"/>
    <w:rsid w:val="00F32D21"/>
    <w:rsid w:val="00F36B83"/>
    <w:rsid w:val="00F36D68"/>
    <w:rsid w:val="00F376D9"/>
    <w:rsid w:val="00F4434D"/>
    <w:rsid w:val="00F465A4"/>
    <w:rsid w:val="00F532AF"/>
    <w:rsid w:val="00F670FF"/>
    <w:rsid w:val="00F71717"/>
    <w:rsid w:val="00F75A9D"/>
    <w:rsid w:val="00F7657C"/>
    <w:rsid w:val="00F8367A"/>
    <w:rsid w:val="00F839A7"/>
    <w:rsid w:val="00F83EB5"/>
    <w:rsid w:val="00F87D51"/>
    <w:rsid w:val="00F921EB"/>
    <w:rsid w:val="00FA0D1A"/>
    <w:rsid w:val="00FA44A2"/>
    <w:rsid w:val="00FB0921"/>
    <w:rsid w:val="00FB2075"/>
    <w:rsid w:val="00FB2701"/>
    <w:rsid w:val="00FB7656"/>
    <w:rsid w:val="00FC4FEC"/>
    <w:rsid w:val="00FD1A6D"/>
    <w:rsid w:val="00FE1911"/>
    <w:rsid w:val="00FF0C1B"/>
    <w:rsid w:val="00FF2F94"/>
    <w:rsid w:val="00FF32F5"/>
    <w:rsid w:val="00FF364A"/>
    <w:rsid w:val="00FF39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404A6"/>
  <w15:docId w15:val="{20E84FEF-1389-4BE0-BB56-835E0F53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501"/>
    <w:pPr>
      <w:spacing w:after="0" w:line="240" w:lineRule="auto"/>
      <w:jc w:val="right"/>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A387D"/>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BA387D"/>
  </w:style>
  <w:style w:type="paragraph" w:styleId="AltBilgi">
    <w:name w:val="footer"/>
    <w:basedOn w:val="Normal"/>
    <w:link w:val="AltBilgiChar"/>
    <w:uiPriority w:val="99"/>
    <w:unhideWhenUsed/>
    <w:rsid w:val="00BA387D"/>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BA387D"/>
  </w:style>
  <w:style w:type="paragraph" w:styleId="BalonMetni">
    <w:name w:val="Balloon Text"/>
    <w:basedOn w:val="Normal"/>
    <w:link w:val="BalonMetniChar"/>
    <w:uiPriority w:val="99"/>
    <w:semiHidden/>
    <w:unhideWhenUsed/>
    <w:rsid w:val="008E1960"/>
    <w:rPr>
      <w:rFonts w:ascii="Tahoma" w:hAnsi="Tahoma" w:cs="Tahoma"/>
      <w:sz w:val="16"/>
      <w:szCs w:val="16"/>
    </w:rPr>
  </w:style>
  <w:style w:type="character" w:customStyle="1" w:styleId="BalonMetniChar">
    <w:name w:val="Balon Metni Char"/>
    <w:basedOn w:val="VarsaylanParagrafYazTipi"/>
    <w:link w:val="BalonMetni"/>
    <w:uiPriority w:val="99"/>
    <w:semiHidden/>
    <w:rsid w:val="008E1960"/>
    <w:rPr>
      <w:rFonts w:ascii="Tahoma" w:hAnsi="Tahoma" w:cs="Tahoma"/>
      <w:sz w:val="16"/>
      <w:szCs w:val="16"/>
    </w:rPr>
  </w:style>
  <w:style w:type="paragraph" w:customStyle="1" w:styleId="Default">
    <w:name w:val="Default"/>
    <w:rsid w:val="00737FAE"/>
    <w:pPr>
      <w:autoSpaceDE w:val="0"/>
      <w:autoSpaceDN w:val="0"/>
      <w:adjustRightInd w:val="0"/>
      <w:spacing w:after="0" w:line="240" w:lineRule="auto"/>
    </w:pPr>
    <w:rPr>
      <w:rFonts w:ascii="Arial" w:hAnsi="Arial" w:cs="Arial"/>
      <w:color w:val="000000"/>
      <w:sz w:val="24"/>
      <w:szCs w:val="24"/>
    </w:rPr>
  </w:style>
  <w:style w:type="paragraph" w:customStyle="1" w:styleId="Normalspacebeforeafter">
    <w:name w:val="Normal_space_before_after"/>
    <w:rsid w:val="00DD30B7"/>
    <w:rPr>
      <w:rFonts w:ascii="Calibri" w:eastAsia="Times New Roman" w:hAnsi="Calibri" w:cs="Times New Roman"/>
      <w:lang w:eastAsia="tr-TR"/>
    </w:rPr>
  </w:style>
  <w:style w:type="paragraph" w:customStyle="1" w:styleId="NormalNumbered2">
    <w:name w:val="Normal Numbered 2"/>
    <w:basedOn w:val="Normalspacebeforeafter"/>
    <w:next w:val="Normalspacebeforeafter"/>
    <w:uiPriority w:val="99"/>
    <w:rsid w:val="00111F79"/>
    <w:pPr>
      <w:spacing w:after="0"/>
      <w:ind w:left="1440" w:right="200" w:hanging="720"/>
    </w:pPr>
  </w:style>
  <w:style w:type="paragraph" w:styleId="ListeParagraf">
    <w:name w:val="List Paragraph"/>
    <w:basedOn w:val="Normal"/>
    <w:link w:val="ListeParagrafChar"/>
    <w:uiPriority w:val="34"/>
    <w:qFormat/>
    <w:rsid w:val="00A90C6A"/>
    <w:pPr>
      <w:ind w:left="720"/>
      <w:contextualSpacing/>
    </w:pPr>
  </w:style>
  <w:style w:type="paragraph" w:customStyle="1" w:styleId="1">
    <w:name w:val="1"/>
    <w:basedOn w:val="Normal"/>
    <w:next w:val="AltBilgi"/>
    <w:uiPriority w:val="99"/>
    <w:rsid w:val="000D2D94"/>
    <w:pPr>
      <w:tabs>
        <w:tab w:val="center" w:pos="4536"/>
        <w:tab w:val="right" w:pos="9072"/>
      </w:tabs>
    </w:pPr>
  </w:style>
  <w:style w:type="character" w:customStyle="1" w:styleId="AltbilgiChar1">
    <w:name w:val="Altbilgi Char1"/>
    <w:basedOn w:val="VarsaylanParagrafYazTipi"/>
    <w:uiPriority w:val="99"/>
    <w:rsid w:val="00713EDA"/>
    <w:rPr>
      <w:sz w:val="24"/>
      <w:szCs w:val="24"/>
    </w:rPr>
  </w:style>
  <w:style w:type="table" w:styleId="TabloKlavuzu">
    <w:name w:val="Table Grid"/>
    <w:basedOn w:val="NormalTablo"/>
    <w:uiPriority w:val="59"/>
    <w:rsid w:val="00774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F83EB5"/>
    <w:pPr>
      <w:spacing w:before="100" w:beforeAutospacing="1" w:after="100" w:afterAutospacing="1"/>
      <w:jc w:val="left"/>
    </w:pPr>
  </w:style>
  <w:style w:type="character" w:styleId="Vurgu">
    <w:name w:val="Emphasis"/>
    <w:basedOn w:val="VarsaylanParagrafYazTipi"/>
    <w:uiPriority w:val="20"/>
    <w:qFormat/>
    <w:rsid w:val="00F83EB5"/>
    <w:rPr>
      <w:i/>
      <w:iCs/>
    </w:rPr>
  </w:style>
  <w:style w:type="paragraph" w:customStyle="1" w:styleId="List1">
    <w:name w:val="List 1"/>
    <w:basedOn w:val="Normalspacebeforeafter"/>
    <w:next w:val="Normalspacebeforeafter"/>
    <w:uiPriority w:val="99"/>
    <w:rsid w:val="00242EBF"/>
    <w:pPr>
      <w:widowControl w:val="0"/>
      <w:autoSpaceDE w:val="0"/>
      <w:autoSpaceDN w:val="0"/>
      <w:adjustRightInd w:val="0"/>
      <w:spacing w:before="60" w:after="60" w:line="240" w:lineRule="auto"/>
      <w:ind w:left="720" w:hanging="720"/>
    </w:pPr>
    <w:rPr>
      <w:rFonts w:ascii="Arial" w:hAnsi="Arial" w:cs="Arial"/>
    </w:rPr>
  </w:style>
  <w:style w:type="character" w:customStyle="1" w:styleId="ListeParagrafChar">
    <w:name w:val="Liste Paragraf Char"/>
    <w:link w:val="ListeParagraf"/>
    <w:uiPriority w:val="34"/>
    <w:locked/>
    <w:rsid w:val="00C86DAA"/>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0D14D7"/>
    <w:rPr>
      <w:rFonts w:ascii="Times New Roman" w:eastAsia="Times New Roman" w:hAnsi="Times New Roman" w:cs="Times New Roman"/>
      <w:sz w:val="24"/>
      <w:szCs w:val="24"/>
      <w:lang w:eastAsia="tr-TR"/>
    </w:rPr>
  </w:style>
  <w:style w:type="paragraph" w:customStyle="1" w:styleId="Altbilgi0">
    <w:name w:val="Altbilgi"/>
    <w:basedOn w:val="Normal"/>
    <w:link w:val="AltbilgiChar0"/>
    <w:uiPriority w:val="99"/>
    <w:unhideWhenUsed/>
    <w:rsid w:val="002B1278"/>
    <w:pPr>
      <w:widowControl w:val="0"/>
      <w:tabs>
        <w:tab w:val="center" w:pos="4536"/>
        <w:tab w:val="right" w:pos="9072"/>
      </w:tabs>
      <w:autoSpaceDE w:val="0"/>
      <w:autoSpaceDN w:val="0"/>
      <w:adjustRightInd w:val="0"/>
      <w:ind w:left="280" w:right="200"/>
      <w:jc w:val="left"/>
    </w:pPr>
  </w:style>
  <w:style w:type="character" w:customStyle="1" w:styleId="AltbilgiChar0">
    <w:name w:val="Altbilgi Char"/>
    <w:link w:val="Altbilgi0"/>
    <w:uiPriority w:val="99"/>
    <w:locked/>
    <w:rsid w:val="002B1278"/>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11829">
      <w:bodyDiv w:val="1"/>
      <w:marLeft w:val="0"/>
      <w:marRight w:val="0"/>
      <w:marTop w:val="0"/>
      <w:marBottom w:val="0"/>
      <w:divBdr>
        <w:top w:val="none" w:sz="0" w:space="0" w:color="auto"/>
        <w:left w:val="none" w:sz="0" w:space="0" w:color="auto"/>
        <w:bottom w:val="none" w:sz="0" w:space="0" w:color="auto"/>
        <w:right w:val="none" w:sz="0" w:space="0" w:color="auto"/>
      </w:divBdr>
    </w:div>
    <w:div w:id="1239749507">
      <w:bodyDiv w:val="1"/>
      <w:marLeft w:val="0"/>
      <w:marRight w:val="0"/>
      <w:marTop w:val="0"/>
      <w:marBottom w:val="0"/>
      <w:divBdr>
        <w:top w:val="none" w:sz="0" w:space="0" w:color="auto"/>
        <w:left w:val="none" w:sz="0" w:space="0" w:color="auto"/>
        <w:bottom w:val="none" w:sz="0" w:space="0" w:color="auto"/>
        <w:right w:val="none" w:sz="0" w:space="0" w:color="auto"/>
      </w:divBdr>
      <w:divsChild>
        <w:div w:id="423964088">
          <w:marLeft w:val="0"/>
          <w:marRight w:val="0"/>
          <w:marTop w:val="0"/>
          <w:marBottom w:val="0"/>
          <w:divBdr>
            <w:top w:val="none" w:sz="0" w:space="0" w:color="auto"/>
            <w:left w:val="none" w:sz="0" w:space="0" w:color="auto"/>
            <w:bottom w:val="none" w:sz="0" w:space="0" w:color="auto"/>
            <w:right w:val="none" w:sz="0" w:space="0" w:color="auto"/>
          </w:divBdr>
        </w:div>
        <w:div w:id="2006542996">
          <w:marLeft w:val="0"/>
          <w:marRight w:val="0"/>
          <w:marTop w:val="0"/>
          <w:marBottom w:val="0"/>
          <w:divBdr>
            <w:top w:val="none" w:sz="0" w:space="0" w:color="auto"/>
            <w:left w:val="none" w:sz="0" w:space="0" w:color="auto"/>
            <w:bottom w:val="none" w:sz="0" w:space="0" w:color="auto"/>
            <w:right w:val="none" w:sz="0" w:space="0" w:color="auto"/>
          </w:divBdr>
        </w:div>
        <w:div w:id="1566184642">
          <w:marLeft w:val="0"/>
          <w:marRight w:val="0"/>
          <w:marTop w:val="0"/>
          <w:marBottom w:val="0"/>
          <w:divBdr>
            <w:top w:val="none" w:sz="0" w:space="0" w:color="auto"/>
            <w:left w:val="none" w:sz="0" w:space="0" w:color="auto"/>
            <w:bottom w:val="none" w:sz="0" w:space="0" w:color="auto"/>
            <w:right w:val="none" w:sz="0" w:space="0" w:color="auto"/>
          </w:divBdr>
        </w:div>
        <w:div w:id="1695498756">
          <w:marLeft w:val="0"/>
          <w:marRight w:val="0"/>
          <w:marTop w:val="0"/>
          <w:marBottom w:val="0"/>
          <w:divBdr>
            <w:top w:val="none" w:sz="0" w:space="0" w:color="auto"/>
            <w:left w:val="none" w:sz="0" w:space="0" w:color="auto"/>
            <w:bottom w:val="none" w:sz="0" w:space="0" w:color="auto"/>
            <w:right w:val="none" w:sz="0" w:space="0" w:color="auto"/>
          </w:divBdr>
        </w:div>
        <w:div w:id="482358508">
          <w:marLeft w:val="0"/>
          <w:marRight w:val="0"/>
          <w:marTop w:val="0"/>
          <w:marBottom w:val="0"/>
          <w:divBdr>
            <w:top w:val="none" w:sz="0" w:space="0" w:color="auto"/>
            <w:left w:val="none" w:sz="0" w:space="0" w:color="auto"/>
            <w:bottom w:val="none" w:sz="0" w:space="0" w:color="auto"/>
            <w:right w:val="none" w:sz="0" w:space="0" w:color="auto"/>
          </w:divBdr>
        </w:div>
        <w:div w:id="1689521218">
          <w:marLeft w:val="0"/>
          <w:marRight w:val="0"/>
          <w:marTop w:val="0"/>
          <w:marBottom w:val="0"/>
          <w:divBdr>
            <w:top w:val="none" w:sz="0" w:space="0" w:color="auto"/>
            <w:left w:val="none" w:sz="0" w:space="0" w:color="auto"/>
            <w:bottom w:val="none" w:sz="0" w:space="0" w:color="auto"/>
            <w:right w:val="none" w:sz="0" w:space="0" w:color="auto"/>
          </w:divBdr>
        </w:div>
        <w:div w:id="1468548909">
          <w:marLeft w:val="0"/>
          <w:marRight w:val="0"/>
          <w:marTop w:val="0"/>
          <w:marBottom w:val="0"/>
          <w:divBdr>
            <w:top w:val="none" w:sz="0" w:space="0" w:color="auto"/>
            <w:left w:val="none" w:sz="0" w:space="0" w:color="auto"/>
            <w:bottom w:val="none" w:sz="0" w:space="0" w:color="auto"/>
            <w:right w:val="none" w:sz="0" w:space="0" w:color="auto"/>
          </w:divBdr>
        </w:div>
        <w:div w:id="920677597">
          <w:marLeft w:val="0"/>
          <w:marRight w:val="0"/>
          <w:marTop w:val="0"/>
          <w:marBottom w:val="0"/>
          <w:divBdr>
            <w:top w:val="none" w:sz="0" w:space="0" w:color="auto"/>
            <w:left w:val="none" w:sz="0" w:space="0" w:color="auto"/>
            <w:bottom w:val="none" w:sz="0" w:space="0" w:color="auto"/>
            <w:right w:val="none" w:sz="0" w:space="0" w:color="auto"/>
          </w:divBdr>
        </w:div>
        <w:div w:id="2036465699">
          <w:marLeft w:val="0"/>
          <w:marRight w:val="0"/>
          <w:marTop w:val="0"/>
          <w:marBottom w:val="0"/>
          <w:divBdr>
            <w:top w:val="none" w:sz="0" w:space="0" w:color="auto"/>
            <w:left w:val="none" w:sz="0" w:space="0" w:color="auto"/>
            <w:bottom w:val="none" w:sz="0" w:space="0" w:color="auto"/>
            <w:right w:val="none" w:sz="0" w:space="0" w:color="auto"/>
          </w:divBdr>
        </w:div>
        <w:div w:id="1075324200">
          <w:marLeft w:val="0"/>
          <w:marRight w:val="0"/>
          <w:marTop w:val="0"/>
          <w:marBottom w:val="0"/>
          <w:divBdr>
            <w:top w:val="none" w:sz="0" w:space="0" w:color="auto"/>
            <w:left w:val="none" w:sz="0" w:space="0" w:color="auto"/>
            <w:bottom w:val="none" w:sz="0" w:space="0" w:color="auto"/>
            <w:right w:val="none" w:sz="0" w:space="0" w:color="auto"/>
          </w:divBdr>
        </w:div>
        <w:div w:id="1927377059">
          <w:marLeft w:val="0"/>
          <w:marRight w:val="0"/>
          <w:marTop w:val="0"/>
          <w:marBottom w:val="0"/>
          <w:divBdr>
            <w:top w:val="none" w:sz="0" w:space="0" w:color="auto"/>
            <w:left w:val="none" w:sz="0" w:space="0" w:color="auto"/>
            <w:bottom w:val="none" w:sz="0" w:space="0" w:color="auto"/>
            <w:right w:val="none" w:sz="0" w:space="0" w:color="auto"/>
          </w:divBdr>
        </w:div>
        <w:div w:id="1021013545">
          <w:marLeft w:val="0"/>
          <w:marRight w:val="0"/>
          <w:marTop w:val="0"/>
          <w:marBottom w:val="0"/>
          <w:divBdr>
            <w:top w:val="none" w:sz="0" w:space="0" w:color="auto"/>
            <w:left w:val="none" w:sz="0" w:space="0" w:color="auto"/>
            <w:bottom w:val="none" w:sz="0" w:space="0" w:color="auto"/>
            <w:right w:val="none" w:sz="0" w:space="0" w:color="auto"/>
          </w:divBdr>
        </w:div>
        <w:div w:id="1007561970">
          <w:marLeft w:val="0"/>
          <w:marRight w:val="0"/>
          <w:marTop w:val="0"/>
          <w:marBottom w:val="0"/>
          <w:divBdr>
            <w:top w:val="none" w:sz="0" w:space="0" w:color="auto"/>
            <w:left w:val="none" w:sz="0" w:space="0" w:color="auto"/>
            <w:bottom w:val="none" w:sz="0" w:space="0" w:color="auto"/>
            <w:right w:val="none" w:sz="0" w:space="0" w:color="auto"/>
          </w:divBdr>
        </w:div>
        <w:div w:id="1697151741">
          <w:marLeft w:val="0"/>
          <w:marRight w:val="0"/>
          <w:marTop w:val="0"/>
          <w:marBottom w:val="0"/>
          <w:divBdr>
            <w:top w:val="none" w:sz="0" w:space="0" w:color="auto"/>
            <w:left w:val="none" w:sz="0" w:space="0" w:color="auto"/>
            <w:bottom w:val="none" w:sz="0" w:space="0" w:color="auto"/>
            <w:right w:val="none" w:sz="0" w:space="0" w:color="auto"/>
          </w:divBdr>
        </w:div>
        <w:div w:id="2062704480">
          <w:marLeft w:val="0"/>
          <w:marRight w:val="0"/>
          <w:marTop w:val="0"/>
          <w:marBottom w:val="0"/>
          <w:divBdr>
            <w:top w:val="none" w:sz="0" w:space="0" w:color="auto"/>
            <w:left w:val="none" w:sz="0" w:space="0" w:color="auto"/>
            <w:bottom w:val="none" w:sz="0" w:space="0" w:color="auto"/>
            <w:right w:val="none" w:sz="0" w:space="0" w:color="auto"/>
          </w:divBdr>
        </w:div>
        <w:div w:id="35471648">
          <w:marLeft w:val="0"/>
          <w:marRight w:val="0"/>
          <w:marTop w:val="0"/>
          <w:marBottom w:val="0"/>
          <w:divBdr>
            <w:top w:val="none" w:sz="0" w:space="0" w:color="auto"/>
            <w:left w:val="none" w:sz="0" w:space="0" w:color="auto"/>
            <w:bottom w:val="none" w:sz="0" w:space="0" w:color="auto"/>
            <w:right w:val="none" w:sz="0" w:space="0" w:color="auto"/>
          </w:divBdr>
        </w:div>
        <w:div w:id="81729291">
          <w:marLeft w:val="0"/>
          <w:marRight w:val="0"/>
          <w:marTop w:val="0"/>
          <w:marBottom w:val="0"/>
          <w:divBdr>
            <w:top w:val="none" w:sz="0" w:space="0" w:color="auto"/>
            <w:left w:val="none" w:sz="0" w:space="0" w:color="auto"/>
            <w:bottom w:val="none" w:sz="0" w:space="0" w:color="auto"/>
            <w:right w:val="none" w:sz="0" w:space="0" w:color="auto"/>
          </w:divBdr>
        </w:div>
        <w:div w:id="466895064">
          <w:marLeft w:val="0"/>
          <w:marRight w:val="0"/>
          <w:marTop w:val="0"/>
          <w:marBottom w:val="0"/>
          <w:divBdr>
            <w:top w:val="none" w:sz="0" w:space="0" w:color="auto"/>
            <w:left w:val="none" w:sz="0" w:space="0" w:color="auto"/>
            <w:bottom w:val="none" w:sz="0" w:space="0" w:color="auto"/>
            <w:right w:val="none" w:sz="0" w:space="0" w:color="auto"/>
          </w:divBdr>
        </w:div>
        <w:div w:id="1025329787">
          <w:marLeft w:val="0"/>
          <w:marRight w:val="0"/>
          <w:marTop w:val="0"/>
          <w:marBottom w:val="0"/>
          <w:divBdr>
            <w:top w:val="none" w:sz="0" w:space="0" w:color="auto"/>
            <w:left w:val="none" w:sz="0" w:space="0" w:color="auto"/>
            <w:bottom w:val="none" w:sz="0" w:space="0" w:color="auto"/>
            <w:right w:val="none" w:sz="0" w:space="0" w:color="auto"/>
          </w:divBdr>
        </w:div>
        <w:div w:id="1812168480">
          <w:marLeft w:val="0"/>
          <w:marRight w:val="0"/>
          <w:marTop w:val="0"/>
          <w:marBottom w:val="0"/>
          <w:divBdr>
            <w:top w:val="none" w:sz="0" w:space="0" w:color="auto"/>
            <w:left w:val="none" w:sz="0" w:space="0" w:color="auto"/>
            <w:bottom w:val="none" w:sz="0" w:space="0" w:color="auto"/>
            <w:right w:val="none" w:sz="0" w:space="0" w:color="auto"/>
          </w:divBdr>
        </w:div>
        <w:div w:id="682516280">
          <w:marLeft w:val="0"/>
          <w:marRight w:val="0"/>
          <w:marTop w:val="0"/>
          <w:marBottom w:val="0"/>
          <w:divBdr>
            <w:top w:val="none" w:sz="0" w:space="0" w:color="auto"/>
            <w:left w:val="none" w:sz="0" w:space="0" w:color="auto"/>
            <w:bottom w:val="none" w:sz="0" w:space="0" w:color="auto"/>
            <w:right w:val="none" w:sz="0" w:space="0" w:color="auto"/>
          </w:divBdr>
        </w:div>
        <w:div w:id="230427531">
          <w:marLeft w:val="0"/>
          <w:marRight w:val="0"/>
          <w:marTop w:val="0"/>
          <w:marBottom w:val="0"/>
          <w:divBdr>
            <w:top w:val="none" w:sz="0" w:space="0" w:color="auto"/>
            <w:left w:val="none" w:sz="0" w:space="0" w:color="auto"/>
            <w:bottom w:val="none" w:sz="0" w:space="0" w:color="auto"/>
            <w:right w:val="none" w:sz="0" w:space="0" w:color="auto"/>
          </w:divBdr>
        </w:div>
        <w:div w:id="1481264359">
          <w:marLeft w:val="0"/>
          <w:marRight w:val="0"/>
          <w:marTop w:val="0"/>
          <w:marBottom w:val="0"/>
          <w:divBdr>
            <w:top w:val="none" w:sz="0" w:space="0" w:color="auto"/>
            <w:left w:val="none" w:sz="0" w:space="0" w:color="auto"/>
            <w:bottom w:val="none" w:sz="0" w:space="0" w:color="auto"/>
            <w:right w:val="none" w:sz="0" w:space="0" w:color="auto"/>
          </w:divBdr>
        </w:div>
        <w:div w:id="1673801249">
          <w:marLeft w:val="0"/>
          <w:marRight w:val="0"/>
          <w:marTop w:val="0"/>
          <w:marBottom w:val="0"/>
          <w:divBdr>
            <w:top w:val="none" w:sz="0" w:space="0" w:color="auto"/>
            <w:left w:val="none" w:sz="0" w:space="0" w:color="auto"/>
            <w:bottom w:val="none" w:sz="0" w:space="0" w:color="auto"/>
            <w:right w:val="none" w:sz="0" w:space="0" w:color="auto"/>
          </w:divBdr>
        </w:div>
      </w:divsChild>
    </w:div>
    <w:div w:id="1291550677">
      <w:bodyDiv w:val="1"/>
      <w:marLeft w:val="0"/>
      <w:marRight w:val="0"/>
      <w:marTop w:val="0"/>
      <w:marBottom w:val="0"/>
      <w:divBdr>
        <w:top w:val="none" w:sz="0" w:space="0" w:color="auto"/>
        <w:left w:val="none" w:sz="0" w:space="0" w:color="auto"/>
        <w:bottom w:val="none" w:sz="0" w:space="0" w:color="auto"/>
        <w:right w:val="none" w:sz="0" w:space="0" w:color="auto"/>
      </w:divBdr>
      <w:divsChild>
        <w:div w:id="1262646147">
          <w:marLeft w:val="0"/>
          <w:marRight w:val="0"/>
          <w:marTop w:val="0"/>
          <w:marBottom w:val="0"/>
          <w:divBdr>
            <w:top w:val="none" w:sz="0" w:space="0" w:color="auto"/>
            <w:left w:val="none" w:sz="0" w:space="0" w:color="auto"/>
            <w:bottom w:val="none" w:sz="0" w:space="0" w:color="auto"/>
            <w:right w:val="none" w:sz="0" w:space="0" w:color="auto"/>
          </w:divBdr>
        </w:div>
        <w:div w:id="266349880">
          <w:marLeft w:val="0"/>
          <w:marRight w:val="0"/>
          <w:marTop w:val="0"/>
          <w:marBottom w:val="0"/>
          <w:divBdr>
            <w:top w:val="none" w:sz="0" w:space="0" w:color="auto"/>
            <w:left w:val="none" w:sz="0" w:space="0" w:color="auto"/>
            <w:bottom w:val="none" w:sz="0" w:space="0" w:color="auto"/>
            <w:right w:val="none" w:sz="0" w:space="0" w:color="auto"/>
          </w:divBdr>
        </w:div>
        <w:div w:id="1434864221">
          <w:marLeft w:val="0"/>
          <w:marRight w:val="0"/>
          <w:marTop w:val="0"/>
          <w:marBottom w:val="0"/>
          <w:divBdr>
            <w:top w:val="none" w:sz="0" w:space="0" w:color="auto"/>
            <w:left w:val="none" w:sz="0" w:space="0" w:color="auto"/>
            <w:bottom w:val="none" w:sz="0" w:space="0" w:color="auto"/>
            <w:right w:val="none" w:sz="0" w:space="0" w:color="auto"/>
          </w:divBdr>
        </w:div>
        <w:div w:id="1203562">
          <w:marLeft w:val="0"/>
          <w:marRight w:val="0"/>
          <w:marTop w:val="0"/>
          <w:marBottom w:val="0"/>
          <w:divBdr>
            <w:top w:val="none" w:sz="0" w:space="0" w:color="auto"/>
            <w:left w:val="none" w:sz="0" w:space="0" w:color="auto"/>
            <w:bottom w:val="none" w:sz="0" w:space="0" w:color="auto"/>
            <w:right w:val="none" w:sz="0" w:space="0" w:color="auto"/>
          </w:divBdr>
        </w:div>
        <w:div w:id="1650282295">
          <w:marLeft w:val="0"/>
          <w:marRight w:val="0"/>
          <w:marTop w:val="0"/>
          <w:marBottom w:val="0"/>
          <w:divBdr>
            <w:top w:val="none" w:sz="0" w:space="0" w:color="auto"/>
            <w:left w:val="none" w:sz="0" w:space="0" w:color="auto"/>
            <w:bottom w:val="none" w:sz="0" w:space="0" w:color="auto"/>
            <w:right w:val="none" w:sz="0" w:space="0" w:color="auto"/>
          </w:divBdr>
        </w:div>
        <w:div w:id="523448253">
          <w:marLeft w:val="0"/>
          <w:marRight w:val="0"/>
          <w:marTop w:val="0"/>
          <w:marBottom w:val="0"/>
          <w:divBdr>
            <w:top w:val="none" w:sz="0" w:space="0" w:color="auto"/>
            <w:left w:val="none" w:sz="0" w:space="0" w:color="auto"/>
            <w:bottom w:val="none" w:sz="0" w:space="0" w:color="auto"/>
            <w:right w:val="none" w:sz="0" w:space="0" w:color="auto"/>
          </w:divBdr>
        </w:div>
        <w:div w:id="1835686311">
          <w:marLeft w:val="0"/>
          <w:marRight w:val="0"/>
          <w:marTop w:val="0"/>
          <w:marBottom w:val="0"/>
          <w:divBdr>
            <w:top w:val="none" w:sz="0" w:space="0" w:color="auto"/>
            <w:left w:val="none" w:sz="0" w:space="0" w:color="auto"/>
            <w:bottom w:val="none" w:sz="0" w:space="0" w:color="auto"/>
            <w:right w:val="none" w:sz="0" w:space="0" w:color="auto"/>
          </w:divBdr>
        </w:div>
        <w:div w:id="2079286533">
          <w:marLeft w:val="0"/>
          <w:marRight w:val="0"/>
          <w:marTop w:val="0"/>
          <w:marBottom w:val="0"/>
          <w:divBdr>
            <w:top w:val="none" w:sz="0" w:space="0" w:color="auto"/>
            <w:left w:val="none" w:sz="0" w:space="0" w:color="auto"/>
            <w:bottom w:val="none" w:sz="0" w:space="0" w:color="auto"/>
            <w:right w:val="none" w:sz="0" w:space="0" w:color="auto"/>
          </w:divBdr>
        </w:div>
        <w:div w:id="85419301">
          <w:marLeft w:val="0"/>
          <w:marRight w:val="0"/>
          <w:marTop w:val="0"/>
          <w:marBottom w:val="0"/>
          <w:divBdr>
            <w:top w:val="none" w:sz="0" w:space="0" w:color="auto"/>
            <w:left w:val="none" w:sz="0" w:space="0" w:color="auto"/>
            <w:bottom w:val="none" w:sz="0" w:space="0" w:color="auto"/>
            <w:right w:val="none" w:sz="0" w:space="0" w:color="auto"/>
          </w:divBdr>
        </w:div>
        <w:div w:id="1732658214">
          <w:marLeft w:val="0"/>
          <w:marRight w:val="0"/>
          <w:marTop w:val="0"/>
          <w:marBottom w:val="0"/>
          <w:divBdr>
            <w:top w:val="none" w:sz="0" w:space="0" w:color="auto"/>
            <w:left w:val="none" w:sz="0" w:space="0" w:color="auto"/>
            <w:bottom w:val="none" w:sz="0" w:space="0" w:color="auto"/>
            <w:right w:val="none" w:sz="0" w:space="0" w:color="auto"/>
          </w:divBdr>
        </w:div>
        <w:div w:id="2118214114">
          <w:marLeft w:val="0"/>
          <w:marRight w:val="0"/>
          <w:marTop w:val="0"/>
          <w:marBottom w:val="0"/>
          <w:divBdr>
            <w:top w:val="none" w:sz="0" w:space="0" w:color="auto"/>
            <w:left w:val="none" w:sz="0" w:space="0" w:color="auto"/>
            <w:bottom w:val="none" w:sz="0" w:space="0" w:color="auto"/>
            <w:right w:val="none" w:sz="0" w:space="0" w:color="auto"/>
          </w:divBdr>
        </w:div>
        <w:div w:id="973831839">
          <w:marLeft w:val="0"/>
          <w:marRight w:val="0"/>
          <w:marTop w:val="0"/>
          <w:marBottom w:val="0"/>
          <w:divBdr>
            <w:top w:val="none" w:sz="0" w:space="0" w:color="auto"/>
            <w:left w:val="none" w:sz="0" w:space="0" w:color="auto"/>
            <w:bottom w:val="none" w:sz="0" w:space="0" w:color="auto"/>
            <w:right w:val="none" w:sz="0" w:space="0" w:color="auto"/>
          </w:divBdr>
        </w:div>
        <w:div w:id="925309572">
          <w:marLeft w:val="0"/>
          <w:marRight w:val="0"/>
          <w:marTop w:val="0"/>
          <w:marBottom w:val="0"/>
          <w:divBdr>
            <w:top w:val="none" w:sz="0" w:space="0" w:color="auto"/>
            <w:left w:val="none" w:sz="0" w:space="0" w:color="auto"/>
            <w:bottom w:val="none" w:sz="0" w:space="0" w:color="auto"/>
            <w:right w:val="none" w:sz="0" w:space="0" w:color="auto"/>
          </w:divBdr>
        </w:div>
        <w:div w:id="1425422577">
          <w:marLeft w:val="0"/>
          <w:marRight w:val="0"/>
          <w:marTop w:val="0"/>
          <w:marBottom w:val="0"/>
          <w:divBdr>
            <w:top w:val="none" w:sz="0" w:space="0" w:color="auto"/>
            <w:left w:val="none" w:sz="0" w:space="0" w:color="auto"/>
            <w:bottom w:val="none" w:sz="0" w:space="0" w:color="auto"/>
            <w:right w:val="none" w:sz="0" w:space="0" w:color="auto"/>
          </w:divBdr>
        </w:div>
        <w:div w:id="439884781">
          <w:marLeft w:val="0"/>
          <w:marRight w:val="0"/>
          <w:marTop w:val="0"/>
          <w:marBottom w:val="0"/>
          <w:divBdr>
            <w:top w:val="none" w:sz="0" w:space="0" w:color="auto"/>
            <w:left w:val="none" w:sz="0" w:space="0" w:color="auto"/>
            <w:bottom w:val="none" w:sz="0" w:space="0" w:color="auto"/>
            <w:right w:val="none" w:sz="0" w:space="0" w:color="auto"/>
          </w:divBdr>
        </w:div>
        <w:div w:id="1477185079">
          <w:marLeft w:val="0"/>
          <w:marRight w:val="0"/>
          <w:marTop w:val="0"/>
          <w:marBottom w:val="0"/>
          <w:divBdr>
            <w:top w:val="none" w:sz="0" w:space="0" w:color="auto"/>
            <w:left w:val="none" w:sz="0" w:space="0" w:color="auto"/>
            <w:bottom w:val="none" w:sz="0" w:space="0" w:color="auto"/>
            <w:right w:val="none" w:sz="0" w:space="0" w:color="auto"/>
          </w:divBdr>
        </w:div>
        <w:div w:id="1903639477">
          <w:marLeft w:val="0"/>
          <w:marRight w:val="0"/>
          <w:marTop w:val="0"/>
          <w:marBottom w:val="0"/>
          <w:divBdr>
            <w:top w:val="none" w:sz="0" w:space="0" w:color="auto"/>
            <w:left w:val="none" w:sz="0" w:space="0" w:color="auto"/>
            <w:bottom w:val="none" w:sz="0" w:space="0" w:color="auto"/>
            <w:right w:val="none" w:sz="0" w:space="0" w:color="auto"/>
          </w:divBdr>
        </w:div>
        <w:div w:id="787702197">
          <w:marLeft w:val="0"/>
          <w:marRight w:val="0"/>
          <w:marTop w:val="0"/>
          <w:marBottom w:val="0"/>
          <w:divBdr>
            <w:top w:val="none" w:sz="0" w:space="0" w:color="auto"/>
            <w:left w:val="none" w:sz="0" w:space="0" w:color="auto"/>
            <w:bottom w:val="none" w:sz="0" w:space="0" w:color="auto"/>
            <w:right w:val="none" w:sz="0" w:space="0" w:color="auto"/>
          </w:divBdr>
        </w:div>
        <w:div w:id="2010136154">
          <w:marLeft w:val="0"/>
          <w:marRight w:val="0"/>
          <w:marTop w:val="0"/>
          <w:marBottom w:val="0"/>
          <w:divBdr>
            <w:top w:val="none" w:sz="0" w:space="0" w:color="auto"/>
            <w:left w:val="none" w:sz="0" w:space="0" w:color="auto"/>
            <w:bottom w:val="none" w:sz="0" w:space="0" w:color="auto"/>
            <w:right w:val="none" w:sz="0" w:space="0" w:color="auto"/>
          </w:divBdr>
        </w:div>
        <w:div w:id="774596856">
          <w:marLeft w:val="0"/>
          <w:marRight w:val="0"/>
          <w:marTop w:val="0"/>
          <w:marBottom w:val="0"/>
          <w:divBdr>
            <w:top w:val="none" w:sz="0" w:space="0" w:color="auto"/>
            <w:left w:val="none" w:sz="0" w:space="0" w:color="auto"/>
            <w:bottom w:val="none" w:sz="0" w:space="0" w:color="auto"/>
            <w:right w:val="none" w:sz="0" w:space="0" w:color="auto"/>
          </w:divBdr>
        </w:div>
        <w:div w:id="417138312">
          <w:marLeft w:val="0"/>
          <w:marRight w:val="0"/>
          <w:marTop w:val="0"/>
          <w:marBottom w:val="0"/>
          <w:divBdr>
            <w:top w:val="none" w:sz="0" w:space="0" w:color="auto"/>
            <w:left w:val="none" w:sz="0" w:space="0" w:color="auto"/>
            <w:bottom w:val="none" w:sz="0" w:space="0" w:color="auto"/>
            <w:right w:val="none" w:sz="0" w:space="0" w:color="auto"/>
          </w:divBdr>
        </w:div>
        <w:div w:id="662969391">
          <w:marLeft w:val="0"/>
          <w:marRight w:val="0"/>
          <w:marTop w:val="0"/>
          <w:marBottom w:val="0"/>
          <w:divBdr>
            <w:top w:val="none" w:sz="0" w:space="0" w:color="auto"/>
            <w:left w:val="none" w:sz="0" w:space="0" w:color="auto"/>
            <w:bottom w:val="none" w:sz="0" w:space="0" w:color="auto"/>
            <w:right w:val="none" w:sz="0" w:space="0" w:color="auto"/>
          </w:divBdr>
        </w:div>
        <w:div w:id="1152142927">
          <w:marLeft w:val="0"/>
          <w:marRight w:val="0"/>
          <w:marTop w:val="0"/>
          <w:marBottom w:val="0"/>
          <w:divBdr>
            <w:top w:val="none" w:sz="0" w:space="0" w:color="auto"/>
            <w:left w:val="none" w:sz="0" w:space="0" w:color="auto"/>
            <w:bottom w:val="none" w:sz="0" w:space="0" w:color="auto"/>
            <w:right w:val="none" w:sz="0" w:space="0" w:color="auto"/>
          </w:divBdr>
        </w:div>
      </w:divsChild>
    </w:div>
    <w:div w:id="1655832798">
      <w:bodyDiv w:val="1"/>
      <w:marLeft w:val="0"/>
      <w:marRight w:val="0"/>
      <w:marTop w:val="0"/>
      <w:marBottom w:val="0"/>
      <w:divBdr>
        <w:top w:val="none" w:sz="0" w:space="0" w:color="auto"/>
        <w:left w:val="none" w:sz="0" w:space="0" w:color="auto"/>
        <w:bottom w:val="none" w:sz="0" w:space="0" w:color="auto"/>
        <w:right w:val="none" w:sz="0" w:space="0" w:color="auto"/>
      </w:divBdr>
      <w:divsChild>
        <w:div w:id="1476753281">
          <w:marLeft w:val="0"/>
          <w:marRight w:val="0"/>
          <w:marTop w:val="0"/>
          <w:marBottom w:val="0"/>
          <w:divBdr>
            <w:top w:val="none" w:sz="0" w:space="0" w:color="auto"/>
            <w:left w:val="none" w:sz="0" w:space="0" w:color="auto"/>
            <w:bottom w:val="none" w:sz="0" w:space="0" w:color="auto"/>
            <w:right w:val="none" w:sz="0" w:space="0" w:color="auto"/>
          </w:divBdr>
        </w:div>
        <w:div w:id="1021706958">
          <w:marLeft w:val="0"/>
          <w:marRight w:val="0"/>
          <w:marTop w:val="0"/>
          <w:marBottom w:val="0"/>
          <w:divBdr>
            <w:top w:val="none" w:sz="0" w:space="0" w:color="auto"/>
            <w:left w:val="none" w:sz="0" w:space="0" w:color="auto"/>
            <w:bottom w:val="none" w:sz="0" w:space="0" w:color="auto"/>
            <w:right w:val="none" w:sz="0" w:space="0" w:color="auto"/>
          </w:divBdr>
        </w:div>
        <w:div w:id="469444958">
          <w:marLeft w:val="0"/>
          <w:marRight w:val="0"/>
          <w:marTop w:val="0"/>
          <w:marBottom w:val="0"/>
          <w:divBdr>
            <w:top w:val="none" w:sz="0" w:space="0" w:color="auto"/>
            <w:left w:val="none" w:sz="0" w:space="0" w:color="auto"/>
            <w:bottom w:val="none" w:sz="0" w:space="0" w:color="auto"/>
            <w:right w:val="none" w:sz="0" w:space="0" w:color="auto"/>
          </w:divBdr>
        </w:div>
        <w:div w:id="239566229">
          <w:marLeft w:val="0"/>
          <w:marRight w:val="0"/>
          <w:marTop w:val="0"/>
          <w:marBottom w:val="0"/>
          <w:divBdr>
            <w:top w:val="none" w:sz="0" w:space="0" w:color="auto"/>
            <w:left w:val="none" w:sz="0" w:space="0" w:color="auto"/>
            <w:bottom w:val="none" w:sz="0" w:space="0" w:color="auto"/>
            <w:right w:val="none" w:sz="0" w:space="0" w:color="auto"/>
          </w:divBdr>
        </w:div>
        <w:div w:id="1542748794">
          <w:marLeft w:val="0"/>
          <w:marRight w:val="0"/>
          <w:marTop w:val="0"/>
          <w:marBottom w:val="0"/>
          <w:divBdr>
            <w:top w:val="none" w:sz="0" w:space="0" w:color="auto"/>
            <w:left w:val="none" w:sz="0" w:space="0" w:color="auto"/>
            <w:bottom w:val="none" w:sz="0" w:space="0" w:color="auto"/>
            <w:right w:val="none" w:sz="0" w:space="0" w:color="auto"/>
          </w:divBdr>
        </w:div>
        <w:div w:id="1012488953">
          <w:marLeft w:val="0"/>
          <w:marRight w:val="0"/>
          <w:marTop w:val="0"/>
          <w:marBottom w:val="0"/>
          <w:divBdr>
            <w:top w:val="none" w:sz="0" w:space="0" w:color="auto"/>
            <w:left w:val="none" w:sz="0" w:space="0" w:color="auto"/>
            <w:bottom w:val="none" w:sz="0" w:space="0" w:color="auto"/>
            <w:right w:val="none" w:sz="0" w:space="0" w:color="auto"/>
          </w:divBdr>
        </w:div>
        <w:div w:id="835388701">
          <w:marLeft w:val="0"/>
          <w:marRight w:val="0"/>
          <w:marTop w:val="0"/>
          <w:marBottom w:val="0"/>
          <w:divBdr>
            <w:top w:val="none" w:sz="0" w:space="0" w:color="auto"/>
            <w:left w:val="none" w:sz="0" w:space="0" w:color="auto"/>
            <w:bottom w:val="none" w:sz="0" w:space="0" w:color="auto"/>
            <w:right w:val="none" w:sz="0" w:space="0" w:color="auto"/>
          </w:divBdr>
        </w:div>
        <w:div w:id="1102647290">
          <w:marLeft w:val="0"/>
          <w:marRight w:val="0"/>
          <w:marTop w:val="0"/>
          <w:marBottom w:val="0"/>
          <w:divBdr>
            <w:top w:val="none" w:sz="0" w:space="0" w:color="auto"/>
            <w:left w:val="none" w:sz="0" w:space="0" w:color="auto"/>
            <w:bottom w:val="none" w:sz="0" w:space="0" w:color="auto"/>
            <w:right w:val="none" w:sz="0" w:space="0" w:color="auto"/>
          </w:divBdr>
        </w:div>
        <w:div w:id="2074962109">
          <w:marLeft w:val="0"/>
          <w:marRight w:val="0"/>
          <w:marTop w:val="0"/>
          <w:marBottom w:val="0"/>
          <w:divBdr>
            <w:top w:val="none" w:sz="0" w:space="0" w:color="auto"/>
            <w:left w:val="none" w:sz="0" w:space="0" w:color="auto"/>
            <w:bottom w:val="none" w:sz="0" w:space="0" w:color="auto"/>
            <w:right w:val="none" w:sz="0" w:space="0" w:color="auto"/>
          </w:divBdr>
        </w:div>
        <w:div w:id="1215430807">
          <w:marLeft w:val="0"/>
          <w:marRight w:val="0"/>
          <w:marTop w:val="0"/>
          <w:marBottom w:val="0"/>
          <w:divBdr>
            <w:top w:val="none" w:sz="0" w:space="0" w:color="auto"/>
            <w:left w:val="none" w:sz="0" w:space="0" w:color="auto"/>
            <w:bottom w:val="none" w:sz="0" w:space="0" w:color="auto"/>
            <w:right w:val="none" w:sz="0" w:space="0" w:color="auto"/>
          </w:divBdr>
        </w:div>
        <w:div w:id="801732511">
          <w:marLeft w:val="0"/>
          <w:marRight w:val="0"/>
          <w:marTop w:val="0"/>
          <w:marBottom w:val="0"/>
          <w:divBdr>
            <w:top w:val="none" w:sz="0" w:space="0" w:color="auto"/>
            <w:left w:val="none" w:sz="0" w:space="0" w:color="auto"/>
            <w:bottom w:val="none" w:sz="0" w:space="0" w:color="auto"/>
            <w:right w:val="none" w:sz="0" w:space="0" w:color="auto"/>
          </w:divBdr>
        </w:div>
        <w:div w:id="677000718">
          <w:marLeft w:val="0"/>
          <w:marRight w:val="0"/>
          <w:marTop w:val="0"/>
          <w:marBottom w:val="0"/>
          <w:divBdr>
            <w:top w:val="none" w:sz="0" w:space="0" w:color="auto"/>
            <w:left w:val="none" w:sz="0" w:space="0" w:color="auto"/>
            <w:bottom w:val="none" w:sz="0" w:space="0" w:color="auto"/>
            <w:right w:val="none" w:sz="0" w:space="0" w:color="auto"/>
          </w:divBdr>
        </w:div>
        <w:div w:id="1181316203">
          <w:marLeft w:val="0"/>
          <w:marRight w:val="0"/>
          <w:marTop w:val="0"/>
          <w:marBottom w:val="0"/>
          <w:divBdr>
            <w:top w:val="none" w:sz="0" w:space="0" w:color="auto"/>
            <w:left w:val="none" w:sz="0" w:space="0" w:color="auto"/>
            <w:bottom w:val="none" w:sz="0" w:space="0" w:color="auto"/>
            <w:right w:val="none" w:sz="0" w:space="0" w:color="auto"/>
          </w:divBdr>
        </w:div>
        <w:div w:id="1722173832">
          <w:marLeft w:val="0"/>
          <w:marRight w:val="0"/>
          <w:marTop w:val="0"/>
          <w:marBottom w:val="0"/>
          <w:divBdr>
            <w:top w:val="none" w:sz="0" w:space="0" w:color="auto"/>
            <w:left w:val="none" w:sz="0" w:space="0" w:color="auto"/>
            <w:bottom w:val="none" w:sz="0" w:space="0" w:color="auto"/>
            <w:right w:val="none" w:sz="0" w:space="0" w:color="auto"/>
          </w:divBdr>
        </w:div>
        <w:div w:id="1960795137">
          <w:marLeft w:val="0"/>
          <w:marRight w:val="0"/>
          <w:marTop w:val="0"/>
          <w:marBottom w:val="0"/>
          <w:divBdr>
            <w:top w:val="none" w:sz="0" w:space="0" w:color="auto"/>
            <w:left w:val="none" w:sz="0" w:space="0" w:color="auto"/>
            <w:bottom w:val="none" w:sz="0" w:space="0" w:color="auto"/>
            <w:right w:val="none" w:sz="0" w:space="0" w:color="auto"/>
          </w:divBdr>
        </w:div>
        <w:div w:id="1178809786">
          <w:marLeft w:val="0"/>
          <w:marRight w:val="0"/>
          <w:marTop w:val="0"/>
          <w:marBottom w:val="0"/>
          <w:divBdr>
            <w:top w:val="none" w:sz="0" w:space="0" w:color="auto"/>
            <w:left w:val="none" w:sz="0" w:space="0" w:color="auto"/>
            <w:bottom w:val="none" w:sz="0" w:space="0" w:color="auto"/>
            <w:right w:val="none" w:sz="0" w:space="0" w:color="auto"/>
          </w:divBdr>
        </w:div>
        <w:div w:id="847019167">
          <w:marLeft w:val="0"/>
          <w:marRight w:val="0"/>
          <w:marTop w:val="0"/>
          <w:marBottom w:val="0"/>
          <w:divBdr>
            <w:top w:val="none" w:sz="0" w:space="0" w:color="auto"/>
            <w:left w:val="none" w:sz="0" w:space="0" w:color="auto"/>
            <w:bottom w:val="none" w:sz="0" w:space="0" w:color="auto"/>
            <w:right w:val="none" w:sz="0" w:space="0" w:color="auto"/>
          </w:divBdr>
        </w:div>
        <w:div w:id="339427324">
          <w:marLeft w:val="0"/>
          <w:marRight w:val="0"/>
          <w:marTop w:val="0"/>
          <w:marBottom w:val="0"/>
          <w:divBdr>
            <w:top w:val="none" w:sz="0" w:space="0" w:color="auto"/>
            <w:left w:val="none" w:sz="0" w:space="0" w:color="auto"/>
            <w:bottom w:val="none" w:sz="0" w:space="0" w:color="auto"/>
            <w:right w:val="none" w:sz="0" w:space="0" w:color="auto"/>
          </w:divBdr>
        </w:div>
        <w:div w:id="1347752277">
          <w:marLeft w:val="0"/>
          <w:marRight w:val="0"/>
          <w:marTop w:val="0"/>
          <w:marBottom w:val="0"/>
          <w:divBdr>
            <w:top w:val="none" w:sz="0" w:space="0" w:color="auto"/>
            <w:left w:val="none" w:sz="0" w:space="0" w:color="auto"/>
            <w:bottom w:val="none" w:sz="0" w:space="0" w:color="auto"/>
            <w:right w:val="none" w:sz="0" w:space="0" w:color="auto"/>
          </w:divBdr>
        </w:div>
        <w:div w:id="2018270690">
          <w:marLeft w:val="0"/>
          <w:marRight w:val="0"/>
          <w:marTop w:val="0"/>
          <w:marBottom w:val="0"/>
          <w:divBdr>
            <w:top w:val="none" w:sz="0" w:space="0" w:color="auto"/>
            <w:left w:val="none" w:sz="0" w:space="0" w:color="auto"/>
            <w:bottom w:val="none" w:sz="0" w:space="0" w:color="auto"/>
            <w:right w:val="none" w:sz="0" w:space="0" w:color="auto"/>
          </w:divBdr>
        </w:div>
        <w:div w:id="1368720956">
          <w:marLeft w:val="0"/>
          <w:marRight w:val="0"/>
          <w:marTop w:val="0"/>
          <w:marBottom w:val="0"/>
          <w:divBdr>
            <w:top w:val="none" w:sz="0" w:space="0" w:color="auto"/>
            <w:left w:val="none" w:sz="0" w:space="0" w:color="auto"/>
            <w:bottom w:val="none" w:sz="0" w:space="0" w:color="auto"/>
            <w:right w:val="none" w:sz="0" w:space="0" w:color="auto"/>
          </w:divBdr>
        </w:div>
        <w:div w:id="1052969785">
          <w:marLeft w:val="0"/>
          <w:marRight w:val="0"/>
          <w:marTop w:val="0"/>
          <w:marBottom w:val="0"/>
          <w:divBdr>
            <w:top w:val="none" w:sz="0" w:space="0" w:color="auto"/>
            <w:left w:val="none" w:sz="0" w:space="0" w:color="auto"/>
            <w:bottom w:val="none" w:sz="0" w:space="0" w:color="auto"/>
            <w:right w:val="none" w:sz="0" w:space="0" w:color="auto"/>
          </w:divBdr>
        </w:div>
        <w:div w:id="426001787">
          <w:marLeft w:val="0"/>
          <w:marRight w:val="0"/>
          <w:marTop w:val="0"/>
          <w:marBottom w:val="0"/>
          <w:divBdr>
            <w:top w:val="none" w:sz="0" w:space="0" w:color="auto"/>
            <w:left w:val="none" w:sz="0" w:space="0" w:color="auto"/>
            <w:bottom w:val="none" w:sz="0" w:space="0" w:color="auto"/>
            <w:right w:val="none" w:sz="0" w:space="0" w:color="auto"/>
          </w:divBdr>
        </w:div>
        <w:div w:id="692995810">
          <w:marLeft w:val="0"/>
          <w:marRight w:val="0"/>
          <w:marTop w:val="0"/>
          <w:marBottom w:val="0"/>
          <w:divBdr>
            <w:top w:val="none" w:sz="0" w:space="0" w:color="auto"/>
            <w:left w:val="none" w:sz="0" w:space="0" w:color="auto"/>
            <w:bottom w:val="none" w:sz="0" w:space="0" w:color="auto"/>
            <w:right w:val="none" w:sz="0" w:space="0" w:color="auto"/>
          </w:divBdr>
        </w:div>
        <w:div w:id="1497763402">
          <w:marLeft w:val="0"/>
          <w:marRight w:val="0"/>
          <w:marTop w:val="0"/>
          <w:marBottom w:val="0"/>
          <w:divBdr>
            <w:top w:val="none" w:sz="0" w:space="0" w:color="auto"/>
            <w:left w:val="none" w:sz="0" w:space="0" w:color="auto"/>
            <w:bottom w:val="none" w:sz="0" w:space="0" w:color="auto"/>
            <w:right w:val="none" w:sz="0" w:space="0" w:color="auto"/>
          </w:divBdr>
        </w:div>
        <w:div w:id="787353051">
          <w:marLeft w:val="0"/>
          <w:marRight w:val="0"/>
          <w:marTop w:val="0"/>
          <w:marBottom w:val="0"/>
          <w:divBdr>
            <w:top w:val="none" w:sz="0" w:space="0" w:color="auto"/>
            <w:left w:val="none" w:sz="0" w:space="0" w:color="auto"/>
            <w:bottom w:val="none" w:sz="0" w:space="0" w:color="auto"/>
            <w:right w:val="none" w:sz="0" w:space="0" w:color="auto"/>
          </w:divBdr>
        </w:div>
        <w:div w:id="234318853">
          <w:marLeft w:val="0"/>
          <w:marRight w:val="0"/>
          <w:marTop w:val="0"/>
          <w:marBottom w:val="0"/>
          <w:divBdr>
            <w:top w:val="none" w:sz="0" w:space="0" w:color="auto"/>
            <w:left w:val="none" w:sz="0" w:space="0" w:color="auto"/>
            <w:bottom w:val="none" w:sz="0" w:space="0" w:color="auto"/>
            <w:right w:val="none" w:sz="0" w:space="0" w:color="auto"/>
          </w:divBdr>
        </w:div>
        <w:div w:id="642345316">
          <w:marLeft w:val="0"/>
          <w:marRight w:val="0"/>
          <w:marTop w:val="0"/>
          <w:marBottom w:val="0"/>
          <w:divBdr>
            <w:top w:val="none" w:sz="0" w:space="0" w:color="auto"/>
            <w:left w:val="none" w:sz="0" w:space="0" w:color="auto"/>
            <w:bottom w:val="none" w:sz="0" w:space="0" w:color="auto"/>
            <w:right w:val="none" w:sz="0" w:space="0" w:color="auto"/>
          </w:divBdr>
        </w:div>
        <w:div w:id="1269003059">
          <w:marLeft w:val="0"/>
          <w:marRight w:val="0"/>
          <w:marTop w:val="0"/>
          <w:marBottom w:val="0"/>
          <w:divBdr>
            <w:top w:val="none" w:sz="0" w:space="0" w:color="auto"/>
            <w:left w:val="none" w:sz="0" w:space="0" w:color="auto"/>
            <w:bottom w:val="none" w:sz="0" w:space="0" w:color="auto"/>
            <w:right w:val="none" w:sz="0" w:space="0" w:color="auto"/>
          </w:divBdr>
        </w:div>
        <w:div w:id="125512178">
          <w:marLeft w:val="0"/>
          <w:marRight w:val="0"/>
          <w:marTop w:val="0"/>
          <w:marBottom w:val="0"/>
          <w:divBdr>
            <w:top w:val="none" w:sz="0" w:space="0" w:color="auto"/>
            <w:left w:val="none" w:sz="0" w:space="0" w:color="auto"/>
            <w:bottom w:val="none" w:sz="0" w:space="0" w:color="auto"/>
            <w:right w:val="none" w:sz="0" w:space="0" w:color="auto"/>
          </w:divBdr>
        </w:div>
        <w:div w:id="1029987662">
          <w:marLeft w:val="0"/>
          <w:marRight w:val="0"/>
          <w:marTop w:val="0"/>
          <w:marBottom w:val="0"/>
          <w:divBdr>
            <w:top w:val="none" w:sz="0" w:space="0" w:color="auto"/>
            <w:left w:val="none" w:sz="0" w:space="0" w:color="auto"/>
            <w:bottom w:val="none" w:sz="0" w:space="0" w:color="auto"/>
            <w:right w:val="none" w:sz="0" w:space="0" w:color="auto"/>
          </w:divBdr>
        </w:div>
        <w:div w:id="204683214">
          <w:marLeft w:val="0"/>
          <w:marRight w:val="0"/>
          <w:marTop w:val="0"/>
          <w:marBottom w:val="0"/>
          <w:divBdr>
            <w:top w:val="none" w:sz="0" w:space="0" w:color="auto"/>
            <w:left w:val="none" w:sz="0" w:space="0" w:color="auto"/>
            <w:bottom w:val="none" w:sz="0" w:space="0" w:color="auto"/>
            <w:right w:val="none" w:sz="0" w:space="0" w:color="auto"/>
          </w:divBdr>
        </w:div>
        <w:div w:id="73626454">
          <w:marLeft w:val="0"/>
          <w:marRight w:val="0"/>
          <w:marTop w:val="0"/>
          <w:marBottom w:val="0"/>
          <w:divBdr>
            <w:top w:val="none" w:sz="0" w:space="0" w:color="auto"/>
            <w:left w:val="none" w:sz="0" w:space="0" w:color="auto"/>
            <w:bottom w:val="none" w:sz="0" w:space="0" w:color="auto"/>
            <w:right w:val="none" w:sz="0" w:space="0" w:color="auto"/>
          </w:divBdr>
        </w:div>
        <w:div w:id="1384014942">
          <w:marLeft w:val="0"/>
          <w:marRight w:val="0"/>
          <w:marTop w:val="0"/>
          <w:marBottom w:val="0"/>
          <w:divBdr>
            <w:top w:val="none" w:sz="0" w:space="0" w:color="auto"/>
            <w:left w:val="none" w:sz="0" w:space="0" w:color="auto"/>
            <w:bottom w:val="none" w:sz="0" w:space="0" w:color="auto"/>
            <w:right w:val="none" w:sz="0" w:space="0" w:color="auto"/>
          </w:divBdr>
        </w:div>
        <w:div w:id="100421929">
          <w:marLeft w:val="0"/>
          <w:marRight w:val="0"/>
          <w:marTop w:val="0"/>
          <w:marBottom w:val="0"/>
          <w:divBdr>
            <w:top w:val="none" w:sz="0" w:space="0" w:color="auto"/>
            <w:left w:val="none" w:sz="0" w:space="0" w:color="auto"/>
            <w:bottom w:val="none" w:sz="0" w:space="0" w:color="auto"/>
            <w:right w:val="none" w:sz="0" w:space="0" w:color="auto"/>
          </w:divBdr>
        </w:div>
        <w:div w:id="627128778">
          <w:marLeft w:val="0"/>
          <w:marRight w:val="0"/>
          <w:marTop w:val="0"/>
          <w:marBottom w:val="0"/>
          <w:divBdr>
            <w:top w:val="none" w:sz="0" w:space="0" w:color="auto"/>
            <w:left w:val="none" w:sz="0" w:space="0" w:color="auto"/>
            <w:bottom w:val="none" w:sz="0" w:space="0" w:color="auto"/>
            <w:right w:val="none" w:sz="0" w:space="0" w:color="auto"/>
          </w:divBdr>
        </w:div>
        <w:div w:id="101338297">
          <w:marLeft w:val="0"/>
          <w:marRight w:val="0"/>
          <w:marTop w:val="0"/>
          <w:marBottom w:val="0"/>
          <w:divBdr>
            <w:top w:val="none" w:sz="0" w:space="0" w:color="auto"/>
            <w:left w:val="none" w:sz="0" w:space="0" w:color="auto"/>
            <w:bottom w:val="none" w:sz="0" w:space="0" w:color="auto"/>
            <w:right w:val="none" w:sz="0" w:space="0" w:color="auto"/>
          </w:divBdr>
        </w:div>
        <w:div w:id="1692611723">
          <w:marLeft w:val="0"/>
          <w:marRight w:val="0"/>
          <w:marTop w:val="0"/>
          <w:marBottom w:val="0"/>
          <w:divBdr>
            <w:top w:val="none" w:sz="0" w:space="0" w:color="auto"/>
            <w:left w:val="none" w:sz="0" w:space="0" w:color="auto"/>
            <w:bottom w:val="none" w:sz="0" w:space="0" w:color="auto"/>
            <w:right w:val="none" w:sz="0" w:space="0" w:color="auto"/>
          </w:divBdr>
        </w:div>
        <w:div w:id="1359547090">
          <w:marLeft w:val="0"/>
          <w:marRight w:val="0"/>
          <w:marTop w:val="0"/>
          <w:marBottom w:val="0"/>
          <w:divBdr>
            <w:top w:val="none" w:sz="0" w:space="0" w:color="auto"/>
            <w:left w:val="none" w:sz="0" w:space="0" w:color="auto"/>
            <w:bottom w:val="none" w:sz="0" w:space="0" w:color="auto"/>
            <w:right w:val="none" w:sz="0" w:space="0" w:color="auto"/>
          </w:divBdr>
        </w:div>
        <w:div w:id="370885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21FB8-6121-4EDC-B395-61440C66A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3</Pages>
  <Words>1040</Words>
  <Characters>5934</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Yazar</dc:creator>
  <cp:lastModifiedBy>Büşra Çalışkan</cp:lastModifiedBy>
  <cp:revision>21</cp:revision>
  <cp:lastPrinted>2025-05-07T08:36:00Z</cp:lastPrinted>
  <dcterms:created xsi:type="dcterms:W3CDTF">2024-06-10T13:30:00Z</dcterms:created>
  <dcterms:modified xsi:type="dcterms:W3CDTF">2025-06-17T07:32:00Z</dcterms:modified>
</cp:coreProperties>
</file>