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98" w:rsidRDefault="00F63498" w:rsidP="00F63498">
      <w:pPr>
        <w:widowControl w:val="0"/>
        <w:suppressAutoHyphens/>
        <w:autoSpaceDE w:val="0"/>
        <w:autoSpaceDN w:val="0"/>
        <w:adjustRightInd w:val="0"/>
        <w:spacing w:after="120" w:line="300" w:lineRule="exact"/>
        <w:ind w:left="709" w:hanging="709"/>
        <w:jc w:val="center"/>
        <w:rPr>
          <w:b/>
          <w:color w:val="000000"/>
          <w:sz w:val="28"/>
          <w:szCs w:val="28"/>
        </w:rPr>
      </w:pPr>
      <w:r>
        <w:rPr>
          <w:b/>
          <w:color w:val="000000"/>
          <w:sz w:val="28"/>
          <w:szCs w:val="28"/>
        </w:rPr>
        <w:t>ŞEHİRCİLİKTE YENİ VİZYON</w:t>
      </w:r>
    </w:p>
    <w:p w:rsidR="00494CDD" w:rsidRDefault="00494CDD" w:rsidP="00F63498">
      <w:pPr>
        <w:widowControl w:val="0"/>
        <w:suppressAutoHyphens/>
        <w:spacing w:after="120" w:line="300" w:lineRule="exact"/>
        <w:jc w:val="center"/>
        <w:rPr>
          <w:b/>
          <w:bCs/>
          <w:color w:val="000000"/>
          <w:sz w:val="26"/>
          <w:szCs w:val="26"/>
        </w:rPr>
      </w:pPr>
      <w:r>
        <w:rPr>
          <w:b/>
          <w:bCs/>
          <w:color w:val="000000"/>
          <w:sz w:val="26"/>
          <w:szCs w:val="26"/>
        </w:rPr>
        <w:t>4.KOMİSYON: YENİ ŞEHİRLEŞME VİZYONUNDA YEREL YÖNETİMLERİN ROLÜ</w:t>
      </w:r>
      <w:bookmarkStart w:id="0" w:name="_GoBack"/>
      <w:bookmarkEnd w:id="0"/>
    </w:p>
    <w:p w:rsidR="00494CDD" w:rsidRDefault="00494CDD" w:rsidP="00494CDD">
      <w:pPr>
        <w:jc w:val="both"/>
        <w:rPr>
          <w:b/>
          <w:bCs/>
          <w:color w:val="000000"/>
        </w:rPr>
      </w:pPr>
    </w:p>
    <w:p w:rsidR="00494CDD" w:rsidRDefault="00494CDD" w:rsidP="00494CDD">
      <w:pPr>
        <w:jc w:val="both"/>
        <w:rPr>
          <w:b/>
          <w:bCs/>
          <w:color w:val="000000"/>
        </w:rPr>
      </w:pPr>
      <w:r>
        <w:rPr>
          <w:b/>
          <w:bCs/>
          <w:color w:val="000000"/>
        </w:rPr>
        <w:t>Anahtar kelimeler:</w:t>
      </w:r>
    </w:p>
    <w:p w:rsidR="00494CDD" w:rsidRDefault="00494CDD" w:rsidP="00494CDD">
      <w:pPr>
        <w:jc w:val="both"/>
      </w:pPr>
    </w:p>
    <w:p w:rsidR="00494CDD" w:rsidRDefault="00494CDD" w:rsidP="00494CDD">
      <w:pPr>
        <w:numPr>
          <w:ilvl w:val="0"/>
          <w:numId w:val="1"/>
        </w:numPr>
        <w:jc w:val="both"/>
        <w:rPr>
          <w:color w:val="000000"/>
        </w:rPr>
      </w:pPr>
      <w:r>
        <w:rPr>
          <w:color w:val="000000"/>
        </w:rPr>
        <w:t xml:space="preserve">Kentsel/Mekânsal </w:t>
      </w:r>
      <w:proofErr w:type="gramStart"/>
      <w:r>
        <w:rPr>
          <w:color w:val="000000"/>
        </w:rPr>
        <w:t>vizyon</w:t>
      </w:r>
      <w:proofErr w:type="gramEnd"/>
      <w:r>
        <w:rPr>
          <w:color w:val="000000"/>
        </w:rPr>
        <w:t>,</w:t>
      </w:r>
    </w:p>
    <w:p w:rsidR="00494CDD" w:rsidRDefault="00494CDD" w:rsidP="00494CDD">
      <w:pPr>
        <w:numPr>
          <w:ilvl w:val="0"/>
          <w:numId w:val="1"/>
        </w:numPr>
        <w:jc w:val="both"/>
        <w:rPr>
          <w:color w:val="000000"/>
        </w:rPr>
      </w:pPr>
      <w:r>
        <w:rPr>
          <w:color w:val="000000"/>
        </w:rPr>
        <w:t xml:space="preserve">Görev, yetki ve sorumluluk dağılımı, </w:t>
      </w:r>
    </w:p>
    <w:p w:rsidR="00494CDD" w:rsidRDefault="00494CDD" w:rsidP="00494CDD">
      <w:pPr>
        <w:numPr>
          <w:ilvl w:val="0"/>
          <w:numId w:val="1"/>
        </w:numPr>
        <w:jc w:val="both"/>
        <w:rPr>
          <w:color w:val="000000"/>
        </w:rPr>
      </w:pPr>
      <w:r>
        <w:rPr>
          <w:color w:val="000000"/>
        </w:rPr>
        <w:t xml:space="preserve">Merkezi ve yerel paydaşlar, </w:t>
      </w:r>
    </w:p>
    <w:p w:rsidR="00494CDD" w:rsidRDefault="00494CDD" w:rsidP="00494CDD">
      <w:pPr>
        <w:numPr>
          <w:ilvl w:val="0"/>
          <w:numId w:val="1"/>
        </w:numPr>
        <w:jc w:val="both"/>
        <w:rPr>
          <w:color w:val="000000"/>
        </w:rPr>
      </w:pPr>
      <w:r>
        <w:rPr>
          <w:color w:val="000000"/>
        </w:rPr>
        <w:t>Uzlaşma-eşgüdüm,</w:t>
      </w:r>
    </w:p>
    <w:p w:rsidR="00494CDD" w:rsidRDefault="00494CDD" w:rsidP="00494CDD">
      <w:pPr>
        <w:numPr>
          <w:ilvl w:val="0"/>
          <w:numId w:val="1"/>
        </w:numPr>
        <w:jc w:val="both"/>
        <w:rPr>
          <w:color w:val="000000"/>
        </w:rPr>
      </w:pPr>
      <w:r>
        <w:rPr>
          <w:color w:val="000000"/>
        </w:rPr>
        <w:t xml:space="preserve">İletişim ve müzakere,  </w:t>
      </w:r>
    </w:p>
    <w:p w:rsidR="00494CDD" w:rsidRDefault="00494CDD" w:rsidP="00494CDD">
      <w:pPr>
        <w:numPr>
          <w:ilvl w:val="0"/>
          <w:numId w:val="1"/>
        </w:numPr>
        <w:jc w:val="both"/>
        <w:rPr>
          <w:color w:val="000000"/>
        </w:rPr>
      </w:pPr>
      <w:r>
        <w:rPr>
          <w:color w:val="000000"/>
        </w:rPr>
        <w:t>Yerel hizmetler (sistem tasarımları) ve planlama,</w:t>
      </w:r>
    </w:p>
    <w:p w:rsidR="00494CDD" w:rsidRDefault="00494CDD" w:rsidP="00494CDD">
      <w:pPr>
        <w:numPr>
          <w:ilvl w:val="0"/>
          <w:numId w:val="1"/>
        </w:numPr>
        <w:jc w:val="both"/>
        <w:rPr>
          <w:color w:val="000000"/>
        </w:rPr>
      </w:pPr>
      <w:r>
        <w:rPr>
          <w:color w:val="000000"/>
        </w:rPr>
        <w:t xml:space="preserve">Yerellik-yerinden yönetim ve planlama ilişkisi, </w:t>
      </w:r>
    </w:p>
    <w:p w:rsidR="00494CDD" w:rsidRDefault="00494CDD" w:rsidP="00494CDD">
      <w:pPr>
        <w:numPr>
          <w:ilvl w:val="0"/>
          <w:numId w:val="1"/>
        </w:numPr>
        <w:jc w:val="both"/>
        <w:rPr>
          <w:color w:val="000000"/>
        </w:rPr>
      </w:pPr>
      <w:r>
        <w:rPr>
          <w:color w:val="000000"/>
        </w:rPr>
        <w:t>Denetim-izleme,</w:t>
      </w:r>
    </w:p>
    <w:p w:rsidR="00494CDD" w:rsidRDefault="00494CDD" w:rsidP="00494CDD">
      <w:pPr>
        <w:numPr>
          <w:ilvl w:val="0"/>
          <w:numId w:val="1"/>
        </w:numPr>
        <w:jc w:val="both"/>
        <w:rPr>
          <w:color w:val="000000"/>
        </w:rPr>
      </w:pPr>
      <w:r>
        <w:rPr>
          <w:color w:val="000000"/>
        </w:rPr>
        <w:t>İyi uygulama örnekleri,</w:t>
      </w:r>
    </w:p>
    <w:p w:rsidR="00494CDD" w:rsidRDefault="00494CDD" w:rsidP="00494CDD">
      <w:pPr>
        <w:numPr>
          <w:ilvl w:val="0"/>
          <w:numId w:val="1"/>
        </w:numPr>
        <w:jc w:val="both"/>
        <w:rPr>
          <w:color w:val="000000"/>
        </w:rPr>
      </w:pPr>
      <w:r>
        <w:rPr>
          <w:color w:val="000000"/>
        </w:rPr>
        <w:t>Kırsal dinamikler,</w:t>
      </w:r>
    </w:p>
    <w:p w:rsidR="00494CDD" w:rsidRDefault="00494CDD" w:rsidP="00494CDD">
      <w:pPr>
        <w:numPr>
          <w:ilvl w:val="0"/>
          <w:numId w:val="1"/>
        </w:numPr>
        <w:jc w:val="both"/>
        <w:rPr>
          <w:color w:val="000000"/>
        </w:rPr>
      </w:pPr>
      <w:r>
        <w:rPr>
          <w:color w:val="000000"/>
        </w:rPr>
        <w:t>Kentsel-kırsal sürekliliği,</w:t>
      </w:r>
    </w:p>
    <w:p w:rsidR="00494CDD" w:rsidRDefault="00494CDD" w:rsidP="00494CDD">
      <w:pPr>
        <w:numPr>
          <w:ilvl w:val="0"/>
          <w:numId w:val="1"/>
        </w:numPr>
        <w:jc w:val="both"/>
        <w:rPr>
          <w:b/>
          <w:bCs/>
          <w:color w:val="000000"/>
        </w:rPr>
      </w:pPr>
      <w:r>
        <w:rPr>
          <w:color w:val="000000"/>
        </w:rPr>
        <w:t>Kırsal sürdürülebilirlik.</w:t>
      </w:r>
    </w:p>
    <w:p w:rsidR="00494CDD" w:rsidRDefault="00494CDD" w:rsidP="00494CDD">
      <w:pPr>
        <w:ind w:left="720"/>
        <w:jc w:val="both"/>
        <w:rPr>
          <w:b/>
          <w:bCs/>
          <w:color w:val="000000"/>
        </w:rPr>
      </w:pPr>
    </w:p>
    <w:p w:rsidR="00494CDD" w:rsidRDefault="00494CDD" w:rsidP="00494CDD">
      <w:pPr>
        <w:jc w:val="both"/>
      </w:pPr>
      <w:r>
        <w:rPr>
          <w:b/>
          <w:bCs/>
          <w:color w:val="000000"/>
        </w:rPr>
        <w:t xml:space="preserve">Amaç: </w:t>
      </w:r>
    </w:p>
    <w:p w:rsidR="00494CDD" w:rsidRDefault="00494CDD" w:rsidP="00494CDD">
      <w:pPr>
        <w:ind w:firstLine="709"/>
        <w:jc w:val="both"/>
        <w:rPr>
          <w:color w:val="000000"/>
        </w:rPr>
      </w:pPr>
    </w:p>
    <w:p w:rsidR="00494CDD" w:rsidRDefault="00494CDD" w:rsidP="00494CDD">
      <w:pPr>
        <w:ind w:firstLine="709"/>
        <w:jc w:val="both"/>
        <w:rPr>
          <w:color w:val="000000"/>
        </w:rPr>
      </w:pPr>
      <w:r>
        <w:rPr>
          <w:color w:val="000000"/>
        </w:rPr>
        <w:t>Yerel yönetimlerin kurumsal örgütlenme ve yapılanmasında son dönemde yapılan yeni düzenlemeler neticesinde; planlama süreçleri ile yerel hizmetlerin sunumunda karşılaşılan sorun alanlarının tespiti, çözüm önerileri geliştirilmesi ve mevcut büyükşehir belediyesi sisteminin bütünlüğünün, uyumunun ve sürdürebilirliğinin sağlanmasına yönelik tavsiye kararlarının geliştirilmesi.</w:t>
      </w:r>
    </w:p>
    <w:p w:rsidR="00494CDD" w:rsidRDefault="00494CDD" w:rsidP="00494CDD">
      <w:pPr>
        <w:ind w:firstLine="709"/>
        <w:jc w:val="both"/>
        <w:rPr>
          <w:b/>
          <w:bCs/>
          <w:color w:val="000000"/>
        </w:rPr>
      </w:pPr>
    </w:p>
    <w:p w:rsidR="00494CDD" w:rsidRDefault="00494CDD" w:rsidP="00494CDD">
      <w:pPr>
        <w:jc w:val="both"/>
        <w:rPr>
          <w:b/>
          <w:bCs/>
          <w:color w:val="000000"/>
        </w:rPr>
      </w:pPr>
      <w:r>
        <w:rPr>
          <w:b/>
          <w:bCs/>
          <w:color w:val="000000"/>
        </w:rPr>
        <w:t>Özet:</w:t>
      </w:r>
    </w:p>
    <w:p w:rsidR="00494CDD" w:rsidRDefault="00494CDD" w:rsidP="00494CDD">
      <w:pPr>
        <w:jc w:val="both"/>
      </w:pPr>
    </w:p>
    <w:p w:rsidR="00494CDD" w:rsidRDefault="00494CDD" w:rsidP="00494CDD">
      <w:pPr>
        <w:ind w:firstLine="709"/>
        <w:jc w:val="both"/>
        <w:rPr>
          <w:color w:val="000000"/>
        </w:rPr>
      </w:pPr>
      <w:r>
        <w:rPr>
          <w:color w:val="000000"/>
        </w:rPr>
        <w:t xml:space="preserve">Türkiye’de 1980 sonrası Büyükşehir Belediyelerinin kurulması, yerel yönetimlerin özellikle mali yönden güçlendirilmesi, Avrupa Konseyi belgesi Avrupa Yerel Yönetimler Özerklik Şartı’nın onaylanması ve Avrupa Birliğine üyelik yolunda gayretler, yerelleşme yolunda ciddi adımlar olarak değerlendirilmektedir. 2004 ve 2014 yıllarında geliştirilen Büyükşehir Belediyesi Kanunu ile yerel yönetimlerin yetkilerinin artırılması amacıyla önemli düzenlemeler yapılmıştır. Anılan düzenlemeler kapsamında,  mevcut 16 büyükşehir belediyesi 30’a çıkarılmış, yetki alanları il sınırları olarak belirlenmiş, tüm belediye ve il özel idarelerinin merkezi bütçeden aldıkları payı ve öz gelirlerini artıracak yeni tedbirler alınmıştır. </w:t>
      </w:r>
    </w:p>
    <w:p w:rsidR="00494CDD" w:rsidRDefault="00494CDD" w:rsidP="00494CDD">
      <w:pPr>
        <w:jc w:val="both"/>
        <w:rPr>
          <w:color w:val="000000"/>
        </w:rPr>
      </w:pPr>
      <w:r>
        <w:rPr>
          <w:color w:val="000000"/>
        </w:rPr>
        <w:t xml:space="preserve">Bununla beraber, mevcut yerel yönetim yapılanması bağlamında, büyükşehirlerde; kentsel ve kırsal dinamiklerin uyumlandırılmasında, şehircilik uygulamalarında hizmet sunumunun ve kaynak yönetiminin </w:t>
      </w:r>
      <w:proofErr w:type="gramStart"/>
      <w:r>
        <w:rPr>
          <w:color w:val="000000"/>
        </w:rPr>
        <w:t>optimizasyonunda</w:t>
      </w:r>
      <w:proofErr w:type="gramEnd"/>
      <w:r>
        <w:rPr>
          <w:color w:val="000000"/>
        </w:rPr>
        <w:t xml:space="preserve"> ve önceliklerin belirlenmesinde sorunların yaşandığı, geçiş alanlarındaki (kentsel - kırsal, kent ve kır sürekliliği veya bütünleşmesi) özel durumlara dair özgün bir yaklaşım geliştirilemediği, yerel yönetimlerin kendi aralarında ve merkezi kurumlarla iletişim problemleri yaşadığı bilinmektedir. Bu nedenle, büyükşehirlerde şehircilik uygulamalarının daha iyi yürütebilmesi ve yeni bir </w:t>
      </w:r>
      <w:proofErr w:type="gramStart"/>
      <w:r>
        <w:rPr>
          <w:color w:val="000000"/>
        </w:rPr>
        <w:t>vizyonun</w:t>
      </w:r>
      <w:proofErr w:type="gramEnd"/>
      <w:r>
        <w:rPr>
          <w:color w:val="000000"/>
        </w:rPr>
        <w:t xml:space="preserve"> ortaya konulması için tavsiye kararlarının geliştirilmesi gerekmektedir.</w:t>
      </w:r>
    </w:p>
    <w:p w:rsidR="00494CDD" w:rsidRDefault="00494CDD" w:rsidP="00494CDD">
      <w:pPr>
        <w:jc w:val="both"/>
        <w:rPr>
          <w:b/>
          <w:bCs/>
          <w:color w:val="000000"/>
        </w:rPr>
      </w:pPr>
    </w:p>
    <w:p w:rsidR="00494CDD" w:rsidRDefault="00494CDD" w:rsidP="00494CDD">
      <w:pPr>
        <w:jc w:val="both"/>
        <w:rPr>
          <w:b/>
        </w:rPr>
      </w:pPr>
      <w:r>
        <w:rPr>
          <w:b/>
        </w:rPr>
        <w:t xml:space="preserve">Alt Başlıklar: </w:t>
      </w:r>
    </w:p>
    <w:p w:rsidR="00494CDD" w:rsidRDefault="00494CDD" w:rsidP="00494CDD">
      <w:pPr>
        <w:jc w:val="both"/>
      </w:pPr>
    </w:p>
    <w:p w:rsidR="00494CDD" w:rsidRDefault="00494CDD" w:rsidP="00494CDD">
      <w:pPr>
        <w:pStyle w:val="ListeParagraf"/>
        <w:ind w:left="0"/>
        <w:jc w:val="both"/>
        <w:rPr>
          <w:rFonts w:ascii="Times New Roman" w:hAnsi="Times New Roman"/>
          <w:b/>
          <w:sz w:val="24"/>
          <w:szCs w:val="24"/>
        </w:rPr>
      </w:pPr>
      <w:r>
        <w:rPr>
          <w:rFonts w:ascii="Times New Roman" w:hAnsi="Times New Roman"/>
          <w:b/>
          <w:sz w:val="24"/>
          <w:szCs w:val="24"/>
        </w:rPr>
        <w:lastRenderedPageBreak/>
        <w:t>1.  Şehircilik uygulamalarında bir yerel yönetim sistemi olarak büyükşehir belediyesi yönetimi</w:t>
      </w:r>
    </w:p>
    <w:p w:rsidR="00494CDD" w:rsidRDefault="00494CDD" w:rsidP="00494CDD">
      <w:pPr>
        <w:widowControl w:val="0"/>
        <w:numPr>
          <w:ilvl w:val="0"/>
          <w:numId w:val="2"/>
        </w:numPr>
        <w:suppressAutoHyphens/>
        <w:spacing w:after="120" w:line="300" w:lineRule="exact"/>
      </w:pPr>
      <w:r>
        <w:t xml:space="preserve">Kentsel/Mekânsal </w:t>
      </w:r>
      <w:proofErr w:type="gramStart"/>
      <w:r>
        <w:t>vizyon</w:t>
      </w:r>
      <w:proofErr w:type="gramEnd"/>
      <w:r>
        <w:t xml:space="preserve"> ve yerinden yönetim sistemi ilişkisi,</w:t>
      </w:r>
    </w:p>
    <w:p w:rsidR="00494CDD" w:rsidRDefault="00494CDD" w:rsidP="00494CDD">
      <w:pPr>
        <w:widowControl w:val="0"/>
        <w:numPr>
          <w:ilvl w:val="0"/>
          <w:numId w:val="2"/>
        </w:numPr>
        <w:suppressAutoHyphens/>
        <w:spacing w:after="120" w:line="300" w:lineRule="exact"/>
      </w:pPr>
      <w:r>
        <w:t>İl ölçeğinde üst ölçekli planlama, eşgüdüm ve pratiğinin yerel yönetim yapısı ile ilişkisi,</w:t>
      </w:r>
    </w:p>
    <w:p w:rsidR="00494CDD" w:rsidRDefault="00494CDD" w:rsidP="00494CDD">
      <w:pPr>
        <w:widowControl w:val="0"/>
        <w:numPr>
          <w:ilvl w:val="0"/>
          <w:numId w:val="2"/>
        </w:numPr>
        <w:suppressAutoHyphens/>
        <w:spacing w:after="120" w:line="300" w:lineRule="exact"/>
      </w:pPr>
      <w:r>
        <w:t xml:space="preserve">Büyükşehir-ilçe belediyeleri arasında mekânsal planlama ve uygulamada görev, yetki ve sorumluluk ile kaynak dağılımı, </w:t>
      </w:r>
    </w:p>
    <w:p w:rsidR="00494CDD" w:rsidRDefault="00494CDD" w:rsidP="00494CDD">
      <w:pPr>
        <w:widowControl w:val="0"/>
        <w:numPr>
          <w:ilvl w:val="0"/>
          <w:numId w:val="2"/>
        </w:numPr>
        <w:suppressAutoHyphens/>
        <w:spacing w:after="120" w:line="300" w:lineRule="exact"/>
      </w:pPr>
      <w:r>
        <w:t>Belediyeler arasında kurumsal iletişim eksikliği, uyum ve birliktelik,</w:t>
      </w:r>
    </w:p>
    <w:p w:rsidR="00494CDD" w:rsidRDefault="00494CDD" w:rsidP="00494CDD">
      <w:pPr>
        <w:widowControl w:val="0"/>
        <w:numPr>
          <w:ilvl w:val="0"/>
          <w:numId w:val="2"/>
        </w:numPr>
        <w:suppressAutoHyphens/>
        <w:spacing w:after="120" w:line="300" w:lineRule="exact"/>
      </w:pPr>
      <w:r>
        <w:t>Planlama ile yatırım ve hizmet süreçleri arasındaki ilişki,</w:t>
      </w:r>
    </w:p>
    <w:p w:rsidR="00494CDD" w:rsidRDefault="00494CDD" w:rsidP="00494CDD">
      <w:pPr>
        <w:widowControl w:val="0"/>
        <w:numPr>
          <w:ilvl w:val="0"/>
          <w:numId w:val="2"/>
        </w:numPr>
        <w:suppressAutoHyphens/>
        <w:spacing w:after="120" w:line="300" w:lineRule="exact"/>
      </w:pPr>
      <w:r>
        <w:t>Planlama ve imar hizmetleri denetim-izleme ve geri besleme.</w:t>
      </w:r>
    </w:p>
    <w:p w:rsidR="00494CDD" w:rsidRDefault="00494CDD" w:rsidP="00494CDD">
      <w:pPr>
        <w:pStyle w:val="ListeParagraf"/>
        <w:ind w:left="0"/>
        <w:jc w:val="both"/>
        <w:rPr>
          <w:rFonts w:ascii="Times New Roman" w:hAnsi="Times New Roman"/>
          <w:b/>
          <w:sz w:val="24"/>
          <w:szCs w:val="24"/>
        </w:rPr>
      </w:pPr>
      <w:r>
        <w:rPr>
          <w:rFonts w:ascii="Times New Roman" w:hAnsi="Times New Roman"/>
          <w:b/>
          <w:sz w:val="24"/>
          <w:szCs w:val="24"/>
        </w:rPr>
        <w:t>2. Kentsel-kırsal alan bütünleşmesi planlama ve uygulamalar</w:t>
      </w:r>
    </w:p>
    <w:p w:rsidR="00494CDD" w:rsidRDefault="00494CDD" w:rsidP="00494CDD">
      <w:pPr>
        <w:widowControl w:val="0"/>
        <w:numPr>
          <w:ilvl w:val="0"/>
          <w:numId w:val="2"/>
        </w:numPr>
        <w:suppressAutoHyphens/>
        <w:spacing w:after="120" w:line="300" w:lineRule="exact"/>
      </w:pPr>
      <w:r>
        <w:t xml:space="preserve">Büyükşehirlerde kırsal alanların korunması ve desteklenmesi, </w:t>
      </w:r>
    </w:p>
    <w:p w:rsidR="00494CDD" w:rsidRDefault="00494CDD" w:rsidP="00494CDD">
      <w:pPr>
        <w:widowControl w:val="0"/>
        <w:numPr>
          <w:ilvl w:val="0"/>
          <w:numId w:val="2"/>
        </w:numPr>
        <w:suppressAutoHyphens/>
        <w:spacing w:after="120" w:line="300" w:lineRule="exact"/>
      </w:pPr>
      <w:r>
        <w:t xml:space="preserve">Belediye statüsünü kaybetmiş, merkezden kopuk yerleşimlerin mevzuata aykırı yapılaşmaların önlenmesi, imar ve planlama sorunları, </w:t>
      </w:r>
    </w:p>
    <w:p w:rsidR="00494CDD" w:rsidRDefault="00494CDD" w:rsidP="00494CDD">
      <w:pPr>
        <w:widowControl w:val="0"/>
        <w:numPr>
          <w:ilvl w:val="0"/>
          <w:numId w:val="2"/>
        </w:numPr>
        <w:suppressAutoHyphens/>
        <w:spacing w:after="120" w:line="300" w:lineRule="exact"/>
      </w:pPr>
      <w:r>
        <w:t xml:space="preserve">Kırsal alan </w:t>
      </w:r>
      <w:proofErr w:type="gramStart"/>
      <w:r>
        <w:t>ekolojisinin</w:t>
      </w:r>
      <w:proofErr w:type="gramEnd"/>
      <w:r>
        <w:t xml:space="preserve"> koruma-kullanma dengesinin gözetilerek kendi kendine yeterliliği ve sürdürülebilirliği.</w:t>
      </w:r>
    </w:p>
    <w:p w:rsidR="00494CDD" w:rsidRDefault="00494CDD" w:rsidP="00494CDD">
      <w:pPr>
        <w:jc w:val="both"/>
        <w:rPr>
          <w:b/>
        </w:rPr>
      </w:pPr>
      <w:r>
        <w:rPr>
          <w:b/>
        </w:rPr>
        <w:t xml:space="preserve">3.Tavsiye Kararları ve Mevzuat Önerileri </w:t>
      </w:r>
    </w:p>
    <w:p w:rsidR="00494CDD" w:rsidRDefault="00494CDD" w:rsidP="00494CDD">
      <w:pPr>
        <w:jc w:val="both"/>
        <w:rPr>
          <w:b/>
        </w:rPr>
      </w:pPr>
    </w:p>
    <w:p w:rsidR="00494CDD" w:rsidRDefault="00494CDD" w:rsidP="00494CDD">
      <w:pPr>
        <w:widowControl w:val="0"/>
        <w:suppressAutoHyphens/>
        <w:spacing w:after="120" w:line="300" w:lineRule="exact"/>
        <w:ind w:firstLine="540"/>
      </w:pPr>
      <w:r>
        <w:t>Komisyon çalışma konularına yönelik belirlenen sorun alanlarının çözümü için mevzuat önerilerini de içeren tavsiye kararları alınacaktır.</w:t>
      </w:r>
    </w:p>
    <w:p w:rsidR="00672332" w:rsidRDefault="00672332"/>
    <w:sectPr w:rsidR="00672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071AF"/>
    <w:multiLevelType w:val="hybridMultilevel"/>
    <w:tmpl w:val="3368A9E6"/>
    <w:lvl w:ilvl="0" w:tplc="041F0001">
      <w:start w:val="1"/>
      <w:numFmt w:val="bullet"/>
      <w:lvlText w:val=""/>
      <w:lvlJc w:val="left"/>
      <w:pPr>
        <w:ind w:left="1260" w:hanging="360"/>
      </w:pPr>
      <w:rPr>
        <w:rFonts w:ascii="Symbol" w:hAnsi="Symbol" w:hint="default"/>
      </w:rPr>
    </w:lvl>
    <w:lvl w:ilvl="1" w:tplc="041F0003">
      <w:start w:val="1"/>
      <w:numFmt w:val="bullet"/>
      <w:lvlText w:val="o"/>
      <w:lvlJc w:val="left"/>
      <w:pPr>
        <w:ind w:left="1980" w:hanging="360"/>
      </w:pPr>
      <w:rPr>
        <w:rFonts w:ascii="Courier New" w:hAnsi="Courier New" w:cs="Courier New" w:hint="default"/>
      </w:rPr>
    </w:lvl>
    <w:lvl w:ilvl="2" w:tplc="041F0005">
      <w:start w:val="1"/>
      <w:numFmt w:val="bullet"/>
      <w:lvlText w:val=""/>
      <w:lvlJc w:val="left"/>
      <w:pPr>
        <w:ind w:left="2700" w:hanging="360"/>
      </w:pPr>
      <w:rPr>
        <w:rFonts w:ascii="Wingdings" w:hAnsi="Wingdings" w:hint="default"/>
      </w:rPr>
    </w:lvl>
    <w:lvl w:ilvl="3" w:tplc="041F0001">
      <w:start w:val="1"/>
      <w:numFmt w:val="bullet"/>
      <w:lvlText w:val=""/>
      <w:lvlJc w:val="left"/>
      <w:pPr>
        <w:ind w:left="3420" w:hanging="360"/>
      </w:pPr>
      <w:rPr>
        <w:rFonts w:ascii="Symbol" w:hAnsi="Symbol" w:hint="default"/>
      </w:rPr>
    </w:lvl>
    <w:lvl w:ilvl="4" w:tplc="041F0003">
      <w:start w:val="1"/>
      <w:numFmt w:val="bullet"/>
      <w:lvlText w:val="o"/>
      <w:lvlJc w:val="left"/>
      <w:pPr>
        <w:ind w:left="4140" w:hanging="360"/>
      </w:pPr>
      <w:rPr>
        <w:rFonts w:ascii="Courier New" w:hAnsi="Courier New" w:cs="Courier New" w:hint="default"/>
      </w:rPr>
    </w:lvl>
    <w:lvl w:ilvl="5" w:tplc="041F0005">
      <w:start w:val="1"/>
      <w:numFmt w:val="bullet"/>
      <w:lvlText w:val=""/>
      <w:lvlJc w:val="left"/>
      <w:pPr>
        <w:ind w:left="4860" w:hanging="360"/>
      </w:pPr>
      <w:rPr>
        <w:rFonts w:ascii="Wingdings" w:hAnsi="Wingdings" w:hint="default"/>
      </w:rPr>
    </w:lvl>
    <w:lvl w:ilvl="6" w:tplc="041F0001">
      <w:start w:val="1"/>
      <w:numFmt w:val="bullet"/>
      <w:lvlText w:val=""/>
      <w:lvlJc w:val="left"/>
      <w:pPr>
        <w:ind w:left="5580" w:hanging="360"/>
      </w:pPr>
      <w:rPr>
        <w:rFonts w:ascii="Symbol" w:hAnsi="Symbol" w:hint="default"/>
      </w:rPr>
    </w:lvl>
    <w:lvl w:ilvl="7" w:tplc="041F0003">
      <w:start w:val="1"/>
      <w:numFmt w:val="bullet"/>
      <w:lvlText w:val="o"/>
      <w:lvlJc w:val="left"/>
      <w:pPr>
        <w:ind w:left="6300" w:hanging="360"/>
      </w:pPr>
      <w:rPr>
        <w:rFonts w:ascii="Courier New" w:hAnsi="Courier New" w:cs="Courier New" w:hint="default"/>
      </w:rPr>
    </w:lvl>
    <w:lvl w:ilvl="8" w:tplc="041F0005">
      <w:start w:val="1"/>
      <w:numFmt w:val="bullet"/>
      <w:lvlText w:val=""/>
      <w:lvlJc w:val="left"/>
      <w:pPr>
        <w:ind w:left="7020" w:hanging="360"/>
      </w:pPr>
      <w:rPr>
        <w:rFonts w:ascii="Wingdings" w:hAnsi="Wingdings" w:hint="default"/>
      </w:rPr>
    </w:lvl>
  </w:abstractNum>
  <w:abstractNum w:abstractNumId="1">
    <w:nsid w:val="43D755BE"/>
    <w:multiLevelType w:val="hybridMultilevel"/>
    <w:tmpl w:val="39FA9E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DD"/>
    <w:rsid w:val="00494CDD"/>
    <w:rsid w:val="00672332"/>
    <w:rsid w:val="00F63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D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eParagrafChar">
    <w:name w:val="Liste Paragraf Char"/>
    <w:aliases w:val="içindekiler vb Char"/>
    <w:link w:val="ListeParagraf"/>
    <w:uiPriority w:val="34"/>
    <w:locked/>
    <w:rsid w:val="00494CDD"/>
    <w:rPr>
      <w:rFonts w:ascii="Calibri" w:eastAsia="Calibri" w:hAnsi="Calibri"/>
    </w:rPr>
  </w:style>
  <w:style w:type="paragraph" w:styleId="ListeParagraf">
    <w:name w:val="List Paragraph"/>
    <w:aliases w:val="içindekiler vb"/>
    <w:basedOn w:val="Normal"/>
    <w:link w:val="ListeParagrafChar"/>
    <w:uiPriority w:val="34"/>
    <w:qFormat/>
    <w:rsid w:val="00494CDD"/>
    <w:pPr>
      <w:spacing w:after="200" w:line="276" w:lineRule="auto"/>
      <w:ind w:left="720"/>
      <w:contextualSpacing/>
    </w:pPr>
    <w:rPr>
      <w:rFonts w:ascii="Calibri" w:eastAsia="Calibri" w:hAnsi="Calibr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D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eParagrafChar">
    <w:name w:val="Liste Paragraf Char"/>
    <w:aliases w:val="içindekiler vb Char"/>
    <w:link w:val="ListeParagraf"/>
    <w:uiPriority w:val="34"/>
    <w:locked/>
    <w:rsid w:val="00494CDD"/>
    <w:rPr>
      <w:rFonts w:ascii="Calibri" w:eastAsia="Calibri" w:hAnsi="Calibri"/>
    </w:rPr>
  </w:style>
  <w:style w:type="paragraph" w:styleId="ListeParagraf">
    <w:name w:val="List Paragraph"/>
    <w:aliases w:val="içindekiler vb"/>
    <w:basedOn w:val="Normal"/>
    <w:link w:val="ListeParagrafChar"/>
    <w:uiPriority w:val="34"/>
    <w:qFormat/>
    <w:rsid w:val="00494CDD"/>
    <w:pPr>
      <w:spacing w:after="200" w:line="276" w:lineRule="auto"/>
      <w:ind w:left="720"/>
      <w:contextualSpacing/>
    </w:pPr>
    <w:rPr>
      <w:rFonts w:ascii="Calibri" w:eastAsia="Calibr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8877">
      <w:bodyDiv w:val="1"/>
      <w:marLeft w:val="0"/>
      <w:marRight w:val="0"/>
      <w:marTop w:val="0"/>
      <w:marBottom w:val="0"/>
      <w:divBdr>
        <w:top w:val="none" w:sz="0" w:space="0" w:color="auto"/>
        <w:left w:val="none" w:sz="0" w:space="0" w:color="auto"/>
        <w:bottom w:val="none" w:sz="0" w:space="0" w:color="auto"/>
        <w:right w:val="none" w:sz="0" w:space="0" w:color="auto"/>
      </w:divBdr>
    </w:div>
    <w:div w:id="191412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 Can</dc:creator>
  <cp:lastModifiedBy>Betul Can</cp:lastModifiedBy>
  <cp:revision>3</cp:revision>
  <dcterms:created xsi:type="dcterms:W3CDTF">2017-01-09T07:28:00Z</dcterms:created>
  <dcterms:modified xsi:type="dcterms:W3CDTF">2017-01-09T07:36:00Z</dcterms:modified>
</cp:coreProperties>
</file>