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B44C" w14:textId="5B33B12F" w:rsidR="001E5D22" w:rsidRPr="00BA521D" w:rsidRDefault="0047633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bookmarkStart w:id="0" w:name="_Ref52809523"/>
      <w:bookmarkStart w:id="1" w:name="_Toc54124877"/>
      <w:bookmarkStart w:id="2" w:name="_Toc54125107"/>
      <w:bookmarkStart w:id="3" w:name="_Toc55481398"/>
      <w:bookmarkStart w:id="4" w:name="_GoBack"/>
      <w:bookmarkEnd w:id="4"/>
      <w:r>
        <w:rPr>
          <w:rFonts w:ascii="Times New Roman" w:eastAsia="Times New Roman" w:hAnsi="Times New Roman" w:cs="Times New Roman"/>
          <w:b/>
          <w:sz w:val="24"/>
          <w:szCs w:val="24"/>
        </w:rPr>
        <w:t xml:space="preserve">Ek-I </w:t>
      </w:r>
      <w:r w:rsidR="009712D5" w:rsidRPr="00BA521D">
        <w:rPr>
          <w:rFonts w:ascii="Times New Roman" w:eastAsia="Times New Roman" w:hAnsi="Times New Roman" w:cs="Times New Roman"/>
          <w:b/>
          <w:sz w:val="24"/>
          <w:szCs w:val="24"/>
        </w:rPr>
        <w:t>SÇD BİLDİRİMİ</w:t>
      </w:r>
    </w:p>
    <w:p w14:paraId="58987FE8" w14:textId="77777777" w:rsidR="00F57CAA" w:rsidRDefault="00F57CAA" w:rsidP="00124663">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7DDB4282" w14:textId="26885E5B" w:rsidR="00124663" w:rsidRPr="00124663" w:rsidRDefault="00124663" w:rsidP="00124663">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Yönetimi Genel Müdürlüğü tarafından hazırlanan “Van Gölü ve Konya Havzaları Taşkın Yönetim Planları</w:t>
      </w:r>
      <w:r w:rsidRPr="005644EE">
        <w:rPr>
          <w:rFonts w:ascii="Times New Roman" w:eastAsia="Times New Roman" w:hAnsi="Times New Roman" w:cs="Times New Roman"/>
          <w:sz w:val="24"/>
          <w:szCs w:val="24"/>
        </w:rPr>
        <w:t>”n</w:t>
      </w:r>
      <w:r w:rsidRPr="00BA521D">
        <w:rPr>
          <w:rFonts w:ascii="Times New Roman" w:eastAsia="Times New Roman" w:hAnsi="Times New Roman" w:cs="Times New Roman"/>
          <w:sz w:val="24"/>
          <w:szCs w:val="24"/>
        </w:rPr>
        <w:t>ın onay sürecinden önce SÇD Yönetmeliği uyarınca SÇD sürecinin yürütüldüğü</w:t>
      </w:r>
      <w:r>
        <w:rPr>
          <w:rFonts w:ascii="Times New Roman" w:eastAsia="Times New Roman" w:hAnsi="Times New Roman" w:cs="Times New Roman"/>
          <w:sz w:val="24"/>
          <w:szCs w:val="24"/>
        </w:rPr>
        <w:t>; kapsam belirleme toplantısı ve istişare toplantısının yapıldığı</w:t>
      </w:r>
      <w:r w:rsidRPr="00BA521D">
        <w:rPr>
          <w:rFonts w:ascii="Times New Roman" w:eastAsia="Times New Roman" w:hAnsi="Times New Roman" w:cs="Times New Roman"/>
          <w:sz w:val="24"/>
          <w:szCs w:val="24"/>
        </w:rPr>
        <w:t xml:space="preserve"> ve planın onay sürecine geldiği anlaşılmaktadır. </w:t>
      </w:r>
    </w:p>
    <w:p w14:paraId="4A7A7831" w14:textId="6FADAD0E" w:rsidR="007C79FE" w:rsidRDefault="007C79FE" w:rsidP="00124663">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3869CE">
        <w:rPr>
          <w:rFonts w:ascii="Times New Roman" w:eastAsia="Times New Roman" w:hAnsi="Times New Roman" w:cs="Times New Roman"/>
          <w:sz w:val="24"/>
          <w:szCs w:val="24"/>
        </w:rPr>
        <w:t>Taşkın Yönetim Planları havzalardaki taşkın risklerini tespit edip taşkının önlenmesini veya taşkından olası zararları en aza indirgenmesini sağlamayı amaçlamaktadır. Taşkınlardan kaynaklanan can ve mal kaybını önlemek, çevre, insan sağlığı, kültürel mirası korumak ve ekonomik zararların önüne geçmek amaçlar arasında yer almaktadır.</w:t>
      </w:r>
    </w:p>
    <w:p w14:paraId="3554271D" w14:textId="60702CFB" w:rsidR="00124663" w:rsidRDefault="00BA521D" w:rsidP="00124663">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1E5D22">
        <w:rPr>
          <w:rFonts w:ascii="Times New Roman" w:eastAsia="Times New Roman" w:hAnsi="Times New Roman" w:cs="Times New Roman"/>
          <w:sz w:val="24"/>
          <w:szCs w:val="24"/>
        </w:rPr>
        <w:t xml:space="preserve">SÇD </w:t>
      </w:r>
      <w:r w:rsidR="009F2360" w:rsidRPr="001E5D22">
        <w:rPr>
          <w:rFonts w:ascii="Times New Roman" w:eastAsia="Times New Roman" w:hAnsi="Times New Roman" w:cs="Times New Roman"/>
          <w:sz w:val="24"/>
          <w:szCs w:val="24"/>
        </w:rPr>
        <w:t>Raporu’na dair yapılan inceleme ve değerlendirme neticesinde;</w:t>
      </w:r>
      <w:r w:rsidR="00124663">
        <w:rPr>
          <w:rFonts w:ascii="Times New Roman" w:eastAsia="Times New Roman" w:hAnsi="Times New Roman" w:cs="Times New Roman"/>
          <w:sz w:val="24"/>
          <w:szCs w:val="24"/>
        </w:rPr>
        <w:t xml:space="preserve"> “Van Gölü ve Konya Havzaları Taşkın Yönetim Planları</w:t>
      </w:r>
      <w:r w:rsidR="00124663" w:rsidRPr="005644EE">
        <w:rPr>
          <w:rFonts w:ascii="Times New Roman" w:eastAsia="Times New Roman" w:hAnsi="Times New Roman" w:cs="Times New Roman"/>
          <w:sz w:val="24"/>
          <w:szCs w:val="24"/>
        </w:rPr>
        <w:t>”</w:t>
      </w:r>
      <w:r w:rsidR="00124663">
        <w:rPr>
          <w:rFonts w:ascii="Times New Roman" w:eastAsia="Times New Roman" w:hAnsi="Times New Roman" w:cs="Times New Roman"/>
          <w:sz w:val="24"/>
          <w:szCs w:val="24"/>
        </w:rPr>
        <w:t xml:space="preserve"> </w:t>
      </w:r>
      <w:r w:rsidR="00124663" w:rsidRPr="00BA521D">
        <w:rPr>
          <w:rFonts w:ascii="Times New Roman" w:eastAsia="Times New Roman" w:hAnsi="Times New Roman" w:cs="Times New Roman"/>
          <w:sz w:val="24"/>
          <w:szCs w:val="24"/>
        </w:rPr>
        <w:t>için hazırlanan SÇD Rapor</w:t>
      </w:r>
      <w:r w:rsidR="00124663">
        <w:rPr>
          <w:rFonts w:ascii="Times New Roman" w:eastAsia="Times New Roman" w:hAnsi="Times New Roman" w:cs="Times New Roman"/>
          <w:sz w:val="24"/>
          <w:szCs w:val="24"/>
        </w:rPr>
        <w:t>larında;</w:t>
      </w:r>
      <w:r w:rsidR="00124663" w:rsidRPr="00BA521D">
        <w:rPr>
          <w:rFonts w:ascii="Times New Roman" w:eastAsia="Times New Roman" w:hAnsi="Times New Roman" w:cs="Times New Roman"/>
          <w:sz w:val="24"/>
          <w:szCs w:val="24"/>
        </w:rPr>
        <w:t xml:space="preserve"> </w:t>
      </w:r>
      <w:r w:rsidR="00124663">
        <w:rPr>
          <w:rFonts w:ascii="Times New Roman" w:eastAsia="Times New Roman" w:hAnsi="Times New Roman" w:cs="Times New Roman"/>
          <w:sz w:val="24"/>
          <w:szCs w:val="24"/>
        </w:rPr>
        <w:t>Taşkın Yönetim Planlarının</w:t>
      </w:r>
      <w:r w:rsidR="00124663" w:rsidRPr="0027602E">
        <w:rPr>
          <w:rFonts w:ascii="Times New Roman" w:eastAsia="Times New Roman" w:hAnsi="Times New Roman" w:cs="Times New Roman"/>
          <w:sz w:val="24"/>
          <w:szCs w:val="24"/>
        </w:rPr>
        <w:t xml:space="preserve"> biyolojik çeşitlilik, flora ve fauna, nüfus ve insan sağlığı, jeoloji, zemin ve arazi kullanımı, su, iklimsel faktörler, m</w:t>
      </w:r>
      <w:r w:rsidR="00124663">
        <w:rPr>
          <w:rFonts w:ascii="Times New Roman" w:eastAsia="Times New Roman" w:hAnsi="Times New Roman" w:cs="Times New Roman"/>
          <w:sz w:val="24"/>
          <w:szCs w:val="24"/>
        </w:rPr>
        <w:t>addi varlıklar, kültürel</w:t>
      </w:r>
      <w:r w:rsidR="00124663" w:rsidRPr="0027602E">
        <w:rPr>
          <w:rFonts w:ascii="Times New Roman" w:eastAsia="Times New Roman" w:hAnsi="Times New Roman" w:cs="Times New Roman"/>
          <w:sz w:val="24"/>
          <w:szCs w:val="24"/>
        </w:rPr>
        <w:t xml:space="preserve"> miras, peyzaj alanları üzerindeki olası etkileri </w:t>
      </w:r>
      <w:r w:rsidR="00124663">
        <w:rPr>
          <w:rFonts w:ascii="Times New Roman" w:eastAsia="Times New Roman" w:hAnsi="Times New Roman" w:cs="Times New Roman"/>
          <w:sz w:val="24"/>
          <w:szCs w:val="24"/>
        </w:rPr>
        <w:t>incelenmiş</w:t>
      </w:r>
      <w:r w:rsidR="00684E1E">
        <w:rPr>
          <w:rFonts w:ascii="Times New Roman" w:eastAsia="Times New Roman" w:hAnsi="Times New Roman" w:cs="Times New Roman"/>
          <w:sz w:val="24"/>
          <w:szCs w:val="24"/>
        </w:rPr>
        <w:t xml:space="preserve"> ve</w:t>
      </w:r>
      <w:r w:rsidR="00124663">
        <w:rPr>
          <w:rFonts w:ascii="Times New Roman" w:eastAsia="Times New Roman" w:hAnsi="Times New Roman" w:cs="Times New Roman"/>
          <w:sz w:val="24"/>
          <w:szCs w:val="24"/>
        </w:rPr>
        <w:t xml:space="preserve"> </w:t>
      </w:r>
      <w:r w:rsidR="00124663" w:rsidRPr="00BA521D">
        <w:rPr>
          <w:rFonts w:ascii="Times New Roman" w:eastAsia="Times New Roman" w:hAnsi="Times New Roman" w:cs="Times New Roman"/>
          <w:sz w:val="24"/>
          <w:szCs w:val="24"/>
        </w:rPr>
        <w:t xml:space="preserve">Stratejik Çevresel Değerlendirmenin </w:t>
      </w:r>
      <w:r w:rsidR="00124663">
        <w:rPr>
          <w:rFonts w:ascii="Times New Roman" w:eastAsia="Times New Roman" w:hAnsi="Times New Roman" w:cs="Times New Roman"/>
          <w:sz w:val="24"/>
          <w:szCs w:val="24"/>
        </w:rPr>
        <w:t xml:space="preserve">planın hiç yapılmaması ve mevcut durumu ile yapılması alternatifleri değerlendirilmiştir. </w:t>
      </w:r>
      <w:r w:rsidR="00124663" w:rsidRPr="00313B7D">
        <w:rPr>
          <w:rFonts w:ascii="Times New Roman" w:eastAsia="Times New Roman" w:hAnsi="Times New Roman" w:cs="Times New Roman"/>
          <w:sz w:val="24"/>
          <w:szCs w:val="24"/>
        </w:rPr>
        <w:t>Taşkın Yönetim Planı uygulanmaz ise taşkınların insan sağlığı, çevre, kültürel miras, sosyal ve ekonomik aktivitelerin üzerindeki olumsuz etkilere sebep olacağı ve taşkınların neden olduğu can ve mal kayıplarının azaltılması, çevrenin, tarihi ve kültürel mirasın korunması ve kamuoyunun taşkın konusunda bilinç düzeyinin arttırılması açısından planın önem arz</w:t>
      </w:r>
      <w:r w:rsidR="00124663">
        <w:rPr>
          <w:rFonts w:ascii="Times New Roman" w:eastAsia="Times New Roman" w:hAnsi="Times New Roman" w:cs="Times New Roman"/>
          <w:sz w:val="24"/>
          <w:szCs w:val="24"/>
        </w:rPr>
        <w:t xml:space="preserve"> </w:t>
      </w:r>
      <w:r w:rsidR="00124663" w:rsidRPr="00313B7D">
        <w:rPr>
          <w:rFonts w:ascii="Times New Roman" w:eastAsia="Times New Roman" w:hAnsi="Times New Roman" w:cs="Times New Roman"/>
          <w:sz w:val="24"/>
          <w:szCs w:val="24"/>
        </w:rPr>
        <w:t>ettiği vurgulanmıştır.</w:t>
      </w:r>
      <w:r w:rsidR="00124663">
        <w:rPr>
          <w:rFonts w:ascii="Times New Roman" w:eastAsia="Times New Roman" w:hAnsi="Times New Roman" w:cs="Times New Roman"/>
          <w:sz w:val="24"/>
          <w:szCs w:val="24"/>
        </w:rPr>
        <w:t xml:space="preserve"> Taşkın Yönetim Planı yapılması alternatifinde </w:t>
      </w:r>
      <w:r w:rsidR="00124663" w:rsidRPr="00BA521D">
        <w:rPr>
          <w:rFonts w:ascii="Times New Roman" w:eastAsia="Times New Roman" w:hAnsi="Times New Roman" w:cs="Times New Roman"/>
          <w:sz w:val="24"/>
          <w:szCs w:val="24"/>
        </w:rPr>
        <w:t>olası olumsuz çevresel etkileri</w:t>
      </w:r>
      <w:r w:rsidR="00124663">
        <w:rPr>
          <w:rFonts w:ascii="Times New Roman" w:eastAsia="Times New Roman" w:hAnsi="Times New Roman" w:cs="Times New Roman"/>
          <w:sz w:val="24"/>
          <w:szCs w:val="24"/>
        </w:rPr>
        <w:t>ne karşı önlemlere değinilmiştir.</w:t>
      </w:r>
    </w:p>
    <w:p w14:paraId="0FD46A4E" w14:textId="77777777" w:rsidR="00F57CAA" w:rsidRDefault="00F57CAA" w:rsidP="00F57CAA">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Video konferans yöntemi ile düzenlenen İstişare Toplantısında nesli</w:t>
      </w:r>
      <w:r w:rsidRPr="008F5D75">
        <w:rPr>
          <w:rFonts w:ascii="Times New Roman" w:eastAsia="Times New Roman" w:hAnsi="Times New Roman" w:cs="Times New Roman"/>
          <w:sz w:val="24"/>
          <w:szCs w:val="24"/>
        </w:rPr>
        <w:t xml:space="preserve"> tehlike altında olan türlerle birlikte diğer sulak alanlara özel türlerin etk</w:t>
      </w:r>
      <w:r>
        <w:rPr>
          <w:rFonts w:ascii="Times New Roman" w:eastAsia="Times New Roman" w:hAnsi="Times New Roman" w:cs="Times New Roman"/>
          <w:sz w:val="24"/>
          <w:szCs w:val="24"/>
        </w:rPr>
        <w:t>ilenmeleri üzerinde durulmuş, bunlarla ilgili detaylı bilgi verilmesi istenmiştir.</w:t>
      </w:r>
    </w:p>
    <w:p w14:paraId="2C867D97" w14:textId="6D6FBF9F" w:rsidR="00684E1E" w:rsidRDefault="00684E1E" w:rsidP="00684E1E">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27142A">
        <w:rPr>
          <w:rFonts w:ascii="Times New Roman" w:eastAsia="Times New Roman" w:hAnsi="Times New Roman" w:cs="Times New Roman"/>
          <w:sz w:val="24"/>
          <w:szCs w:val="24"/>
        </w:rPr>
        <w:t xml:space="preserve">Van Gölü ve Konya Havzaları Taşkın Yönetim </w:t>
      </w:r>
      <w:r w:rsidR="00F57CAA" w:rsidRPr="00606513">
        <w:rPr>
          <w:rFonts w:ascii="Times New Roman" w:eastAsia="Times New Roman" w:hAnsi="Times New Roman" w:cs="Times New Roman"/>
          <w:sz w:val="24"/>
          <w:szCs w:val="24"/>
        </w:rPr>
        <w:t xml:space="preserve">Planında belirlenen 3 tedbir </w:t>
      </w:r>
      <w:r w:rsidR="00F57CAA">
        <w:rPr>
          <w:rFonts w:ascii="Times New Roman" w:eastAsia="Times New Roman" w:hAnsi="Times New Roman" w:cs="Times New Roman"/>
          <w:sz w:val="24"/>
          <w:szCs w:val="24"/>
        </w:rPr>
        <w:t>grubuna değinilmiştir. Bunlar havza çapında eğitim, b</w:t>
      </w:r>
      <w:r w:rsidR="00F57CAA" w:rsidRPr="00606513">
        <w:rPr>
          <w:rFonts w:ascii="Times New Roman" w:eastAsia="Times New Roman" w:hAnsi="Times New Roman" w:cs="Times New Roman"/>
          <w:sz w:val="24"/>
          <w:szCs w:val="24"/>
        </w:rPr>
        <w:t>ilgilendirme ve farkındalığın arttırılması</w:t>
      </w:r>
      <w:r w:rsidR="00F57CAA">
        <w:rPr>
          <w:rFonts w:ascii="Times New Roman" w:eastAsia="Times New Roman" w:hAnsi="Times New Roman" w:cs="Times New Roman"/>
          <w:sz w:val="24"/>
          <w:szCs w:val="24"/>
        </w:rPr>
        <w:t>,</w:t>
      </w:r>
      <w:r w:rsidR="00F57CAA" w:rsidRPr="00606513">
        <w:t xml:space="preserve"> </w:t>
      </w:r>
      <w:r w:rsidR="00F57CAA">
        <w:rPr>
          <w:rFonts w:ascii="Times New Roman" w:eastAsia="Times New Roman" w:hAnsi="Times New Roman" w:cs="Times New Roman"/>
          <w:sz w:val="24"/>
          <w:szCs w:val="24"/>
        </w:rPr>
        <w:t>g</w:t>
      </w:r>
      <w:r w:rsidR="00F57CAA" w:rsidRPr="00606513">
        <w:rPr>
          <w:rFonts w:ascii="Times New Roman" w:eastAsia="Times New Roman" w:hAnsi="Times New Roman" w:cs="Times New Roman"/>
          <w:sz w:val="24"/>
          <w:szCs w:val="24"/>
        </w:rPr>
        <w:t>eçiş yapısı iyileştirmesi</w:t>
      </w:r>
      <w:r w:rsidR="00F57CAA">
        <w:rPr>
          <w:rFonts w:ascii="Times New Roman" w:eastAsia="Times New Roman" w:hAnsi="Times New Roman" w:cs="Times New Roman"/>
          <w:sz w:val="24"/>
          <w:szCs w:val="24"/>
        </w:rPr>
        <w:t xml:space="preserve"> ve</w:t>
      </w:r>
      <w:r w:rsidR="00F57CAA" w:rsidRPr="00DE100F">
        <w:t xml:space="preserve"> </w:t>
      </w:r>
      <w:r w:rsidR="00F57CAA">
        <w:rPr>
          <w:rFonts w:ascii="Times New Roman" w:eastAsia="Times New Roman" w:hAnsi="Times New Roman" w:cs="Times New Roman"/>
          <w:sz w:val="24"/>
          <w:szCs w:val="24"/>
        </w:rPr>
        <w:t>y</w:t>
      </w:r>
      <w:r w:rsidR="00F57CAA" w:rsidRPr="00DE100F">
        <w:rPr>
          <w:rFonts w:ascii="Times New Roman" w:eastAsia="Times New Roman" w:hAnsi="Times New Roman" w:cs="Times New Roman"/>
          <w:sz w:val="24"/>
          <w:szCs w:val="24"/>
        </w:rPr>
        <w:t>atak düzenlemesi/temizlenmesi/iyileştirilmesi</w:t>
      </w:r>
      <w:r w:rsidR="00F57CAA">
        <w:rPr>
          <w:rFonts w:ascii="Times New Roman" w:eastAsia="Times New Roman" w:hAnsi="Times New Roman" w:cs="Times New Roman"/>
          <w:sz w:val="24"/>
          <w:szCs w:val="24"/>
        </w:rPr>
        <w:t xml:space="preserve">dir. Çevresel Etkiler özellikle geçiş yapısı iyileştirmesi ve yatak düzenlemesi tedbirleri sırasında yapılan inşaat çalışmaları sırasında meydana gelmektedir. </w:t>
      </w:r>
    </w:p>
    <w:p w14:paraId="35F8D822" w14:textId="77777777" w:rsidR="00F57CAA" w:rsidRDefault="00684E1E" w:rsidP="00684E1E">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Yapılan değerlendirme sonucunda plan tedbirlerine ilişkin aşağıda SÇD Raporunda tespit edilen önlemlere planda tam olarak yer verilmediği görülmüştür. </w:t>
      </w:r>
    </w:p>
    <w:p w14:paraId="378B506A" w14:textId="1444FF0A" w:rsidR="00684E1E" w:rsidRDefault="00684E1E" w:rsidP="00684E1E">
      <w:pPr>
        <w:keepLines/>
        <w:tabs>
          <w:tab w:val="left" w:pos="425"/>
          <w:tab w:val="left" w:pos="851"/>
        </w:tabs>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Özellikle nesli tehlike altındaki türlere, korunan alanlara inşaat çalışmaları sırasında hassas davranılması ve gerekli tüm önlemlerin alınması önemlidir. Bu </w:t>
      </w:r>
      <w:r w:rsidRPr="009C2E61">
        <w:rPr>
          <w:rFonts w:ascii="Times New Roman" w:eastAsia="Times New Roman" w:hAnsi="Times New Roman" w:cs="Times New Roman"/>
          <w:sz w:val="24"/>
          <w:szCs w:val="24"/>
        </w:rPr>
        <w:t>SÇD tavsiyelerinin uygun bir şekilde uygulanması şartıyla önemli olumsuz çevresel etkilerin en aza indirilmesi ve risklerin oluşmadan önlenmesi mümkün olabilecektir.</w:t>
      </w:r>
      <w:r>
        <w:rPr>
          <w:rFonts w:ascii="Times New Roman" w:eastAsia="Times New Roman" w:hAnsi="Times New Roman" w:cs="Times New Roman"/>
          <w:sz w:val="24"/>
          <w:szCs w:val="24"/>
        </w:rPr>
        <w:t xml:space="preserve"> Ayrıca kurumlardan gelen görüşler ve düzeltmeler raporlar üzerinde işlenmiş olup ekte gönderilmektedir.</w:t>
      </w:r>
    </w:p>
    <w:p w14:paraId="620D3345" w14:textId="57C7CB8D" w:rsidR="002B0812" w:rsidRDefault="002B0812" w:rsidP="00F57CAA">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2B0812">
        <w:rPr>
          <w:rFonts w:ascii="Times New Roman" w:eastAsia="Times New Roman" w:hAnsi="Times New Roman" w:cs="Times New Roman"/>
          <w:b/>
          <w:sz w:val="24"/>
          <w:szCs w:val="24"/>
        </w:rPr>
        <w:lastRenderedPageBreak/>
        <w:t>Van Gölü Havzası Taşkın Yönetim Planı</w:t>
      </w:r>
      <w:r w:rsidRPr="002B0812">
        <w:rPr>
          <w:rFonts w:ascii="Times New Roman" w:eastAsia="Times New Roman" w:hAnsi="Times New Roman" w:cs="Times New Roman"/>
          <w:sz w:val="24"/>
          <w:szCs w:val="24"/>
        </w:rPr>
        <w:t xml:space="preserve"> için hazırlanan SÇD sonucunda belirlenen, çevreyi olumsuz etkileyebilecek tedbirlerin etkilerini azaltacak ya da planın daha iyi uygulanmasına yardımcı olabilecek tedbirler;</w:t>
      </w:r>
    </w:p>
    <w:p w14:paraId="26D8B4F8" w14:textId="77777777" w:rsidR="00F57CAA" w:rsidRPr="00F57CAA" w:rsidRDefault="00F57CAA" w:rsidP="00F57CAA">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1D17607B" w14:textId="77777777" w:rsidR="004D7BBD" w:rsidRDefault="002B0812" w:rsidP="002B0812">
      <w:pPr>
        <w:pStyle w:val="ListeParagraf"/>
        <w:keepLines/>
        <w:numPr>
          <w:ilvl w:val="0"/>
          <w:numId w:val="38"/>
        </w:numPr>
        <w:tabs>
          <w:tab w:val="left" w:pos="425"/>
          <w:tab w:val="left" w:pos="851"/>
        </w:tabs>
        <w:spacing w:before="200" w:after="200" w:line="276" w:lineRule="auto"/>
        <w:jc w:val="both"/>
        <w:rPr>
          <w:rFonts w:ascii="Times New Roman" w:eastAsia="Times New Roman" w:hAnsi="Times New Roman" w:cs="Times New Roman"/>
          <w:sz w:val="24"/>
          <w:szCs w:val="24"/>
        </w:rPr>
      </w:pPr>
      <w:r w:rsidRPr="002B0812">
        <w:rPr>
          <w:rFonts w:ascii="Times New Roman" w:eastAsia="Times New Roman" w:hAnsi="Times New Roman" w:cs="Times New Roman"/>
          <w:sz w:val="24"/>
          <w:szCs w:val="24"/>
        </w:rPr>
        <w:t xml:space="preserve">Plan kapsamında uygulanması muhtemel yapısal önlemler eyleme geçirilirken inşaat ve mühendislik çalışmaları sırasında, bölgedeki özellikle korunan tür, habitat ve vahşi yaşamı olumsuz etkilememek adına hassas davranılması gerekli görülmektedir.  Örneğin, Van ili Merkez ilçesinde Van Merkez1 Deresi'nin Şemsibey Mahallesi'nden geçen kısımlarında dere yatağının ve sanat yapılarının 500 yıllık taşkın tekerrür debisini geçirecek şekilde düzenlenmesi, Van Merkez2 Deresi ile Erciş Yolu kesişimindeki yol geçişinin akış kesitini daraltmayacak şekilde yeniden düzenlenmesi için yapılan inşaat ve mühendislik çalışmalarının, civardaki canlı yaşamına olumsuz etkilerini ez aza indirebilmek adına dikkat edilmesi gerekmektedir. </w:t>
      </w:r>
    </w:p>
    <w:p w14:paraId="0EA139BB" w14:textId="58BE718F" w:rsidR="002B0812" w:rsidRDefault="002B0812" w:rsidP="004D7BBD">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2B0812">
        <w:rPr>
          <w:rFonts w:ascii="Times New Roman" w:eastAsia="Times New Roman" w:hAnsi="Times New Roman" w:cs="Times New Roman"/>
          <w:sz w:val="24"/>
          <w:szCs w:val="24"/>
        </w:rPr>
        <w:t xml:space="preserve">Bunun gibi, havza genelinde, TYP kapsamında 212 adet daha lokasyon için yapısal tedbirler belirlenmiştir. Aynı hassasiyet her lokasyonda gösterilmelidir. </w:t>
      </w:r>
    </w:p>
    <w:p w14:paraId="6B8CE842" w14:textId="77777777" w:rsidR="002B0812" w:rsidRPr="002B0812" w:rsidRDefault="002B0812" w:rsidP="002B0812">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699F6D06" w14:textId="60983EF3" w:rsidR="002B0812" w:rsidRDefault="002B0812" w:rsidP="00AD223A">
      <w:pPr>
        <w:pStyle w:val="ListeParagraf"/>
        <w:keepLines/>
        <w:numPr>
          <w:ilvl w:val="0"/>
          <w:numId w:val="38"/>
        </w:numPr>
        <w:tabs>
          <w:tab w:val="left" w:pos="425"/>
          <w:tab w:val="left" w:pos="851"/>
        </w:tabs>
        <w:spacing w:before="200" w:after="200" w:line="276" w:lineRule="auto"/>
        <w:jc w:val="both"/>
        <w:rPr>
          <w:rFonts w:ascii="Times New Roman" w:eastAsia="Times New Roman" w:hAnsi="Times New Roman" w:cs="Times New Roman"/>
          <w:sz w:val="24"/>
          <w:szCs w:val="24"/>
        </w:rPr>
      </w:pPr>
      <w:r w:rsidRPr="002B0812">
        <w:rPr>
          <w:rFonts w:ascii="Times New Roman" w:eastAsia="Times New Roman" w:hAnsi="Times New Roman" w:cs="Times New Roman"/>
          <w:sz w:val="24"/>
          <w:szCs w:val="24"/>
        </w:rPr>
        <w:t xml:space="preserve">Plan kapsamında belirlenen tedbirler eyleme geçirilirken, kullanılan malzeme kaynaklarının kullanımı ve atık üretimi en aza indirgenmelidir. </w:t>
      </w:r>
    </w:p>
    <w:p w14:paraId="4BB3E9D0" w14:textId="77777777" w:rsidR="00AD223A" w:rsidRPr="00AD223A" w:rsidRDefault="00AD223A" w:rsidP="00AD223A">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10E07C59" w14:textId="246E1DEF" w:rsidR="002B0812" w:rsidRDefault="002B0812" w:rsidP="002B0812">
      <w:pPr>
        <w:pStyle w:val="ListeParagraf"/>
        <w:keepLines/>
        <w:numPr>
          <w:ilvl w:val="0"/>
          <w:numId w:val="38"/>
        </w:numPr>
        <w:tabs>
          <w:tab w:val="left" w:pos="425"/>
          <w:tab w:val="left" w:pos="851"/>
        </w:tabs>
        <w:spacing w:before="200" w:after="200" w:line="276" w:lineRule="auto"/>
        <w:jc w:val="both"/>
        <w:rPr>
          <w:rFonts w:ascii="Times New Roman" w:eastAsia="Times New Roman" w:hAnsi="Times New Roman" w:cs="Times New Roman"/>
          <w:sz w:val="24"/>
          <w:szCs w:val="24"/>
        </w:rPr>
      </w:pPr>
      <w:r w:rsidRPr="002B0812">
        <w:rPr>
          <w:rFonts w:ascii="Times New Roman" w:eastAsia="Times New Roman" w:hAnsi="Times New Roman" w:cs="Times New Roman"/>
          <w:sz w:val="24"/>
          <w:szCs w:val="24"/>
        </w:rPr>
        <w:t xml:space="preserve">Bu tedbirlerin peyzaj üzerindeki olumsuz etkilerini azaltmak veya ortadan kaldırılması, yerel peyzaj karakterine en iyi şekilde uyum sağlanması için çaba gösterilmesi önemlidir. Plan kapsamında belirlenen tedbirler gereği sanat yapıları üzerindeki iyileştirme/yenileme çalışmaları peyzaj karakterine uyumlu olmalıdır. </w:t>
      </w:r>
    </w:p>
    <w:p w14:paraId="2F7F2B93" w14:textId="77777777" w:rsidR="002B0812" w:rsidRPr="002B0812" w:rsidRDefault="002B0812" w:rsidP="002B0812">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0A8120DD" w14:textId="51464C0D" w:rsidR="002B0812" w:rsidRPr="002B0812" w:rsidRDefault="002B0812" w:rsidP="002B0812">
      <w:pPr>
        <w:pStyle w:val="ListeParagraf"/>
        <w:keepLines/>
        <w:numPr>
          <w:ilvl w:val="0"/>
          <w:numId w:val="38"/>
        </w:numPr>
        <w:tabs>
          <w:tab w:val="left" w:pos="425"/>
          <w:tab w:val="left" w:pos="851"/>
        </w:tabs>
        <w:spacing w:before="200" w:after="200" w:line="276" w:lineRule="auto"/>
        <w:jc w:val="both"/>
        <w:rPr>
          <w:rFonts w:ascii="Times New Roman" w:eastAsia="Times New Roman" w:hAnsi="Times New Roman" w:cs="Times New Roman"/>
          <w:sz w:val="24"/>
          <w:szCs w:val="24"/>
        </w:rPr>
      </w:pPr>
      <w:r w:rsidRPr="002B0812">
        <w:rPr>
          <w:rFonts w:ascii="Times New Roman" w:eastAsia="Times New Roman" w:hAnsi="Times New Roman" w:cs="Times New Roman"/>
          <w:sz w:val="24"/>
          <w:szCs w:val="24"/>
        </w:rPr>
        <w:t xml:space="preserve">İklim değişikliğinin azaltılmasına ve adaptasyonuna katkıda bulunularak taşkın riski azaltılmasına da katkıda bulunulmuş olacaktır. </w:t>
      </w:r>
    </w:p>
    <w:p w14:paraId="3D718DE9" w14:textId="77777777" w:rsidR="002B0812" w:rsidRPr="002B0812" w:rsidRDefault="002B0812" w:rsidP="002B0812">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64036D4A" w14:textId="531DD0B9" w:rsidR="002B0812" w:rsidRPr="002B0812" w:rsidRDefault="002B0812" w:rsidP="002B0812">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2B0812">
        <w:rPr>
          <w:rFonts w:ascii="Times New Roman" w:eastAsia="Times New Roman" w:hAnsi="Times New Roman" w:cs="Times New Roman"/>
          <w:b/>
          <w:sz w:val="24"/>
          <w:szCs w:val="24"/>
        </w:rPr>
        <w:t>Konya Kapalı Havzası Taşkın Yönetim Planı</w:t>
      </w:r>
      <w:r w:rsidRPr="002B0812">
        <w:rPr>
          <w:rFonts w:ascii="Times New Roman" w:eastAsia="Times New Roman" w:hAnsi="Times New Roman" w:cs="Times New Roman"/>
          <w:sz w:val="24"/>
          <w:szCs w:val="24"/>
        </w:rPr>
        <w:t xml:space="preserve"> için hazırlanan SÇD sonucunda belirlenen, çevreyi olumsuz etkileyebilecek tedbirlerin etkilerini azaltacak ya da planın daha iyi uygulanmasına yardımcı olabilecek tedbirler;</w:t>
      </w:r>
    </w:p>
    <w:p w14:paraId="43D19C21" w14:textId="77777777" w:rsidR="002B0812" w:rsidRPr="002B0812" w:rsidRDefault="002B0812" w:rsidP="002B0812">
      <w:pPr>
        <w:spacing w:after="0" w:line="276" w:lineRule="auto"/>
        <w:jc w:val="both"/>
      </w:pPr>
    </w:p>
    <w:p w14:paraId="426C9D1A" w14:textId="42528423" w:rsidR="002B0812" w:rsidRPr="00882454" w:rsidRDefault="002B0812" w:rsidP="00882454">
      <w:pPr>
        <w:pStyle w:val="ListeParagraf"/>
        <w:keepLines/>
        <w:numPr>
          <w:ilvl w:val="0"/>
          <w:numId w:val="42"/>
        </w:numPr>
        <w:tabs>
          <w:tab w:val="left" w:pos="425"/>
          <w:tab w:val="left" w:pos="851"/>
        </w:tabs>
        <w:spacing w:before="200" w:after="200" w:line="276"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 xml:space="preserve">Plan kapsamında uygulanması muhtemel yapısal önlemler eyleme geçirilirken inşaat ve mühendislik çalışmaları sırasında, bölgedeki özellikle korunan tür, habitat ve vahşi yaşamı olumsuz etkilememek adına hassas davranılması gerekli görülmektedir.  Örneğin, Konya ili Merkez ilçesinde Selbasan Deresi'nin Derecamikebir Mahallesi'nden geçen kısımlarında dere yatağının ve sanat yapılarının 500 yıllık taşkın tekerrür debisini geçirecek şekilde düzenlenmesi, Selbasan Deresi ile Lalebahçe Caddesi kesişimindeki yol geçişinin akış kesitini daraltmayacak şekilde yeniden düzenlenmesi için yapılan inşaat ve mühendislik çalışmalarının, civardaki canlı yaşamına olumsuz etkilerini ez aza indirebilmek adına dikkat edilmesi gerekmektedir. </w:t>
      </w:r>
    </w:p>
    <w:p w14:paraId="6EF5BE56" w14:textId="5ECC64CA" w:rsidR="00AD223A" w:rsidRDefault="002B0812" w:rsidP="0027142A">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2B0812">
        <w:rPr>
          <w:rFonts w:ascii="Times New Roman" w:eastAsia="Times New Roman" w:hAnsi="Times New Roman" w:cs="Times New Roman"/>
          <w:sz w:val="24"/>
          <w:szCs w:val="24"/>
        </w:rPr>
        <w:lastRenderedPageBreak/>
        <w:t>Bunun gibi, havza genelinde, TYP kapsamında 392 adet daha lokasyon için yapısal tedbirler belirlenmiştir. Aynı hassasiyet her lokasyonda gösterilmelidir.</w:t>
      </w:r>
    </w:p>
    <w:p w14:paraId="62437DDC" w14:textId="77777777" w:rsidR="0027142A" w:rsidRPr="0027142A" w:rsidRDefault="0027142A" w:rsidP="0027142A">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31941500" w14:textId="3773499B" w:rsidR="00AD223A" w:rsidRDefault="00AD223A" w:rsidP="00AD223A">
      <w:pPr>
        <w:pStyle w:val="ListeParagraf"/>
        <w:keepLines/>
        <w:numPr>
          <w:ilvl w:val="0"/>
          <w:numId w:val="38"/>
        </w:numPr>
        <w:tabs>
          <w:tab w:val="left" w:pos="425"/>
          <w:tab w:val="left" w:pos="851"/>
        </w:tabs>
        <w:spacing w:before="200" w:after="200" w:line="276" w:lineRule="auto"/>
        <w:jc w:val="both"/>
        <w:rPr>
          <w:rFonts w:ascii="Times New Roman" w:eastAsia="Times New Roman" w:hAnsi="Times New Roman" w:cs="Times New Roman"/>
          <w:sz w:val="24"/>
          <w:szCs w:val="24"/>
        </w:rPr>
      </w:pPr>
      <w:r w:rsidRPr="00AD223A">
        <w:rPr>
          <w:rFonts w:ascii="Times New Roman" w:eastAsia="Times New Roman" w:hAnsi="Times New Roman" w:cs="Times New Roman"/>
          <w:sz w:val="24"/>
          <w:szCs w:val="24"/>
        </w:rPr>
        <w:t xml:space="preserve">Plan kapsamında belirlenen tedbirler eyleme geçirilirken, kullanılan malzeme kaynaklarının kullanımı ve atık üretimi en aza indirgenmelidir. </w:t>
      </w:r>
    </w:p>
    <w:p w14:paraId="5CDB8BCF" w14:textId="77777777" w:rsidR="00AD223A" w:rsidRPr="00AD223A" w:rsidRDefault="00AD223A" w:rsidP="00AD223A">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3A2D0680" w14:textId="57C7F5B0" w:rsidR="00AD223A" w:rsidRPr="00AD223A" w:rsidRDefault="00AD223A" w:rsidP="00AD223A">
      <w:pPr>
        <w:pStyle w:val="ListeParagraf"/>
        <w:keepLines/>
        <w:numPr>
          <w:ilvl w:val="0"/>
          <w:numId w:val="38"/>
        </w:numPr>
        <w:tabs>
          <w:tab w:val="left" w:pos="425"/>
          <w:tab w:val="left" w:pos="851"/>
        </w:tabs>
        <w:spacing w:before="200" w:after="200" w:line="276" w:lineRule="auto"/>
        <w:jc w:val="both"/>
        <w:rPr>
          <w:rFonts w:ascii="Times New Roman" w:eastAsia="Times New Roman" w:hAnsi="Times New Roman" w:cs="Times New Roman"/>
          <w:sz w:val="24"/>
          <w:szCs w:val="24"/>
        </w:rPr>
      </w:pPr>
      <w:r w:rsidRPr="00AD223A">
        <w:rPr>
          <w:rFonts w:ascii="Times New Roman" w:eastAsia="Times New Roman" w:hAnsi="Times New Roman" w:cs="Times New Roman"/>
          <w:sz w:val="24"/>
          <w:szCs w:val="24"/>
        </w:rPr>
        <w:t>Bu tedbirlerin peyzaj üzerindeki olumsuz etkilerini azaltmak veya ortadan kaldırılması, yerel peyzaj karakterine en iyi şekilde uyum sağlanması için çaba gösterilmesi önemlidir.</w:t>
      </w:r>
      <w:r>
        <w:rPr>
          <w:rFonts w:ascii="Times New Roman" w:eastAsia="Times New Roman" w:hAnsi="Times New Roman" w:cs="Times New Roman"/>
          <w:sz w:val="24"/>
          <w:szCs w:val="24"/>
        </w:rPr>
        <w:t xml:space="preserve"> </w:t>
      </w:r>
      <w:r w:rsidRPr="00AD223A">
        <w:rPr>
          <w:rFonts w:ascii="Times New Roman" w:eastAsia="Times New Roman" w:hAnsi="Times New Roman" w:cs="Times New Roman"/>
          <w:sz w:val="24"/>
          <w:szCs w:val="24"/>
        </w:rPr>
        <w:t xml:space="preserve">Plan kapsamında belirlenen tedbirler gereği sanat yapıları üzerindeki iyileştirme/yenileme çalışmaları peyzaj karakterine uyumlu olmalıdır. </w:t>
      </w:r>
    </w:p>
    <w:p w14:paraId="4D546892" w14:textId="77777777" w:rsidR="00AD223A" w:rsidRPr="00AD223A" w:rsidRDefault="00AD223A" w:rsidP="00AD223A">
      <w:pPr>
        <w:pStyle w:val="ListeParagraf"/>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485A302E" w14:textId="3E4A0BAC" w:rsidR="00F57CAA" w:rsidRPr="00882454" w:rsidRDefault="00AD223A" w:rsidP="007C79FE">
      <w:pPr>
        <w:pStyle w:val="ListeParagraf"/>
        <w:keepLines/>
        <w:numPr>
          <w:ilvl w:val="0"/>
          <w:numId w:val="38"/>
        </w:numPr>
        <w:tabs>
          <w:tab w:val="left" w:pos="425"/>
          <w:tab w:val="left" w:pos="851"/>
        </w:tabs>
        <w:spacing w:before="200" w:after="200" w:line="276" w:lineRule="auto"/>
        <w:jc w:val="both"/>
        <w:rPr>
          <w:rFonts w:ascii="Times New Roman" w:eastAsia="Times New Roman" w:hAnsi="Times New Roman" w:cs="Times New Roman"/>
          <w:sz w:val="24"/>
          <w:szCs w:val="24"/>
        </w:rPr>
      </w:pPr>
      <w:r w:rsidRPr="00AD223A">
        <w:rPr>
          <w:rFonts w:ascii="Times New Roman" w:eastAsia="Times New Roman" w:hAnsi="Times New Roman" w:cs="Times New Roman"/>
          <w:sz w:val="24"/>
          <w:szCs w:val="24"/>
        </w:rPr>
        <w:t xml:space="preserve">İklim değişikliğinin azaltılmasına ve adaptasyonuna katkıda bulunularak taşkın riski azaltılmasına da katkıda bulunulmuş olacaktır. </w:t>
      </w:r>
    </w:p>
    <w:p w14:paraId="4E38DC14" w14:textId="116770AC" w:rsidR="007C79FE" w:rsidRPr="008F5D75" w:rsidRDefault="002B0812" w:rsidP="007C79FE">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AD223A">
        <w:rPr>
          <w:rFonts w:ascii="Times New Roman" w:eastAsia="Times New Roman" w:hAnsi="Times New Roman" w:cs="Times New Roman"/>
          <w:sz w:val="24"/>
          <w:szCs w:val="24"/>
        </w:rPr>
        <w:t xml:space="preserve">Sonuç olarak </w:t>
      </w:r>
      <w:r w:rsidR="0048259B">
        <w:rPr>
          <w:rFonts w:ascii="Times New Roman" w:eastAsia="Times New Roman" w:hAnsi="Times New Roman" w:cs="Times New Roman"/>
          <w:sz w:val="24"/>
          <w:szCs w:val="24"/>
        </w:rPr>
        <w:t xml:space="preserve">Van Gölü </w:t>
      </w:r>
      <w:r w:rsidRPr="00AD223A">
        <w:rPr>
          <w:rFonts w:ascii="Times New Roman" w:eastAsia="Times New Roman" w:hAnsi="Times New Roman" w:cs="Times New Roman"/>
          <w:sz w:val="24"/>
          <w:szCs w:val="24"/>
        </w:rPr>
        <w:t xml:space="preserve">ve </w:t>
      </w:r>
      <w:r w:rsidR="0048259B">
        <w:rPr>
          <w:rFonts w:ascii="Times New Roman" w:eastAsia="Times New Roman" w:hAnsi="Times New Roman" w:cs="Times New Roman"/>
          <w:sz w:val="24"/>
          <w:szCs w:val="24"/>
        </w:rPr>
        <w:t>Konya</w:t>
      </w:r>
      <w:r w:rsidRPr="00AD223A">
        <w:rPr>
          <w:rFonts w:ascii="Times New Roman" w:eastAsia="Times New Roman" w:hAnsi="Times New Roman" w:cs="Times New Roman"/>
          <w:sz w:val="24"/>
          <w:szCs w:val="24"/>
        </w:rPr>
        <w:t xml:space="preserve"> Havzaları Taşkın Yönetim </w:t>
      </w:r>
      <w:r w:rsidR="007C79FE">
        <w:rPr>
          <w:rFonts w:ascii="Times New Roman" w:eastAsia="Times New Roman" w:hAnsi="Times New Roman" w:cs="Times New Roman"/>
          <w:sz w:val="24"/>
          <w:szCs w:val="24"/>
        </w:rPr>
        <w:t>Planlarında; yukarıda yer alan SÇD tespit ve önlemlerin taslak plana eklenmediği tespit edilmiş olup, plan kabulünden/onayından  önce plana entegrasyonu sağlanması gerekmektedir.</w:t>
      </w:r>
    </w:p>
    <w:p w14:paraId="765FC208" w14:textId="77777777" w:rsidR="007C79FE" w:rsidRPr="00C84644" w:rsidRDefault="007C79FE" w:rsidP="007C79FE">
      <w:pPr>
        <w:spacing w:after="0" w:line="276" w:lineRule="auto"/>
        <w:jc w:val="both"/>
      </w:pPr>
    </w:p>
    <w:p w14:paraId="49BD4C9E" w14:textId="52A393C8" w:rsidR="001E5D22" w:rsidRDefault="001E5D22" w:rsidP="00124663">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4B8F1F89" w14:textId="4CB9B5FE" w:rsidR="00684E1E" w:rsidRDefault="00684E1E" w:rsidP="00124663">
      <w:pPr>
        <w:keepLines/>
        <w:tabs>
          <w:tab w:val="left" w:pos="425"/>
          <w:tab w:val="left" w:pos="851"/>
        </w:tabs>
        <w:spacing w:before="200" w:after="200" w:line="276" w:lineRule="auto"/>
        <w:jc w:val="both"/>
        <w:rPr>
          <w:rFonts w:ascii="Times New Roman" w:eastAsia="Times New Roman" w:hAnsi="Times New Roman" w:cs="Times New Roman"/>
          <w:sz w:val="24"/>
          <w:szCs w:val="24"/>
        </w:rPr>
      </w:pPr>
    </w:p>
    <w:p w14:paraId="0B87A858" w14:textId="6E51EDFD" w:rsidR="00684E1E" w:rsidRDefault="00684E1E" w:rsidP="00124663">
      <w:pPr>
        <w:keepLines/>
        <w:tabs>
          <w:tab w:val="left" w:pos="425"/>
          <w:tab w:val="left" w:pos="851"/>
        </w:tabs>
        <w:spacing w:before="200" w:after="200" w:line="276" w:lineRule="auto"/>
        <w:jc w:val="both"/>
        <w:rPr>
          <w:rFonts w:ascii="Times New Roman" w:eastAsia="Times New Roman" w:hAnsi="Times New Roman" w:cs="Times New Roman"/>
          <w:sz w:val="24"/>
          <w:szCs w:val="24"/>
        </w:rPr>
      </w:pPr>
    </w:p>
    <w:bookmarkEnd w:id="0"/>
    <w:bookmarkEnd w:id="1"/>
    <w:bookmarkEnd w:id="2"/>
    <w:bookmarkEnd w:id="3"/>
    <w:p w14:paraId="582401B0" w14:textId="77777777" w:rsidR="00684E1E" w:rsidRPr="00124663" w:rsidRDefault="00684E1E" w:rsidP="00124663">
      <w:pPr>
        <w:keepLines/>
        <w:tabs>
          <w:tab w:val="left" w:pos="425"/>
          <w:tab w:val="left" w:pos="851"/>
        </w:tabs>
        <w:spacing w:before="200" w:after="200" w:line="276" w:lineRule="auto"/>
        <w:jc w:val="both"/>
        <w:rPr>
          <w:rFonts w:ascii="Times New Roman" w:eastAsia="Times New Roman" w:hAnsi="Times New Roman" w:cs="Times New Roman"/>
          <w:sz w:val="24"/>
          <w:szCs w:val="24"/>
        </w:rPr>
      </w:pPr>
    </w:p>
    <w:sectPr w:rsidR="00684E1E" w:rsidRPr="00124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9102" w14:textId="77777777" w:rsidR="00EC465F" w:rsidRDefault="00EC465F" w:rsidP="00B17ED7">
      <w:pPr>
        <w:spacing w:after="0" w:line="240" w:lineRule="auto"/>
      </w:pPr>
      <w:r>
        <w:separator/>
      </w:r>
    </w:p>
  </w:endnote>
  <w:endnote w:type="continuationSeparator" w:id="0">
    <w:p w14:paraId="183396D8" w14:textId="77777777" w:rsidR="00EC465F" w:rsidRDefault="00EC465F"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D44E" w14:textId="77777777" w:rsidR="00EC465F" w:rsidRDefault="00EC465F" w:rsidP="00B17ED7">
      <w:pPr>
        <w:spacing w:after="0" w:line="240" w:lineRule="auto"/>
      </w:pPr>
      <w:r>
        <w:separator/>
      </w:r>
    </w:p>
  </w:footnote>
  <w:footnote w:type="continuationSeparator" w:id="0">
    <w:p w14:paraId="543D0730" w14:textId="77777777" w:rsidR="00EC465F" w:rsidRDefault="00EC465F"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E55938"/>
    <w:multiLevelType w:val="hybridMultilevel"/>
    <w:tmpl w:val="A365C3C6"/>
    <w:lvl w:ilvl="0" w:tplc="FFFFFFFF">
      <w:start w:val="1"/>
      <w:numFmt w:val="bullet"/>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A46B77"/>
    <w:multiLevelType w:val="hybridMultilevel"/>
    <w:tmpl w:val="C9DB65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BB07CA"/>
    <w:multiLevelType w:val="hybridMultilevel"/>
    <w:tmpl w:val="2455CD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AF0653"/>
    <w:multiLevelType w:val="hybridMultilevel"/>
    <w:tmpl w:val="6EDA77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1C9D07"/>
    <w:multiLevelType w:val="hybridMultilevel"/>
    <w:tmpl w:val="798E36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C913B5"/>
    <w:multiLevelType w:val="hybridMultilevel"/>
    <w:tmpl w:val="B569B5D0"/>
    <w:lvl w:ilvl="0" w:tplc="FFFFFFFF">
      <w:start w:val="1"/>
      <w:numFmt w:val="bullet"/>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094D22"/>
    <w:multiLevelType w:val="hybridMultilevel"/>
    <w:tmpl w:val="F0AB0199"/>
    <w:lvl w:ilvl="0" w:tplc="FFFFFFFF">
      <w:start w:val="1"/>
      <w:numFmt w:val="bullet"/>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5B3242"/>
    <w:multiLevelType w:val="hybridMultilevel"/>
    <w:tmpl w:val="105708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E9E4051"/>
    <w:multiLevelType w:val="hybridMultilevel"/>
    <w:tmpl w:val="3FF7A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4F97B0"/>
    <w:multiLevelType w:val="hybridMultilevel"/>
    <w:tmpl w:val="845939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BAAAA8"/>
    <w:multiLevelType w:val="hybridMultilevel"/>
    <w:tmpl w:val="42116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CC4332"/>
    <w:multiLevelType w:val="hybridMultilevel"/>
    <w:tmpl w:val="31748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A07C91"/>
    <w:multiLevelType w:val="hybridMultilevel"/>
    <w:tmpl w:val="01D9A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F2F04"/>
    <w:multiLevelType w:val="hybridMultilevel"/>
    <w:tmpl w:val="B05C6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6F1471B"/>
    <w:multiLevelType w:val="hybridMultilevel"/>
    <w:tmpl w:val="244E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49D218"/>
    <w:multiLevelType w:val="hybridMultilevel"/>
    <w:tmpl w:val="74BAB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890715"/>
    <w:multiLevelType w:val="hybridMultilevel"/>
    <w:tmpl w:val="58121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5F4EE9"/>
    <w:multiLevelType w:val="hybridMultilevel"/>
    <w:tmpl w:val="D60E69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B714508"/>
    <w:multiLevelType w:val="hybridMultilevel"/>
    <w:tmpl w:val="16DC5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1520BD"/>
    <w:multiLevelType w:val="hybridMultilevel"/>
    <w:tmpl w:val="3BDCDD9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33F92D51"/>
    <w:multiLevelType w:val="hybridMultilevel"/>
    <w:tmpl w:val="22B7026F"/>
    <w:lvl w:ilvl="0" w:tplc="FFFFFFFF">
      <w:start w:val="1"/>
      <w:numFmt w:val="bullet"/>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4AB3A3E"/>
    <w:multiLevelType w:val="hybridMultilevel"/>
    <w:tmpl w:val="E2AEE7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5A87CA"/>
    <w:multiLevelType w:val="hybridMultilevel"/>
    <w:tmpl w:val="11F568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A8FD69"/>
    <w:multiLevelType w:val="hybridMultilevel"/>
    <w:tmpl w:val="1E27C8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7627027"/>
    <w:multiLevelType w:val="hybridMultilevel"/>
    <w:tmpl w:val="DCC4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C8410B"/>
    <w:multiLevelType w:val="hybridMultilevel"/>
    <w:tmpl w:val="AAB44B6C"/>
    <w:lvl w:ilvl="0" w:tplc="0A08444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89B5AEF"/>
    <w:multiLevelType w:val="hybridMultilevel"/>
    <w:tmpl w:val="9834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BC293B"/>
    <w:multiLevelType w:val="hybridMultilevel"/>
    <w:tmpl w:val="CCBDBD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0C17239"/>
    <w:multiLevelType w:val="hybridMultilevel"/>
    <w:tmpl w:val="A3769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960D40"/>
    <w:multiLevelType w:val="multilevel"/>
    <w:tmpl w:val="95E03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5225D9"/>
    <w:multiLevelType w:val="hybridMultilevel"/>
    <w:tmpl w:val="43F2E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B331618"/>
    <w:multiLevelType w:val="hybridMultilevel"/>
    <w:tmpl w:val="B5D43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D810DE7"/>
    <w:multiLevelType w:val="hybridMultilevel"/>
    <w:tmpl w:val="2474C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0284444"/>
    <w:multiLevelType w:val="hybridMultilevel"/>
    <w:tmpl w:val="6680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569E6"/>
    <w:multiLevelType w:val="hybridMultilevel"/>
    <w:tmpl w:val="B3AA2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030D2C"/>
    <w:multiLevelType w:val="hybridMultilevel"/>
    <w:tmpl w:val="7FEE2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6BAB09"/>
    <w:multiLevelType w:val="hybridMultilevel"/>
    <w:tmpl w:val="FD92DF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5D129A"/>
    <w:multiLevelType w:val="hybridMultilevel"/>
    <w:tmpl w:val="B45E2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780AC0"/>
    <w:multiLevelType w:val="hybridMultilevel"/>
    <w:tmpl w:val="61765E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6474E7F"/>
    <w:multiLevelType w:val="hybridMultilevel"/>
    <w:tmpl w:val="7B3C5482"/>
    <w:lvl w:ilvl="0" w:tplc="2EEC77E2">
      <w:start w:val="1"/>
      <w:numFmt w:val="lowerLetter"/>
      <w:lvlText w:val="%1."/>
      <w:lvlJc w:val="left"/>
      <w:pPr>
        <w:ind w:left="366" w:hanging="360"/>
      </w:pPr>
      <w:rPr>
        <w:rFonts w:hint="default"/>
        <w:b/>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41" w15:restartNumberingAfterBreak="0">
    <w:nsid w:val="78554BE6"/>
    <w:multiLevelType w:val="hybridMultilevel"/>
    <w:tmpl w:val="24A022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5"/>
  </w:num>
  <w:num w:numId="3">
    <w:abstractNumId w:val="34"/>
  </w:num>
  <w:num w:numId="4">
    <w:abstractNumId w:val="20"/>
  </w:num>
  <w:num w:numId="5">
    <w:abstractNumId w:val="27"/>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6"/>
  </w:num>
  <w:num w:numId="10">
    <w:abstractNumId w:val="40"/>
  </w:num>
  <w:num w:numId="11">
    <w:abstractNumId w:val="39"/>
  </w:num>
  <w:num w:numId="12">
    <w:abstractNumId w:val="32"/>
  </w:num>
  <w:num w:numId="13">
    <w:abstractNumId w:val="2"/>
  </w:num>
  <w:num w:numId="14">
    <w:abstractNumId w:val="9"/>
  </w:num>
  <w:num w:numId="15">
    <w:abstractNumId w:val="29"/>
  </w:num>
  <w:num w:numId="16">
    <w:abstractNumId w:val="17"/>
  </w:num>
  <w:num w:numId="17">
    <w:abstractNumId w:val="31"/>
  </w:num>
  <w:num w:numId="18">
    <w:abstractNumId w:val="7"/>
  </w:num>
  <w:num w:numId="19">
    <w:abstractNumId w:val="12"/>
  </w:num>
  <w:num w:numId="20">
    <w:abstractNumId w:val="0"/>
  </w:num>
  <w:num w:numId="21">
    <w:abstractNumId w:val="6"/>
  </w:num>
  <w:num w:numId="22">
    <w:abstractNumId w:val="5"/>
  </w:num>
  <w:num w:numId="23">
    <w:abstractNumId w:val="21"/>
  </w:num>
  <w:num w:numId="24">
    <w:abstractNumId w:val="8"/>
  </w:num>
  <w:num w:numId="25">
    <w:abstractNumId w:val="24"/>
  </w:num>
  <w:num w:numId="26">
    <w:abstractNumId w:val="16"/>
  </w:num>
  <w:num w:numId="27">
    <w:abstractNumId w:val="18"/>
  </w:num>
  <w:num w:numId="28">
    <w:abstractNumId w:val="22"/>
  </w:num>
  <w:num w:numId="29">
    <w:abstractNumId w:val="4"/>
  </w:num>
  <w:num w:numId="30">
    <w:abstractNumId w:val="28"/>
  </w:num>
  <w:num w:numId="31">
    <w:abstractNumId w:val="11"/>
  </w:num>
  <w:num w:numId="32">
    <w:abstractNumId w:val="33"/>
  </w:num>
  <w:num w:numId="33">
    <w:abstractNumId w:val="35"/>
  </w:num>
  <w:num w:numId="34">
    <w:abstractNumId w:val="10"/>
  </w:num>
  <w:num w:numId="35">
    <w:abstractNumId w:val="3"/>
  </w:num>
  <w:num w:numId="36">
    <w:abstractNumId w:val="37"/>
  </w:num>
  <w:num w:numId="37">
    <w:abstractNumId w:val="38"/>
  </w:num>
  <w:num w:numId="38">
    <w:abstractNumId w:val="36"/>
  </w:num>
  <w:num w:numId="39">
    <w:abstractNumId w:val="23"/>
  </w:num>
  <w:num w:numId="40">
    <w:abstractNumId w:val="41"/>
  </w:num>
  <w:num w:numId="41">
    <w:abstractNumId w:val="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0777E"/>
    <w:rsid w:val="000122E6"/>
    <w:rsid w:val="0006161D"/>
    <w:rsid w:val="00062348"/>
    <w:rsid w:val="000706C7"/>
    <w:rsid w:val="00073D39"/>
    <w:rsid w:val="000D6151"/>
    <w:rsid w:val="00124663"/>
    <w:rsid w:val="00135BA7"/>
    <w:rsid w:val="001D1A5A"/>
    <w:rsid w:val="001E3F32"/>
    <w:rsid w:val="001E5D22"/>
    <w:rsid w:val="001E610A"/>
    <w:rsid w:val="002645C8"/>
    <w:rsid w:val="0027142A"/>
    <w:rsid w:val="00280F4F"/>
    <w:rsid w:val="002B0812"/>
    <w:rsid w:val="002B42DB"/>
    <w:rsid w:val="002D3E61"/>
    <w:rsid w:val="002D5BE3"/>
    <w:rsid w:val="002E6402"/>
    <w:rsid w:val="002E7E68"/>
    <w:rsid w:val="002F5578"/>
    <w:rsid w:val="00324A59"/>
    <w:rsid w:val="003371CA"/>
    <w:rsid w:val="00337860"/>
    <w:rsid w:val="00355B4C"/>
    <w:rsid w:val="003A294E"/>
    <w:rsid w:val="00426310"/>
    <w:rsid w:val="00476333"/>
    <w:rsid w:val="0048259B"/>
    <w:rsid w:val="004D7BBD"/>
    <w:rsid w:val="0053049C"/>
    <w:rsid w:val="005644EE"/>
    <w:rsid w:val="00586453"/>
    <w:rsid w:val="005D1942"/>
    <w:rsid w:val="005E199F"/>
    <w:rsid w:val="00684E1E"/>
    <w:rsid w:val="006A22FC"/>
    <w:rsid w:val="006A5868"/>
    <w:rsid w:val="006D0A42"/>
    <w:rsid w:val="006D29E0"/>
    <w:rsid w:val="006E237C"/>
    <w:rsid w:val="0071036B"/>
    <w:rsid w:val="007374D4"/>
    <w:rsid w:val="00766479"/>
    <w:rsid w:val="007C79FE"/>
    <w:rsid w:val="007D66F5"/>
    <w:rsid w:val="007E7042"/>
    <w:rsid w:val="00800CC0"/>
    <w:rsid w:val="00860BE8"/>
    <w:rsid w:val="00882454"/>
    <w:rsid w:val="008926B4"/>
    <w:rsid w:val="008963DF"/>
    <w:rsid w:val="008D4619"/>
    <w:rsid w:val="008F25E3"/>
    <w:rsid w:val="008F5217"/>
    <w:rsid w:val="0090393F"/>
    <w:rsid w:val="00903BCC"/>
    <w:rsid w:val="00906A07"/>
    <w:rsid w:val="0091189E"/>
    <w:rsid w:val="00953475"/>
    <w:rsid w:val="009712D5"/>
    <w:rsid w:val="00975874"/>
    <w:rsid w:val="00986756"/>
    <w:rsid w:val="009871F8"/>
    <w:rsid w:val="00996121"/>
    <w:rsid w:val="009B0A4F"/>
    <w:rsid w:val="009B1DF9"/>
    <w:rsid w:val="009D3870"/>
    <w:rsid w:val="009F2360"/>
    <w:rsid w:val="00A042C9"/>
    <w:rsid w:val="00A07418"/>
    <w:rsid w:val="00A34B49"/>
    <w:rsid w:val="00AD223A"/>
    <w:rsid w:val="00AD4EAD"/>
    <w:rsid w:val="00AE245C"/>
    <w:rsid w:val="00B00D82"/>
    <w:rsid w:val="00B17ED7"/>
    <w:rsid w:val="00B61DB1"/>
    <w:rsid w:val="00B72466"/>
    <w:rsid w:val="00B80492"/>
    <w:rsid w:val="00B965EC"/>
    <w:rsid w:val="00BA521D"/>
    <w:rsid w:val="00BC6253"/>
    <w:rsid w:val="00BF063D"/>
    <w:rsid w:val="00C1264A"/>
    <w:rsid w:val="00C3429E"/>
    <w:rsid w:val="00C36887"/>
    <w:rsid w:val="00C45AE0"/>
    <w:rsid w:val="00C502CF"/>
    <w:rsid w:val="00C84644"/>
    <w:rsid w:val="00C94D16"/>
    <w:rsid w:val="00CB41FA"/>
    <w:rsid w:val="00CE779E"/>
    <w:rsid w:val="00CF6D17"/>
    <w:rsid w:val="00CF75A2"/>
    <w:rsid w:val="00D255D2"/>
    <w:rsid w:val="00D347E9"/>
    <w:rsid w:val="00D436F5"/>
    <w:rsid w:val="00D75127"/>
    <w:rsid w:val="00E005B0"/>
    <w:rsid w:val="00E12128"/>
    <w:rsid w:val="00E2730A"/>
    <w:rsid w:val="00E30668"/>
    <w:rsid w:val="00E51E15"/>
    <w:rsid w:val="00E5777A"/>
    <w:rsid w:val="00E8652E"/>
    <w:rsid w:val="00EB2211"/>
    <w:rsid w:val="00EC465F"/>
    <w:rsid w:val="00EF09D7"/>
    <w:rsid w:val="00F141C9"/>
    <w:rsid w:val="00F57CAA"/>
    <w:rsid w:val="00F753A9"/>
    <w:rsid w:val="00FB6701"/>
    <w:rsid w:val="00FC2FF9"/>
    <w:rsid w:val="00FF1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6298"/>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 w:type="paragraph" w:customStyle="1" w:styleId="Default">
    <w:name w:val="Default"/>
    <w:rsid w:val="00E306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Aysun Boşça</cp:lastModifiedBy>
  <cp:revision>2</cp:revision>
  <dcterms:created xsi:type="dcterms:W3CDTF">2021-01-29T08:40:00Z</dcterms:created>
  <dcterms:modified xsi:type="dcterms:W3CDTF">2021-01-29T08:40:00Z</dcterms:modified>
</cp:coreProperties>
</file>