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5C6" w:rsidRDefault="000C309F" w:rsidP="00FA2D0D">
      <w:pPr>
        <w:rPr>
          <w:rFonts w:ascii="Times New Roman" w:hAnsi="Times New Roman" w:cs="Times New Roman"/>
          <w:b/>
          <w:sz w:val="24"/>
          <w:szCs w:val="24"/>
        </w:rPr>
      </w:pPr>
      <w:r>
        <w:rPr>
          <w:rFonts w:ascii="Times New Roman" w:hAnsi="Times New Roman" w:cs="Times New Roman"/>
          <w:b/>
          <w:sz w:val="24"/>
          <w:szCs w:val="24"/>
        </w:rPr>
        <w:t>EK:</w:t>
      </w:r>
    </w:p>
    <w:p w:rsidR="00C20CE6" w:rsidRDefault="00C20CE6" w:rsidP="00C20CE6">
      <w:pPr>
        <w:jc w:val="center"/>
        <w:rPr>
          <w:rFonts w:ascii="Times New Roman" w:hAnsi="Times New Roman" w:cs="Times New Roman"/>
          <w:b/>
          <w:sz w:val="24"/>
          <w:szCs w:val="24"/>
        </w:rPr>
      </w:pPr>
      <w:r w:rsidRPr="006E4019">
        <w:rPr>
          <w:rFonts w:ascii="Times New Roman" w:hAnsi="Times New Roman" w:cs="Times New Roman"/>
          <w:b/>
          <w:sz w:val="24"/>
          <w:szCs w:val="24"/>
        </w:rPr>
        <w:t>SÇD BİLDİRİMİ</w:t>
      </w:r>
    </w:p>
    <w:p w:rsidR="00C20CE6" w:rsidRDefault="000D4657" w:rsidP="006E4019">
      <w:pPr>
        <w:jc w:val="center"/>
        <w:rPr>
          <w:rFonts w:ascii="Times New Roman" w:hAnsi="Times New Roman" w:cs="Times New Roman"/>
          <w:b/>
          <w:sz w:val="24"/>
          <w:szCs w:val="24"/>
        </w:rPr>
      </w:pPr>
      <w:r>
        <w:rPr>
          <w:rFonts w:ascii="Times New Roman" w:hAnsi="Times New Roman" w:cs="Times New Roman"/>
          <w:b/>
          <w:sz w:val="24"/>
          <w:szCs w:val="24"/>
        </w:rPr>
        <w:t>KÜÇÜK MENDERES</w:t>
      </w:r>
      <w:r w:rsidR="00C20CE6">
        <w:rPr>
          <w:rFonts w:ascii="Times New Roman" w:hAnsi="Times New Roman" w:cs="Times New Roman"/>
          <w:b/>
          <w:sz w:val="24"/>
          <w:szCs w:val="24"/>
        </w:rPr>
        <w:t xml:space="preserve"> NEHİR HAVZA YÖNETİM PLANI</w:t>
      </w:r>
    </w:p>
    <w:p w:rsidR="00C20CE6" w:rsidRPr="00C20CE6" w:rsidRDefault="00C20CE6" w:rsidP="00C20CE6">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SÇD Yönetmeliği uyarınca </w:t>
      </w:r>
      <w:r w:rsidR="000A626D" w:rsidRPr="007C3672">
        <w:rPr>
          <w:rFonts w:ascii="Times New Roman" w:eastAsia="Times New Roman" w:hAnsi="Times New Roman" w:cs="Times New Roman"/>
          <w:sz w:val="24"/>
          <w:szCs w:val="24"/>
        </w:rPr>
        <w:t>“</w:t>
      </w:r>
      <w:r w:rsidR="000D4657">
        <w:rPr>
          <w:rFonts w:ascii="Times New Roman" w:eastAsia="Times New Roman" w:hAnsi="Times New Roman" w:cs="Times New Roman"/>
          <w:sz w:val="24"/>
          <w:szCs w:val="24"/>
        </w:rPr>
        <w:t>Küçük Menderes</w:t>
      </w:r>
      <w:r w:rsidR="000A626D" w:rsidRPr="007C3672">
        <w:rPr>
          <w:rFonts w:ascii="Times New Roman" w:eastAsia="Times New Roman" w:hAnsi="Times New Roman" w:cs="Times New Roman"/>
          <w:sz w:val="24"/>
          <w:szCs w:val="24"/>
        </w:rPr>
        <w:t xml:space="preserve"> Nehir Havza Yönetim Planı (NHYP)”</w:t>
      </w:r>
      <w:proofErr w:type="spellStart"/>
      <w:r w:rsidR="009B48DE">
        <w:rPr>
          <w:rFonts w:ascii="Times New Roman" w:eastAsia="Times New Roman" w:hAnsi="Times New Roman" w:cs="Times New Roman"/>
          <w:sz w:val="24"/>
          <w:szCs w:val="24"/>
        </w:rPr>
        <w:t>na</w:t>
      </w:r>
      <w:proofErr w:type="spellEnd"/>
      <w:r w:rsidR="009B48DE">
        <w:rPr>
          <w:rFonts w:ascii="Times New Roman" w:eastAsia="Times New Roman" w:hAnsi="Times New Roman" w:cs="Times New Roman"/>
          <w:sz w:val="24"/>
          <w:szCs w:val="24"/>
        </w:rPr>
        <w:t xml:space="preserve"> dair</w:t>
      </w:r>
      <w:r w:rsidR="009B48DE" w:rsidRPr="009B48DE">
        <w:rPr>
          <w:rFonts w:ascii="Times New Roman" w:eastAsia="Times New Roman" w:hAnsi="Times New Roman" w:cs="Times New Roman"/>
          <w:sz w:val="24"/>
          <w:szCs w:val="24"/>
        </w:rPr>
        <w:t xml:space="preserve"> </w:t>
      </w:r>
      <w:r w:rsidR="009B48DE">
        <w:rPr>
          <w:rFonts w:ascii="Times New Roman" w:eastAsia="Times New Roman" w:hAnsi="Times New Roman" w:cs="Times New Roman"/>
          <w:sz w:val="24"/>
          <w:szCs w:val="24"/>
        </w:rPr>
        <w:t>SÇD sürecinin</w:t>
      </w:r>
      <w:r w:rsidR="00A31D23">
        <w:rPr>
          <w:rFonts w:ascii="Times New Roman" w:eastAsia="Times New Roman" w:hAnsi="Times New Roman" w:cs="Times New Roman"/>
          <w:sz w:val="24"/>
          <w:szCs w:val="24"/>
        </w:rPr>
        <w:t>,</w:t>
      </w:r>
      <w:r w:rsidR="000A626D" w:rsidRPr="007C3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Yetkili Kurum Su Yönetimi Genel Müdürlüğü tarafından planlama süreciyle eşgüdümlü olarak yürütülmediği anlaşılmaktadır</w:t>
      </w:r>
      <w:r w:rsidR="000A626D" w:rsidRPr="007C3672">
        <w:rPr>
          <w:rFonts w:ascii="Times New Roman" w:eastAsia="Times New Roman" w:hAnsi="Times New Roman" w:cs="Times New Roman"/>
          <w:sz w:val="24"/>
          <w:szCs w:val="24"/>
        </w:rPr>
        <w:t xml:space="preserve">. </w:t>
      </w:r>
      <w:r w:rsidR="0042255D">
        <w:rPr>
          <w:rFonts w:ascii="Times New Roman" w:eastAsia="Times New Roman" w:hAnsi="Times New Roman" w:cs="Times New Roman"/>
          <w:sz w:val="24"/>
          <w:szCs w:val="24"/>
        </w:rPr>
        <w:t xml:space="preserve"> 20.05.2021 tarihli yazı ile s</w:t>
      </w:r>
      <w:r w:rsidRPr="00C20CE6">
        <w:rPr>
          <w:rFonts w:ascii="Times New Roman" w:eastAsia="Times New Roman" w:hAnsi="Times New Roman" w:cs="Times New Roman"/>
          <w:sz w:val="24"/>
          <w:szCs w:val="24"/>
        </w:rPr>
        <w:t xml:space="preserve">öz konusu planın </w:t>
      </w:r>
      <w:r w:rsidR="0042255D">
        <w:rPr>
          <w:rFonts w:ascii="Times New Roman" w:eastAsia="Times New Roman" w:hAnsi="Times New Roman" w:cs="Times New Roman"/>
          <w:sz w:val="24"/>
          <w:szCs w:val="24"/>
        </w:rPr>
        <w:t xml:space="preserve">           </w:t>
      </w:r>
      <w:r w:rsidR="004925E7">
        <w:rPr>
          <w:rFonts w:ascii="Times New Roman" w:eastAsia="Times New Roman" w:hAnsi="Times New Roman" w:cs="Times New Roman"/>
          <w:sz w:val="24"/>
          <w:szCs w:val="24"/>
        </w:rPr>
        <w:t>17.11.</w:t>
      </w:r>
      <w:r w:rsidR="00A31D23">
        <w:rPr>
          <w:rFonts w:ascii="Times New Roman" w:eastAsia="Times New Roman" w:hAnsi="Times New Roman" w:cs="Times New Roman"/>
          <w:sz w:val="24"/>
          <w:szCs w:val="24"/>
        </w:rPr>
        <w:t>2020 tarihinde onaylandığı; buna karşın</w:t>
      </w:r>
      <w:r w:rsidR="0042255D">
        <w:rPr>
          <w:rFonts w:ascii="Times New Roman" w:eastAsia="Times New Roman" w:hAnsi="Times New Roman" w:cs="Times New Roman"/>
          <w:sz w:val="24"/>
          <w:szCs w:val="24"/>
        </w:rPr>
        <w:t xml:space="preserve"> planın onay tarihinde SÇD sürecinin kapsam belirleme aşamasında devam ettiği Bakanlığımıza bildirilmiştir. Bilindiği üzere, </w:t>
      </w:r>
      <w:r w:rsidRPr="00C20CE6">
        <w:rPr>
          <w:rFonts w:ascii="Times New Roman" w:eastAsia="Times New Roman" w:hAnsi="Times New Roman" w:cs="Times New Roman"/>
          <w:sz w:val="24"/>
          <w:szCs w:val="24"/>
        </w:rPr>
        <w:t xml:space="preserve">SÇD Yönetmeliğinin 13. Maddesi uyarınca plan onayından önce SÇD bulgularının plana eklenmesi </w:t>
      </w:r>
      <w:r w:rsidR="00A31D23">
        <w:rPr>
          <w:rFonts w:ascii="Times New Roman" w:eastAsia="Times New Roman" w:hAnsi="Times New Roman" w:cs="Times New Roman"/>
          <w:sz w:val="24"/>
          <w:szCs w:val="24"/>
        </w:rPr>
        <w:t>hükmü bulunmaktadır.</w:t>
      </w:r>
    </w:p>
    <w:p w:rsidR="00E87D1A" w:rsidRPr="007C3672" w:rsidRDefault="00A31D23" w:rsidP="00E87D1A">
      <w:pPr>
        <w:keepLines/>
        <w:tabs>
          <w:tab w:val="left" w:pos="425"/>
          <w:tab w:val="left" w:pos="851"/>
        </w:tabs>
        <w:spacing w:before="200" w:after="200" w:line="23" w:lineRule="atLeast"/>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SÇD süreci ile ilgili olarak;</w:t>
      </w:r>
      <w:r w:rsidR="000A626D" w:rsidRPr="007C3672">
        <w:rPr>
          <w:rFonts w:ascii="Times New Roman" w:eastAsia="Times New Roman" w:hAnsi="Times New Roman" w:cs="Times New Roman"/>
          <w:sz w:val="24"/>
          <w:szCs w:val="24"/>
        </w:rPr>
        <w:t xml:space="preserve"> </w:t>
      </w:r>
      <w:r w:rsidR="000D4657" w:rsidRPr="000D4657">
        <w:rPr>
          <w:rFonts w:ascii="Times New Roman" w:eastAsia="Times New Roman" w:hAnsi="Times New Roman" w:cs="Times New Roman"/>
          <w:sz w:val="24"/>
          <w:szCs w:val="24"/>
        </w:rPr>
        <w:t xml:space="preserve">Kapsam Belirleme Toplantısı’nın 13.03.2018 tarihinde </w:t>
      </w:r>
      <w:r w:rsidR="00A744E7">
        <w:rPr>
          <w:rFonts w:ascii="Times New Roman" w:eastAsia="Times New Roman" w:hAnsi="Times New Roman" w:cs="Times New Roman"/>
          <w:sz w:val="24"/>
          <w:szCs w:val="24"/>
        </w:rPr>
        <w:t>projenin açılış</w:t>
      </w:r>
      <w:r w:rsidR="000D4657" w:rsidRPr="000D4657">
        <w:rPr>
          <w:rFonts w:ascii="Times New Roman" w:eastAsia="Times New Roman" w:hAnsi="Times New Roman" w:cs="Times New Roman"/>
          <w:sz w:val="24"/>
          <w:szCs w:val="24"/>
        </w:rPr>
        <w:t xml:space="preserve"> topla</w:t>
      </w:r>
      <w:r w:rsidR="000D4657">
        <w:rPr>
          <w:rFonts w:ascii="Times New Roman" w:eastAsia="Times New Roman" w:hAnsi="Times New Roman" w:cs="Times New Roman"/>
          <w:sz w:val="24"/>
          <w:szCs w:val="24"/>
        </w:rPr>
        <w:t>ntısı sırasında yapıldığı</w:t>
      </w:r>
      <w:r w:rsidR="000A626D" w:rsidRPr="007C3672">
        <w:rPr>
          <w:rFonts w:ascii="Times New Roman" w:eastAsia="Times New Roman" w:hAnsi="Times New Roman" w:cs="Times New Roman"/>
          <w:sz w:val="24"/>
          <w:szCs w:val="24"/>
        </w:rPr>
        <w:t xml:space="preserve">, </w:t>
      </w:r>
      <w:r w:rsidR="000D4657" w:rsidRPr="000D4657">
        <w:rPr>
          <w:rFonts w:ascii="Times New Roman" w:eastAsia="Times New Roman" w:hAnsi="Times New Roman" w:cs="Times New Roman"/>
          <w:sz w:val="24"/>
          <w:szCs w:val="24"/>
        </w:rPr>
        <w:t>2020 yılında Korona Virüs (</w:t>
      </w:r>
      <w:proofErr w:type="spellStart"/>
      <w:r w:rsidR="000D4657" w:rsidRPr="000D4657">
        <w:rPr>
          <w:rFonts w:ascii="Times New Roman" w:eastAsia="Times New Roman" w:hAnsi="Times New Roman" w:cs="Times New Roman"/>
          <w:sz w:val="24"/>
          <w:szCs w:val="24"/>
        </w:rPr>
        <w:t>Covid</w:t>
      </w:r>
      <w:proofErr w:type="spellEnd"/>
      <w:r w:rsidR="000D4657" w:rsidRPr="000D4657">
        <w:rPr>
          <w:rFonts w:ascii="Times New Roman" w:eastAsia="Times New Roman" w:hAnsi="Times New Roman" w:cs="Times New Roman"/>
          <w:sz w:val="24"/>
          <w:szCs w:val="24"/>
        </w:rPr>
        <w:t xml:space="preserve"> 19) </w:t>
      </w:r>
      <w:proofErr w:type="spellStart"/>
      <w:r w:rsidR="000D4657" w:rsidRPr="000D4657">
        <w:rPr>
          <w:rFonts w:ascii="Times New Roman" w:eastAsia="Times New Roman" w:hAnsi="Times New Roman" w:cs="Times New Roman"/>
          <w:sz w:val="24"/>
          <w:szCs w:val="24"/>
        </w:rPr>
        <w:t>Pandemi</w:t>
      </w:r>
      <w:proofErr w:type="spellEnd"/>
      <w:r w:rsidR="000D4657" w:rsidRPr="000D4657">
        <w:rPr>
          <w:rFonts w:ascii="Times New Roman" w:eastAsia="Times New Roman" w:hAnsi="Times New Roman" w:cs="Times New Roman"/>
          <w:sz w:val="24"/>
          <w:szCs w:val="24"/>
        </w:rPr>
        <w:t xml:space="preserve"> sürecinin başlaması ile İsti</w:t>
      </w:r>
      <w:r w:rsidR="000D4657">
        <w:rPr>
          <w:rFonts w:ascii="Times New Roman" w:eastAsia="Times New Roman" w:hAnsi="Times New Roman" w:cs="Times New Roman"/>
          <w:sz w:val="24"/>
          <w:szCs w:val="24"/>
        </w:rPr>
        <w:t>şare Toplantısının düzenlenemediği</w:t>
      </w:r>
      <w:r w:rsidR="000D4657" w:rsidRPr="000D4657">
        <w:rPr>
          <w:rFonts w:ascii="Times New Roman" w:eastAsia="Times New Roman" w:hAnsi="Times New Roman" w:cs="Times New Roman"/>
          <w:sz w:val="24"/>
          <w:szCs w:val="24"/>
        </w:rPr>
        <w:t>, Taslak Stratejik Çevresel Değerlendirme Raporu</w:t>
      </w:r>
      <w:r w:rsidR="0019592D">
        <w:rPr>
          <w:rFonts w:ascii="Times New Roman" w:eastAsia="Times New Roman" w:hAnsi="Times New Roman" w:cs="Times New Roman"/>
          <w:sz w:val="24"/>
          <w:szCs w:val="24"/>
        </w:rPr>
        <w:t>nun</w:t>
      </w:r>
      <w:r w:rsidR="000D4657" w:rsidRPr="000D4657">
        <w:rPr>
          <w:rFonts w:ascii="Times New Roman" w:eastAsia="Times New Roman" w:hAnsi="Times New Roman" w:cs="Times New Roman"/>
          <w:sz w:val="24"/>
          <w:szCs w:val="24"/>
        </w:rPr>
        <w:t xml:space="preserve"> Su Yönetimi Genel Müdürlüğü internet sayfasında 25.08.2020</w:t>
      </w:r>
      <w:r w:rsidR="0019592D">
        <w:rPr>
          <w:rFonts w:ascii="Times New Roman" w:eastAsia="Times New Roman" w:hAnsi="Times New Roman" w:cs="Times New Roman"/>
          <w:sz w:val="24"/>
          <w:szCs w:val="24"/>
        </w:rPr>
        <w:t xml:space="preserve"> tarihinde otuz takvim günü yayınlandığı, </w:t>
      </w:r>
      <w:bookmarkStart w:id="0" w:name="_GoBack"/>
      <w:bookmarkEnd w:id="0"/>
      <w:r w:rsidR="00E87D1A" w:rsidRPr="007C3672">
        <w:rPr>
          <w:rFonts w:ascii="Times New Roman" w:eastAsia="Times New Roman" w:hAnsi="Times New Roman" w:cs="Times New Roman"/>
          <w:sz w:val="24"/>
          <w:szCs w:val="24"/>
        </w:rPr>
        <w:t>SÇD Raporuna dair yapılan inceleme ve değerlendirme neticesinde;</w:t>
      </w:r>
      <w:proofErr w:type="gramEnd"/>
    </w:p>
    <w:p w:rsidR="000A626D" w:rsidRPr="007C3672" w:rsidRDefault="00540730" w:rsidP="000A626D">
      <w:pPr>
        <w:pStyle w:val="Default"/>
        <w:jc w:val="both"/>
        <w:rPr>
          <w:rFonts w:ascii="Times New Roman" w:eastAsia="Times New Roman" w:hAnsi="Times New Roman" w:cs="Times New Roman"/>
          <w:color w:val="auto"/>
        </w:rPr>
      </w:pPr>
      <w:r>
        <w:rPr>
          <w:rFonts w:ascii="Times New Roman" w:eastAsia="Times New Roman" w:hAnsi="Times New Roman" w:cs="Times New Roman"/>
          <w:color w:val="auto"/>
        </w:rPr>
        <w:t>Küçük Menderes</w:t>
      </w:r>
      <w:r w:rsidR="000A626D" w:rsidRPr="007C3672">
        <w:rPr>
          <w:rFonts w:ascii="Times New Roman" w:eastAsia="Times New Roman" w:hAnsi="Times New Roman" w:cs="Times New Roman"/>
          <w:color w:val="auto"/>
        </w:rPr>
        <w:t xml:space="preserve"> NHYP için hazırlanan SÇD Raporunda, NHYP kapsamındaki tedbirler programının uygulanmasının sağlık ve çevre konuları üzerindeki olası etkileri değerlendirildiğinde, havzadaki su kalit</w:t>
      </w:r>
      <w:r w:rsidR="00AD36D4" w:rsidRPr="007C3672">
        <w:rPr>
          <w:rFonts w:ascii="Times New Roman" w:eastAsia="Times New Roman" w:hAnsi="Times New Roman" w:cs="Times New Roman"/>
          <w:color w:val="auto"/>
        </w:rPr>
        <w:t xml:space="preserve">esi, su mevcudiyeti, biyolojik </w:t>
      </w:r>
      <w:r w:rsidR="000A626D" w:rsidRPr="007C3672">
        <w:rPr>
          <w:rFonts w:ascii="Times New Roman" w:eastAsia="Times New Roman" w:hAnsi="Times New Roman" w:cs="Times New Roman"/>
          <w:color w:val="auto"/>
        </w:rPr>
        <w:t>çeşitlilik ve ekosistem, geçim ve</w:t>
      </w:r>
      <w:r w:rsidR="00AD36D4" w:rsidRPr="007C3672">
        <w:rPr>
          <w:rFonts w:ascii="Times New Roman" w:eastAsia="Times New Roman" w:hAnsi="Times New Roman" w:cs="Times New Roman"/>
          <w:color w:val="auto"/>
        </w:rPr>
        <w:t xml:space="preserve"> </w:t>
      </w:r>
      <w:r w:rsidR="000A626D" w:rsidRPr="007C3672">
        <w:rPr>
          <w:rFonts w:ascii="Times New Roman" w:eastAsia="Times New Roman" w:hAnsi="Times New Roman" w:cs="Times New Roman"/>
          <w:color w:val="auto"/>
        </w:rPr>
        <w:t xml:space="preserve">sağlık üzerine genel olarak olumlu etkileri olacağı görülmektedir. </w:t>
      </w:r>
    </w:p>
    <w:p w:rsidR="000A626D" w:rsidRPr="007C3672" w:rsidRDefault="000A626D" w:rsidP="000A626D">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7C3672">
        <w:rPr>
          <w:rFonts w:ascii="Times New Roman" w:eastAsia="Times New Roman" w:hAnsi="Times New Roman" w:cs="Times New Roman"/>
          <w:sz w:val="24"/>
          <w:szCs w:val="24"/>
        </w:rPr>
        <w:t>SÇD Raporunda açıklandığı üzere;</w:t>
      </w:r>
    </w:p>
    <w:p w:rsidR="000A626D" w:rsidRPr="00F14B0A" w:rsidRDefault="000A626D" w:rsidP="000A626D">
      <w:pPr>
        <w:keepLines/>
        <w:tabs>
          <w:tab w:val="left" w:pos="425"/>
          <w:tab w:val="left" w:pos="851"/>
        </w:tabs>
        <w:spacing w:before="200" w:after="200" w:line="23" w:lineRule="atLeast"/>
        <w:jc w:val="both"/>
        <w:rPr>
          <w:rFonts w:ascii="Times New Roman" w:eastAsia="Times New Roman" w:hAnsi="Times New Roman" w:cs="Times New Roman"/>
          <w:sz w:val="24"/>
          <w:szCs w:val="24"/>
        </w:rPr>
      </w:pPr>
      <w:proofErr w:type="spellStart"/>
      <w:r w:rsidRPr="00F14B0A">
        <w:rPr>
          <w:rFonts w:ascii="Times New Roman" w:eastAsia="Times New Roman" w:hAnsi="Times New Roman" w:cs="Times New Roman"/>
          <w:sz w:val="24"/>
          <w:szCs w:val="24"/>
        </w:rPr>
        <w:t>NHYP’nin</w:t>
      </w:r>
      <w:proofErr w:type="spellEnd"/>
      <w:r w:rsidRPr="00F14B0A">
        <w:rPr>
          <w:rFonts w:ascii="Times New Roman" w:eastAsia="Times New Roman" w:hAnsi="Times New Roman" w:cs="Times New Roman"/>
          <w:sz w:val="24"/>
          <w:szCs w:val="24"/>
        </w:rPr>
        <w:t xml:space="preserve"> uygulanmaması durumu olarak değerlendirilen temel durum analizi, kapsam belirleme aşamasında havzaya özgü olarak tespit edilen kilit sorunlar ve ilgili belirli problemler açısından değerlendirilerek “hiçbir şey yapmama alternatifi” olarak raporda yer verilmiştir. Bu alternatif, geçmişteki eğilimlerin yanı sıra nehir havzasının mevcut durumuna ve ayrıca mevcut özel çevre ve sağlık problemlerine dayanmaktadır. </w:t>
      </w:r>
    </w:p>
    <w:p w:rsidR="00FC6C9A" w:rsidRPr="00F14B0A" w:rsidRDefault="000A626D" w:rsidP="000A626D">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F14B0A">
        <w:rPr>
          <w:rFonts w:ascii="Times New Roman" w:eastAsia="Times New Roman" w:hAnsi="Times New Roman" w:cs="Times New Roman"/>
          <w:sz w:val="24"/>
          <w:szCs w:val="24"/>
        </w:rPr>
        <w:t xml:space="preserve">Raporda ayrıca </w:t>
      </w:r>
      <w:proofErr w:type="spellStart"/>
      <w:r w:rsidRPr="00F14B0A">
        <w:rPr>
          <w:rFonts w:ascii="Times New Roman" w:eastAsia="Times New Roman" w:hAnsi="Times New Roman" w:cs="Times New Roman"/>
          <w:sz w:val="24"/>
          <w:szCs w:val="24"/>
        </w:rPr>
        <w:t>NHYP’nin</w:t>
      </w:r>
      <w:proofErr w:type="spellEnd"/>
      <w:r w:rsidRPr="00F14B0A">
        <w:rPr>
          <w:rFonts w:ascii="Times New Roman" w:eastAsia="Times New Roman" w:hAnsi="Times New Roman" w:cs="Times New Roman"/>
          <w:sz w:val="24"/>
          <w:szCs w:val="24"/>
        </w:rPr>
        <w:t xml:space="preserve"> uygulanması durumunda gelecekte beklenen olası gelişimler yine kapsam belirleme aşamasında havzaya özgü olarak tespit edilen kilit sorunlar ve ilgili belirli problemler açısından değerlendirilmiştir. NHYP kapsamında önerilen tedbirler programının uygulanması alternatifi “çevre dostu alternatif” olarak ele alınmıştır. </w:t>
      </w:r>
    </w:p>
    <w:p w:rsidR="00C147FE" w:rsidRPr="00376E40" w:rsidRDefault="00C147FE" w:rsidP="00C147FE">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SÇD kapsamında; </w:t>
      </w:r>
      <w:r w:rsidRPr="00376E40">
        <w:rPr>
          <w:rFonts w:ascii="Times New Roman" w:eastAsia="Times New Roman" w:hAnsi="Times New Roman" w:cs="Times New Roman"/>
          <w:sz w:val="24"/>
          <w:szCs w:val="24"/>
        </w:rPr>
        <w:t>Su Ka</w:t>
      </w:r>
      <w:r>
        <w:rPr>
          <w:rFonts w:ascii="Times New Roman" w:eastAsia="Times New Roman" w:hAnsi="Times New Roman" w:cs="Times New Roman"/>
          <w:sz w:val="24"/>
          <w:szCs w:val="24"/>
        </w:rPr>
        <w:t>litesi, Su Mevcudiyeti, Toprak Bozunumu, Biyolojik çeşitlilik ve Ekosistemler</w:t>
      </w:r>
      <w:r w:rsidRPr="00376E40">
        <w:rPr>
          <w:rFonts w:ascii="Times New Roman" w:eastAsia="Times New Roman" w:hAnsi="Times New Roman" w:cs="Times New Roman"/>
          <w:sz w:val="24"/>
          <w:szCs w:val="24"/>
        </w:rPr>
        <w:t>, Geçim</w:t>
      </w:r>
      <w:r>
        <w:rPr>
          <w:rFonts w:ascii="Times New Roman" w:eastAsia="Times New Roman" w:hAnsi="Times New Roman" w:cs="Times New Roman"/>
          <w:sz w:val="24"/>
          <w:szCs w:val="24"/>
        </w:rPr>
        <w:t>, İnsan Sağlığı</w:t>
      </w:r>
      <w:r w:rsidRPr="00376E40">
        <w:rPr>
          <w:rFonts w:ascii="Times New Roman" w:eastAsia="Times New Roman" w:hAnsi="Times New Roman" w:cs="Times New Roman"/>
          <w:sz w:val="24"/>
          <w:szCs w:val="24"/>
        </w:rPr>
        <w:t xml:space="preserve">, İklim Değişikliği, </w:t>
      </w:r>
      <w:r>
        <w:rPr>
          <w:rFonts w:ascii="Times New Roman" w:eastAsia="Times New Roman" w:hAnsi="Times New Roman" w:cs="Times New Roman"/>
          <w:sz w:val="24"/>
          <w:szCs w:val="24"/>
        </w:rPr>
        <w:t xml:space="preserve">Taşkın Yönetimi </w:t>
      </w:r>
      <w:r w:rsidRPr="00376E40">
        <w:rPr>
          <w:rFonts w:ascii="Times New Roman" w:eastAsia="Times New Roman" w:hAnsi="Times New Roman" w:cs="Times New Roman"/>
          <w:sz w:val="24"/>
          <w:szCs w:val="24"/>
        </w:rPr>
        <w:t xml:space="preserve">potansiyel kilit hususlar </w:t>
      </w:r>
      <w:r>
        <w:rPr>
          <w:rFonts w:ascii="Times New Roman" w:eastAsia="Times New Roman" w:hAnsi="Times New Roman" w:cs="Times New Roman"/>
          <w:sz w:val="24"/>
          <w:szCs w:val="24"/>
        </w:rPr>
        <w:t>NHYP tedbirleri</w:t>
      </w:r>
      <w:r w:rsidRPr="00376E40">
        <w:rPr>
          <w:rFonts w:ascii="Times New Roman" w:eastAsia="Times New Roman" w:hAnsi="Times New Roman" w:cs="Times New Roman"/>
          <w:sz w:val="24"/>
          <w:szCs w:val="24"/>
        </w:rPr>
        <w:t xml:space="preserve"> özelinde incelenmiştir.</w:t>
      </w:r>
    </w:p>
    <w:p w:rsidR="009F5DAD" w:rsidRDefault="009F5DAD" w:rsidP="000A626D">
      <w:pPr>
        <w:pStyle w:val="Default"/>
        <w:jc w:val="both"/>
        <w:rPr>
          <w:rFonts w:ascii="Times New Roman" w:eastAsia="Times New Roman" w:hAnsi="Times New Roman" w:cs="Times New Roman"/>
          <w:color w:val="auto"/>
        </w:rPr>
      </w:pPr>
    </w:p>
    <w:p w:rsidR="00446225" w:rsidRPr="00D871B0" w:rsidRDefault="00446225" w:rsidP="00446225">
      <w:pPr>
        <w:autoSpaceDE w:val="0"/>
        <w:autoSpaceDN w:val="0"/>
        <w:adjustRightInd w:val="0"/>
        <w:spacing w:after="66" w:line="240" w:lineRule="auto"/>
        <w:rPr>
          <w:rFonts w:ascii="Times New Roman" w:eastAsia="Times New Roman" w:hAnsi="Times New Roman" w:cs="Times New Roman"/>
          <w:b/>
          <w:sz w:val="24"/>
          <w:szCs w:val="24"/>
        </w:rPr>
      </w:pPr>
      <w:r w:rsidRPr="00D871B0">
        <w:rPr>
          <w:rFonts w:ascii="Times New Roman" w:eastAsia="Times New Roman" w:hAnsi="Times New Roman" w:cs="Times New Roman"/>
          <w:b/>
          <w:sz w:val="24"/>
          <w:szCs w:val="24"/>
        </w:rPr>
        <w:t xml:space="preserve">SÇD Kapsamında </w:t>
      </w:r>
      <w:r w:rsidR="00923B43">
        <w:rPr>
          <w:rFonts w:ascii="Times New Roman" w:eastAsia="Times New Roman" w:hAnsi="Times New Roman" w:cs="Times New Roman"/>
          <w:b/>
          <w:sz w:val="24"/>
          <w:szCs w:val="24"/>
        </w:rPr>
        <w:t xml:space="preserve">Elde Edilen Bulgular ve </w:t>
      </w:r>
      <w:r w:rsidRPr="00D871B0">
        <w:rPr>
          <w:rFonts w:ascii="Times New Roman" w:eastAsia="Times New Roman" w:hAnsi="Times New Roman" w:cs="Times New Roman"/>
          <w:b/>
          <w:sz w:val="24"/>
          <w:szCs w:val="24"/>
        </w:rPr>
        <w:t>Önerilen Tedbirler:</w:t>
      </w:r>
    </w:p>
    <w:p w:rsidR="009F5DAD" w:rsidRDefault="009F5DAD" w:rsidP="00446225">
      <w:pPr>
        <w:autoSpaceDE w:val="0"/>
        <w:autoSpaceDN w:val="0"/>
        <w:adjustRightInd w:val="0"/>
        <w:spacing w:after="66" w:line="240" w:lineRule="auto"/>
        <w:jc w:val="both"/>
        <w:rPr>
          <w:rFonts w:ascii="Times New Roman" w:hAnsi="Times New Roman" w:cs="Times New Roman"/>
          <w:sz w:val="24"/>
          <w:szCs w:val="24"/>
        </w:rPr>
      </w:pPr>
    </w:p>
    <w:p w:rsidR="00446225" w:rsidRPr="00752B0C" w:rsidRDefault="00446225" w:rsidP="00446225">
      <w:pPr>
        <w:autoSpaceDE w:val="0"/>
        <w:autoSpaceDN w:val="0"/>
        <w:adjustRightInd w:val="0"/>
        <w:spacing w:after="66" w:line="240" w:lineRule="auto"/>
        <w:jc w:val="both"/>
        <w:rPr>
          <w:rFonts w:ascii="Times New Roman" w:hAnsi="Times New Roman" w:cs="Times New Roman"/>
          <w:color w:val="000000"/>
          <w:sz w:val="24"/>
          <w:szCs w:val="24"/>
        </w:rPr>
      </w:pPr>
      <w:proofErr w:type="spellStart"/>
      <w:r w:rsidRPr="00752B0C">
        <w:rPr>
          <w:rFonts w:ascii="Times New Roman" w:hAnsi="Times New Roman" w:cs="Times New Roman"/>
          <w:sz w:val="24"/>
          <w:szCs w:val="24"/>
        </w:rPr>
        <w:t>NHYP’nin</w:t>
      </w:r>
      <w:proofErr w:type="spellEnd"/>
      <w:r w:rsidRPr="00752B0C">
        <w:rPr>
          <w:rFonts w:ascii="Times New Roman" w:hAnsi="Times New Roman" w:cs="Times New Roman"/>
          <w:sz w:val="24"/>
          <w:szCs w:val="24"/>
        </w:rPr>
        <w:t xml:space="preserve"> kilit çevresel ve sağlıkla ilgili konular üzerine olası etkilerine dair sonuçlar düşünüldüğünde, </w:t>
      </w:r>
      <w:proofErr w:type="spellStart"/>
      <w:r w:rsidRPr="00752B0C">
        <w:rPr>
          <w:rFonts w:ascii="Times New Roman" w:hAnsi="Times New Roman" w:cs="Times New Roman"/>
          <w:sz w:val="24"/>
          <w:szCs w:val="24"/>
        </w:rPr>
        <w:t>NHYP’nin</w:t>
      </w:r>
      <w:proofErr w:type="spellEnd"/>
      <w:r w:rsidRPr="00752B0C">
        <w:rPr>
          <w:rFonts w:ascii="Times New Roman" w:hAnsi="Times New Roman" w:cs="Times New Roman"/>
          <w:sz w:val="24"/>
          <w:szCs w:val="24"/>
        </w:rPr>
        <w:t xml:space="preserve"> uygulanmasının havzadaki çevrenin kalitesi, toplumun sağlığı ve geçimi üzerinde çoğunlukla olumlu etkiye sahip olacağı ve söz konusu önlemlerin </w:t>
      </w:r>
      <w:proofErr w:type="spellStart"/>
      <w:r w:rsidRPr="00752B0C">
        <w:rPr>
          <w:rFonts w:ascii="Times New Roman" w:hAnsi="Times New Roman" w:cs="Times New Roman"/>
          <w:sz w:val="24"/>
          <w:szCs w:val="24"/>
        </w:rPr>
        <w:t>NHYP’nin</w:t>
      </w:r>
      <w:proofErr w:type="spellEnd"/>
      <w:r w:rsidRPr="00752B0C">
        <w:rPr>
          <w:rFonts w:ascii="Times New Roman" w:hAnsi="Times New Roman" w:cs="Times New Roman"/>
          <w:sz w:val="24"/>
          <w:szCs w:val="24"/>
        </w:rPr>
        <w:t xml:space="preserve"> etkinliğini artırmaya odaklandığı anlaşılmaktadır. SÇD tarafından oluşturulan söz konusu tedbirler, öncelikli eylemlerle birlikte </w:t>
      </w:r>
      <w:proofErr w:type="spellStart"/>
      <w:r w:rsidRPr="004925E7">
        <w:rPr>
          <w:rFonts w:ascii="Times New Roman" w:hAnsi="Times New Roman" w:cs="Times New Roman"/>
          <w:sz w:val="24"/>
          <w:szCs w:val="24"/>
        </w:rPr>
        <w:t>NHYP’nin</w:t>
      </w:r>
      <w:proofErr w:type="spellEnd"/>
      <w:r w:rsidRPr="004925E7">
        <w:rPr>
          <w:rFonts w:ascii="Times New Roman" w:hAnsi="Times New Roman" w:cs="Times New Roman"/>
          <w:sz w:val="24"/>
          <w:szCs w:val="24"/>
        </w:rPr>
        <w:t xml:space="preserve"> onayından/kabulünden önce plana entegre edilmelidir.</w:t>
      </w:r>
      <w:r w:rsidRPr="00752B0C">
        <w:rPr>
          <w:rFonts w:ascii="Times New Roman" w:hAnsi="Times New Roman" w:cs="Times New Roman"/>
          <w:sz w:val="24"/>
          <w:szCs w:val="24"/>
        </w:rPr>
        <w:t xml:space="preserve"> </w:t>
      </w:r>
      <w:r w:rsidRPr="00752B0C">
        <w:rPr>
          <w:rFonts w:ascii="Times New Roman" w:hAnsi="Times New Roman" w:cs="Times New Roman"/>
          <w:color w:val="000000"/>
          <w:sz w:val="24"/>
          <w:szCs w:val="24"/>
        </w:rPr>
        <w:t xml:space="preserve">Bu kapsamda </w:t>
      </w:r>
      <w:proofErr w:type="spellStart"/>
      <w:r w:rsidR="0089253E" w:rsidRPr="00752B0C">
        <w:rPr>
          <w:rFonts w:ascii="Times New Roman" w:eastAsia="Times New Roman" w:hAnsi="Times New Roman" w:cs="Times New Roman"/>
          <w:sz w:val="24"/>
          <w:szCs w:val="24"/>
        </w:rPr>
        <w:t>NHYP’nin</w:t>
      </w:r>
      <w:proofErr w:type="spellEnd"/>
      <w:r w:rsidR="0089253E" w:rsidRPr="00752B0C">
        <w:rPr>
          <w:rFonts w:ascii="Times New Roman" w:eastAsia="Times New Roman" w:hAnsi="Times New Roman" w:cs="Times New Roman"/>
          <w:sz w:val="24"/>
          <w:szCs w:val="24"/>
        </w:rPr>
        <w:t xml:space="preserve"> kilit çevresel ve sağlıkla ilgili konulara ilişkin SÇD bulguları </w:t>
      </w:r>
      <w:r w:rsidR="00BB4E73" w:rsidRPr="00752B0C">
        <w:rPr>
          <w:rFonts w:ascii="Times New Roman" w:eastAsia="Times New Roman" w:hAnsi="Times New Roman" w:cs="Times New Roman"/>
          <w:sz w:val="24"/>
          <w:szCs w:val="24"/>
        </w:rPr>
        <w:t xml:space="preserve">ve </w:t>
      </w:r>
      <w:r w:rsidRPr="00752B0C">
        <w:rPr>
          <w:rFonts w:ascii="Times New Roman" w:hAnsi="Times New Roman" w:cs="Times New Roman"/>
          <w:color w:val="000000"/>
          <w:sz w:val="24"/>
          <w:szCs w:val="24"/>
        </w:rPr>
        <w:t xml:space="preserve">önerilen tedbirler aşağıda sıralanmıştır: </w:t>
      </w:r>
    </w:p>
    <w:p w:rsidR="000A626D" w:rsidRPr="00752B0C" w:rsidRDefault="000A626D" w:rsidP="000A626D">
      <w:pPr>
        <w:autoSpaceDE w:val="0"/>
        <w:autoSpaceDN w:val="0"/>
        <w:adjustRightInd w:val="0"/>
        <w:spacing w:after="0" w:line="240" w:lineRule="auto"/>
        <w:jc w:val="both"/>
        <w:rPr>
          <w:rFonts w:ascii="Times New Roman" w:eastAsia="Times New Roman" w:hAnsi="Times New Roman" w:cs="Times New Roman"/>
          <w:b/>
          <w:color w:val="0070C0"/>
          <w:sz w:val="24"/>
          <w:szCs w:val="24"/>
        </w:rPr>
      </w:pPr>
    </w:p>
    <w:p w:rsidR="000A626D" w:rsidRPr="00752B0C" w:rsidRDefault="000A626D" w:rsidP="000A626D">
      <w:pPr>
        <w:pStyle w:val="ListeParagraf"/>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eastAsia="Times New Roman" w:hAnsi="Times New Roman" w:cs="Times New Roman"/>
          <w:b/>
          <w:sz w:val="24"/>
          <w:szCs w:val="24"/>
        </w:rPr>
        <w:t xml:space="preserve">Su Kalitesi </w:t>
      </w:r>
    </w:p>
    <w:p w:rsidR="009F5DAD" w:rsidRPr="00752B0C" w:rsidRDefault="009F5DAD" w:rsidP="009F5DAD">
      <w:pPr>
        <w:autoSpaceDE w:val="0"/>
        <w:autoSpaceDN w:val="0"/>
        <w:adjustRightInd w:val="0"/>
        <w:spacing w:after="0" w:line="240" w:lineRule="auto"/>
        <w:ind w:left="60"/>
        <w:jc w:val="both"/>
        <w:rPr>
          <w:rFonts w:ascii="Times New Roman" w:eastAsia="Times New Roman" w:hAnsi="Times New Roman" w:cs="Times New Roman"/>
          <w:b/>
          <w:sz w:val="24"/>
          <w:szCs w:val="24"/>
        </w:rPr>
      </w:pPr>
    </w:p>
    <w:p w:rsidR="003F7516" w:rsidRPr="00350CD6" w:rsidRDefault="003F7516" w:rsidP="00350CD6">
      <w:pPr>
        <w:pStyle w:val="Default"/>
        <w:numPr>
          <w:ilvl w:val="0"/>
          <w:numId w:val="21"/>
        </w:numPr>
        <w:jc w:val="both"/>
        <w:rPr>
          <w:rFonts w:ascii="Times New Roman" w:hAnsi="Times New Roman" w:cs="Times New Roman"/>
        </w:rPr>
      </w:pPr>
      <w:proofErr w:type="spellStart"/>
      <w:r w:rsidRPr="003F7516">
        <w:rPr>
          <w:rFonts w:ascii="Times New Roman" w:hAnsi="Times New Roman" w:cs="Times New Roman"/>
        </w:rPr>
        <w:t>AAT’lerin</w:t>
      </w:r>
      <w:proofErr w:type="spellEnd"/>
      <w:r w:rsidRPr="003F7516">
        <w:rPr>
          <w:rFonts w:ascii="Times New Roman" w:hAnsi="Times New Roman" w:cs="Times New Roman"/>
        </w:rPr>
        <w:t xml:space="preserve"> inşası ve sürekli olarak işletilmesi için vergi indirimi, enerji bedelinin</w:t>
      </w:r>
      <w:r w:rsidR="00350CD6">
        <w:rPr>
          <w:rFonts w:ascii="Times New Roman" w:hAnsi="Times New Roman" w:cs="Times New Roman"/>
        </w:rPr>
        <w:t xml:space="preserve"> </w:t>
      </w:r>
      <w:r w:rsidRPr="00350CD6">
        <w:rPr>
          <w:rFonts w:ascii="Times New Roman" w:hAnsi="Times New Roman" w:cs="Times New Roman"/>
        </w:rPr>
        <w:t>düşürülmesi gibi teşviklerin sağlanması,</w:t>
      </w:r>
    </w:p>
    <w:p w:rsidR="003F7516" w:rsidRPr="003F7516" w:rsidRDefault="003F7516" w:rsidP="003F7516">
      <w:pPr>
        <w:pStyle w:val="Default"/>
        <w:numPr>
          <w:ilvl w:val="0"/>
          <w:numId w:val="21"/>
        </w:numPr>
        <w:jc w:val="both"/>
        <w:rPr>
          <w:rFonts w:ascii="Times New Roman" w:hAnsi="Times New Roman" w:cs="Times New Roman"/>
        </w:rPr>
      </w:pPr>
      <w:r w:rsidRPr="003F7516">
        <w:rPr>
          <w:rFonts w:ascii="Times New Roman" w:hAnsi="Times New Roman" w:cs="Times New Roman"/>
        </w:rPr>
        <w:t xml:space="preserve">Bütün endüstriyel tesislerin </w:t>
      </w:r>
      <w:proofErr w:type="spellStart"/>
      <w:r w:rsidRPr="003F7516">
        <w:rPr>
          <w:rFonts w:ascii="Times New Roman" w:hAnsi="Times New Roman" w:cs="Times New Roman"/>
        </w:rPr>
        <w:t>AAT’lere</w:t>
      </w:r>
      <w:proofErr w:type="spellEnd"/>
      <w:r w:rsidRPr="003F7516">
        <w:rPr>
          <w:rFonts w:ascii="Times New Roman" w:hAnsi="Times New Roman" w:cs="Times New Roman"/>
        </w:rPr>
        <w:t xml:space="preserve"> bağlanması veya kendi </w:t>
      </w:r>
      <w:proofErr w:type="spellStart"/>
      <w:r w:rsidRPr="003F7516">
        <w:rPr>
          <w:rFonts w:ascii="Times New Roman" w:hAnsi="Times New Roman" w:cs="Times New Roman"/>
        </w:rPr>
        <w:t>AAT’lerini</w:t>
      </w:r>
      <w:proofErr w:type="spellEnd"/>
      <w:r w:rsidRPr="003F7516">
        <w:rPr>
          <w:rFonts w:ascii="Times New Roman" w:hAnsi="Times New Roman" w:cs="Times New Roman"/>
        </w:rPr>
        <w:t xml:space="preserve"> kurmalarının</w:t>
      </w:r>
    </w:p>
    <w:p w:rsidR="003F7516" w:rsidRPr="003F7516" w:rsidRDefault="003F7516" w:rsidP="00350CD6">
      <w:pPr>
        <w:pStyle w:val="Default"/>
        <w:ind w:left="720"/>
        <w:jc w:val="both"/>
        <w:rPr>
          <w:rFonts w:ascii="Times New Roman" w:hAnsi="Times New Roman" w:cs="Times New Roman"/>
        </w:rPr>
      </w:pPr>
      <w:proofErr w:type="gramStart"/>
      <w:r w:rsidRPr="003F7516">
        <w:rPr>
          <w:rFonts w:ascii="Times New Roman" w:hAnsi="Times New Roman" w:cs="Times New Roman"/>
        </w:rPr>
        <w:t>sağlanması</w:t>
      </w:r>
      <w:proofErr w:type="gramEnd"/>
      <w:r w:rsidRPr="003F7516">
        <w:rPr>
          <w:rFonts w:ascii="Times New Roman" w:hAnsi="Times New Roman" w:cs="Times New Roman"/>
        </w:rPr>
        <w:t xml:space="preserve">, endüstrilerin bağlantı durumu ve </w:t>
      </w:r>
      <w:proofErr w:type="spellStart"/>
      <w:r w:rsidRPr="003F7516">
        <w:rPr>
          <w:rFonts w:ascii="Times New Roman" w:hAnsi="Times New Roman" w:cs="Times New Roman"/>
        </w:rPr>
        <w:t>AAT’lerin</w:t>
      </w:r>
      <w:proofErr w:type="spellEnd"/>
      <w:r w:rsidRPr="003F7516">
        <w:rPr>
          <w:rFonts w:ascii="Times New Roman" w:hAnsi="Times New Roman" w:cs="Times New Roman"/>
        </w:rPr>
        <w:t xml:space="preserve"> takip edilmesi,</w:t>
      </w:r>
    </w:p>
    <w:p w:rsidR="003F7516" w:rsidRPr="003F7516" w:rsidRDefault="003F7516" w:rsidP="003F7516">
      <w:pPr>
        <w:pStyle w:val="Default"/>
        <w:numPr>
          <w:ilvl w:val="0"/>
          <w:numId w:val="21"/>
        </w:numPr>
        <w:jc w:val="both"/>
        <w:rPr>
          <w:rFonts w:ascii="Times New Roman" w:hAnsi="Times New Roman" w:cs="Times New Roman"/>
        </w:rPr>
      </w:pPr>
      <w:proofErr w:type="spellStart"/>
      <w:r w:rsidRPr="003F7516">
        <w:rPr>
          <w:rFonts w:ascii="Times New Roman" w:hAnsi="Times New Roman" w:cs="Times New Roman"/>
        </w:rPr>
        <w:t>AAT’lerde</w:t>
      </w:r>
      <w:proofErr w:type="spellEnd"/>
      <w:r w:rsidRPr="003F7516">
        <w:rPr>
          <w:rFonts w:ascii="Times New Roman" w:hAnsi="Times New Roman" w:cs="Times New Roman"/>
        </w:rPr>
        <w:t xml:space="preserve"> çalışan personele eğitim verilmesi ve personelin havzadaki </w:t>
      </w:r>
      <w:proofErr w:type="spellStart"/>
      <w:r w:rsidRPr="003F7516">
        <w:rPr>
          <w:rFonts w:ascii="Times New Roman" w:hAnsi="Times New Roman" w:cs="Times New Roman"/>
        </w:rPr>
        <w:t>AAT’lerin</w:t>
      </w:r>
      <w:proofErr w:type="spellEnd"/>
      <w:r w:rsidRPr="003F7516">
        <w:rPr>
          <w:rFonts w:ascii="Times New Roman" w:hAnsi="Times New Roman" w:cs="Times New Roman"/>
        </w:rPr>
        <w:t xml:space="preserve"> işletim,</w:t>
      </w:r>
      <w:r>
        <w:rPr>
          <w:rFonts w:ascii="Times New Roman" w:hAnsi="Times New Roman" w:cs="Times New Roman"/>
        </w:rPr>
        <w:t xml:space="preserve"> </w:t>
      </w:r>
      <w:r w:rsidRPr="003F7516">
        <w:rPr>
          <w:rFonts w:ascii="Times New Roman" w:hAnsi="Times New Roman" w:cs="Times New Roman"/>
        </w:rPr>
        <w:t>bakım ve performans kontrolünde kullanılan son tekniklerle ilgili bilgilendirilmesi,</w:t>
      </w:r>
    </w:p>
    <w:p w:rsidR="000A626D" w:rsidRPr="003F7516" w:rsidRDefault="003F7516" w:rsidP="003F7516">
      <w:pPr>
        <w:pStyle w:val="Default"/>
        <w:numPr>
          <w:ilvl w:val="0"/>
          <w:numId w:val="21"/>
        </w:numPr>
        <w:jc w:val="both"/>
        <w:rPr>
          <w:rFonts w:ascii="Times New Roman" w:hAnsi="Times New Roman" w:cs="Times New Roman"/>
        </w:rPr>
      </w:pPr>
      <w:r w:rsidRPr="003F7516">
        <w:rPr>
          <w:rFonts w:ascii="Times New Roman" w:hAnsi="Times New Roman" w:cs="Times New Roman"/>
        </w:rPr>
        <w:t xml:space="preserve">Küçük yerleşimler için, </w:t>
      </w:r>
      <w:proofErr w:type="spellStart"/>
      <w:r w:rsidRPr="003F7516">
        <w:rPr>
          <w:rFonts w:ascii="Times New Roman" w:hAnsi="Times New Roman" w:cs="Times New Roman"/>
        </w:rPr>
        <w:t>foseptik</w:t>
      </w:r>
      <w:proofErr w:type="spellEnd"/>
      <w:r w:rsidRPr="003F7516">
        <w:rPr>
          <w:rFonts w:ascii="Times New Roman" w:hAnsi="Times New Roman" w:cs="Times New Roman"/>
        </w:rPr>
        <w:t xml:space="preserve"> tankları veya paket tip </w:t>
      </w:r>
      <w:proofErr w:type="spellStart"/>
      <w:r w:rsidRPr="003F7516">
        <w:rPr>
          <w:rFonts w:ascii="Times New Roman" w:hAnsi="Times New Roman" w:cs="Times New Roman"/>
        </w:rPr>
        <w:t>AAT’ler</w:t>
      </w:r>
      <w:proofErr w:type="spellEnd"/>
      <w:r w:rsidRPr="003F7516">
        <w:rPr>
          <w:rFonts w:ascii="Times New Roman" w:hAnsi="Times New Roman" w:cs="Times New Roman"/>
        </w:rPr>
        <w:t xml:space="preserve"> gibi yerinde çözümlerin</w:t>
      </w:r>
      <w:r>
        <w:rPr>
          <w:rFonts w:ascii="Times New Roman" w:hAnsi="Times New Roman" w:cs="Times New Roman"/>
        </w:rPr>
        <w:t xml:space="preserve"> </w:t>
      </w:r>
      <w:r w:rsidRPr="003F7516">
        <w:rPr>
          <w:rFonts w:ascii="Times New Roman" w:hAnsi="Times New Roman" w:cs="Times New Roman"/>
        </w:rPr>
        <w:t>değerlendirilmesi.</w:t>
      </w:r>
    </w:p>
    <w:p w:rsidR="003F7516" w:rsidRPr="00752B0C" w:rsidRDefault="003F7516" w:rsidP="003F7516">
      <w:pPr>
        <w:pStyle w:val="Default"/>
        <w:jc w:val="both"/>
        <w:rPr>
          <w:rFonts w:ascii="Times New Roman" w:eastAsia="Times New Roman" w:hAnsi="Times New Roman" w:cs="Times New Roman"/>
          <w:color w:val="0070C0"/>
        </w:rPr>
      </w:pPr>
    </w:p>
    <w:p w:rsidR="000A626D" w:rsidRPr="00752B0C" w:rsidRDefault="000A626D" w:rsidP="000A626D">
      <w:pPr>
        <w:pStyle w:val="ListeParagraf"/>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eastAsia="Times New Roman" w:hAnsi="Times New Roman" w:cs="Times New Roman"/>
          <w:b/>
          <w:sz w:val="24"/>
          <w:szCs w:val="24"/>
        </w:rPr>
        <w:t xml:space="preserve">Suyun Mevcudiyeti </w:t>
      </w:r>
    </w:p>
    <w:p w:rsidR="000A626D" w:rsidRPr="00752B0C" w:rsidRDefault="000A626D" w:rsidP="000A626D">
      <w:pPr>
        <w:pStyle w:val="ListeParagraf"/>
        <w:autoSpaceDE w:val="0"/>
        <w:autoSpaceDN w:val="0"/>
        <w:adjustRightInd w:val="0"/>
        <w:spacing w:after="0" w:line="240" w:lineRule="auto"/>
        <w:ind w:left="420"/>
        <w:jc w:val="both"/>
        <w:rPr>
          <w:rFonts w:ascii="Times New Roman" w:eastAsia="Times New Roman" w:hAnsi="Times New Roman" w:cs="Times New Roman"/>
          <w:b/>
          <w:color w:val="0070C0"/>
          <w:sz w:val="24"/>
          <w:szCs w:val="24"/>
        </w:rPr>
      </w:pPr>
    </w:p>
    <w:p w:rsidR="00E953A3" w:rsidRPr="00E953A3" w:rsidRDefault="00E953A3" w:rsidP="00986962">
      <w:pPr>
        <w:pStyle w:val="ListeParagraf"/>
        <w:numPr>
          <w:ilvl w:val="0"/>
          <w:numId w:val="19"/>
        </w:numPr>
        <w:spacing w:after="144"/>
        <w:jc w:val="both"/>
        <w:rPr>
          <w:rFonts w:ascii="Times New Roman" w:eastAsia="Times New Roman" w:hAnsi="Times New Roman" w:cs="Times New Roman"/>
          <w:sz w:val="24"/>
          <w:szCs w:val="24"/>
        </w:rPr>
      </w:pPr>
      <w:r w:rsidRPr="00E953A3">
        <w:rPr>
          <w:rFonts w:ascii="Times New Roman" w:eastAsia="Times New Roman" w:hAnsi="Times New Roman" w:cs="Times New Roman"/>
          <w:sz w:val="24"/>
          <w:szCs w:val="24"/>
        </w:rPr>
        <w:t xml:space="preserve">Küçük Menderes Havzası’nda geleceğe yönelik su kaynaklarının kullanımının planlanması, hidrolojik modeller, su ihtiyacı analizleri, çevresel ve ekonomik fayda analizleri, tarım sektörü için ürünlerin verimlilik analizleri, kamu farkındalığı kampanyaları ve paydaş katılımı faaliyetlerini içeren </w:t>
      </w:r>
      <w:proofErr w:type="spellStart"/>
      <w:r w:rsidRPr="00E953A3">
        <w:rPr>
          <w:rFonts w:ascii="Times New Roman" w:eastAsia="Times New Roman" w:hAnsi="Times New Roman" w:cs="Times New Roman"/>
          <w:sz w:val="24"/>
          <w:szCs w:val="24"/>
        </w:rPr>
        <w:t>sektörel</w:t>
      </w:r>
      <w:proofErr w:type="spellEnd"/>
      <w:r w:rsidRPr="00E953A3">
        <w:rPr>
          <w:rFonts w:ascii="Times New Roman" w:eastAsia="Times New Roman" w:hAnsi="Times New Roman" w:cs="Times New Roman"/>
          <w:sz w:val="24"/>
          <w:szCs w:val="24"/>
        </w:rPr>
        <w:t xml:space="preserve"> su tahsis planının hazırlanması gerekmektedir.</w:t>
      </w:r>
    </w:p>
    <w:p w:rsidR="00E953A3" w:rsidRPr="00E953A3" w:rsidRDefault="00E953A3" w:rsidP="00986962">
      <w:pPr>
        <w:pStyle w:val="ListeParagraf"/>
        <w:spacing w:after="144"/>
        <w:jc w:val="both"/>
        <w:rPr>
          <w:rFonts w:ascii="Times New Roman" w:eastAsia="Times New Roman" w:hAnsi="Times New Roman" w:cs="Times New Roman"/>
          <w:sz w:val="24"/>
          <w:szCs w:val="24"/>
        </w:rPr>
      </w:pPr>
    </w:p>
    <w:p w:rsidR="00E953A3" w:rsidRPr="00E953A3" w:rsidRDefault="00E953A3" w:rsidP="00986962">
      <w:pPr>
        <w:pStyle w:val="ListeParagraf"/>
        <w:spacing w:after="144"/>
        <w:jc w:val="both"/>
        <w:rPr>
          <w:rFonts w:ascii="Times New Roman" w:eastAsia="Times New Roman" w:hAnsi="Times New Roman" w:cs="Times New Roman"/>
          <w:sz w:val="24"/>
          <w:szCs w:val="24"/>
        </w:rPr>
      </w:pPr>
      <w:r w:rsidRPr="00E953A3">
        <w:rPr>
          <w:rFonts w:ascii="Times New Roman" w:eastAsia="Times New Roman" w:hAnsi="Times New Roman" w:cs="Times New Roman"/>
          <w:sz w:val="24"/>
          <w:szCs w:val="24"/>
        </w:rPr>
        <w:t xml:space="preserve">Küçük Menderes Havzası’nda özellikle tarım, sanayi ve turizm sektörlerinin gelişiminin süreceği öngörülmektedir. Bununla birlikte havzada içme suyu talebinin önemli bir kısmını oluşturan İzmir ilinin nüfus artışının da devam edeceği tahmin edilmektedir. Tüm bu gelişimler su taleplerinde artışa neden olacak, iklim değişikliğinin su kaynakları üzerinde olumsuz etkileri de dikkate alındığında havzadaki su miktarı sorunu gelecekte daha da öncelikli bir sorun olacaktır. </w:t>
      </w:r>
    </w:p>
    <w:p w:rsidR="003F7516" w:rsidRPr="003F7516" w:rsidRDefault="003F7516" w:rsidP="003F7516">
      <w:pPr>
        <w:pStyle w:val="ListeParagraf"/>
        <w:numPr>
          <w:ilvl w:val="0"/>
          <w:numId w:val="19"/>
        </w:numPr>
        <w:spacing w:after="144"/>
        <w:jc w:val="both"/>
        <w:rPr>
          <w:rFonts w:ascii="Times New Roman" w:eastAsia="Times New Roman" w:hAnsi="Times New Roman" w:cs="Times New Roman"/>
          <w:sz w:val="24"/>
          <w:szCs w:val="24"/>
        </w:rPr>
      </w:pPr>
      <w:r w:rsidRPr="003F7516">
        <w:rPr>
          <w:rFonts w:ascii="Times New Roman" w:eastAsia="Times New Roman" w:hAnsi="Times New Roman" w:cs="Times New Roman"/>
          <w:sz w:val="24"/>
          <w:szCs w:val="24"/>
        </w:rPr>
        <w:t xml:space="preserve">Su kullanımı ile ilişkili tüm kurumların yeni döngü için hazırlanacak </w:t>
      </w:r>
      <w:proofErr w:type="spellStart"/>
      <w:r w:rsidRPr="003F7516">
        <w:rPr>
          <w:rFonts w:ascii="Times New Roman" w:eastAsia="Times New Roman" w:hAnsi="Times New Roman" w:cs="Times New Roman"/>
          <w:sz w:val="24"/>
          <w:szCs w:val="24"/>
        </w:rPr>
        <w:t>NHYP’nin</w:t>
      </w:r>
      <w:proofErr w:type="spellEnd"/>
      <w:r>
        <w:rPr>
          <w:rFonts w:ascii="Times New Roman" w:eastAsia="Times New Roman" w:hAnsi="Times New Roman" w:cs="Times New Roman"/>
          <w:sz w:val="24"/>
          <w:szCs w:val="24"/>
        </w:rPr>
        <w:t xml:space="preserve"> </w:t>
      </w:r>
      <w:r w:rsidRPr="003F7516">
        <w:rPr>
          <w:rFonts w:ascii="Times New Roman" w:eastAsia="Times New Roman" w:hAnsi="Times New Roman" w:cs="Times New Roman"/>
          <w:sz w:val="24"/>
          <w:szCs w:val="24"/>
        </w:rPr>
        <w:t xml:space="preserve">hazırlığına da </w:t>
      </w:r>
      <w:proofErr w:type="gramStart"/>
      <w:r w:rsidRPr="003F7516">
        <w:rPr>
          <w:rFonts w:ascii="Times New Roman" w:eastAsia="Times New Roman" w:hAnsi="Times New Roman" w:cs="Times New Roman"/>
          <w:sz w:val="24"/>
          <w:szCs w:val="24"/>
        </w:rPr>
        <w:t>dahil</w:t>
      </w:r>
      <w:proofErr w:type="gramEnd"/>
      <w:r w:rsidRPr="003F7516">
        <w:rPr>
          <w:rFonts w:ascii="Times New Roman" w:eastAsia="Times New Roman" w:hAnsi="Times New Roman" w:cs="Times New Roman"/>
          <w:sz w:val="24"/>
          <w:szCs w:val="24"/>
        </w:rPr>
        <w:t xml:space="preserve"> olması gerekir.</w:t>
      </w:r>
    </w:p>
    <w:p w:rsidR="003F7516" w:rsidRPr="003F7516" w:rsidRDefault="003F7516" w:rsidP="003F7516">
      <w:pPr>
        <w:pStyle w:val="ListeParagraf"/>
        <w:numPr>
          <w:ilvl w:val="0"/>
          <w:numId w:val="19"/>
        </w:numPr>
        <w:spacing w:after="144"/>
        <w:jc w:val="both"/>
        <w:rPr>
          <w:rFonts w:ascii="Times New Roman" w:eastAsia="Times New Roman" w:hAnsi="Times New Roman" w:cs="Times New Roman"/>
          <w:sz w:val="24"/>
          <w:szCs w:val="24"/>
        </w:rPr>
      </w:pPr>
      <w:r w:rsidRPr="003F7516">
        <w:rPr>
          <w:rFonts w:ascii="Times New Roman" w:eastAsia="Times New Roman" w:hAnsi="Times New Roman" w:cs="Times New Roman"/>
          <w:sz w:val="24"/>
          <w:szCs w:val="24"/>
        </w:rPr>
        <w:t>Yeraltı suyu kuyuların kayıt altına alınması ve tüm çekimlerin kontrolü sağlanmalıdır.</w:t>
      </w:r>
    </w:p>
    <w:p w:rsidR="00E953A3" w:rsidRPr="003F7516" w:rsidRDefault="003F7516" w:rsidP="003F7516">
      <w:pPr>
        <w:pStyle w:val="ListeParagraf"/>
        <w:numPr>
          <w:ilvl w:val="0"/>
          <w:numId w:val="19"/>
        </w:numPr>
        <w:spacing w:after="144"/>
        <w:jc w:val="both"/>
        <w:rPr>
          <w:rFonts w:ascii="Times New Roman" w:eastAsia="Times New Roman" w:hAnsi="Times New Roman" w:cs="Times New Roman"/>
          <w:sz w:val="24"/>
          <w:szCs w:val="24"/>
        </w:rPr>
      </w:pPr>
      <w:r w:rsidRPr="003F7516">
        <w:rPr>
          <w:rFonts w:ascii="Times New Roman" w:eastAsia="Times New Roman" w:hAnsi="Times New Roman" w:cs="Times New Roman"/>
          <w:sz w:val="24"/>
          <w:szCs w:val="24"/>
        </w:rPr>
        <w:t>Su izleme ve önlemlerin denetlenmesi konusunda daha fazla personele eğitim</w:t>
      </w:r>
      <w:r>
        <w:rPr>
          <w:rFonts w:ascii="Times New Roman" w:eastAsia="Times New Roman" w:hAnsi="Times New Roman" w:cs="Times New Roman"/>
          <w:sz w:val="24"/>
          <w:szCs w:val="24"/>
        </w:rPr>
        <w:t xml:space="preserve"> </w:t>
      </w:r>
      <w:r w:rsidRPr="003F7516">
        <w:rPr>
          <w:rFonts w:ascii="Times New Roman" w:eastAsia="Times New Roman" w:hAnsi="Times New Roman" w:cs="Times New Roman"/>
          <w:sz w:val="24"/>
          <w:szCs w:val="24"/>
        </w:rPr>
        <w:t>verilmesi planlanmalıdır.</w:t>
      </w:r>
    </w:p>
    <w:p w:rsidR="00E953A3" w:rsidRPr="00E953A3" w:rsidRDefault="00E953A3" w:rsidP="00986962">
      <w:pPr>
        <w:pStyle w:val="ListeParagraf"/>
        <w:autoSpaceDE w:val="0"/>
        <w:autoSpaceDN w:val="0"/>
        <w:adjustRightInd w:val="0"/>
        <w:spacing w:after="144" w:line="240" w:lineRule="auto"/>
        <w:jc w:val="both"/>
        <w:rPr>
          <w:rFonts w:ascii="Times New Roman" w:eastAsia="Times New Roman" w:hAnsi="Times New Roman" w:cs="Times New Roman"/>
          <w:sz w:val="24"/>
          <w:szCs w:val="24"/>
        </w:rPr>
      </w:pPr>
    </w:p>
    <w:p w:rsidR="000A626D" w:rsidRPr="003F7516" w:rsidRDefault="000A626D" w:rsidP="00986962">
      <w:pPr>
        <w:pStyle w:val="ListeParagraf"/>
        <w:numPr>
          <w:ilvl w:val="0"/>
          <w:numId w:val="1"/>
        </w:numPr>
        <w:autoSpaceDE w:val="0"/>
        <w:autoSpaceDN w:val="0"/>
        <w:adjustRightInd w:val="0"/>
        <w:spacing w:after="0" w:line="240" w:lineRule="auto"/>
        <w:jc w:val="both"/>
        <w:rPr>
          <w:rFonts w:ascii="Times New Roman" w:eastAsia="Times New Roman" w:hAnsi="Times New Roman" w:cs="Times New Roman"/>
          <w:b/>
          <w:color w:val="0070C0"/>
          <w:sz w:val="24"/>
          <w:szCs w:val="24"/>
        </w:rPr>
      </w:pPr>
      <w:r w:rsidRPr="00752B0C">
        <w:rPr>
          <w:rFonts w:ascii="Times New Roman" w:eastAsia="Times New Roman" w:hAnsi="Times New Roman" w:cs="Times New Roman"/>
          <w:b/>
          <w:sz w:val="24"/>
          <w:szCs w:val="24"/>
        </w:rPr>
        <w:t xml:space="preserve">Ekosistemler ve </w:t>
      </w:r>
      <w:proofErr w:type="spellStart"/>
      <w:r w:rsidRPr="00752B0C">
        <w:rPr>
          <w:rFonts w:ascii="Times New Roman" w:eastAsia="Times New Roman" w:hAnsi="Times New Roman" w:cs="Times New Roman"/>
          <w:b/>
          <w:sz w:val="24"/>
          <w:szCs w:val="24"/>
        </w:rPr>
        <w:t>Biyoçeşitlilik</w:t>
      </w:r>
      <w:proofErr w:type="spellEnd"/>
      <w:r w:rsidRPr="00752B0C">
        <w:rPr>
          <w:rFonts w:ascii="Times New Roman" w:eastAsia="Times New Roman" w:hAnsi="Times New Roman" w:cs="Times New Roman"/>
          <w:b/>
          <w:sz w:val="24"/>
          <w:szCs w:val="24"/>
        </w:rPr>
        <w:t xml:space="preserve"> </w:t>
      </w:r>
    </w:p>
    <w:p w:rsidR="003F7516" w:rsidRPr="00752B0C" w:rsidRDefault="003F7516" w:rsidP="003F7516">
      <w:pPr>
        <w:pStyle w:val="ListeParagraf"/>
        <w:autoSpaceDE w:val="0"/>
        <w:autoSpaceDN w:val="0"/>
        <w:adjustRightInd w:val="0"/>
        <w:spacing w:after="0" w:line="240" w:lineRule="auto"/>
        <w:ind w:left="502"/>
        <w:jc w:val="both"/>
        <w:rPr>
          <w:rFonts w:ascii="Times New Roman" w:eastAsia="Times New Roman" w:hAnsi="Times New Roman" w:cs="Times New Roman"/>
          <w:b/>
          <w:color w:val="0070C0"/>
          <w:sz w:val="24"/>
          <w:szCs w:val="24"/>
        </w:rPr>
      </w:pPr>
    </w:p>
    <w:p w:rsidR="000A626D" w:rsidRPr="003F7516" w:rsidRDefault="003F7516" w:rsidP="003F7516">
      <w:pPr>
        <w:pStyle w:val="ListeParagraf"/>
        <w:numPr>
          <w:ilvl w:val="0"/>
          <w:numId w:val="22"/>
        </w:numPr>
        <w:autoSpaceDE w:val="0"/>
        <w:autoSpaceDN w:val="0"/>
        <w:adjustRightInd w:val="0"/>
        <w:spacing w:after="0" w:line="240" w:lineRule="auto"/>
        <w:ind w:left="709" w:hanging="425"/>
        <w:jc w:val="both"/>
        <w:rPr>
          <w:rFonts w:ascii="Times New Roman" w:hAnsi="Times New Roman" w:cs="Times New Roman"/>
          <w:sz w:val="24"/>
          <w:szCs w:val="24"/>
        </w:rPr>
      </w:pPr>
      <w:r w:rsidRPr="003F7516">
        <w:rPr>
          <w:rFonts w:ascii="Times New Roman" w:hAnsi="Times New Roman" w:cs="Times New Roman"/>
          <w:sz w:val="24"/>
          <w:szCs w:val="24"/>
        </w:rPr>
        <w:t xml:space="preserve">Önemli </w:t>
      </w:r>
      <w:proofErr w:type="spellStart"/>
      <w:r w:rsidRPr="003F7516">
        <w:rPr>
          <w:rFonts w:ascii="Times New Roman" w:hAnsi="Times New Roman" w:cs="Times New Roman"/>
          <w:sz w:val="24"/>
          <w:szCs w:val="24"/>
        </w:rPr>
        <w:t>biyoçeşitlilik</w:t>
      </w:r>
      <w:proofErr w:type="spellEnd"/>
      <w:r w:rsidRPr="003F7516">
        <w:rPr>
          <w:rFonts w:ascii="Times New Roman" w:hAnsi="Times New Roman" w:cs="Times New Roman"/>
          <w:sz w:val="24"/>
          <w:szCs w:val="24"/>
        </w:rPr>
        <w:t xml:space="preserve"> sıcak noktalarının etrafındaki insan faaliyetlerinin etkilerinin azaltılmasına öncelik verilmelidir.</w:t>
      </w:r>
    </w:p>
    <w:p w:rsidR="003F7516" w:rsidRPr="003F7516" w:rsidRDefault="003F7516" w:rsidP="003F7516">
      <w:pPr>
        <w:pStyle w:val="ListeParagraf"/>
        <w:numPr>
          <w:ilvl w:val="0"/>
          <w:numId w:val="22"/>
        </w:numPr>
        <w:autoSpaceDE w:val="0"/>
        <w:autoSpaceDN w:val="0"/>
        <w:adjustRightInd w:val="0"/>
        <w:spacing w:after="0" w:line="240" w:lineRule="auto"/>
        <w:ind w:left="709" w:hanging="425"/>
        <w:jc w:val="both"/>
        <w:rPr>
          <w:rFonts w:ascii="Times New Roman" w:hAnsi="Times New Roman" w:cs="Times New Roman"/>
          <w:sz w:val="24"/>
          <w:szCs w:val="24"/>
        </w:rPr>
      </w:pPr>
      <w:proofErr w:type="spellStart"/>
      <w:r w:rsidRPr="003F7516">
        <w:rPr>
          <w:rFonts w:ascii="Times New Roman" w:hAnsi="Times New Roman" w:cs="Times New Roman"/>
          <w:sz w:val="24"/>
          <w:szCs w:val="24"/>
        </w:rPr>
        <w:t>Biyoçeşitliliğin</w:t>
      </w:r>
      <w:proofErr w:type="spellEnd"/>
      <w:r w:rsidRPr="003F7516">
        <w:rPr>
          <w:rFonts w:ascii="Times New Roman" w:hAnsi="Times New Roman" w:cs="Times New Roman"/>
          <w:sz w:val="24"/>
          <w:szCs w:val="24"/>
        </w:rPr>
        <w:t xml:space="preserve"> korunması için göç yolları ve minimum su seviyesi belirlenmelidir. </w:t>
      </w:r>
    </w:p>
    <w:p w:rsidR="003F7516" w:rsidRPr="003F7516" w:rsidRDefault="003F7516" w:rsidP="003F7516">
      <w:pPr>
        <w:pStyle w:val="ListeParagraf"/>
        <w:numPr>
          <w:ilvl w:val="0"/>
          <w:numId w:val="22"/>
        </w:numPr>
        <w:autoSpaceDE w:val="0"/>
        <w:autoSpaceDN w:val="0"/>
        <w:adjustRightInd w:val="0"/>
        <w:spacing w:after="0" w:line="240" w:lineRule="auto"/>
        <w:ind w:left="709" w:hanging="425"/>
        <w:jc w:val="both"/>
        <w:rPr>
          <w:rFonts w:ascii="Times New Roman" w:eastAsia="Times New Roman" w:hAnsi="Times New Roman" w:cs="Times New Roman"/>
          <w:b/>
          <w:sz w:val="24"/>
          <w:szCs w:val="24"/>
        </w:rPr>
      </w:pPr>
      <w:r w:rsidRPr="003F7516">
        <w:rPr>
          <w:rFonts w:ascii="Times New Roman" w:hAnsi="Times New Roman" w:cs="Times New Roman"/>
          <w:sz w:val="24"/>
          <w:szCs w:val="24"/>
        </w:rPr>
        <w:t xml:space="preserve">Su </w:t>
      </w:r>
      <w:proofErr w:type="spellStart"/>
      <w:r w:rsidRPr="003F7516">
        <w:rPr>
          <w:rFonts w:ascii="Times New Roman" w:hAnsi="Times New Roman" w:cs="Times New Roman"/>
          <w:sz w:val="24"/>
          <w:szCs w:val="24"/>
        </w:rPr>
        <w:t>biyoçeşitliliği</w:t>
      </w:r>
      <w:proofErr w:type="spellEnd"/>
      <w:r w:rsidRPr="003F7516">
        <w:rPr>
          <w:rFonts w:ascii="Times New Roman" w:hAnsi="Times New Roman" w:cs="Times New Roman"/>
          <w:sz w:val="24"/>
          <w:szCs w:val="24"/>
        </w:rPr>
        <w:t xml:space="preserve"> için sürdürülebilir koşullar sağlayacak çevresel akış oranlarının belirlenebilmesi için daha detaylı incelemeler yapılmalı ve düzenli bir çevresel akış izleme sistemi oluşturulmalıdır.</w:t>
      </w:r>
    </w:p>
    <w:p w:rsidR="000A626D" w:rsidRDefault="000A626D" w:rsidP="00986962">
      <w:pPr>
        <w:pStyle w:val="Default"/>
        <w:ind w:left="720"/>
        <w:jc w:val="both"/>
        <w:rPr>
          <w:rFonts w:ascii="Times New Roman" w:eastAsia="Times New Roman" w:hAnsi="Times New Roman" w:cs="Times New Roman"/>
          <w:color w:val="auto"/>
        </w:rPr>
      </w:pPr>
    </w:p>
    <w:p w:rsidR="00350CD6" w:rsidRDefault="00350CD6" w:rsidP="00986962">
      <w:pPr>
        <w:pStyle w:val="Default"/>
        <w:ind w:left="720"/>
        <w:jc w:val="both"/>
        <w:rPr>
          <w:rFonts w:ascii="Times New Roman" w:eastAsia="Times New Roman" w:hAnsi="Times New Roman" w:cs="Times New Roman"/>
          <w:color w:val="auto"/>
        </w:rPr>
      </w:pPr>
    </w:p>
    <w:p w:rsidR="00350CD6" w:rsidRDefault="00350CD6" w:rsidP="00986962">
      <w:pPr>
        <w:pStyle w:val="Default"/>
        <w:ind w:left="720"/>
        <w:jc w:val="both"/>
        <w:rPr>
          <w:rFonts w:ascii="Times New Roman" w:eastAsia="Times New Roman" w:hAnsi="Times New Roman" w:cs="Times New Roman"/>
          <w:color w:val="auto"/>
        </w:rPr>
      </w:pPr>
    </w:p>
    <w:p w:rsidR="00350CD6" w:rsidRDefault="00350CD6" w:rsidP="00986962">
      <w:pPr>
        <w:pStyle w:val="Default"/>
        <w:ind w:left="720"/>
        <w:jc w:val="both"/>
        <w:rPr>
          <w:rFonts w:ascii="Times New Roman" w:eastAsia="Times New Roman" w:hAnsi="Times New Roman" w:cs="Times New Roman"/>
          <w:color w:val="auto"/>
        </w:rPr>
      </w:pPr>
    </w:p>
    <w:p w:rsidR="00350CD6" w:rsidRPr="00752B0C" w:rsidRDefault="00350CD6" w:rsidP="00986962">
      <w:pPr>
        <w:pStyle w:val="Default"/>
        <w:ind w:left="720"/>
        <w:jc w:val="both"/>
        <w:rPr>
          <w:rFonts w:ascii="Times New Roman" w:eastAsia="Times New Roman" w:hAnsi="Times New Roman" w:cs="Times New Roman"/>
          <w:color w:val="auto"/>
        </w:rPr>
      </w:pPr>
    </w:p>
    <w:p w:rsidR="000A626D" w:rsidRPr="00752B0C" w:rsidRDefault="000A626D" w:rsidP="000A626D">
      <w:pPr>
        <w:pStyle w:val="ListeParagraf"/>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eastAsia="Times New Roman" w:hAnsi="Times New Roman" w:cs="Times New Roman"/>
          <w:b/>
          <w:sz w:val="24"/>
          <w:szCs w:val="24"/>
        </w:rPr>
        <w:t xml:space="preserve">Geçim Şartları ve Sağlık </w:t>
      </w:r>
    </w:p>
    <w:p w:rsidR="000A626D" w:rsidRPr="00752B0C" w:rsidRDefault="000A626D" w:rsidP="000A626D">
      <w:pPr>
        <w:pStyle w:val="ListeParagraf"/>
        <w:autoSpaceDE w:val="0"/>
        <w:autoSpaceDN w:val="0"/>
        <w:adjustRightInd w:val="0"/>
        <w:spacing w:after="0" w:line="240" w:lineRule="auto"/>
        <w:ind w:left="420"/>
        <w:jc w:val="both"/>
        <w:rPr>
          <w:rFonts w:ascii="Times New Roman" w:eastAsia="Times New Roman" w:hAnsi="Times New Roman" w:cs="Times New Roman"/>
          <w:b/>
          <w:color w:val="0070C0"/>
          <w:sz w:val="24"/>
          <w:szCs w:val="24"/>
        </w:rPr>
      </w:pPr>
    </w:p>
    <w:p w:rsidR="003F7516" w:rsidRDefault="003F7516" w:rsidP="003F7516">
      <w:pPr>
        <w:pStyle w:val="Default"/>
        <w:numPr>
          <w:ilvl w:val="0"/>
          <w:numId w:val="23"/>
        </w:numPr>
        <w:jc w:val="both"/>
        <w:rPr>
          <w:rFonts w:ascii="Times New Roman" w:hAnsi="Times New Roman" w:cs="Times New Roman"/>
        </w:rPr>
      </w:pPr>
      <w:r w:rsidRPr="003F7516">
        <w:rPr>
          <w:rFonts w:ascii="Times New Roman" w:hAnsi="Times New Roman" w:cs="Times New Roman"/>
        </w:rPr>
        <w:lastRenderedPageBreak/>
        <w:t xml:space="preserve">Mevcut </w:t>
      </w:r>
      <w:proofErr w:type="spellStart"/>
      <w:r w:rsidRPr="003F7516">
        <w:rPr>
          <w:rFonts w:ascii="Times New Roman" w:hAnsi="Times New Roman" w:cs="Times New Roman"/>
        </w:rPr>
        <w:t>AAT’lerin</w:t>
      </w:r>
      <w:proofErr w:type="spellEnd"/>
      <w:r w:rsidRPr="003F7516">
        <w:rPr>
          <w:rFonts w:ascii="Times New Roman" w:hAnsi="Times New Roman" w:cs="Times New Roman"/>
        </w:rPr>
        <w:t>, giderim verimleri ve deşarj yönetmeliklerine uyum açısından</w:t>
      </w:r>
      <w:r>
        <w:rPr>
          <w:rFonts w:ascii="Times New Roman" w:hAnsi="Times New Roman" w:cs="Times New Roman"/>
        </w:rPr>
        <w:t xml:space="preserve"> </w:t>
      </w:r>
      <w:r w:rsidRPr="003F7516">
        <w:rPr>
          <w:rFonts w:ascii="Times New Roman" w:hAnsi="Times New Roman" w:cs="Times New Roman"/>
        </w:rPr>
        <w:t xml:space="preserve">değerlendirilmesi gerekir; buna paralel olarak, </w:t>
      </w:r>
      <w:proofErr w:type="spellStart"/>
      <w:r w:rsidRPr="003F7516">
        <w:rPr>
          <w:rFonts w:ascii="Times New Roman" w:hAnsi="Times New Roman" w:cs="Times New Roman"/>
        </w:rPr>
        <w:t>NHYP’</w:t>
      </w:r>
      <w:r>
        <w:rPr>
          <w:rFonts w:ascii="Times New Roman" w:hAnsi="Times New Roman" w:cs="Times New Roman"/>
        </w:rPr>
        <w:t>de</w:t>
      </w:r>
      <w:proofErr w:type="spellEnd"/>
      <w:r>
        <w:rPr>
          <w:rFonts w:ascii="Times New Roman" w:hAnsi="Times New Roman" w:cs="Times New Roman"/>
        </w:rPr>
        <w:t xml:space="preserve"> önerilen AAT planlamalarının </w:t>
      </w:r>
      <w:r w:rsidRPr="003F7516">
        <w:rPr>
          <w:rFonts w:ascii="Times New Roman" w:hAnsi="Times New Roman" w:cs="Times New Roman"/>
        </w:rPr>
        <w:t>tak</w:t>
      </w:r>
      <w:r>
        <w:rPr>
          <w:rFonts w:ascii="Times New Roman" w:hAnsi="Times New Roman" w:cs="Times New Roman"/>
        </w:rPr>
        <w:t>ibinin yapılması gerekmektedir.</w:t>
      </w:r>
    </w:p>
    <w:p w:rsidR="003F7516" w:rsidRPr="003F7516" w:rsidRDefault="003F7516" w:rsidP="003F7516">
      <w:pPr>
        <w:pStyle w:val="Default"/>
        <w:numPr>
          <w:ilvl w:val="0"/>
          <w:numId w:val="23"/>
        </w:numPr>
        <w:jc w:val="both"/>
        <w:rPr>
          <w:rFonts w:ascii="Times New Roman" w:hAnsi="Times New Roman" w:cs="Times New Roman"/>
        </w:rPr>
      </w:pPr>
      <w:r w:rsidRPr="003F7516">
        <w:rPr>
          <w:rFonts w:ascii="Times New Roman" w:hAnsi="Times New Roman" w:cs="Times New Roman"/>
        </w:rPr>
        <w:t xml:space="preserve">Düzensiz döküm sahalarının </w:t>
      </w:r>
      <w:proofErr w:type="gramStart"/>
      <w:r w:rsidRPr="003F7516">
        <w:rPr>
          <w:rFonts w:ascii="Times New Roman" w:hAnsi="Times New Roman" w:cs="Times New Roman"/>
        </w:rPr>
        <w:t>rehabilitasyonu</w:t>
      </w:r>
      <w:proofErr w:type="gramEnd"/>
      <w:r w:rsidRPr="003F7516">
        <w:rPr>
          <w:rFonts w:ascii="Times New Roman" w:hAnsi="Times New Roman" w:cs="Times New Roman"/>
        </w:rPr>
        <w:t xml:space="preserve"> ile eş </w:t>
      </w:r>
      <w:r>
        <w:rPr>
          <w:rFonts w:ascii="Times New Roman" w:hAnsi="Times New Roman" w:cs="Times New Roman"/>
        </w:rPr>
        <w:t xml:space="preserve">zamanlı olarak düzenli depolama </w:t>
      </w:r>
      <w:r w:rsidRPr="003F7516">
        <w:rPr>
          <w:rFonts w:ascii="Times New Roman" w:hAnsi="Times New Roman" w:cs="Times New Roman"/>
        </w:rPr>
        <w:t xml:space="preserve">sahalarının kurulması ve transfer merkezlerinin </w:t>
      </w:r>
      <w:r>
        <w:rPr>
          <w:rFonts w:ascii="Times New Roman" w:hAnsi="Times New Roman" w:cs="Times New Roman"/>
        </w:rPr>
        <w:t xml:space="preserve">oluşturulmasına yönelik </w:t>
      </w:r>
      <w:proofErr w:type="spellStart"/>
      <w:r>
        <w:rPr>
          <w:rFonts w:ascii="Times New Roman" w:hAnsi="Times New Roman" w:cs="Times New Roman"/>
        </w:rPr>
        <w:t>NHYP’de</w:t>
      </w:r>
      <w:proofErr w:type="spellEnd"/>
      <w:r>
        <w:rPr>
          <w:rFonts w:ascii="Times New Roman" w:hAnsi="Times New Roman" w:cs="Times New Roman"/>
        </w:rPr>
        <w:t xml:space="preserve"> </w:t>
      </w:r>
      <w:r w:rsidRPr="003F7516">
        <w:rPr>
          <w:rFonts w:ascii="Times New Roman" w:hAnsi="Times New Roman" w:cs="Times New Roman"/>
        </w:rPr>
        <w:t>önerilen önlemlerin belediye planlamaları ile par</w:t>
      </w:r>
      <w:r>
        <w:rPr>
          <w:rFonts w:ascii="Times New Roman" w:hAnsi="Times New Roman" w:cs="Times New Roman"/>
        </w:rPr>
        <w:t xml:space="preserve">alel olarak takibinin yapılması </w:t>
      </w:r>
      <w:r w:rsidRPr="003F7516">
        <w:rPr>
          <w:rFonts w:ascii="Times New Roman" w:hAnsi="Times New Roman" w:cs="Times New Roman"/>
        </w:rPr>
        <w:t>gerekmektedir.</w:t>
      </w:r>
    </w:p>
    <w:p w:rsidR="00A744E7" w:rsidRDefault="003F7516" w:rsidP="003F7516">
      <w:pPr>
        <w:pStyle w:val="Default"/>
        <w:numPr>
          <w:ilvl w:val="0"/>
          <w:numId w:val="23"/>
        </w:numPr>
        <w:jc w:val="both"/>
        <w:rPr>
          <w:rFonts w:ascii="Times New Roman" w:hAnsi="Times New Roman" w:cs="Times New Roman"/>
        </w:rPr>
      </w:pPr>
      <w:r w:rsidRPr="003F7516">
        <w:rPr>
          <w:rFonts w:ascii="Times New Roman" w:hAnsi="Times New Roman" w:cs="Times New Roman"/>
        </w:rPr>
        <w:t>Su kaynakları yakınlarında besi maddesi ve pestisit kullan</w:t>
      </w:r>
      <w:r>
        <w:rPr>
          <w:rFonts w:ascii="Times New Roman" w:hAnsi="Times New Roman" w:cs="Times New Roman"/>
        </w:rPr>
        <w:t xml:space="preserve">ımının sınırlandırılması ve iyi </w:t>
      </w:r>
      <w:r w:rsidRPr="003F7516">
        <w:rPr>
          <w:rFonts w:ascii="Times New Roman" w:hAnsi="Times New Roman" w:cs="Times New Roman"/>
        </w:rPr>
        <w:t>tarım uygulamaları kodunun uygulanmasına yöne</w:t>
      </w:r>
      <w:r>
        <w:rPr>
          <w:rFonts w:ascii="Times New Roman" w:hAnsi="Times New Roman" w:cs="Times New Roman"/>
        </w:rPr>
        <w:t xml:space="preserve">lik </w:t>
      </w:r>
      <w:proofErr w:type="spellStart"/>
      <w:r>
        <w:rPr>
          <w:rFonts w:ascii="Times New Roman" w:hAnsi="Times New Roman" w:cs="Times New Roman"/>
        </w:rPr>
        <w:t>NHYP’de</w:t>
      </w:r>
      <w:proofErr w:type="spellEnd"/>
      <w:r>
        <w:rPr>
          <w:rFonts w:ascii="Times New Roman" w:hAnsi="Times New Roman" w:cs="Times New Roman"/>
        </w:rPr>
        <w:t xml:space="preserve"> önerilen önlemlerin </w:t>
      </w:r>
      <w:r w:rsidRPr="003F7516">
        <w:rPr>
          <w:rFonts w:ascii="Times New Roman" w:hAnsi="Times New Roman" w:cs="Times New Roman"/>
        </w:rPr>
        <w:t>takibinin yapılması gerekmektedir.</w:t>
      </w:r>
    </w:p>
    <w:p w:rsidR="00B26E8F" w:rsidRPr="00E47E87" w:rsidRDefault="00A744E7" w:rsidP="00B26E8F">
      <w:pPr>
        <w:pStyle w:val="Default"/>
        <w:jc w:val="both"/>
        <w:rPr>
          <w:rFonts w:ascii="Times New Roman" w:hAnsi="Times New Roman" w:cs="Times New Roman"/>
        </w:rPr>
      </w:pPr>
      <w:r w:rsidRPr="00A744E7">
        <w:rPr>
          <w:rFonts w:ascii="Times New Roman" w:hAnsi="Times New Roman" w:cs="Times New Roman"/>
          <w:b/>
        </w:rPr>
        <w:t xml:space="preserve"> </w:t>
      </w:r>
    </w:p>
    <w:p w:rsidR="00E47E87" w:rsidRDefault="00B26E8F" w:rsidP="00E47E87">
      <w:pPr>
        <w:pStyle w:val="Default"/>
        <w:numPr>
          <w:ilvl w:val="0"/>
          <w:numId w:val="1"/>
        </w:numPr>
        <w:jc w:val="both"/>
        <w:rPr>
          <w:rFonts w:ascii="Times New Roman" w:hAnsi="Times New Roman" w:cs="Times New Roman"/>
          <w:b/>
          <w:color w:val="auto"/>
        </w:rPr>
      </w:pPr>
      <w:r w:rsidRPr="00752B0C">
        <w:rPr>
          <w:rFonts w:ascii="Times New Roman" w:hAnsi="Times New Roman" w:cs="Times New Roman"/>
          <w:b/>
        </w:rPr>
        <w:t xml:space="preserve">Nehir Havzası Yönetim Planı için Önerilen Ek Önlemler </w:t>
      </w:r>
    </w:p>
    <w:p w:rsidR="00E47E87" w:rsidRDefault="00E47E87" w:rsidP="00E47E87">
      <w:pPr>
        <w:pStyle w:val="Default"/>
        <w:jc w:val="both"/>
        <w:rPr>
          <w:rFonts w:ascii="Times New Roman" w:hAnsi="Times New Roman" w:cs="Times New Roman"/>
          <w:b/>
          <w:color w:val="auto"/>
        </w:rPr>
      </w:pPr>
    </w:p>
    <w:p w:rsidR="00E47E87" w:rsidRPr="00A744E7" w:rsidRDefault="00E47E87" w:rsidP="00E47E87">
      <w:pPr>
        <w:pStyle w:val="Default"/>
        <w:jc w:val="both"/>
        <w:rPr>
          <w:rFonts w:ascii="Times New Roman" w:hAnsi="Times New Roman" w:cs="Times New Roman"/>
          <w:b/>
        </w:rPr>
      </w:pPr>
      <w:r w:rsidRPr="00A744E7">
        <w:rPr>
          <w:rFonts w:ascii="Times New Roman" w:hAnsi="Times New Roman" w:cs="Times New Roman"/>
          <w:b/>
        </w:rPr>
        <w:t>Taşkın Yönetimi için Önlemler</w:t>
      </w:r>
    </w:p>
    <w:p w:rsidR="00E47E87" w:rsidRPr="00A744E7" w:rsidRDefault="00E47E87" w:rsidP="00E47E87">
      <w:pPr>
        <w:pStyle w:val="Default"/>
        <w:jc w:val="both"/>
        <w:rPr>
          <w:rFonts w:ascii="Times New Roman" w:hAnsi="Times New Roman" w:cs="Times New Roman"/>
        </w:rPr>
      </w:pPr>
    </w:p>
    <w:p w:rsidR="00E47E87" w:rsidRPr="00A744E7" w:rsidRDefault="00E47E87" w:rsidP="00E47E87">
      <w:pPr>
        <w:pStyle w:val="Default"/>
        <w:jc w:val="both"/>
        <w:rPr>
          <w:rFonts w:ascii="Times New Roman" w:hAnsi="Times New Roman" w:cs="Times New Roman"/>
        </w:rPr>
      </w:pPr>
      <w:r w:rsidRPr="00A744E7">
        <w:rPr>
          <w:rFonts w:ascii="Times New Roman" w:hAnsi="Times New Roman" w:cs="Times New Roman"/>
        </w:rPr>
        <w:t>Küçük Menderes NHYP, havzadaki taşkın riskine odaklanmamıştır; dolayısıyla, taşkın</w:t>
      </w:r>
      <w:r>
        <w:rPr>
          <w:rFonts w:ascii="Times New Roman" w:hAnsi="Times New Roman" w:cs="Times New Roman"/>
        </w:rPr>
        <w:t xml:space="preserve"> </w:t>
      </w:r>
      <w:r w:rsidRPr="00A744E7">
        <w:rPr>
          <w:rFonts w:ascii="Times New Roman" w:hAnsi="Times New Roman" w:cs="Times New Roman"/>
        </w:rPr>
        <w:t>yönetimi ve kontrolü ile ilgili herh</w:t>
      </w:r>
      <w:r>
        <w:rPr>
          <w:rFonts w:ascii="Times New Roman" w:hAnsi="Times New Roman" w:cs="Times New Roman"/>
        </w:rPr>
        <w:t xml:space="preserve">angi bir tedbir içermemektedir. </w:t>
      </w:r>
      <w:r w:rsidRPr="00A744E7">
        <w:rPr>
          <w:rFonts w:ascii="Times New Roman" w:hAnsi="Times New Roman" w:cs="Times New Roman"/>
        </w:rPr>
        <w:t>SYGM tarafından hazırlanmış olan Küçük Menderes Havzası</w:t>
      </w:r>
      <w:r>
        <w:rPr>
          <w:rFonts w:ascii="Times New Roman" w:hAnsi="Times New Roman" w:cs="Times New Roman"/>
        </w:rPr>
        <w:t xml:space="preserve"> Taşkın Yönetim Planının mevcut </w:t>
      </w:r>
      <w:proofErr w:type="spellStart"/>
      <w:r w:rsidRPr="00A744E7">
        <w:rPr>
          <w:rFonts w:ascii="Times New Roman" w:hAnsi="Times New Roman" w:cs="Times New Roman"/>
        </w:rPr>
        <w:t>NHYP’ye</w:t>
      </w:r>
      <w:proofErr w:type="spellEnd"/>
      <w:r w:rsidRPr="00A744E7">
        <w:rPr>
          <w:rFonts w:ascii="Times New Roman" w:hAnsi="Times New Roman" w:cs="Times New Roman"/>
        </w:rPr>
        <w:t xml:space="preserve"> </w:t>
      </w:r>
      <w:proofErr w:type="gramStart"/>
      <w:r w:rsidRPr="00A744E7">
        <w:rPr>
          <w:rFonts w:ascii="Times New Roman" w:hAnsi="Times New Roman" w:cs="Times New Roman"/>
        </w:rPr>
        <w:t>entegre</w:t>
      </w:r>
      <w:proofErr w:type="gramEnd"/>
      <w:r w:rsidRPr="00A744E7">
        <w:rPr>
          <w:rFonts w:ascii="Times New Roman" w:hAnsi="Times New Roman" w:cs="Times New Roman"/>
        </w:rPr>
        <w:t xml:space="preserve"> edilmesi önem teşkil etmektedir.</w:t>
      </w:r>
    </w:p>
    <w:p w:rsidR="00E47E87" w:rsidRDefault="00E47E87" w:rsidP="00E47E87">
      <w:pPr>
        <w:pStyle w:val="Default"/>
        <w:jc w:val="both"/>
        <w:rPr>
          <w:rFonts w:ascii="Times New Roman" w:hAnsi="Times New Roman" w:cs="Times New Roman"/>
        </w:rPr>
      </w:pPr>
    </w:p>
    <w:p w:rsidR="00E47E87" w:rsidRPr="00E47E87" w:rsidRDefault="00E47E87" w:rsidP="00E47E87">
      <w:pPr>
        <w:pStyle w:val="Default"/>
        <w:jc w:val="both"/>
        <w:rPr>
          <w:rFonts w:ascii="Times New Roman" w:hAnsi="Times New Roman" w:cs="Times New Roman"/>
          <w:b/>
        </w:rPr>
      </w:pPr>
      <w:r w:rsidRPr="00E47E87">
        <w:rPr>
          <w:rFonts w:ascii="Times New Roman" w:hAnsi="Times New Roman" w:cs="Times New Roman"/>
          <w:b/>
        </w:rPr>
        <w:t>Kuraklık Yönetimi için Önlemler</w:t>
      </w:r>
    </w:p>
    <w:p w:rsidR="00E47E87" w:rsidRDefault="00E47E87" w:rsidP="00E47E87">
      <w:pPr>
        <w:pStyle w:val="Default"/>
        <w:jc w:val="both"/>
        <w:rPr>
          <w:rFonts w:ascii="Times New Roman" w:hAnsi="Times New Roman" w:cs="Times New Roman"/>
        </w:rPr>
      </w:pPr>
    </w:p>
    <w:p w:rsidR="00E47E87" w:rsidRPr="00E953A3" w:rsidRDefault="00E47E87" w:rsidP="00E47E87">
      <w:pPr>
        <w:pStyle w:val="Default"/>
        <w:jc w:val="both"/>
        <w:rPr>
          <w:rFonts w:ascii="Times New Roman" w:hAnsi="Times New Roman" w:cs="Times New Roman"/>
        </w:rPr>
      </w:pPr>
      <w:r w:rsidRPr="00A744E7">
        <w:rPr>
          <w:rFonts w:ascii="Times New Roman" w:hAnsi="Times New Roman" w:cs="Times New Roman"/>
        </w:rPr>
        <w:t>Küçük Menderes NHYP, havzadaki kuraklık yönetimine odaklan</w:t>
      </w:r>
      <w:r>
        <w:rPr>
          <w:rFonts w:ascii="Times New Roman" w:hAnsi="Times New Roman" w:cs="Times New Roman"/>
        </w:rPr>
        <w:t xml:space="preserve">mamıştır; dolayısıyla, kuraklık </w:t>
      </w:r>
      <w:r w:rsidRPr="00A744E7">
        <w:rPr>
          <w:rFonts w:ascii="Times New Roman" w:hAnsi="Times New Roman" w:cs="Times New Roman"/>
        </w:rPr>
        <w:t>yönetimi ve kontrolü ile ilgili herhangi bir tedbir içermemekte</w:t>
      </w:r>
      <w:r>
        <w:rPr>
          <w:rFonts w:ascii="Times New Roman" w:hAnsi="Times New Roman" w:cs="Times New Roman"/>
        </w:rPr>
        <w:t xml:space="preserve">dir. Her ne kadar suyun verimli </w:t>
      </w:r>
      <w:r w:rsidRPr="00A744E7">
        <w:rPr>
          <w:rFonts w:ascii="Times New Roman" w:hAnsi="Times New Roman" w:cs="Times New Roman"/>
        </w:rPr>
        <w:t>kullanımına ilişkin tedbirlerin kuraklık yönetimine etkisi olacak olsa da, SYGM tarafından</w:t>
      </w:r>
      <w:r>
        <w:rPr>
          <w:rFonts w:ascii="Times New Roman" w:hAnsi="Times New Roman" w:cs="Times New Roman"/>
        </w:rPr>
        <w:t xml:space="preserve"> </w:t>
      </w:r>
      <w:r w:rsidRPr="00E47E87">
        <w:rPr>
          <w:rFonts w:ascii="Times New Roman" w:hAnsi="Times New Roman" w:cs="Times New Roman"/>
        </w:rPr>
        <w:t xml:space="preserve">hazırlanmış olan Küçük Menderes Havzası Kuraklık Yönetim Planının mevcut Nehir Havza Yönetim Planı’na </w:t>
      </w:r>
      <w:proofErr w:type="gramStart"/>
      <w:r w:rsidRPr="00E47E87">
        <w:rPr>
          <w:rFonts w:ascii="Times New Roman" w:hAnsi="Times New Roman" w:cs="Times New Roman"/>
        </w:rPr>
        <w:t>entegre</w:t>
      </w:r>
      <w:proofErr w:type="gramEnd"/>
      <w:r w:rsidRPr="00E47E87">
        <w:rPr>
          <w:rFonts w:ascii="Times New Roman" w:hAnsi="Times New Roman" w:cs="Times New Roman"/>
        </w:rPr>
        <w:t xml:space="preserve"> edilmesi önem teşkil etmektedir.</w:t>
      </w:r>
    </w:p>
    <w:p w:rsidR="000C309F" w:rsidRPr="000C309F" w:rsidRDefault="000C309F" w:rsidP="000C309F">
      <w:pPr>
        <w:pStyle w:val="Default"/>
        <w:jc w:val="both"/>
        <w:rPr>
          <w:rFonts w:ascii="Times New Roman" w:hAnsi="Times New Roman" w:cs="Times New Roman"/>
        </w:rPr>
      </w:pPr>
    </w:p>
    <w:p w:rsidR="00BA0CF7" w:rsidRPr="000A626D" w:rsidRDefault="00986962" w:rsidP="000C309F">
      <w:pPr>
        <w:keepLines/>
        <w:tabs>
          <w:tab w:val="left" w:pos="425"/>
          <w:tab w:val="left" w:pos="851"/>
        </w:tabs>
        <w:spacing w:before="200" w:after="200" w:line="276" w:lineRule="auto"/>
        <w:jc w:val="both"/>
        <w:rPr>
          <w:rFonts w:ascii="Times New Roman" w:hAnsi="Times New Roman" w:cs="Times New Roman"/>
          <w:b/>
          <w:color w:val="0070C0"/>
          <w:sz w:val="24"/>
          <w:szCs w:val="24"/>
        </w:rPr>
      </w:pPr>
      <w:r w:rsidRPr="00082B26">
        <w:rPr>
          <w:rFonts w:ascii="Times New Roman" w:eastAsia="Times New Roman" w:hAnsi="Times New Roman" w:cs="Times New Roman"/>
          <w:b/>
          <w:sz w:val="24"/>
          <w:szCs w:val="24"/>
        </w:rPr>
        <w:t>Sonuç olarak;</w:t>
      </w:r>
      <w:r w:rsidRPr="00082B26">
        <w:rPr>
          <w:rFonts w:ascii="Times New Roman" w:eastAsia="Times New Roman" w:hAnsi="Times New Roman" w:cs="Times New Roman"/>
          <w:sz w:val="24"/>
          <w:szCs w:val="24"/>
        </w:rPr>
        <w:t xml:space="preserve"> </w:t>
      </w:r>
      <w:r w:rsidR="000C309F" w:rsidRPr="000C309F">
        <w:rPr>
          <w:rFonts w:ascii="Times New Roman" w:eastAsia="Times New Roman" w:hAnsi="Times New Roman" w:cs="Times New Roman"/>
          <w:sz w:val="24"/>
          <w:szCs w:val="24"/>
        </w:rPr>
        <w:t xml:space="preserve">SÇD analizleri sonucunda, NHYP, nehir havzasında su kirliliği ve su kaynaklarının yetersizliği ile ilgili çevresel ve sağlık sorunlarını azaltabilecek önemli bir fırsat olarak değerlendirilebilir. Bununla birlikte SÇD kapsamında önerilen tedbirler nehir havza yönetim planına </w:t>
      </w:r>
      <w:proofErr w:type="gramStart"/>
      <w:r w:rsidR="000C309F" w:rsidRPr="000C309F">
        <w:rPr>
          <w:rFonts w:ascii="Times New Roman" w:eastAsia="Times New Roman" w:hAnsi="Times New Roman" w:cs="Times New Roman"/>
          <w:sz w:val="24"/>
          <w:szCs w:val="24"/>
        </w:rPr>
        <w:t>entegre</w:t>
      </w:r>
      <w:proofErr w:type="gramEnd"/>
      <w:r w:rsidR="000C309F" w:rsidRPr="000C309F">
        <w:rPr>
          <w:rFonts w:ascii="Times New Roman" w:eastAsia="Times New Roman" w:hAnsi="Times New Roman" w:cs="Times New Roman"/>
          <w:sz w:val="24"/>
          <w:szCs w:val="24"/>
        </w:rPr>
        <w:t xml:space="preserve"> edilerek </w:t>
      </w:r>
      <w:proofErr w:type="spellStart"/>
      <w:r w:rsidR="000C309F" w:rsidRPr="000C309F">
        <w:rPr>
          <w:rFonts w:ascii="Times New Roman" w:eastAsia="Times New Roman" w:hAnsi="Times New Roman" w:cs="Times New Roman"/>
          <w:sz w:val="24"/>
          <w:szCs w:val="24"/>
        </w:rPr>
        <w:t>NHYP’nin</w:t>
      </w:r>
      <w:proofErr w:type="spellEnd"/>
      <w:r w:rsidR="000C309F" w:rsidRPr="000C309F">
        <w:rPr>
          <w:rFonts w:ascii="Times New Roman" w:eastAsia="Times New Roman" w:hAnsi="Times New Roman" w:cs="Times New Roman"/>
          <w:sz w:val="24"/>
          <w:szCs w:val="24"/>
        </w:rPr>
        <w:t xml:space="preserve"> etkinliğini daha da artırmak mümkündür.</w:t>
      </w:r>
    </w:p>
    <w:sectPr w:rsidR="00BA0CF7" w:rsidRPr="000A62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F36" w:rsidRDefault="00442F36" w:rsidP="00442A27">
      <w:pPr>
        <w:spacing w:after="0" w:line="240" w:lineRule="auto"/>
      </w:pPr>
      <w:r>
        <w:separator/>
      </w:r>
    </w:p>
  </w:endnote>
  <w:endnote w:type="continuationSeparator" w:id="0">
    <w:p w:rsidR="00442F36" w:rsidRDefault="00442F36" w:rsidP="0044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122971"/>
      <w:docPartObj>
        <w:docPartGallery w:val="Page Numbers (Bottom of Page)"/>
        <w:docPartUnique/>
      </w:docPartObj>
    </w:sdtPr>
    <w:sdtEndPr/>
    <w:sdtContent>
      <w:p w:rsidR="00442A27" w:rsidRDefault="00442A27">
        <w:pPr>
          <w:pStyle w:val="AltBilgi"/>
          <w:jc w:val="right"/>
        </w:pPr>
        <w:r>
          <w:fldChar w:fldCharType="begin"/>
        </w:r>
        <w:r>
          <w:instrText>PAGE   \* MERGEFORMAT</w:instrText>
        </w:r>
        <w:r>
          <w:fldChar w:fldCharType="separate"/>
        </w:r>
        <w:r w:rsidR="0019592D">
          <w:rPr>
            <w:noProof/>
          </w:rPr>
          <w:t>2</w:t>
        </w:r>
        <w:r>
          <w:fldChar w:fldCharType="end"/>
        </w:r>
      </w:p>
    </w:sdtContent>
  </w:sdt>
  <w:p w:rsidR="00442A27" w:rsidRDefault="00442A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F36" w:rsidRDefault="00442F36" w:rsidP="00442A27">
      <w:pPr>
        <w:spacing w:after="0" w:line="240" w:lineRule="auto"/>
      </w:pPr>
      <w:r>
        <w:separator/>
      </w:r>
    </w:p>
  </w:footnote>
  <w:footnote w:type="continuationSeparator" w:id="0">
    <w:p w:rsidR="00442F36" w:rsidRDefault="00442F36" w:rsidP="00442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500"/>
    <w:multiLevelType w:val="hybridMultilevel"/>
    <w:tmpl w:val="3AC89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D33398"/>
    <w:multiLevelType w:val="hybridMultilevel"/>
    <w:tmpl w:val="13088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3F67C8"/>
    <w:multiLevelType w:val="hybridMultilevel"/>
    <w:tmpl w:val="8C60E260"/>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3" w15:restartNumberingAfterBreak="0">
    <w:nsid w:val="12D36827"/>
    <w:multiLevelType w:val="hybridMultilevel"/>
    <w:tmpl w:val="C71CF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E23B8E"/>
    <w:multiLevelType w:val="hybridMultilevel"/>
    <w:tmpl w:val="0D7CC5B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1DD47A4C"/>
    <w:multiLevelType w:val="hybridMultilevel"/>
    <w:tmpl w:val="F4142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C82570"/>
    <w:multiLevelType w:val="hybridMultilevel"/>
    <w:tmpl w:val="6D364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7637D0"/>
    <w:multiLevelType w:val="hybridMultilevel"/>
    <w:tmpl w:val="C75E1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2F312B"/>
    <w:multiLevelType w:val="hybridMultilevel"/>
    <w:tmpl w:val="13D06D0C"/>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9" w15:restartNumberingAfterBreak="0">
    <w:nsid w:val="381B301A"/>
    <w:multiLevelType w:val="multilevel"/>
    <w:tmpl w:val="12F80806"/>
    <w:lvl w:ilvl="0">
      <w:start w:val="1"/>
      <w:numFmt w:val="decimal"/>
      <w:lvlText w:val="%1."/>
      <w:lvlJc w:val="left"/>
      <w:pPr>
        <w:ind w:left="502" w:hanging="360"/>
      </w:pPr>
      <w:rPr>
        <w:rFonts w:hint="default"/>
        <w:color w:val="auto"/>
      </w:rPr>
    </w:lvl>
    <w:lvl w:ilvl="1">
      <w:start w:val="1"/>
      <w:numFmt w:val="decimal"/>
      <w:isLgl/>
      <w:lvlText w:val="%1.%2."/>
      <w:lvlJc w:val="left"/>
      <w:pPr>
        <w:ind w:left="502" w:hanging="360"/>
      </w:pPr>
      <w:rPr>
        <w:rFonts w:hint="default"/>
        <w:color w:val="000000"/>
      </w:rPr>
    </w:lvl>
    <w:lvl w:ilvl="2">
      <w:start w:val="1"/>
      <w:numFmt w:val="decimal"/>
      <w:isLgl/>
      <w:lvlText w:val="%1.%2.%3."/>
      <w:lvlJc w:val="left"/>
      <w:pPr>
        <w:ind w:left="862" w:hanging="720"/>
      </w:pPr>
      <w:rPr>
        <w:rFonts w:hint="default"/>
        <w:color w:val="000000"/>
      </w:rPr>
    </w:lvl>
    <w:lvl w:ilvl="3">
      <w:start w:val="1"/>
      <w:numFmt w:val="decimal"/>
      <w:isLgl/>
      <w:lvlText w:val="%1.%2.%3.%4."/>
      <w:lvlJc w:val="left"/>
      <w:pPr>
        <w:ind w:left="862" w:hanging="720"/>
      </w:pPr>
      <w:rPr>
        <w:rFonts w:hint="default"/>
        <w:color w:val="000000"/>
      </w:rPr>
    </w:lvl>
    <w:lvl w:ilvl="4">
      <w:start w:val="1"/>
      <w:numFmt w:val="decimal"/>
      <w:isLgl/>
      <w:lvlText w:val="%1.%2.%3.%4.%5."/>
      <w:lvlJc w:val="left"/>
      <w:pPr>
        <w:ind w:left="1222" w:hanging="1080"/>
      </w:pPr>
      <w:rPr>
        <w:rFonts w:hint="default"/>
        <w:color w:val="000000"/>
      </w:rPr>
    </w:lvl>
    <w:lvl w:ilvl="5">
      <w:start w:val="1"/>
      <w:numFmt w:val="decimal"/>
      <w:isLgl/>
      <w:lvlText w:val="%1.%2.%3.%4.%5.%6."/>
      <w:lvlJc w:val="left"/>
      <w:pPr>
        <w:ind w:left="1222" w:hanging="1080"/>
      </w:pPr>
      <w:rPr>
        <w:rFonts w:hint="default"/>
        <w:color w:val="000000"/>
      </w:rPr>
    </w:lvl>
    <w:lvl w:ilvl="6">
      <w:start w:val="1"/>
      <w:numFmt w:val="decimal"/>
      <w:isLgl/>
      <w:lvlText w:val="%1.%2.%3.%4.%5.%6.%7."/>
      <w:lvlJc w:val="left"/>
      <w:pPr>
        <w:ind w:left="1582" w:hanging="1440"/>
      </w:pPr>
      <w:rPr>
        <w:rFonts w:hint="default"/>
        <w:color w:val="000000"/>
      </w:rPr>
    </w:lvl>
    <w:lvl w:ilvl="7">
      <w:start w:val="1"/>
      <w:numFmt w:val="decimal"/>
      <w:isLgl/>
      <w:lvlText w:val="%1.%2.%3.%4.%5.%6.%7.%8."/>
      <w:lvlJc w:val="left"/>
      <w:pPr>
        <w:ind w:left="1582" w:hanging="1440"/>
      </w:pPr>
      <w:rPr>
        <w:rFonts w:hint="default"/>
        <w:color w:val="000000"/>
      </w:rPr>
    </w:lvl>
    <w:lvl w:ilvl="8">
      <w:start w:val="1"/>
      <w:numFmt w:val="decimal"/>
      <w:isLgl/>
      <w:lvlText w:val="%1.%2.%3.%4.%5.%6.%7.%8.%9."/>
      <w:lvlJc w:val="left"/>
      <w:pPr>
        <w:ind w:left="1942" w:hanging="1800"/>
      </w:pPr>
      <w:rPr>
        <w:rFonts w:hint="default"/>
        <w:color w:val="000000"/>
      </w:rPr>
    </w:lvl>
  </w:abstractNum>
  <w:abstractNum w:abstractNumId="10" w15:restartNumberingAfterBreak="0">
    <w:nsid w:val="3D534EDC"/>
    <w:multiLevelType w:val="hybridMultilevel"/>
    <w:tmpl w:val="32FA12B4"/>
    <w:lvl w:ilvl="0" w:tplc="875675CE">
      <w:start w:val="11"/>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44830A35"/>
    <w:multiLevelType w:val="hybridMultilevel"/>
    <w:tmpl w:val="58182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F16981"/>
    <w:multiLevelType w:val="hybridMultilevel"/>
    <w:tmpl w:val="8004B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CE2513"/>
    <w:multiLevelType w:val="multilevel"/>
    <w:tmpl w:val="12F80806"/>
    <w:lvl w:ilvl="0">
      <w:start w:val="1"/>
      <w:numFmt w:val="decimal"/>
      <w:lvlText w:val="%1."/>
      <w:lvlJc w:val="left"/>
      <w:pPr>
        <w:ind w:left="420" w:hanging="360"/>
      </w:pPr>
      <w:rPr>
        <w:rFonts w:hint="default"/>
        <w:color w:val="auto"/>
      </w:rPr>
    </w:lvl>
    <w:lvl w:ilvl="1">
      <w:start w:val="1"/>
      <w:numFmt w:val="decimal"/>
      <w:isLgl/>
      <w:lvlText w:val="%1.%2."/>
      <w:lvlJc w:val="left"/>
      <w:pPr>
        <w:ind w:left="420" w:hanging="36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780" w:hanging="72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140" w:hanging="1080"/>
      </w:pPr>
      <w:rPr>
        <w:rFonts w:hint="default"/>
        <w:color w:val="000000"/>
      </w:rPr>
    </w:lvl>
    <w:lvl w:ilvl="6">
      <w:start w:val="1"/>
      <w:numFmt w:val="decimal"/>
      <w:isLgl/>
      <w:lvlText w:val="%1.%2.%3.%4.%5.%6.%7."/>
      <w:lvlJc w:val="left"/>
      <w:pPr>
        <w:ind w:left="1500" w:hanging="1440"/>
      </w:pPr>
      <w:rPr>
        <w:rFonts w:hint="default"/>
        <w:color w:val="000000"/>
      </w:rPr>
    </w:lvl>
    <w:lvl w:ilvl="7">
      <w:start w:val="1"/>
      <w:numFmt w:val="decimal"/>
      <w:isLgl/>
      <w:lvlText w:val="%1.%2.%3.%4.%5.%6.%7.%8."/>
      <w:lvlJc w:val="left"/>
      <w:pPr>
        <w:ind w:left="1500" w:hanging="1440"/>
      </w:pPr>
      <w:rPr>
        <w:rFonts w:hint="default"/>
        <w:color w:val="000000"/>
      </w:rPr>
    </w:lvl>
    <w:lvl w:ilvl="8">
      <w:start w:val="1"/>
      <w:numFmt w:val="decimal"/>
      <w:isLgl/>
      <w:lvlText w:val="%1.%2.%3.%4.%5.%6.%7.%8.%9."/>
      <w:lvlJc w:val="left"/>
      <w:pPr>
        <w:ind w:left="1860" w:hanging="1800"/>
      </w:pPr>
      <w:rPr>
        <w:rFonts w:hint="default"/>
        <w:color w:val="000000"/>
      </w:rPr>
    </w:lvl>
  </w:abstractNum>
  <w:abstractNum w:abstractNumId="14" w15:restartNumberingAfterBreak="0">
    <w:nsid w:val="59FD1702"/>
    <w:multiLevelType w:val="hybridMultilevel"/>
    <w:tmpl w:val="AF1A00E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15:restartNumberingAfterBreak="0">
    <w:nsid w:val="67BD0C24"/>
    <w:multiLevelType w:val="hybridMultilevel"/>
    <w:tmpl w:val="D7849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D5E74C2"/>
    <w:multiLevelType w:val="hybridMultilevel"/>
    <w:tmpl w:val="09403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796636"/>
    <w:multiLevelType w:val="hybridMultilevel"/>
    <w:tmpl w:val="05C4A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EE8132B"/>
    <w:multiLevelType w:val="hybridMultilevel"/>
    <w:tmpl w:val="26F86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D901DD"/>
    <w:multiLevelType w:val="hybridMultilevel"/>
    <w:tmpl w:val="6B200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02295B"/>
    <w:multiLevelType w:val="hybridMultilevel"/>
    <w:tmpl w:val="E960B7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BBF3168"/>
    <w:multiLevelType w:val="hybridMultilevel"/>
    <w:tmpl w:val="61BE3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C8D000B"/>
    <w:multiLevelType w:val="hybridMultilevel"/>
    <w:tmpl w:val="85AA7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0"/>
  </w:num>
  <w:num w:numId="5">
    <w:abstractNumId w:val="7"/>
  </w:num>
  <w:num w:numId="6">
    <w:abstractNumId w:val="10"/>
  </w:num>
  <w:num w:numId="7">
    <w:abstractNumId w:val="14"/>
  </w:num>
  <w:num w:numId="8">
    <w:abstractNumId w:val="2"/>
  </w:num>
  <w:num w:numId="9">
    <w:abstractNumId w:val="4"/>
  </w:num>
  <w:num w:numId="10">
    <w:abstractNumId w:val="12"/>
  </w:num>
  <w:num w:numId="11">
    <w:abstractNumId w:val="16"/>
  </w:num>
  <w:num w:numId="12">
    <w:abstractNumId w:val="19"/>
  </w:num>
  <w:num w:numId="13">
    <w:abstractNumId w:val="21"/>
  </w:num>
  <w:num w:numId="14">
    <w:abstractNumId w:val="17"/>
  </w:num>
  <w:num w:numId="15">
    <w:abstractNumId w:val="20"/>
  </w:num>
  <w:num w:numId="16">
    <w:abstractNumId w:val="11"/>
  </w:num>
  <w:num w:numId="17">
    <w:abstractNumId w:val="13"/>
  </w:num>
  <w:num w:numId="18">
    <w:abstractNumId w:val="18"/>
  </w:num>
  <w:num w:numId="19">
    <w:abstractNumId w:val="6"/>
  </w:num>
  <w:num w:numId="20">
    <w:abstractNumId w:val="3"/>
  </w:num>
  <w:num w:numId="21">
    <w:abstractNumId w:val="1"/>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83"/>
    <w:rsid w:val="00030D98"/>
    <w:rsid w:val="00082B26"/>
    <w:rsid w:val="000849B1"/>
    <w:rsid w:val="000A38F8"/>
    <w:rsid w:val="000A626D"/>
    <w:rsid w:val="000C0B96"/>
    <w:rsid w:val="000C309F"/>
    <w:rsid w:val="000C35E0"/>
    <w:rsid w:val="000D4657"/>
    <w:rsid w:val="00103EF7"/>
    <w:rsid w:val="0019592D"/>
    <w:rsid w:val="001F1906"/>
    <w:rsid w:val="002A3064"/>
    <w:rsid w:val="002E618E"/>
    <w:rsid w:val="00350CD6"/>
    <w:rsid w:val="00356C47"/>
    <w:rsid w:val="00363F57"/>
    <w:rsid w:val="00380647"/>
    <w:rsid w:val="003B27E2"/>
    <w:rsid w:val="003C717D"/>
    <w:rsid w:val="003F7516"/>
    <w:rsid w:val="0042255D"/>
    <w:rsid w:val="0044201D"/>
    <w:rsid w:val="00442A27"/>
    <w:rsid w:val="00442F36"/>
    <w:rsid w:val="00446225"/>
    <w:rsid w:val="004565C6"/>
    <w:rsid w:val="004925E7"/>
    <w:rsid w:val="004A189D"/>
    <w:rsid w:val="00540730"/>
    <w:rsid w:val="00565216"/>
    <w:rsid w:val="005A7BA1"/>
    <w:rsid w:val="006025A3"/>
    <w:rsid w:val="0064241C"/>
    <w:rsid w:val="00662D85"/>
    <w:rsid w:val="00664909"/>
    <w:rsid w:val="006830F3"/>
    <w:rsid w:val="006E4019"/>
    <w:rsid w:val="00752B0C"/>
    <w:rsid w:val="007A5FDC"/>
    <w:rsid w:val="007C3672"/>
    <w:rsid w:val="0089253E"/>
    <w:rsid w:val="008E2818"/>
    <w:rsid w:val="00923B43"/>
    <w:rsid w:val="00986962"/>
    <w:rsid w:val="009A0FD3"/>
    <w:rsid w:val="009B48DE"/>
    <w:rsid w:val="009C3A8F"/>
    <w:rsid w:val="009D1807"/>
    <w:rsid w:val="009F5DAD"/>
    <w:rsid w:val="00A31D23"/>
    <w:rsid w:val="00A53083"/>
    <w:rsid w:val="00A744E7"/>
    <w:rsid w:val="00AD088F"/>
    <w:rsid w:val="00AD36D4"/>
    <w:rsid w:val="00B26E8F"/>
    <w:rsid w:val="00B65846"/>
    <w:rsid w:val="00B74D8F"/>
    <w:rsid w:val="00B910D5"/>
    <w:rsid w:val="00BA0CF7"/>
    <w:rsid w:val="00BB4E73"/>
    <w:rsid w:val="00BC00DF"/>
    <w:rsid w:val="00BC2DF4"/>
    <w:rsid w:val="00C147FE"/>
    <w:rsid w:val="00C20CE6"/>
    <w:rsid w:val="00C237F8"/>
    <w:rsid w:val="00C36D1F"/>
    <w:rsid w:val="00C64FCA"/>
    <w:rsid w:val="00CC2E3D"/>
    <w:rsid w:val="00D06848"/>
    <w:rsid w:val="00D871B0"/>
    <w:rsid w:val="00E10086"/>
    <w:rsid w:val="00E47E87"/>
    <w:rsid w:val="00E87D1A"/>
    <w:rsid w:val="00E953A3"/>
    <w:rsid w:val="00F040FC"/>
    <w:rsid w:val="00F06A9D"/>
    <w:rsid w:val="00F14B0A"/>
    <w:rsid w:val="00F252AB"/>
    <w:rsid w:val="00F760CE"/>
    <w:rsid w:val="00F82163"/>
    <w:rsid w:val="00FA2D0D"/>
    <w:rsid w:val="00FC3B56"/>
    <w:rsid w:val="00FC6C9A"/>
    <w:rsid w:val="00FE0C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5B48"/>
  <w15:chartTrackingRefBased/>
  <w15:docId w15:val="{D29A617C-64F7-49E7-B62C-5E19DC1A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626D"/>
    <w:pPr>
      <w:ind w:left="720"/>
      <w:contextualSpacing/>
    </w:pPr>
  </w:style>
  <w:style w:type="paragraph" w:customStyle="1" w:styleId="Default">
    <w:name w:val="Default"/>
    <w:rsid w:val="000A626D"/>
    <w:pPr>
      <w:autoSpaceDE w:val="0"/>
      <w:autoSpaceDN w:val="0"/>
      <w:adjustRightInd w:val="0"/>
      <w:spacing w:after="0" w:line="240" w:lineRule="auto"/>
    </w:pPr>
    <w:rPr>
      <w:rFonts w:ascii="Arial" w:hAnsi="Arial" w:cs="Arial"/>
      <w:color w:val="000000"/>
      <w:sz w:val="24"/>
      <w:szCs w:val="24"/>
    </w:rPr>
  </w:style>
  <w:style w:type="paragraph" w:styleId="AralkYok">
    <w:name w:val="No Spacing"/>
    <w:uiPriority w:val="1"/>
    <w:qFormat/>
    <w:rsid w:val="00082B26"/>
    <w:pPr>
      <w:spacing w:after="0" w:line="240" w:lineRule="auto"/>
    </w:pPr>
  </w:style>
  <w:style w:type="paragraph" w:styleId="stBilgi">
    <w:name w:val="header"/>
    <w:basedOn w:val="Normal"/>
    <w:link w:val="stBilgiChar"/>
    <w:uiPriority w:val="99"/>
    <w:unhideWhenUsed/>
    <w:rsid w:val="00442A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A27"/>
  </w:style>
  <w:style w:type="paragraph" w:styleId="AltBilgi">
    <w:name w:val="footer"/>
    <w:basedOn w:val="Normal"/>
    <w:link w:val="AltBilgiChar"/>
    <w:uiPriority w:val="99"/>
    <w:unhideWhenUsed/>
    <w:rsid w:val="00442A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A27"/>
  </w:style>
  <w:style w:type="paragraph" w:styleId="BalonMetni">
    <w:name w:val="Balloon Text"/>
    <w:basedOn w:val="Normal"/>
    <w:link w:val="BalonMetniChar"/>
    <w:uiPriority w:val="99"/>
    <w:semiHidden/>
    <w:unhideWhenUsed/>
    <w:rsid w:val="00AD08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0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1063</Words>
  <Characters>6062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Boşça</dc:creator>
  <cp:keywords/>
  <dc:description/>
  <cp:lastModifiedBy>Özge Erdem</cp:lastModifiedBy>
  <cp:revision>3</cp:revision>
  <cp:lastPrinted>2021-11-11T07:04:00Z</cp:lastPrinted>
  <dcterms:created xsi:type="dcterms:W3CDTF">2022-02-01T10:41:00Z</dcterms:created>
  <dcterms:modified xsi:type="dcterms:W3CDTF">2022-02-01T11:36:00Z</dcterms:modified>
</cp:coreProperties>
</file>