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FAD8" w14:textId="77777777" w:rsidR="00F03B77" w:rsidRPr="0024685B" w:rsidRDefault="00F03B77" w:rsidP="00D77A1C">
      <w:pPr>
        <w:jc w:val="center"/>
        <w:rPr>
          <w:rFonts w:ascii="Times New Roman" w:hAnsi="Times New Roman" w:cs="Times New Roman"/>
          <w:b/>
          <w:sz w:val="24"/>
          <w:szCs w:val="24"/>
        </w:rPr>
      </w:pPr>
    </w:p>
    <w:p w14:paraId="78925963" w14:textId="6E891B08" w:rsidR="005F4F9C" w:rsidRPr="0024685B" w:rsidRDefault="005F4F9C" w:rsidP="00D77A1C">
      <w:pPr>
        <w:jc w:val="center"/>
        <w:rPr>
          <w:rFonts w:ascii="Times New Roman" w:hAnsi="Times New Roman" w:cs="Times New Roman"/>
          <w:b/>
          <w:sz w:val="24"/>
          <w:szCs w:val="24"/>
        </w:rPr>
      </w:pPr>
      <w:r w:rsidRPr="0024685B">
        <w:rPr>
          <w:rFonts w:ascii="Times New Roman" w:hAnsi="Times New Roman" w:cs="Times New Roman"/>
          <w:b/>
          <w:sz w:val="24"/>
          <w:szCs w:val="24"/>
        </w:rPr>
        <w:t>SÇD GEREKÇELİ KARARI</w:t>
      </w:r>
    </w:p>
    <w:tbl>
      <w:tblPr>
        <w:tblStyle w:val="TabloKlavuzu"/>
        <w:tblW w:w="0" w:type="auto"/>
        <w:tblLook w:val="04A0" w:firstRow="1" w:lastRow="0" w:firstColumn="1" w:lastColumn="0" w:noHBand="0" w:noVBand="1"/>
      </w:tblPr>
      <w:tblGrid>
        <w:gridCol w:w="3323"/>
        <w:gridCol w:w="5739"/>
      </w:tblGrid>
      <w:tr w:rsidR="005F4F9C" w:rsidRPr="0024685B" w14:paraId="239BA27B" w14:textId="77777777" w:rsidTr="006B6113">
        <w:trPr>
          <w:trHeight w:val="709"/>
        </w:trPr>
        <w:tc>
          <w:tcPr>
            <w:tcW w:w="3323" w:type="dxa"/>
          </w:tcPr>
          <w:p w14:paraId="217C17EA" w14:textId="77777777" w:rsidR="005F4F9C" w:rsidRPr="0024685B" w:rsidRDefault="005F4F9C" w:rsidP="005F4F9C">
            <w:pPr>
              <w:spacing w:after="200" w:line="276" w:lineRule="auto"/>
              <w:jc w:val="both"/>
              <w:rPr>
                <w:rFonts w:ascii="Times New Roman" w:hAnsi="Times New Roman" w:cs="Times New Roman"/>
                <w:b/>
                <w:sz w:val="24"/>
                <w:szCs w:val="24"/>
              </w:rPr>
            </w:pPr>
            <w:r w:rsidRPr="0024685B">
              <w:rPr>
                <w:rFonts w:ascii="Times New Roman" w:hAnsi="Times New Roman" w:cs="Times New Roman"/>
                <w:b/>
                <w:sz w:val="24"/>
                <w:szCs w:val="24"/>
              </w:rPr>
              <w:t>Plan/Program adı</w:t>
            </w:r>
          </w:p>
        </w:tc>
        <w:tc>
          <w:tcPr>
            <w:tcW w:w="5739" w:type="dxa"/>
          </w:tcPr>
          <w:p w14:paraId="30AE23AE" w14:textId="49B85B78" w:rsidR="005F4F9C" w:rsidRPr="0024685B" w:rsidRDefault="002576BA" w:rsidP="00C70CC5">
            <w:pPr>
              <w:spacing w:after="20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rPr>
              <w:t>Türkiye’nin Ulaşımda Net Sıfır Emisyon Yol Haritası Projesi</w:t>
            </w:r>
          </w:p>
        </w:tc>
      </w:tr>
      <w:tr w:rsidR="005F4F9C" w:rsidRPr="0024685B" w14:paraId="408B7616" w14:textId="77777777" w:rsidTr="006B6113">
        <w:tc>
          <w:tcPr>
            <w:tcW w:w="3323" w:type="dxa"/>
            <w:tcBorders>
              <w:bottom w:val="single" w:sz="4" w:space="0" w:color="auto"/>
            </w:tcBorders>
          </w:tcPr>
          <w:p w14:paraId="24B4FB1D" w14:textId="77777777" w:rsidR="005F4F9C" w:rsidRPr="0024685B" w:rsidRDefault="005F4F9C" w:rsidP="005F4F9C">
            <w:pPr>
              <w:jc w:val="both"/>
              <w:rPr>
                <w:rFonts w:ascii="Times New Roman" w:hAnsi="Times New Roman" w:cs="Times New Roman"/>
                <w:b/>
                <w:sz w:val="24"/>
                <w:szCs w:val="24"/>
              </w:rPr>
            </w:pPr>
          </w:p>
          <w:p w14:paraId="4E124460"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Yetkili Kurum</w:t>
            </w:r>
          </w:p>
          <w:p w14:paraId="2DD60399" w14:textId="77777777" w:rsidR="005F4F9C" w:rsidRPr="0024685B" w:rsidRDefault="005F4F9C" w:rsidP="005F4F9C">
            <w:pPr>
              <w:jc w:val="both"/>
              <w:rPr>
                <w:rFonts w:ascii="Times New Roman" w:hAnsi="Times New Roman" w:cs="Times New Roman"/>
                <w:b/>
                <w:sz w:val="24"/>
                <w:szCs w:val="24"/>
              </w:rPr>
            </w:pPr>
          </w:p>
        </w:tc>
        <w:tc>
          <w:tcPr>
            <w:tcW w:w="5739" w:type="dxa"/>
            <w:tcBorders>
              <w:bottom w:val="single" w:sz="4" w:space="0" w:color="auto"/>
            </w:tcBorders>
          </w:tcPr>
          <w:p w14:paraId="2CE6D7ED" w14:textId="77777777" w:rsidR="002576BA" w:rsidRDefault="002576BA" w:rsidP="002576B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Ulaştırma ve Altyapı Bakanlığı, Strateji Geliştirme Başkanlığı</w:t>
            </w:r>
          </w:p>
          <w:p w14:paraId="195DDA46" w14:textId="5DEB74A5" w:rsidR="00926E29" w:rsidRPr="0024685B" w:rsidRDefault="00926E29" w:rsidP="00413813">
            <w:pPr>
              <w:jc w:val="both"/>
              <w:rPr>
                <w:rFonts w:ascii="Times New Roman" w:hAnsi="Times New Roman" w:cs="Times New Roman"/>
                <w:sz w:val="24"/>
                <w:szCs w:val="24"/>
              </w:rPr>
            </w:pPr>
          </w:p>
        </w:tc>
      </w:tr>
      <w:tr w:rsidR="005F4F9C" w:rsidRPr="0024685B" w14:paraId="2FB39E0A" w14:textId="77777777" w:rsidTr="002A6338">
        <w:trPr>
          <w:trHeight w:val="675"/>
        </w:trPr>
        <w:tc>
          <w:tcPr>
            <w:tcW w:w="3323" w:type="dxa"/>
            <w:tcBorders>
              <w:bottom w:val="single" w:sz="4" w:space="0" w:color="auto"/>
            </w:tcBorders>
          </w:tcPr>
          <w:p w14:paraId="413E0ED9" w14:textId="77777777" w:rsidR="005F4F9C" w:rsidRPr="0024685B" w:rsidRDefault="005F4F9C" w:rsidP="005F4F9C">
            <w:pPr>
              <w:spacing w:after="200" w:line="276" w:lineRule="auto"/>
              <w:jc w:val="both"/>
              <w:rPr>
                <w:rFonts w:ascii="Times New Roman" w:hAnsi="Times New Roman" w:cs="Times New Roman"/>
                <w:b/>
                <w:sz w:val="24"/>
                <w:szCs w:val="24"/>
              </w:rPr>
            </w:pPr>
            <w:r w:rsidRPr="0024685B">
              <w:rPr>
                <w:rFonts w:ascii="Times New Roman" w:hAnsi="Times New Roman" w:cs="Times New Roman"/>
                <w:b/>
                <w:sz w:val="24"/>
                <w:szCs w:val="24"/>
              </w:rPr>
              <w:t>Plan/Programın durumu</w:t>
            </w:r>
          </w:p>
        </w:tc>
        <w:tc>
          <w:tcPr>
            <w:tcW w:w="5739" w:type="dxa"/>
            <w:tcBorders>
              <w:bottom w:val="single" w:sz="4" w:space="0" w:color="auto"/>
            </w:tcBorders>
          </w:tcPr>
          <w:p w14:paraId="4354E8D2" w14:textId="0B2ADBB4" w:rsidR="002A6338" w:rsidRPr="001102F0" w:rsidRDefault="00E36F68" w:rsidP="002A6338">
            <w:pPr>
              <w:ind w:right="175"/>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rPr>
              <w:t>Halihazırda devam etmekte olan AB fonlu Teknik Yardım Projesidir.</w:t>
            </w:r>
          </w:p>
          <w:p w14:paraId="04CC610B" w14:textId="466A3079" w:rsidR="006B6113" w:rsidRPr="001102F0" w:rsidRDefault="006B6113" w:rsidP="006B6113">
            <w:pPr>
              <w:ind w:right="175"/>
              <w:jc w:val="both"/>
              <w:rPr>
                <w:rFonts w:ascii="Times New Roman" w:hAnsi="Times New Roman" w:cs="Times New Roman"/>
                <w:color w:val="000000" w:themeColor="text1"/>
                <w:sz w:val="24"/>
                <w:szCs w:val="24"/>
              </w:rPr>
            </w:pPr>
          </w:p>
        </w:tc>
      </w:tr>
      <w:tr w:rsidR="006B6113" w:rsidRPr="0024685B" w14:paraId="78B59B93" w14:textId="77777777" w:rsidTr="006B6113">
        <w:tc>
          <w:tcPr>
            <w:tcW w:w="3323" w:type="dxa"/>
            <w:vMerge w:val="restart"/>
            <w:tcBorders>
              <w:top w:val="single" w:sz="4" w:space="0" w:color="auto"/>
              <w:left w:val="single" w:sz="4" w:space="0" w:color="auto"/>
              <w:right w:val="single" w:sz="4" w:space="0" w:color="auto"/>
            </w:tcBorders>
          </w:tcPr>
          <w:p w14:paraId="5B720F4B"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Plan/Programın Duyarlı Yöreler üzerine etkisi </w:t>
            </w:r>
          </w:p>
          <w:p w14:paraId="14CE5460" w14:textId="24993BA9"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ÇED uygulamasını gerektiren projeler için çerçeve </w:t>
            </w:r>
          </w:p>
          <w:p w14:paraId="318FF7DB"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Plan/Programın diğer plan/programlarla etkileşimi</w:t>
            </w:r>
          </w:p>
          <w:p w14:paraId="2D82DF5D"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ile ortaya çıkması muhtemel çevresel sorunlar </w:t>
            </w:r>
          </w:p>
          <w:p w14:paraId="18C2C492" w14:textId="25927858"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çevre mevzuatının uygulaması </w:t>
            </w:r>
          </w:p>
        </w:tc>
        <w:tc>
          <w:tcPr>
            <w:tcW w:w="5739" w:type="dxa"/>
            <w:tcBorders>
              <w:top w:val="single" w:sz="4" w:space="0" w:color="auto"/>
              <w:left w:val="single" w:sz="4" w:space="0" w:color="auto"/>
              <w:bottom w:val="nil"/>
              <w:right w:val="single" w:sz="4" w:space="0" w:color="auto"/>
            </w:tcBorders>
          </w:tcPr>
          <w:p w14:paraId="5491CEC1" w14:textId="6277CBCA" w:rsidR="006B6113" w:rsidRPr="00E36F68" w:rsidRDefault="006B6113" w:rsidP="006B6113">
            <w:pPr>
              <w:pStyle w:val="NormalWeb"/>
              <w:jc w:val="both"/>
            </w:pPr>
            <w:r w:rsidRPr="00E36F68">
              <w:rPr>
                <w:shd w:val="clear" w:color="auto" w:fill="FFFFFF"/>
              </w:rPr>
              <w:t>Herhangi bir planlama/programlama süreci içermediğinden değerlendirilememektedir.</w:t>
            </w:r>
          </w:p>
        </w:tc>
      </w:tr>
      <w:tr w:rsidR="006B6113" w:rsidRPr="0024685B" w14:paraId="7D313638" w14:textId="77777777" w:rsidTr="006B6113">
        <w:tc>
          <w:tcPr>
            <w:tcW w:w="3323" w:type="dxa"/>
            <w:vMerge/>
            <w:tcBorders>
              <w:left w:val="single" w:sz="4" w:space="0" w:color="auto"/>
              <w:right w:val="single" w:sz="4" w:space="0" w:color="auto"/>
            </w:tcBorders>
          </w:tcPr>
          <w:p w14:paraId="6A1E51F5" w14:textId="50062BAB"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283B1213" w14:textId="3C553BB4" w:rsidR="006B6113" w:rsidRPr="00E36F68" w:rsidRDefault="006B6113" w:rsidP="00794D13">
            <w:pPr>
              <w:spacing w:after="200" w:line="276" w:lineRule="auto"/>
              <w:jc w:val="both"/>
              <w:rPr>
                <w:rFonts w:ascii="Times New Roman" w:hAnsi="Times New Roman" w:cs="Times New Roman"/>
                <w:color w:val="0070C0"/>
                <w:sz w:val="24"/>
                <w:szCs w:val="24"/>
              </w:rPr>
            </w:pPr>
          </w:p>
        </w:tc>
      </w:tr>
      <w:tr w:rsidR="006B6113" w:rsidRPr="0024685B" w14:paraId="1945798B" w14:textId="77777777" w:rsidTr="006B6113">
        <w:trPr>
          <w:trHeight w:val="1009"/>
        </w:trPr>
        <w:tc>
          <w:tcPr>
            <w:tcW w:w="3323" w:type="dxa"/>
            <w:vMerge/>
            <w:tcBorders>
              <w:left w:val="single" w:sz="4" w:space="0" w:color="auto"/>
              <w:right w:val="single" w:sz="4" w:space="0" w:color="auto"/>
            </w:tcBorders>
          </w:tcPr>
          <w:p w14:paraId="63FA01F2" w14:textId="0A82AE11"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092987A5" w14:textId="2CE04D78" w:rsidR="006B6113" w:rsidRPr="0024685B" w:rsidRDefault="006B6113" w:rsidP="00EA72DD">
            <w:pPr>
              <w:spacing w:after="200" w:line="276" w:lineRule="auto"/>
              <w:jc w:val="both"/>
              <w:rPr>
                <w:rFonts w:ascii="Times New Roman" w:hAnsi="Times New Roman" w:cs="Times New Roman"/>
                <w:bCs/>
                <w:sz w:val="24"/>
                <w:szCs w:val="24"/>
              </w:rPr>
            </w:pPr>
          </w:p>
        </w:tc>
      </w:tr>
      <w:tr w:rsidR="006B6113" w:rsidRPr="0024685B" w14:paraId="1045E0BC" w14:textId="77777777" w:rsidTr="006B6113">
        <w:trPr>
          <w:trHeight w:val="711"/>
        </w:trPr>
        <w:tc>
          <w:tcPr>
            <w:tcW w:w="3323" w:type="dxa"/>
            <w:vMerge/>
            <w:tcBorders>
              <w:left w:val="single" w:sz="4" w:space="0" w:color="auto"/>
              <w:right w:val="single" w:sz="4" w:space="0" w:color="auto"/>
            </w:tcBorders>
          </w:tcPr>
          <w:p w14:paraId="1954909B" w14:textId="5BF63D75"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5C3C4C3E" w14:textId="511527CC" w:rsidR="006B6113" w:rsidRPr="0024685B" w:rsidRDefault="006B6113" w:rsidP="000F2FF8">
            <w:pPr>
              <w:pStyle w:val="NormalWeb"/>
              <w:jc w:val="both"/>
            </w:pPr>
          </w:p>
        </w:tc>
      </w:tr>
      <w:tr w:rsidR="006B6113" w:rsidRPr="0024685B" w14:paraId="0845591A" w14:textId="77777777" w:rsidTr="006B6113">
        <w:trPr>
          <w:trHeight w:val="711"/>
        </w:trPr>
        <w:tc>
          <w:tcPr>
            <w:tcW w:w="3323" w:type="dxa"/>
            <w:vMerge/>
            <w:tcBorders>
              <w:left w:val="single" w:sz="4" w:space="0" w:color="auto"/>
              <w:bottom w:val="single" w:sz="4" w:space="0" w:color="auto"/>
              <w:right w:val="single" w:sz="4" w:space="0" w:color="auto"/>
            </w:tcBorders>
          </w:tcPr>
          <w:p w14:paraId="63CB4996" w14:textId="526D7A43" w:rsidR="006B6113" w:rsidRPr="006B6113" w:rsidRDefault="006B6113" w:rsidP="005F4F9C">
            <w:pPr>
              <w:jc w:val="both"/>
              <w:rPr>
                <w:rFonts w:ascii="Times New Roman" w:hAnsi="Times New Roman" w:cs="Times New Roman"/>
                <w:sz w:val="24"/>
                <w:szCs w:val="24"/>
                <w:highlight w:val="yellow"/>
              </w:rPr>
            </w:pPr>
          </w:p>
        </w:tc>
        <w:tc>
          <w:tcPr>
            <w:tcW w:w="5739" w:type="dxa"/>
            <w:tcBorders>
              <w:top w:val="nil"/>
              <w:left w:val="single" w:sz="4" w:space="0" w:color="auto"/>
              <w:bottom w:val="single" w:sz="4" w:space="0" w:color="auto"/>
              <w:right w:val="single" w:sz="4" w:space="0" w:color="auto"/>
            </w:tcBorders>
          </w:tcPr>
          <w:p w14:paraId="07C76A4A" w14:textId="33A49D2B" w:rsidR="006B6113" w:rsidRPr="0024685B" w:rsidRDefault="006B6113" w:rsidP="006E72EC">
            <w:pPr>
              <w:pStyle w:val="NormalWeb"/>
              <w:jc w:val="both"/>
              <w:rPr>
                <w:highlight w:val="yellow"/>
              </w:rPr>
            </w:pPr>
          </w:p>
        </w:tc>
      </w:tr>
      <w:tr w:rsidR="005F4F9C" w:rsidRPr="0024685B" w14:paraId="66DEC956" w14:textId="77777777" w:rsidTr="006B6113">
        <w:tc>
          <w:tcPr>
            <w:tcW w:w="3323" w:type="dxa"/>
            <w:tcBorders>
              <w:top w:val="single" w:sz="4" w:space="0" w:color="auto"/>
            </w:tcBorders>
          </w:tcPr>
          <w:p w14:paraId="6777E11B"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Açıklama</w:t>
            </w:r>
          </w:p>
        </w:tc>
        <w:tc>
          <w:tcPr>
            <w:tcW w:w="5739" w:type="dxa"/>
            <w:tcBorders>
              <w:top w:val="single" w:sz="4" w:space="0" w:color="auto"/>
            </w:tcBorders>
          </w:tcPr>
          <w:p w14:paraId="04A1CD99" w14:textId="1254D7E7" w:rsidR="002F17BD" w:rsidRDefault="00004792" w:rsidP="0045756F">
            <w:pPr>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1109E2">
              <w:rPr>
                <w:rFonts w:ascii="Times New Roman" w:eastAsia="Times New Roman" w:hAnsi="Times New Roman" w:cs="Times New Roman"/>
                <w:bCs/>
                <w:sz w:val="24"/>
                <w:szCs w:val="24"/>
              </w:rPr>
              <w:t>Türkiye’nin Ulaşımda Net Sıfır Emisyon Yol Haritası</w:t>
            </w:r>
            <w:r w:rsidR="001C57FD">
              <w:rPr>
                <w:rFonts w:ascii="Times New Roman" w:eastAsia="Times New Roman" w:hAnsi="Times New Roman" w:cs="Times New Roman"/>
                <w:bCs/>
                <w:sz w:val="24"/>
                <w:szCs w:val="24"/>
              </w:rPr>
              <w:t xml:space="preserve"> Projesi” halihazırda devam eden AB fonlu bir teknik destek projesidir.</w:t>
            </w:r>
          </w:p>
          <w:p w14:paraId="487523B6" w14:textId="77777777" w:rsidR="002F17BD" w:rsidRDefault="002F17BD" w:rsidP="0045756F">
            <w:pPr>
              <w:jc w:val="both"/>
              <w:rPr>
                <w:rFonts w:ascii="Times New Roman" w:hAnsi="Times New Roman" w:cs="Times New Roman"/>
                <w:sz w:val="24"/>
                <w:szCs w:val="24"/>
              </w:rPr>
            </w:pPr>
          </w:p>
          <w:p w14:paraId="7D03BE84" w14:textId="10D05EB5" w:rsidR="00BE61EE" w:rsidRDefault="00BE61EE" w:rsidP="0045756F">
            <w:pPr>
              <w:jc w:val="both"/>
              <w:rPr>
                <w:rFonts w:ascii="Times New Roman" w:eastAsia="Times New Roman" w:hAnsi="Times New Roman" w:cs="Times New Roman"/>
                <w:bCs/>
                <w:sz w:val="24"/>
                <w:szCs w:val="24"/>
              </w:rPr>
            </w:pPr>
            <w:r w:rsidRPr="0024685B">
              <w:rPr>
                <w:rFonts w:ascii="Times New Roman" w:hAnsi="Times New Roman" w:cs="Times New Roman"/>
                <w:sz w:val="24"/>
                <w:szCs w:val="24"/>
              </w:rPr>
              <w:t>Eleme Formunda belirtildiği üzere</w:t>
            </w:r>
            <w:r w:rsidR="00607ABF">
              <w:rPr>
                <w:rFonts w:ascii="Times New Roman" w:hAnsi="Times New Roman" w:cs="Times New Roman"/>
                <w:sz w:val="24"/>
                <w:szCs w:val="24"/>
              </w:rPr>
              <w:t xml:space="preserve">, </w:t>
            </w:r>
            <w:r w:rsidR="00004792">
              <w:rPr>
                <w:rFonts w:ascii="Times New Roman" w:eastAsia="Times New Roman" w:hAnsi="Times New Roman" w:cs="Times New Roman"/>
                <w:bCs/>
                <w:sz w:val="24"/>
                <w:szCs w:val="24"/>
              </w:rPr>
              <w:t xml:space="preserve">Türkiye’nin Ulaşımda Net Sıfır Emisyon Yol Haritası </w:t>
            </w:r>
            <w:r w:rsidR="00004792" w:rsidRPr="008431EE">
              <w:rPr>
                <w:rFonts w:ascii="Times New Roman" w:eastAsia="Times New Roman" w:hAnsi="Times New Roman" w:cs="Times New Roman"/>
                <w:bCs/>
                <w:sz w:val="24"/>
                <w:szCs w:val="24"/>
              </w:rPr>
              <w:t>Projesi</w:t>
            </w:r>
            <w:r w:rsidR="00607ABF" w:rsidRPr="008431EE">
              <w:rPr>
                <w:rFonts w:ascii="Times New Roman" w:eastAsia="Times New Roman" w:hAnsi="Times New Roman" w:cs="Times New Roman"/>
                <w:bCs/>
                <w:sz w:val="24"/>
                <w:szCs w:val="24"/>
              </w:rPr>
              <w:t>;</w:t>
            </w:r>
          </w:p>
          <w:p w14:paraId="29CAA9A9" w14:textId="77777777" w:rsidR="00607ABF" w:rsidRDefault="00607ABF" w:rsidP="0045756F">
            <w:pPr>
              <w:jc w:val="both"/>
              <w:rPr>
                <w:rFonts w:ascii="Times New Roman" w:hAnsi="Times New Roman" w:cs="Times New Roman"/>
                <w:sz w:val="24"/>
                <w:szCs w:val="24"/>
              </w:rPr>
            </w:pPr>
          </w:p>
          <w:p w14:paraId="5E98C722" w14:textId="22B7BED9" w:rsidR="00607ABF" w:rsidRPr="009436C1" w:rsidRDefault="00607ABF" w:rsidP="00607ABF">
            <w:pPr>
              <w:jc w:val="both"/>
              <w:rPr>
                <w:rFonts w:ascii="Times New Roman" w:hAnsi="Times New Roman" w:cs="Times New Roman"/>
                <w:sz w:val="24"/>
              </w:rPr>
            </w:pPr>
            <w:r w:rsidRPr="00821046">
              <w:rPr>
                <w:rFonts w:ascii="Times New Roman" w:hAnsi="Times New Roman" w:cs="Times New Roman"/>
                <w:sz w:val="24"/>
              </w:rPr>
              <w:t>-</w:t>
            </w:r>
            <w:r w:rsidR="009436C1">
              <w:rPr>
                <w:rFonts w:ascii="Times New Roman" w:eastAsia="Times New Roman" w:hAnsi="Times New Roman" w:cs="Times New Roman"/>
                <w:bCs/>
                <w:sz w:val="24"/>
                <w:szCs w:val="24"/>
              </w:rPr>
              <w:t xml:space="preserve"> İklim Kanununa </w:t>
            </w:r>
            <w:r>
              <w:rPr>
                <w:rFonts w:ascii="Times New Roman" w:hAnsi="Times New Roman" w:cs="Times New Roman"/>
                <w:sz w:val="24"/>
                <w:shd w:val="clear" w:color="auto" w:fill="FFFFFF"/>
              </w:rPr>
              <w:t>istinaden hazırlanmaktadır.</w:t>
            </w:r>
          </w:p>
          <w:p w14:paraId="2C4A8F64" w14:textId="72304C88" w:rsidR="00607ABF" w:rsidRDefault="00607ABF" w:rsidP="0045756F">
            <w:pPr>
              <w:jc w:val="both"/>
              <w:rPr>
                <w:rFonts w:ascii="Times New Roman" w:eastAsia="Times New Roman" w:hAnsi="Times New Roman" w:cs="Times New Roman"/>
                <w:sz w:val="24"/>
                <w:szCs w:val="24"/>
                <w:lang w:eastAsia="tr-TR"/>
              </w:rPr>
            </w:pPr>
          </w:p>
          <w:p w14:paraId="4168A217" w14:textId="7B10120B" w:rsidR="009436C1" w:rsidRDefault="009436C1" w:rsidP="009436C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1109E2">
              <w:rPr>
                <w:rFonts w:ascii="Times New Roman" w:eastAsia="Times New Roman" w:hAnsi="Times New Roman" w:cs="Times New Roman"/>
                <w:bCs/>
                <w:sz w:val="24"/>
                <w:szCs w:val="24"/>
              </w:rPr>
              <w:t xml:space="preserve">Türkiye’nin Ulaşımda Net Sıfır Emisyon Yol Haritası” </w:t>
            </w:r>
            <w:r w:rsidR="00137216">
              <w:rPr>
                <w:rFonts w:ascii="Times New Roman" w:eastAsia="Times New Roman" w:hAnsi="Times New Roman" w:cs="Times New Roman"/>
                <w:bCs/>
                <w:sz w:val="24"/>
                <w:szCs w:val="24"/>
              </w:rPr>
              <w:t>P</w:t>
            </w:r>
            <w:r w:rsidRPr="001109E2">
              <w:rPr>
                <w:rFonts w:ascii="Times New Roman" w:eastAsia="Times New Roman" w:hAnsi="Times New Roman" w:cs="Times New Roman"/>
                <w:bCs/>
                <w:sz w:val="24"/>
                <w:szCs w:val="24"/>
              </w:rPr>
              <w:t xml:space="preserve">rojesi </w:t>
            </w:r>
            <w:r>
              <w:rPr>
                <w:rFonts w:ascii="Times New Roman" w:eastAsia="Times New Roman" w:hAnsi="Times New Roman" w:cs="Times New Roman"/>
                <w:bCs/>
                <w:sz w:val="24"/>
                <w:szCs w:val="24"/>
              </w:rPr>
              <w:t xml:space="preserve">ulaştırma alanında </w:t>
            </w:r>
            <w:r w:rsidRPr="001109E2">
              <w:rPr>
                <w:rFonts w:ascii="Times New Roman" w:eastAsia="Times New Roman" w:hAnsi="Times New Roman" w:cs="Times New Roman"/>
                <w:bCs/>
                <w:sz w:val="24"/>
                <w:szCs w:val="24"/>
              </w:rPr>
              <w:t>2053 net sıfır emisyon hedefine ulaşmaya yönelik somut bir yol haritası ortaya koymak için hayata geçirilmiştir.</w:t>
            </w:r>
          </w:p>
          <w:p w14:paraId="2F153480" w14:textId="77777777" w:rsidR="009436C1" w:rsidRPr="001109E2" w:rsidRDefault="009436C1" w:rsidP="009436C1">
            <w:pPr>
              <w:jc w:val="both"/>
              <w:rPr>
                <w:rFonts w:ascii="Times New Roman" w:eastAsia="Times New Roman" w:hAnsi="Times New Roman" w:cs="Times New Roman"/>
                <w:bCs/>
                <w:sz w:val="24"/>
                <w:szCs w:val="24"/>
              </w:rPr>
            </w:pPr>
          </w:p>
          <w:p w14:paraId="41F4F6F1" w14:textId="7891061F" w:rsidR="009436C1" w:rsidRDefault="009436C1" w:rsidP="009436C1">
            <w:pPr>
              <w:jc w:val="both"/>
              <w:rPr>
                <w:rFonts w:ascii="Times New Roman" w:eastAsia="Times New Roman" w:hAnsi="Times New Roman" w:cs="Times New Roman"/>
                <w:bCs/>
                <w:sz w:val="24"/>
                <w:szCs w:val="24"/>
              </w:rPr>
            </w:pPr>
            <w:r w:rsidRPr="001109E2">
              <w:rPr>
                <w:rFonts w:ascii="Times New Roman" w:eastAsia="Times New Roman" w:hAnsi="Times New Roman" w:cs="Times New Roman"/>
                <w:bCs/>
                <w:sz w:val="24"/>
                <w:szCs w:val="24"/>
              </w:rPr>
              <w:t xml:space="preserve">Proje, Türkiye’nin 2053 yılına kadar ulaştırma sektöründe net sıfır emisyon hedefleri doğrultusunda havayolu, denizyolu, demiryolu, karayolu ve kentsel hareketlilik gibi farklı ulaşım modlarına yönelik stratejileri belirleyecek, Türkiye’nin iklim değişikliği ile mücadele hedefleri doğrultusunda ulaşım sektöründe dönüşümü </w:t>
            </w:r>
            <w:r w:rsidRPr="001109E2">
              <w:rPr>
                <w:rFonts w:ascii="Times New Roman" w:eastAsia="Times New Roman" w:hAnsi="Times New Roman" w:cs="Times New Roman"/>
                <w:bCs/>
                <w:sz w:val="24"/>
                <w:szCs w:val="24"/>
              </w:rPr>
              <w:lastRenderedPageBreak/>
              <w:t>sağlayacak ve sürdürülebilir kalkınma</w:t>
            </w:r>
            <w:r>
              <w:rPr>
                <w:rFonts w:ascii="Times New Roman" w:eastAsia="Times New Roman" w:hAnsi="Times New Roman" w:cs="Times New Roman"/>
                <w:bCs/>
                <w:sz w:val="24"/>
                <w:szCs w:val="24"/>
              </w:rPr>
              <w:t xml:space="preserve"> </w:t>
            </w:r>
            <w:r w:rsidRPr="001109E2">
              <w:rPr>
                <w:rFonts w:ascii="Times New Roman" w:eastAsia="Times New Roman" w:hAnsi="Times New Roman" w:cs="Times New Roman"/>
                <w:bCs/>
                <w:sz w:val="24"/>
                <w:szCs w:val="24"/>
              </w:rPr>
              <w:t>süreçlerine önemli katkılar sunacaktır.</w:t>
            </w:r>
          </w:p>
          <w:p w14:paraId="6EA4CFB7" w14:textId="43C19472" w:rsidR="009436C1" w:rsidRDefault="009436C1" w:rsidP="009436C1">
            <w:pPr>
              <w:jc w:val="both"/>
              <w:rPr>
                <w:rFonts w:ascii="Times New Roman" w:eastAsia="Times New Roman" w:hAnsi="Times New Roman" w:cs="Times New Roman"/>
                <w:bCs/>
                <w:sz w:val="24"/>
                <w:szCs w:val="24"/>
                <w:lang w:eastAsia="tr-TR"/>
              </w:rPr>
            </w:pPr>
          </w:p>
          <w:p w14:paraId="7EFC39CD" w14:textId="0749D000" w:rsidR="009436C1" w:rsidRDefault="009436C1" w:rsidP="0053448B">
            <w:pPr>
              <w:jc w:val="both"/>
              <w:rPr>
                <w:rFonts w:ascii="Times New Roman" w:hAnsi="Times New Roman" w:cs="Times New Roman"/>
                <w:sz w:val="24"/>
                <w:szCs w:val="24"/>
              </w:rPr>
            </w:pPr>
            <w:r>
              <w:rPr>
                <w:rFonts w:ascii="Times New Roman" w:eastAsia="Times New Roman" w:hAnsi="Times New Roman" w:cs="Times New Roman"/>
                <w:bCs/>
                <w:sz w:val="24"/>
                <w:szCs w:val="24"/>
              </w:rPr>
              <w:t>Proje halihazırda devam etmektedir.</w:t>
            </w:r>
            <w:r w:rsidR="00E36F68">
              <w:rPr>
                <w:rFonts w:ascii="Times New Roman" w:eastAsia="Times New Roman" w:hAnsi="Times New Roman" w:cs="Times New Roman"/>
                <w:bCs/>
                <w:sz w:val="24"/>
                <w:szCs w:val="24"/>
              </w:rPr>
              <w:t xml:space="preserve"> </w:t>
            </w:r>
            <w:r w:rsidR="0053448B" w:rsidRPr="00BF5CF0">
              <w:rPr>
                <w:rFonts w:ascii="Times New Roman" w:eastAsia="Times New Roman" w:hAnsi="Times New Roman" w:cs="Times New Roman"/>
                <w:sz w:val="24"/>
                <w:szCs w:val="24"/>
                <w:lang w:eastAsia="tr-TR"/>
              </w:rPr>
              <w:t>Stratejik Çevresel Değerlendirme Yönetmeliği kamu kurum ve kuruluşlarınca hazırlanan ve onaya tabi olan plan/programlara uygulanmaktadır.</w:t>
            </w:r>
            <w:r w:rsidR="00901B5B">
              <w:rPr>
                <w:rFonts w:ascii="Times New Roman" w:eastAsia="Times New Roman" w:hAnsi="Times New Roman" w:cs="Times New Roman"/>
                <w:sz w:val="24"/>
                <w:szCs w:val="24"/>
                <w:lang w:eastAsia="tr-TR"/>
              </w:rPr>
              <w:t xml:space="preserve"> </w:t>
            </w:r>
            <w:r w:rsidR="0053448B" w:rsidRPr="00BF5CF0">
              <w:rPr>
                <w:rFonts w:ascii="Times New Roman" w:hAnsi="Times New Roman" w:cs="Times New Roman"/>
                <w:sz w:val="24"/>
                <w:szCs w:val="24"/>
              </w:rPr>
              <w:t>Sonuç</w:t>
            </w:r>
            <w:r>
              <w:rPr>
                <w:rFonts w:ascii="Times New Roman" w:hAnsi="Times New Roman" w:cs="Times New Roman"/>
                <w:sz w:val="24"/>
                <w:szCs w:val="24"/>
              </w:rPr>
              <w:t xml:space="preserve"> </w:t>
            </w:r>
            <w:r w:rsidR="008431EE" w:rsidRPr="00BF5CF0">
              <w:rPr>
                <w:rFonts w:ascii="Times New Roman" w:hAnsi="Times New Roman" w:cs="Times New Roman"/>
                <w:sz w:val="24"/>
                <w:szCs w:val="24"/>
              </w:rPr>
              <w:t>olarak</w:t>
            </w:r>
            <w:r w:rsidR="008431EE">
              <w:rPr>
                <w:rFonts w:ascii="Times New Roman" w:hAnsi="Times New Roman" w:cs="Times New Roman"/>
                <w:sz w:val="24"/>
                <w:szCs w:val="24"/>
              </w:rPr>
              <w:t>,</w:t>
            </w:r>
            <w:r w:rsidR="008431EE" w:rsidRPr="00BF5CF0">
              <w:rPr>
                <w:rFonts w:ascii="Times New Roman" w:hAnsi="Times New Roman" w:cs="Times New Roman"/>
                <w:sz w:val="24"/>
                <w:szCs w:val="24"/>
              </w:rPr>
              <w:t xml:space="preserve"> elemeye</w:t>
            </w:r>
            <w:r w:rsidR="00901B5B">
              <w:rPr>
                <w:rFonts w:ascii="Times New Roman" w:hAnsi="Times New Roman" w:cs="Times New Roman"/>
                <w:sz w:val="24"/>
                <w:szCs w:val="24"/>
              </w:rPr>
              <w:t xml:space="preserve"> tabi tutulan söz konusu </w:t>
            </w:r>
            <w:r>
              <w:rPr>
                <w:rFonts w:ascii="Times New Roman" w:hAnsi="Times New Roman" w:cs="Times New Roman"/>
                <w:sz w:val="24"/>
                <w:szCs w:val="24"/>
              </w:rPr>
              <w:t>“</w:t>
            </w:r>
            <w:r>
              <w:rPr>
                <w:rFonts w:ascii="Times New Roman" w:eastAsia="Times New Roman" w:hAnsi="Times New Roman" w:cs="Times New Roman"/>
                <w:bCs/>
                <w:sz w:val="24"/>
                <w:szCs w:val="24"/>
              </w:rPr>
              <w:t xml:space="preserve">Türkiye’nin Ulaşımda Net Sıfır Emisyon Yol Haritası </w:t>
            </w:r>
            <w:r w:rsidRPr="008431EE">
              <w:rPr>
                <w:rFonts w:ascii="Times New Roman" w:eastAsia="Times New Roman" w:hAnsi="Times New Roman" w:cs="Times New Roman"/>
                <w:bCs/>
                <w:sz w:val="24"/>
                <w:szCs w:val="24"/>
              </w:rPr>
              <w:t>Projesi”</w:t>
            </w:r>
            <w:r>
              <w:rPr>
                <w:rFonts w:ascii="Times New Roman" w:eastAsia="Times New Roman" w:hAnsi="Times New Roman" w:cs="Times New Roman"/>
                <w:bCs/>
                <w:sz w:val="24"/>
                <w:szCs w:val="24"/>
              </w:rPr>
              <w:t xml:space="preserve">nin onaya tabi </w:t>
            </w:r>
            <w:r>
              <w:rPr>
                <w:rFonts w:ascii="Times New Roman" w:hAnsi="Times New Roman" w:cs="Times New Roman"/>
                <w:sz w:val="24"/>
                <w:shd w:val="clear" w:color="auto" w:fill="FFFFFF"/>
              </w:rPr>
              <w:t>herhangi bir planlama/programlama süreci içermediği anlaşılmaktadır.</w:t>
            </w:r>
          </w:p>
          <w:p w14:paraId="4B1E51D9" w14:textId="77777777" w:rsidR="006B6113" w:rsidRDefault="006B6113" w:rsidP="0053448B">
            <w:pPr>
              <w:jc w:val="both"/>
              <w:rPr>
                <w:rFonts w:ascii="Times New Roman" w:hAnsi="Times New Roman" w:cs="Times New Roman"/>
                <w:sz w:val="24"/>
                <w:shd w:val="clear" w:color="auto" w:fill="FFFFFF"/>
              </w:rPr>
            </w:pPr>
          </w:p>
          <w:p w14:paraId="1EC7093A" w14:textId="2BCF7A9D" w:rsidR="0053448B" w:rsidRDefault="0053448B" w:rsidP="0053448B">
            <w:pPr>
              <w:jc w:val="both"/>
              <w:rPr>
                <w:rFonts w:ascii="Times New Roman" w:hAnsi="Times New Roman" w:cs="Times New Roman"/>
                <w:sz w:val="24"/>
                <w:szCs w:val="24"/>
              </w:rPr>
            </w:pPr>
            <w:r w:rsidRPr="0053448B">
              <w:rPr>
                <w:rFonts w:ascii="Times New Roman" w:hAnsi="Times New Roman" w:cs="Times New Roman"/>
                <w:sz w:val="24"/>
                <w:szCs w:val="24"/>
              </w:rPr>
              <w:t>Bu kapsamda, söz konusu “</w:t>
            </w:r>
            <w:r w:rsidR="00137216">
              <w:rPr>
                <w:rFonts w:ascii="Times New Roman" w:eastAsia="Times New Roman" w:hAnsi="Times New Roman" w:cs="Times New Roman"/>
                <w:bCs/>
                <w:sz w:val="24"/>
                <w:szCs w:val="24"/>
              </w:rPr>
              <w:t>Türkiye’nin Ulaşımda Net Sıfır Emisyon Yol Haritası Projesi</w:t>
            </w:r>
            <w:r w:rsidRPr="0053448B">
              <w:rPr>
                <w:rFonts w:ascii="Times New Roman" w:hAnsi="Times New Roman" w:cs="Times New Roman"/>
                <w:sz w:val="24"/>
                <w:szCs w:val="24"/>
              </w:rPr>
              <w:t>” SÇD Yönetmeliğine tabi değildir.</w:t>
            </w:r>
          </w:p>
          <w:p w14:paraId="2AE679E3" w14:textId="77777777" w:rsidR="0005561C" w:rsidRPr="0024685B" w:rsidRDefault="0005561C" w:rsidP="0053448B">
            <w:pPr>
              <w:jc w:val="both"/>
              <w:rPr>
                <w:rFonts w:ascii="Times New Roman" w:hAnsi="Times New Roman" w:cs="Times New Roman"/>
                <w:sz w:val="24"/>
                <w:szCs w:val="24"/>
              </w:rPr>
            </w:pPr>
          </w:p>
        </w:tc>
      </w:tr>
      <w:tr w:rsidR="005F4F9C" w:rsidRPr="0024685B" w14:paraId="4A70D970" w14:textId="77777777" w:rsidTr="006B6113">
        <w:tc>
          <w:tcPr>
            <w:tcW w:w="3323" w:type="dxa"/>
          </w:tcPr>
          <w:p w14:paraId="0BDEDA36" w14:textId="77777777" w:rsidR="005F4F9C" w:rsidRPr="0024685B" w:rsidRDefault="005F4F9C" w:rsidP="005F4F9C">
            <w:pPr>
              <w:jc w:val="both"/>
              <w:rPr>
                <w:rFonts w:ascii="Times New Roman" w:hAnsi="Times New Roman" w:cs="Times New Roman"/>
                <w:b/>
                <w:sz w:val="24"/>
                <w:szCs w:val="24"/>
              </w:rPr>
            </w:pPr>
          </w:p>
          <w:p w14:paraId="7F6607A7"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SÇD Eleme Kararı</w:t>
            </w:r>
          </w:p>
          <w:p w14:paraId="0840A129" w14:textId="77777777" w:rsidR="005F4F9C" w:rsidRPr="0024685B" w:rsidRDefault="005F4F9C" w:rsidP="005F4F9C">
            <w:pPr>
              <w:jc w:val="both"/>
              <w:rPr>
                <w:rFonts w:ascii="Times New Roman" w:hAnsi="Times New Roman" w:cs="Times New Roman"/>
                <w:b/>
                <w:sz w:val="24"/>
                <w:szCs w:val="24"/>
              </w:rPr>
            </w:pPr>
          </w:p>
        </w:tc>
        <w:tc>
          <w:tcPr>
            <w:tcW w:w="5739" w:type="dxa"/>
          </w:tcPr>
          <w:p w14:paraId="32734F61" w14:textId="77777777" w:rsidR="005F4F9C" w:rsidRPr="0024685B" w:rsidRDefault="005F4F9C" w:rsidP="004F54B7">
            <w:pPr>
              <w:rPr>
                <w:rFonts w:ascii="Times New Roman" w:hAnsi="Times New Roman" w:cs="Times New Roman"/>
                <w:sz w:val="24"/>
                <w:szCs w:val="24"/>
              </w:rPr>
            </w:pPr>
          </w:p>
          <w:p w14:paraId="0CB8F988" w14:textId="77777777" w:rsidR="005F4F9C" w:rsidRPr="0024685B" w:rsidRDefault="005F4F9C" w:rsidP="004F54B7">
            <w:pPr>
              <w:rPr>
                <w:rFonts w:ascii="Times New Roman" w:hAnsi="Times New Roman" w:cs="Times New Roman"/>
                <w:sz w:val="24"/>
                <w:szCs w:val="24"/>
              </w:rPr>
            </w:pPr>
            <w:r w:rsidRPr="0024685B">
              <w:rPr>
                <w:rFonts w:ascii="Times New Roman" w:hAnsi="Times New Roman" w:cs="Times New Roman"/>
                <w:sz w:val="24"/>
                <w:szCs w:val="24"/>
              </w:rPr>
              <w:t>SÇD’ye Tabidir                             SÇD’ye Tabi Değildir.</w:t>
            </w:r>
          </w:p>
          <w:p w14:paraId="2F49A036" w14:textId="77777777" w:rsidR="0005561C" w:rsidRPr="0024685B" w:rsidRDefault="0005561C" w:rsidP="004F54B7">
            <w:pPr>
              <w:rPr>
                <w:rFonts w:ascii="Times New Roman" w:hAnsi="Times New Roman" w:cs="Times New Roman"/>
                <w:sz w:val="24"/>
                <w:szCs w:val="24"/>
              </w:rPr>
            </w:pPr>
          </w:p>
          <w:p w14:paraId="36940E3C" w14:textId="77777777" w:rsidR="005F4F9C" w:rsidRPr="0024685B" w:rsidRDefault="00B134A6" w:rsidP="00B134A6">
            <w:pPr>
              <w:tabs>
                <w:tab w:val="left" w:pos="1027"/>
              </w:tabs>
              <w:jc w:val="center"/>
              <w:rPr>
                <w:rFonts w:ascii="Times New Roman" w:hAnsi="Times New Roman" w:cs="Times New Roman"/>
                <w:sz w:val="24"/>
                <w:szCs w:val="24"/>
              </w:rPr>
            </w:pPr>
            <w:r w:rsidRPr="0024685B">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658755B" wp14:editId="0A9ACD59">
                      <wp:simplePos x="0" y="0"/>
                      <wp:positionH relativeFrom="column">
                        <wp:posOffset>2476500</wp:posOffset>
                      </wp:positionH>
                      <wp:positionV relativeFrom="paragraph">
                        <wp:posOffset>30480</wp:posOffset>
                      </wp:positionV>
                      <wp:extent cx="323850" cy="269875"/>
                      <wp:effectExtent l="0" t="0" r="19050" b="15875"/>
                      <wp:wrapNone/>
                      <wp:docPr id="2" name="Metin Kutusu 2"/>
                      <wp:cNvGraphicFramePr/>
                      <a:graphic xmlns:a="http://schemas.openxmlformats.org/drawingml/2006/main">
                        <a:graphicData uri="http://schemas.microsoft.com/office/word/2010/wordprocessingShape">
                          <wps:wsp>
                            <wps:cNvSpPr txBox="1"/>
                            <wps:spPr>
                              <a:xfrm>
                                <a:off x="0" y="0"/>
                                <a:ext cx="323850" cy="269875"/>
                              </a:xfrm>
                              <a:prstGeom prst="rect">
                                <a:avLst/>
                              </a:prstGeom>
                              <a:solidFill>
                                <a:sysClr val="window" lastClr="FFFFFF"/>
                              </a:solidFill>
                              <a:ln w="6350">
                                <a:solidFill>
                                  <a:prstClr val="black"/>
                                </a:solidFill>
                              </a:ln>
                              <a:effectLst/>
                            </wps:spPr>
                            <wps:txbx>
                              <w:txbxContent>
                                <w:p w14:paraId="54F6DDC6" w14:textId="30CB2B5C" w:rsidR="005F4F9C" w:rsidRPr="00AA4A61" w:rsidRDefault="00AA4A61" w:rsidP="005F4F9C">
                                  <w:pPr>
                                    <w:rPr>
                                      <w:sz w:val="28"/>
                                      <w:szCs w:val="28"/>
                                    </w:rPr>
                                  </w:pPr>
                                  <w:r w:rsidRPr="00AA4A61">
                                    <w:rPr>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8755B" id="_x0000_t202" coordsize="21600,21600" o:spt="202" path="m,l,21600r21600,l21600,xe">
                      <v:stroke joinstyle="miter"/>
                      <v:path gradientshapeok="t" o:connecttype="rect"/>
                    </v:shapetype>
                    <v:shape id="Metin Kutusu 2" o:spid="_x0000_s1026" type="#_x0000_t202" style="position:absolute;left:0;text-align:left;margin-left:195pt;margin-top:2.4pt;width:25.5pt;height:2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" fillcolor="window" strokeweight=".5pt">
                      <v:textbox>
                        <w:txbxContent>
                          <w:p w14:paraId="54F6DDC6" w14:textId="30CB2B5C" w:rsidR="005F4F9C" w:rsidRPr="00AA4A61" w:rsidRDefault="00AA4A61" w:rsidP="005F4F9C">
                            <w:pPr>
                              <w:rPr>
                                <w:sz w:val="28"/>
                                <w:szCs w:val="28"/>
                              </w:rPr>
                            </w:pPr>
                            <w:r w:rsidRPr="00AA4A61">
                              <w:rPr>
                                <w:sz w:val="28"/>
                                <w:szCs w:val="28"/>
                              </w:rPr>
                              <w:t>X</w:t>
                            </w:r>
                          </w:p>
                        </w:txbxContent>
                      </v:textbox>
                    </v:shape>
                  </w:pict>
                </mc:Fallback>
              </mc:AlternateContent>
            </w:r>
            <w:r w:rsidR="005F4F9C" w:rsidRPr="0024685B">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FC48607" wp14:editId="6156AB4F">
                      <wp:simplePos x="0" y="0"/>
                      <wp:positionH relativeFrom="column">
                        <wp:posOffset>205022</wp:posOffset>
                      </wp:positionH>
                      <wp:positionV relativeFrom="paragraph">
                        <wp:posOffset>30728</wp:posOffset>
                      </wp:positionV>
                      <wp:extent cx="295275" cy="270345"/>
                      <wp:effectExtent l="0" t="0" r="28575" b="15875"/>
                      <wp:wrapNone/>
                      <wp:docPr id="1" name="Metin Kutusu 1"/>
                      <wp:cNvGraphicFramePr/>
                      <a:graphic xmlns:a="http://schemas.openxmlformats.org/drawingml/2006/main">
                        <a:graphicData uri="http://schemas.microsoft.com/office/word/2010/wordprocessingShape">
                          <wps:wsp>
                            <wps:cNvSpPr txBox="1"/>
                            <wps:spPr>
                              <a:xfrm>
                                <a:off x="0" y="0"/>
                                <a:ext cx="295275" cy="270345"/>
                              </a:xfrm>
                              <a:prstGeom prst="rect">
                                <a:avLst/>
                              </a:prstGeom>
                              <a:solidFill>
                                <a:sysClr val="window" lastClr="FFFFFF"/>
                              </a:solidFill>
                              <a:ln w="6350">
                                <a:solidFill>
                                  <a:prstClr val="black"/>
                                </a:solidFill>
                              </a:ln>
                              <a:effectLst/>
                            </wps:spPr>
                            <wps:txbx>
                              <w:txbxContent>
                                <w:p w14:paraId="250EF974" w14:textId="7D4B41F5" w:rsidR="005F4F9C" w:rsidRPr="005F4F9C" w:rsidRDefault="005F4F9C" w:rsidP="005F4F9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48607" id="Metin Kutusu 1" o:spid="_x0000_s1027" type="#_x0000_t202" style="position:absolute;left:0;text-align:left;margin-left:16.15pt;margin-top:2.4pt;width:23.2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" fillcolor="window" strokeweight=".5pt">
                      <v:textbox>
                        <w:txbxContent>
                          <w:p w14:paraId="250EF974" w14:textId="7D4B41F5" w:rsidR="005F4F9C" w:rsidRPr="005F4F9C" w:rsidRDefault="005F4F9C" w:rsidP="005F4F9C">
                            <w:pPr>
                              <w:rPr>
                                <w:sz w:val="28"/>
                                <w:szCs w:val="28"/>
                              </w:rPr>
                            </w:pPr>
                          </w:p>
                        </w:txbxContent>
                      </v:textbox>
                    </v:shape>
                  </w:pict>
                </mc:Fallback>
              </mc:AlternateContent>
            </w:r>
            <w:r w:rsidRPr="0024685B">
              <w:rPr>
                <w:rFonts w:ascii="Times New Roman" w:hAnsi="Times New Roman" w:cs="Times New Roman"/>
                <w:sz w:val="24"/>
                <w:szCs w:val="24"/>
              </w:rPr>
              <w:t xml:space="preserve">        </w:t>
            </w:r>
          </w:p>
          <w:p w14:paraId="68F2ECBC" w14:textId="77777777" w:rsidR="005F4F9C" w:rsidRPr="0024685B" w:rsidRDefault="005F4F9C" w:rsidP="004F54B7">
            <w:pPr>
              <w:rPr>
                <w:rFonts w:ascii="Times New Roman" w:hAnsi="Times New Roman" w:cs="Times New Roman"/>
                <w:sz w:val="24"/>
                <w:szCs w:val="24"/>
              </w:rPr>
            </w:pPr>
          </w:p>
        </w:tc>
      </w:tr>
    </w:tbl>
    <w:p w14:paraId="6652822A" w14:textId="77777777" w:rsidR="005F4F9C" w:rsidRPr="0024685B" w:rsidRDefault="005F4F9C" w:rsidP="0054592E">
      <w:pPr>
        <w:jc w:val="both"/>
        <w:rPr>
          <w:rFonts w:ascii="Times New Roman" w:hAnsi="Times New Roman" w:cs="Times New Roman"/>
          <w:sz w:val="24"/>
          <w:szCs w:val="24"/>
        </w:rPr>
      </w:pPr>
    </w:p>
    <w:sectPr w:rsidR="005F4F9C" w:rsidRPr="0024685B" w:rsidSect="00871DA3">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1C8"/>
    <w:multiLevelType w:val="hybridMultilevel"/>
    <w:tmpl w:val="0A40818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502DF8"/>
    <w:multiLevelType w:val="hybridMultilevel"/>
    <w:tmpl w:val="A08CB9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3F291D"/>
    <w:multiLevelType w:val="hybridMultilevel"/>
    <w:tmpl w:val="8A0ED608"/>
    <w:lvl w:ilvl="0" w:tplc="5E1859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D44D21"/>
    <w:multiLevelType w:val="hybridMultilevel"/>
    <w:tmpl w:val="C90A3D3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326DB2"/>
    <w:multiLevelType w:val="hybridMultilevel"/>
    <w:tmpl w:val="0D04C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414E0A"/>
    <w:multiLevelType w:val="hybridMultilevel"/>
    <w:tmpl w:val="C90A3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643261"/>
    <w:multiLevelType w:val="hybridMultilevel"/>
    <w:tmpl w:val="F040837A"/>
    <w:lvl w:ilvl="0" w:tplc="5E1859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AA"/>
    <w:rsid w:val="00004792"/>
    <w:rsid w:val="00024D84"/>
    <w:rsid w:val="00050BA9"/>
    <w:rsid w:val="0005561C"/>
    <w:rsid w:val="00091934"/>
    <w:rsid w:val="000F143A"/>
    <w:rsid w:val="000F2FF8"/>
    <w:rsid w:val="001102F0"/>
    <w:rsid w:val="00120EFA"/>
    <w:rsid w:val="00121044"/>
    <w:rsid w:val="001305BA"/>
    <w:rsid w:val="00137216"/>
    <w:rsid w:val="00150F68"/>
    <w:rsid w:val="00151370"/>
    <w:rsid w:val="00151DDA"/>
    <w:rsid w:val="00160332"/>
    <w:rsid w:val="0016513D"/>
    <w:rsid w:val="001A0443"/>
    <w:rsid w:val="001C51A7"/>
    <w:rsid w:val="001C57FD"/>
    <w:rsid w:val="001F0639"/>
    <w:rsid w:val="0024685B"/>
    <w:rsid w:val="002576BA"/>
    <w:rsid w:val="00275F80"/>
    <w:rsid w:val="00295EE8"/>
    <w:rsid w:val="002A6338"/>
    <w:rsid w:val="002A6FF6"/>
    <w:rsid w:val="002D46E2"/>
    <w:rsid w:val="002E1FD9"/>
    <w:rsid w:val="002F17BD"/>
    <w:rsid w:val="002F3ED8"/>
    <w:rsid w:val="00317C21"/>
    <w:rsid w:val="00320FCA"/>
    <w:rsid w:val="0033737E"/>
    <w:rsid w:val="00345BB1"/>
    <w:rsid w:val="003960C6"/>
    <w:rsid w:val="003A6D23"/>
    <w:rsid w:val="003E14A4"/>
    <w:rsid w:val="00413813"/>
    <w:rsid w:val="00423AF6"/>
    <w:rsid w:val="00432B51"/>
    <w:rsid w:val="0045756F"/>
    <w:rsid w:val="00487CCD"/>
    <w:rsid w:val="004B2369"/>
    <w:rsid w:val="004C79A6"/>
    <w:rsid w:val="004E5463"/>
    <w:rsid w:val="004F1BD1"/>
    <w:rsid w:val="00506545"/>
    <w:rsid w:val="0053448B"/>
    <w:rsid w:val="0054592E"/>
    <w:rsid w:val="005727C9"/>
    <w:rsid w:val="0058215A"/>
    <w:rsid w:val="00597EDE"/>
    <w:rsid w:val="005A1AE7"/>
    <w:rsid w:val="005F4F9C"/>
    <w:rsid w:val="00607ABF"/>
    <w:rsid w:val="00616730"/>
    <w:rsid w:val="00616E13"/>
    <w:rsid w:val="00641CE3"/>
    <w:rsid w:val="00642EEA"/>
    <w:rsid w:val="00665568"/>
    <w:rsid w:val="00687E8A"/>
    <w:rsid w:val="00694CFB"/>
    <w:rsid w:val="006B2899"/>
    <w:rsid w:val="006B6113"/>
    <w:rsid w:val="006D0D8A"/>
    <w:rsid w:val="006D7E9E"/>
    <w:rsid w:val="006E72EC"/>
    <w:rsid w:val="006F7B8C"/>
    <w:rsid w:val="007165D6"/>
    <w:rsid w:val="0074042A"/>
    <w:rsid w:val="00772328"/>
    <w:rsid w:val="0078579C"/>
    <w:rsid w:val="00794D13"/>
    <w:rsid w:val="007C405F"/>
    <w:rsid w:val="007D214D"/>
    <w:rsid w:val="007D4111"/>
    <w:rsid w:val="00823D9F"/>
    <w:rsid w:val="00825AF8"/>
    <w:rsid w:val="008431EE"/>
    <w:rsid w:val="00871DA3"/>
    <w:rsid w:val="00872D44"/>
    <w:rsid w:val="00887B8C"/>
    <w:rsid w:val="008A2366"/>
    <w:rsid w:val="00901B5B"/>
    <w:rsid w:val="00913933"/>
    <w:rsid w:val="009245D1"/>
    <w:rsid w:val="00926E29"/>
    <w:rsid w:val="00940E2B"/>
    <w:rsid w:val="009436C1"/>
    <w:rsid w:val="009718D8"/>
    <w:rsid w:val="00982C1E"/>
    <w:rsid w:val="009934EA"/>
    <w:rsid w:val="009C7BD5"/>
    <w:rsid w:val="009E034C"/>
    <w:rsid w:val="009E6CCC"/>
    <w:rsid w:val="009F2EEB"/>
    <w:rsid w:val="00A1318B"/>
    <w:rsid w:val="00A24DC1"/>
    <w:rsid w:val="00A45437"/>
    <w:rsid w:val="00A5770E"/>
    <w:rsid w:val="00A87A09"/>
    <w:rsid w:val="00AA4A61"/>
    <w:rsid w:val="00AA7494"/>
    <w:rsid w:val="00B134A6"/>
    <w:rsid w:val="00B16484"/>
    <w:rsid w:val="00B55886"/>
    <w:rsid w:val="00B57039"/>
    <w:rsid w:val="00B61634"/>
    <w:rsid w:val="00B75AAE"/>
    <w:rsid w:val="00B82821"/>
    <w:rsid w:val="00BC5106"/>
    <w:rsid w:val="00BE61EE"/>
    <w:rsid w:val="00BF5CF0"/>
    <w:rsid w:val="00C12115"/>
    <w:rsid w:val="00C70CC5"/>
    <w:rsid w:val="00C741B3"/>
    <w:rsid w:val="00C858DA"/>
    <w:rsid w:val="00CA2410"/>
    <w:rsid w:val="00CE3ECE"/>
    <w:rsid w:val="00CF234B"/>
    <w:rsid w:val="00CF71BB"/>
    <w:rsid w:val="00D23D8D"/>
    <w:rsid w:val="00D56428"/>
    <w:rsid w:val="00D77A1C"/>
    <w:rsid w:val="00D80F67"/>
    <w:rsid w:val="00D9425E"/>
    <w:rsid w:val="00D96D97"/>
    <w:rsid w:val="00DA48D3"/>
    <w:rsid w:val="00DB6391"/>
    <w:rsid w:val="00DF75C0"/>
    <w:rsid w:val="00E03054"/>
    <w:rsid w:val="00E22005"/>
    <w:rsid w:val="00E36F68"/>
    <w:rsid w:val="00E62B67"/>
    <w:rsid w:val="00E65B0F"/>
    <w:rsid w:val="00EA72DD"/>
    <w:rsid w:val="00EF787C"/>
    <w:rsid w:val="00F03B77"/>
    <w:rsid w:val="00F1286E"/>
    <w:rsid w:val="00F33C10"/>
    <w:rsid w:val="00F35153"/>
    <w:rsid w:val="00F53EAA"/>
    <w:rsid w:val="00F65FBE"/>
    <w:rsid w:val="00F802F7"/>
    <w:rsid w:val="00F81C8B"/>
    <w:rsid w:val="00FA4291"/>
    <w:rsid w:val="00FA563A"/>
    <w:rsid w:val="00FB4CF1"/>
    <w:rsid w:val="00FD166A"/>
    <w:rsid w:val="00FE5191"/>
    <w:rsid w:val="00FF4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0A12"/>
  <w15:docId w15:val="{24A8E547-20E1-4DB1-AA81-2FDFDA2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1C"/>
  </w:style>
  <w:style w:type="paragraph" w:styleId="Balk3">
    <w:name w:val="heading 3"/>
    <w:basedOn w:val="Normal"/>
    <w:link w:val="Balk3Char"/>
    <w:uiPriority w:val="9"/>
    <w:qFormat/>
    <w:rsid w:val="0045756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4D84"/>
    <w:pPr>
      <w:ind w:left="720"/>
      <w:contextualSpacing/>
    </w:pPr>
  </w:style>
  <w:style w:type="table" w:styleId="TabloKlavuzu">
    <w:name w:val="Table Grid"/>
    <w:basedOn w:val="NormalTablo"/>
    <w:uiPriority w:val="59"/>
    <w:rsid w:val="005F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134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34A6"/>
    <w:rPr>
      <w:rFonts w:ascii="Tahoma" w:hAnsi="Tahoma" w:cs="Tahoma"/>
      <w:sz w:val="16"/>
      <w:szCs w:val="16"/>
    </w:rPr>
  </w:style>
  <w:style w:type="paragraph" w:styleId="NormalWeb">
    <w:name w:val="Normal (Web)"/>
    <w:basedOn w:val="Normal"/>
    <w:uiPriority w:val="99"/>
    <w:unhideWhenUsed/>
    <w:rsid w:val="00AA4A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5756F"/>
    <w:rPr>
      <w:rFonts w:ascii="Times New Roman" w:eastAsia="Times New Roman" w:hAnsi="Times New Roman" w:cs="Times New Roman"/>
      <w:b/>
      <w:bCs/>
      <w:sz w:val="27"/>
      <w:szCs w:val="27"/>
      <w:lang w:val="en-US"/>
    </w:rPr>
  </w:style>
  <w:style w:type="character" w:styleId="Kpr">
    <w:name w:val="Hyperlink"/>
    <w:basedOn w:val="VarsaylanParagrafYazTipi"/>
    <w:uiPriority w:val="99"/>
    <w:semiHidden/>
    <w:unhideWhenUsed/>
    <w:rsid w:val="00457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6844">
      <w:bodyDiv w:val="1"/>
      <w:marLeft w:val="0"/>
      <w:marRight w:val="0"/>
      <w:marTop w:val="0"/>
      <w:marBottom w:val="0"/>
      <w:divBdr>
        <w:top w:val="none" w:sz="0" w:space="0" w:color="auto"/>
        <w:left w:val="none" w:sz="0" w:space="0" w:color="auto"/>
        <w:bottom w:val="none" w:sz="0" w:space="0" w:color="auto"/>
        <w:right w:val="none" w:sz="0" w:space="0" w:color="auto"/>
      </w:divBdr>
    </w:div>
    <w:div w:id="1875194528">
      <w:bodyDiv w:val="1"/>
      <w:marLeft w:val="0"/>
      <w:marRight w:val="0"/>
      <w:marTop w:val="0"/>
      <w:marBottom w:val="0"/>
      <w:divBdr>
        <w:top w:val="none" w:sz="0" w:space="0" w:color="auto"/>
        <w:left w:val="none" w:sz="0" w:space="0" w:color="auto"/>
        <w:bottom w:val="none" w:sz="0" w:space="0" w:color="auto"/>
        <w:right w:val="none" w:sz="0" w:space="0" w:color="auto"/>
      </w:divBdr>
      <w:divsChild>
        <w:div w:id="1535459103">
          <w:marLeft w:val="0"/>
          <w:marRight w:val="0"/>
          <w:marTop w:val="0"/>
          <w:marBottom w:val="0"/>
          <w:divBdr>
            <w:top w:val="none" w:sz="0" w:space="0" w:color="auto"/>
            <w:left w:val="none" w:sz="0" w:space="0" w:color="auto"/>
            <w:bottom w:val="none" w:sz="0" w:space="0" w:color="auto"/>
            <w:right w:val="none" w:sz="0" w:space="0" w:color="auto"/>
          </w:divBdr>
        </w:div>
        <w:div w:id="450704803">
          <w:marLeft w:val="0"/>
          <w:marRight w:val="0"/>
          <w:marTop w:val="0"/>
          <w:marBottom w:val="0"/>
          <w:divBdr>
            <w:top w:val="none" w:sz="0" w:space="0" w:color="auto"/>
            <w:left w:val="none" w:sz="0" w:space="0" w:color="auto"/>
            <w:bottom w:val="none" w:sz="0" w:space="0" w:color="auto"/>
            <w:right w:val="none" w:sz="0" w:space="0" w:color="auto"/>
          </w:divBdr>
        </w:div>
        <w:div w:id="892810371">
          <w:marLeft w:val="0"/>
          <w:marRight w:val="0"/>
          <w:marTop w:val="0"/>
          <w:marBottom w:val="0"/>
          <w:divBdr>
            <w:top w:val="none" w:sz="0" w:space="0" w:color="auto"/>
            <w:left w:val="none" w:sz="0" w:space="0" w:color="auto"/>
            <w:bottom w:val="none" w:sz="0" w:space="0" w:color="auto"/>
            <w:right w:val="none" w:sz="0" w:space="0" w:color="auto"/>
          </w:divBdr>
        </w:div>
        <w:div w:id="358050564">
          <w:marLeft w:val="0"/>
          <w:marRight w:val="0"/>
          <w:marTop w:val="0"/>
          <w:marBottom w:val="0"/>
          <w:divBdr>
            <w:top w:val="none" w:sz="0" w:space="0" w:color="auto"/>
            <w:left w:val="none" w:sz="0" w:space="0" w:color="auto"/>
            <w:bottom w:val="none" w:sz="0" w:space="0" w:color="auto"/>
            <w:right w:val="none" w:sz="0" w:space="0" w:color="auto"/>
          </w:divBdr>
        </w:div>
        <w:div w:id="801119231">
          <w:marLeft w:val="0"/>
          <w:marRight w:val="0"/>
          <w:marTop w:val="0"/>
          <w:marBottom w:val="0"/>
          <w:divBdr>
            <w:top w:val="none" w:sz="0" w:space="0" w:color="auto"/>
            <w:left w:val="none" w:sz="0" w:space="0" w:color="auto"/>
            <w:bottom w:val="none" w:sz="0" w:space="0" w:color="auto"/>
            <w:right w:val="none" w:sz="0" w:space="0" w:color="auto"/>
          </w:divBdr>
        </w:div>
        <w:div w:id="151071319">
          <w:marLeft w:val="0"/>
          <w:marRight w:val="0"/>
          <w:marTop w:val="0"/>
          <w:marBottom w:val="0"/>
          <w:divBdr>
            <w:top w:val="none" w:sz="0" w:space="0" w:color="auto"/>
            <w:left w:val="none" w:sz="0" w:space="0" w:color="auto"/>
            <w:bottom w:val="none" w:sz="0" w:space="0" w:color="auto"/>
            <w:right w:val="none" w:sz="0" w:space="0" w:color="auto"/>
          </w:divBdr>
        </w:div>
        <w:div w:id="1774470498">
          <w:marLeft w:val="0"/>
          <w:marRight w:val="0"/>
          <w:marTop w:val="0"/>
          <w:marBottom w:val="0"/>
          <w:divBdr>
            <w:top w:val="none" w:sz="0" w:space="0" w:color="auto"/>
            <w:left w:val="none" w:sz="0" w:space="0" w:color="auto"/>
            <w:bottom w:val="none" w:sz="0" w:space="0" w:color="auto"/>
            <w:right w:val="none" w:sz="0" w:space="0" w:color="auto"/>
          </w:divBdr>
        </w:div>
        <w:div w:id="1621376150">
          <w:marLeft w:val="0"/>
          <w:marRight w:val="0"/>
          <w:marTop w:val="0"/>
          <w:marBottom w:val="0"/>
          <w:divBdr>
            <w:top w:val="none" w:sz="0" w:space="0" w:color="auto"/>
            <w:left w:val="none" w:sz="0" w:space="0" w:color="auto"/>
            <w:bottom w:val="none" w:sz="0" w:space="0" w:color="auto"/>
            <w:right w:val="none" w:sz="0" w:space="0" w:color="auto"/>
          </w:divBdr>
        </w:div>
        <w:div w:id="1845053039">
          <w:marLeft w:val="0"/>
          <w:marRight w:val="0"/>
          <w:marTop w:val="0"/>
          <w:marBottom w:val="0"/>
          <w:divBdr>
            <w:top w:val="none" w:sz="0" w:space="0" w:color="auto"/>
            <w:left w:val="none" w:sz="0" w:space="0" w:color="auto"/>
            <w:bottom w:val="none" w:sz="0" w:space="0" w:color="auto"/>
            <w:right w:val="none" w:sz="0" w:space="0" w:color="auto"/>
          </w:divBdr>
        </w:div>
        <w:div w:id="827281639">
          <w:marLeft w:val="0"/>
          <w:marRight w:val="0"/>
          <w:marTop w:val="0"/>
          <w:marBottom w:val="0"/>
          <w:divBdr>
            <w:top w:val="none" w:sz="0" w:space="0" w:color="auto"/>
            <w:left w:val="none" w:sz="0" w:space="0" w:color="auto"/>
            <w:bottom w:val="none" w:sz="0" w:space="0" w:color="auto"/>
            <w:right w:val="none" w:sz="0" w:space="0" w:color="auto"/>
          </w:divBdr>
        </w:div>
        <w:div w:id="1391002396">
          <w:marLeft w:val="0"/>
          <w:marRight w:val="0"/>
          <w:marTop w:val="0"/>
          <w:marBottom w:val="0"/>
          <w:divBdr>
            <w:top w:val="none" w:sz="0" w:space="0" w:color="auto"/>
            <w:left w:val="none" w:sz="0" w:space="0" w:color="auto"/>
            <w:bottom w:val="none" w:sz="0" w:space="0" w:color="auto"/>
            <w:right w:val="none" w:sz="0" w:space="0" w:color="auto"/>
          </w:divBdr>
        </w:div>
        <w:div w:id="1450781980">
          <w:marLeft w:val="0"/>
          <w:marRight w:val="0"/>
          <w:marTop w:val="0"/>
          <w:marBottom w:val="0"/>
          <w:divBdr>
            <w:top w:val="none" w:sz="0" w:space="0" w:color="auto"/>
            <w:left w:val="none" w:sz="0" w:space="0" w:color="auto"/>
            <w:bottom w:val="none" w:sz="0" w:space="0" w:color="auto"/>
            <w:right w:val="none" w:sz="0" w:space="0" w:color="auto"/>
          </w:divBdr>
        </w:div>
        <w:div w:id="391739332">
          <w:marLeft w:val="0"/>
          <w:marRight w:val="0"/>
          <w:marTop w:val="0"/>
          <w:marBottom w:val="0"/>
          <w:divBdr>
            <w:top w:val="none" w:sz="0" w:space="0" w:color="auto"/>
            <w:left w:val="none" w:sz="0" w:space="0" w:color="auto"/>
            <w:bottom w:val="none" w:sz="0" w:space="0" w:color="auto"/>
            <w:right w:val="none" w:sz="0" w:space="0" w:color="auto"/>
          </w:divBdr>
        </w:div>
        <w:div w:id="11354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6E93-B592-4963-8041-7784C528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Erdem</dc:creator>
  <cp:lastModifiedBy>Aysun Boşça</cp:lastModifiedBy>
  <cp:revision>2</cp:revision>
  <dcterms:created xsi:type="dcterms:W3CDTF">2025-12-18T07:25:00Z</dcterms:created>
  <dcterms:modified xsi:type="dcterms:W3CDTF">2025-12-18T07:25:00Z</dcterms:modified>
</cp:coreProperties>
</file>