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7F" w:rsidRDefault="002F2F43" w:rsidP="00B17ED7">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bookmarkStart w:id="0" w:name="_Ref52809523"/>
      <w:bookmarkStart w:id="1" w:name="_Toc54124877"/>
      <w:bookmarkStart w:id="2" w:name="_Toc54125107"/>
      <w:bookmarkStart w:id="3" w:name="_Toc55481398"/>
      <w:r>
        <w:rPr>
          <w:rFonts w:ascii="Times New Roman" w:eastAsia="Times New Roman" w:hAnsi="Times New Roman" w:cs="Times New Roman"/>
          <w:b/>
          <w:sz w:val="24"/>
          <w:szCs w:val="24"/>
        </w:rPr>
        <w:t>Ek-1:</w:t>
      </w:r>
      <w:r w:rsidR="00476333">
        <w:rPr>
          <w:rFonts w:ascii="Times New Roman" w:eastAsia="Times New Roman" w:hAnsi="Times New Roman" w:cs="Times New Roman"/>
          <w:b/>
          <w:sz w:val="24"/>
          <w:szCs w:val="24"/>
        </w:rPr>
        <w:t xml:space="preserve"> </w:t>
      </w:r>
      <w:r w:rsidR="009712D5" w:rsidRPr="00BA521D">
        <w:rPr>
          <w:rFonts w:ascii="Times New Roman" w:eastAsia="Times New Roman" w:hAnsi="Times New Roman" w:cs="Times New Roman"/>
          <w:b/>
          <w:sz w:val="24"/>
          <w:szCs w:val="24"/>
        </w:rPr>
        <w:t>SÇD BİLDİRİMİ</w:t>
      </w:r>
      <w:r w:rsidR="0000607F">
        <w:rPr>
          <w:rFonts w:ascii="Times New Roman" w:eastAsia="Times New Roman" w:hAnsi="Times New Roman" w:cs="Times New Roman"/>
          <w:b/>
          <w:sz w:val="24"/>
          <w:szCs w:val="24"/>
        </w:rPr>
        <w:t xml:space="preserve"> </w:t>
      </w:r>
    </w:p>
    <w:p w:rsidR="004E591A" w:rsidRDefault="004E591A" w:rsidP="00B17ED7">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B17488" w:rsidRDefault="00630641" w:rsidP="00C7407C">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gramStart"/>
      <w:r w:rsidRPr="00630641">
        <w:rPr>
          <w:rFonts w:ascii="Times New Roman" w:eastAsia="Times New Roman" w:hAnsi="Times New Roman" w:cs="Times New Roman"/>
          <w:sz w:val="24"/>
          <w:szCs w:val="24"/>
        </w:rPr>
        <w:t>“İzmir Çeşme Kültür ve Turizm Koruma ve Gelişim Bölgesi (KTKGB) 1/100.000 Ölçekli Çevre Düzeni P</w:t>
      </w:r>
      <w:r w:rsidR="00C156B3">
        <w:rPr>
          <w:rFonts w:ascii="Times New Roman" w:eastAsia="Times New Roman" w:hAnsi="Times New Roman" w:cs="Times New Roman"/>
          <w:sz w:val="24"/>
          <w:szCs w:val="24"/>
        </w:rPr>
        <w:t xml:space="preserve">lanı (ÇDP) Değişiklik </w:t>
      </w:r>
      <w:proofErr w:type="spellStart"/>
      <w:r w:rsidR="00C156B3">
        <w:rPr>
          <w:rFonts w:ascii="Times New Roman" w:eastAsia="Times New Roman" w:hAnsi="Times New Roman" w:cs="Times New Roman"/>
          <w:sz w:val="24"/>
          <w:szCs w:val="24"/>
        </w:rPr>
        <w:t>Teklifi</w:t>
      </w:r>
      <w:r w:rsidRPr="00630641">
        <w:rPr>
          <w:rFonts w:ascii="Times New Roman" w:eastAsia="Times New Roman" w:hAnsi="Times New Roman" w:cs="Times New Roman"/>
          <w:sz w:val="24"/>
          <w:szCs w:val="24"/>
        </w:rPr>
        <w:t>”nin</w:t>
      </w:r>
      <w:proofErr w:type="spellEnd"/>
      <w:r w:rsidRPr="00630641">
        <w:rPr>
          <w:rFonts w:ascii="Times New Roman" w:eastAsia="Times New Roman" w:hAnsi="Times New Roman" w:cs="Times New Roman"/>
          <w:sz w:val="24"/>
          <w:szCs w:val="24"/>
        </w:rPr>
        <w:t xml:space="preserve"> onay sürecinden önce SÇD Yönetmeliği uyarınca SÇD sürecinin yürütüldüğü; 10 Eylül 2021 tarihinde Kapsam Belirleme Toplantısı ve 13 Ekim 2022</w:t>
      </w:r>
      <w:r w:rsidR="00B81354">
        <w:rPr>
          <w:rFonts w:ascii="Times New Roman" w:eastAsia="Times New Roman" w:hAnsi="Times New Roman" w:cs="Times New Roman"/>
          <w:sz w:val="24"/>
          <w:szCs w:val="24"/>
        </w:rPr>
        <w:t xml:space="preserve"> tarihinde İstişare T</w:t>
      </w:r>
      <w:r w:rsidRPr="00630641">
        <w:rPr>
          <w:rFonts w:ascii="Times New Roman" w:eastAsia="Times New Roman" w:hAnsi="Times New Roman" w:cs="Times New Roman"/>
          <w:sz w:val="24"/>
          <w:szCs w:val="24"/>
        </w:rPr>
        <w:t>oplantısının yapıldığı ve planın onay sürecine geldiği anlaşılmaktadır.</w:t>
      </w:r>
      <w:r w:rsidR="00C7407C">
        <w:rPr>
          <w:rFonts w:ascii="Times New Roman" w:eastAsia="Times New Roman" w:hAnsi="Times New Roman" w:cs="Times New Roman"/>
          <w:sz w:val="24"/>
          <w:szCs w:val="24"/>
        </w:rPr>
        <w:t xml:space="preserve"> </w:t>
      </w:r>
      <w:proofErr w:type="gramEnd"/>
    </w:p>
    <w:p w:rsidR="00C7407C" w:rsidRPr="00C7407C" w:rsidRDefault="00C7407C" w:rsidP="00C7407C">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C7407C">
        <w:rPr>
          <w:rFonts w:ascii="Times New Roman" w:eastAsia="Times New Roman" w:hAnsi="Times New Roman" w:cs="Times New Roman"/>
          <w:sz w:val="24"/>
          <w:szCs w:val="24"/>
        </w:rPr>
        <w:t>SÇD Raporu’na dair yapılan inceleme ve değerlendirme neticesinde;</w:t>
      </w:r>
    </w:p>
    <w:p w:rsidR="004E591A" w:rsidRPr="004E591A" w:rsidRDefault="002B7D90" w:rsidP="002B7D90">
      <w:pPr>
        <w:keepLines/>
        <w:tabs>
          <w:tab w:val="left" w:pos="425"/>
          <w:tab w:val="left" w:pos="851"/>
        </w:tabs>
        <w:spacing w:before="200" w:after="200" w:line="23" w:lineRule="atLeast"/>
        <w:rPr>
          <w:rFonts w:ascii="Times New Roman" w:eastAsia="Times New Roman" w:hAnsi="Times New Roman" w:cs="Times New Roman"/>
          <w:b/>
          <w:sz w:val="24"/>
          <w:szCs w:val="24"/>
        </w:rPr>
      </w:pPr>
      <w:r w:rsidRPr="004E591A">
        <w:rPr>
          <w:rFonts w:ascii="Times New Roman" w:eastAsia="Times New Roman" w:hAnsi="Times New Roman" w:cs="Times New Roman"/>
          <w:b/>
          <w:sz w:val="24"/>
          <w:szCs w:val="24"/>
        </w:rPr>
        <w:t>PLANLAMA ALANININ ÖZELLİKLERİ</w:t>
      </w:r>
      <w:r>
        <w:rPr>
          <w:rFonts w:ascii="Times New Roman" w:eastAsia="Times New Roman" w:hAnsi="Times New Roman" w:cs="Times New Roman"/>
          <w:b/>
          <w:sz w:val="24"/>
          <w:szCs w:val="24"/>
        </w:rPr>
        <w:t>:</w:t>
      </w:r>
    </w:p>
    <w:p w:rsidR="001951FB" w:rsidRDefault="001951FB" w:rsidP="001951FB">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1951FB">
        <w:rPr>
          <w:rFonts w:ascii="Times New Roman" w:eastAsia="Times New Roman" w:hAnsi="Times New Roman" w:cs="Times New Roman"/>
          <w:sz w:val="24"/>
          <w:szCs w:val="24"/>
        </w:rPr>
        <w:t>İzmir Çeşme</w:t>
      </w:r>
      <w:r>
        <w:rPr>
          <w:rFonts w:ascii="Times New Roman" w:eastAsia="Times New Roman" w:hAnsi="Times New Roman" w:cs="Times New Roman"/>
          <w:sz w:val="24"/>
          <w:szCs w:val="24"/>
        </w:rPr>
        <w:t xml:space="preserve"> Kültür ve Turizm Koruma ve Gelişim Bölgesi (</w:t>
      </w:r>
      <w:r w:rsidRPr="001951FB">
        <w:rPr>
          <w:rFonts w:ascii="Times New Roman" w:eastAsia="Times New Roman" w:hAnsi="Times New Roman" w:cs="Times New Roman"/>
          <w:sz w:val="24"/>
          <w:szCs w:val="24"/>
        </w:rPr>
        <w:t>KTKGB</w:t>
      </w:r>
      <w:r>
        <w:rPr>
          <w:rFonts w:ascii="Times New Roman" w:eastAsia="Times New Roman" w:hAnsi="Times New Roman" w:cs="Times New Roman"/>
          <w:sz w:val="24"/>
          <w:szCs w:val="24"/>
        </w:rPr>
        <w:t>)</w:t>
      </w:r>
      <w:r w:rsidRPr="001951FB">
        <w:rPr>
          <w:rFonts w:ascii="Times New Roman" w:eastAsia="Times New Roman" w:hAnsi="Times New Roman" w:cs="Times New Roman"/>
          <w:sz w:val="24"/>
          <w:szCs w:val="24"/>
        </w:rPr>
        <w:t xml:space="preserve"> 16.140 ha alan kaplamakta olup, Çeşme ilçe sınırları içerisi</w:t>
      </w:r>
      <w:r>
        <w:rPr>
          <w:rFonts w:ascii="Times New Roman" w:eastAsia="Times New Roman" w:hAnsi="Times New Roman" w:cs="Times New Roman"/>
          <w:sz w:val="24"/>
          <w:szCs w:val="24"/>
        </w:rPr>
        <w:t xml:space="preserve">nde yer alan Alaçatı, </w:t>
      </w:r>
      <w:proofErr w:type="spellStart"/>
      <w:r>
        <w:rPr>
          <w:rFonts w:ascii="Times New Roman" w:eastAsia="Times New Roman" w:hAnsi="Times New Roman" w:cs="Times New Roman"/>
          <w:sz w:val="24"/>
          <w:szCs w:val="24"/>
        </w:rPr>
        <w:t>Germiyan</w:t>
      </w:r>
      <w:proofErr w:type="spellEnd"/>
      <w:r>
        <w:rPr>
          <w:rFonts w:ascii="Times New Roman" w:eastAsia="Times New Roman" w:hAnsi="Times New Roman" w:cs="Times New Roman"/>
          <w:sz w:val="24"/>
          <w:szCs w:val="24"/>
        </w:rPr>
        <w:t xml:space="preserve">, </w:t>
      </w:r>
      <w:proofErr w:type="spellStart"/>
      <w:r w:rsidRPr="001951FB">
        <w:rPr>
          <w:rFonts w:ascii="Times New Roman" w:eastAsia="Times New Roman" w:hAnsi="Times New Roman" w:cs="Times New Roman"/>
          <w:sz w:val="24"/>
          <w:szCs w:val="24"/>
        </w:rPr>
        <w:t>Reisdere</w:t>
      </w:r>
      <w:proofErr w:type="spellEnd"/>
      <w:r w:rsidRPr="001951FB">
        <w:rPr>
          <w:rFonts w:ascii="Times New Roman" w:eastAsia="Times New Roman" w:hAnsi="Times New Roman" w:cs="Times New Roman"/>
          <w:sz w:val="24"/>
          <w:szCs w:val="24"/>
        </w:rPr>
        <w:t xml:space="preserve">, </w:t>
      </w:r>
      <w:proofErr w:type="spellStart"/>
      <w:r w:rsidRPr="001951FB">
        <w:rPr>
          <w:rFonts w:ascii="Times New Roman" w:eastAsia="Times New Roman" w:hAnsi="Times New Roman" w:cs="Times New Roman"/>
          <w:sz w:val="24"/>
          <w:szCs w:val="24"/>
        </w:rPr>
        <w:t>Ildır</w:t>
      </w:r>
      <w:proofErr w:type="spellEnd"/>
      <w:r w:rsidRPr="001951FB">
        <w:rPr>
          <w:rFonts w:ascii="Times New Roman" w:eastAsia="Times New Roman" w:hAnsi="Times New Roman" w:cs="Times New Roman"/>
          <w:sz w:val="24"/>
          <w:szCs w:val="24"/>
        </w:rPr>
        <w:t xml:space="preserve"> mahallelerini ve Urla ilçesinde yer alan </w:t>
      </w:r>
      <w:proofErr w:type="spellStart"/>
      <w:r w:rsidRPr="001951FB">
        <w:rPr>
          <w:rFonts w:ascii="Times New Roman" w:eastAsia="Times New Roman" w:hAnsi="Times New Roman" w:cs="Times New Roman"/>
          <w:sz w:val="24"/>
          <w:szCs w:val="24"/>
        </w:rPr>
        <w:t>Zeytineli</w:t>
      </w:r>
      <w:proofErr w:type="spellEnd"/>
      <w:r w:rsidRPr="001951FB">
        <w:rPr>
          <w:rFonts w:ascii="Times New Roman" w:eastAsia="Times New Roman" w:hAnsi="Times New Roman" w:cs="Times New Roman"/>
          <w:sz w:val="24"/>
          <w:szCs w:val="24"/>
        </w:rPr>
        <w:t xml:space="preserve"> mahallesini kapsamaktadır</w:t>
      </w:r>
      <w:r>
        <w:rPr>
          <w:rFonts w:ascii="Times New Roman" w:eastAsia="Times New Roman" w:hAnsi="Times New Roman" w:cs="Times New Roman"/>
          <w:sz w:val="24"/>
          <w:szCs w:val="24"/>
        </w:rPr>
        <w:t>.</w:t>
      </w:r>
      <w:r w:rsidRPr="001951FB">
        <w:rPr>
          <w:rFonts w:ascii="Times New Roman" w:eastAsia="Times New Roman" w:hAnsi="Times New Roman" w:cs="Times New Roman"/>
          <w:sz w:val="24"/>
          <w:szCs w:val="24"/>
        </w:rPr>
        <w:t xml:space="preserve"> </w:t>
      </w:r>
      <w:r w:rsidR="00C156B3" w:rsidRPr="00C156B3">
        <w:rPr>
          <w:rFonts w:ascii="Times New Roman" w:hAnsi="Times New Roman" w:cs="Times New Roman"/>
          <w:sz w:val="24"/>
          <w:szCs w:val="24"/>
        </w:rPr>
        <w:t xml:space="preserve">13.900 </w:t>
      </w:r>
      <w:proofErr w:type="spellStart"/>
      <w:r w:rsidR="00C156B3" w:rsidRPr="00C156B3">
        <w:rPr>
          <w:rFonts w:ascii="Times New Roman" w:hAnsi="Times New Roman" w:cs="Times New Roman"/>
          <w:sz w:val="24"/>
          <w:szCs w:val="24"/>
        </w:rPr>
        <w:t>ha’ı</w:t>
      </w:r>
      <w:proofErr w:type="spellEnd"/>
      <w:r w:rsidR="00C156B3" w:rsidRPr="00C156B3">
        <w:rPr>
          <w:rFonts w:ascii="Times New Roman" w:hAnsi="Times New Roman" w:cs="Times New Roman"/>
          <w:sz w:val="24"/>
          <w:szCs w:val="24"/>
        </w:rPr>
        <w:t xml:space="preserve"> kara alanı 2.240 </w:t>
      </w:r>
      <w:proofErr w:type="spellStart"/>
      <w:r w:rsidR="00C156B3" w:rsidRPr="00C156B3">
        <w:rPr>
          <w:rFonts w:ascii="Times New Roman" w:hAnsi="Times New Roman" w:cs="Times New Roman"/>
          <w:sz w:val="24"/>
          <w:szCs w:val="24"/>
        </w:rPr>
        <w:t>ha’ı</w:t>
      </w:r>
      <w:proofErr w:type="spellEnd"/>
      <w:r w:rsidR="00C156B3" w:rsidRPr="00C156B3">
        <w:rPr>
          <w:rFonts w:ascii="Times New Roman" w:hAnsi="Times New Roman" w:cs="Times New Roman"/>
          <w:sz w:val="24"/>
          <w:szCs w:val="24"/>
        </w:rPr>
        <w:t xml:space="preserve"> </w:t>
      </w:r>
      <w:proofErr w:type="gramStart"/>
      <w:r w:rsidR="00C156B3" w:rsidRPr="00C156B3">
        <w:rPr>
          <w:rFonts w:ascii="Times New Roman" w:hAnsi="Times New Roman" w:cs="Times New Roman"/>
          <w:sz w:val="24"/>
          <w:szCs w:val="24"/>
        </w:rPr>
        <w:t>deniz alanı</w:t>
      </w:r>
      <w:proofErr w:type="gramEnd"/>
      <w:r w:rsidR="00C156B3" w:rsidRPr="00C156B3">
        <w:rPr>
          <w:rFonts w:ascii="Times New Roman" w:hAnsi="Times New Roman" w:cs="Times New Roman"/>
          <w:sz w:val="24"/>
          <w:szCs w:val="24"/>
        </w:rPr>
        <w:t xml:space="preserve"> olan</w:t>
      </w:r>
      <w:r w:rsidRPr="001951FB">
        <w:rPr>
          <w:rFonts w:ascii="Times New Roman" w:eastAsia="Times New Roman" w:hAnsi="Times New Roman" w:cs="Times New Roman"/>
          <w:sz w:val="24"/>
          <w:szCs w:val="24"/>
        </w:rPr>
        <w:t xml:space="preserve"> İzmi</w:t>
      </w:r>
      <w:r>
        <w:rPr>
          <w:rFonts w:ascii="Times New Roman" w:eastAsia="Times New Roman" w:hAnsi="Times New Roman" w:cs="Times New Roman"/>
          <w:sz w:val="24"/>
          <w:szCs w:val="24"/>
        </w:rPr>
        <w:t xml:space="preserve">r Çeşme KTKGB kaplamakta olduğu </w:t>
      </w:r>
      <w:r w:rsidRPr="001951FB">
        <w:rPr>
          <w:rFonts w:ascii="Times New Roman" w:eastAsia="Times New Roman" w:hAnsi="Times New Roman" w:cs="Times New Roman"/>
          <w:sz w:val="24"/>
          <w:szCs w:val="24"/>
        </w:rPr>
        <w:t>kara alanı yüzölçümü olarak İzmir ilinin %0,95’ini, Yarımada’nın %6,13’ünü, Çeşme İlçesinin %42,02’sini</w:t>
      </w:r>
      <w:r>
        <w:rPr>
          <w:rFonts w:ascii="Times New Roman" w:eastAsia="Times New Roman" w:hAnsi="Times New Roman" w:cs="Times New Roman"/>
          <w:sz w:val="24"/>
          <w:szCs w:val="24"/>
        </w:rPr>
        <w:t xml:space="preserve"> </w:t>
      </w:r>
      <w:r w:rsidRPr="001951FB">
        <w:rPr>
          <w:rFonts w:ascii="Times New Roman" w:eastAsia="Times New Roman" w:hAnsi="Times New Roman" w:cs="Times New Roman"/>
          <w:sz w:val="24"/>
          <w:szCs w:val="24"/>
        </w:rPr>
        <w:t>oluşturmaktadır.</w:t>
      </w:r>
    </w:p>
    <w:p w:rsidR="009C1805" w:rsidRPr="004026DB" w:rsidRDefault="009C1805" w:rsidP="009C1805">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sidRPr="009C1805">
        <w:rPr>
          <w:rFonts w:ascii="Times New Roman" w:eastAsia="Times New Roman" w:hAnsi="Times New Roman" w:cs="Times New Roman"/>
          <w:sz w:val="24"/>
          <w:szCs w:val="24"/>
        </w:rPr>
        <w:t>İzmir Merkez Kent için yapılan 3.800.000 kişilik nüfus kabulü ile İzmir il sınırları içi</w:t>
      </w:r>
      <w:r>
        <w:rPr>
          <w:rFonts w:ascii="Times New Roman" w:eastAsia="Times New Roman" w:hAnsi="Times New Roman" w:cs="Times New Roman"/>
          <w:sz w:val="24"/>
          <w:szCs w:val="24"/>
        </w:rPr>
        <w:t xml:space="preserve">nde 2025 yılında oluşacak nüfus </w:t>
      </w:r>
      <w:r w:rsidRPr="009C1805">
        <w:rPr>
          <w:rFonts w:ascii="Times New Roman" w:eastAsia="Times New Roman" w:hAnsi="Times New Roman" w:cs="Times New Roman"/>
          <w:sz w:val="24"/>
          <w:szCs w:val="24"/>
        </w:rPr>
        <w:t>yaklaşık 5.545.000 kişi olarak kabul edilmiştir. Plan açıklama raporunda Çeşme ve Alaçatı sınırları içi</w:t>
      </w:r>
      <w:r>
        <w:rPr>
          <w:rFonts w:ascii="Times New Roman" w:eastAsia="Times New Roman" w:hAnsi="Times New Roman" w:cs="Times New Roman"/>
          <w:sz w:val="24"/>
          <w:szCs w:val="24"/>
        </w:rPr>
        <w:t xml:space="preserve">nde var olan </w:t>
      </w:r>
      <w:r w:rsidRPr="009C1805">
        <w:rPr>
          <w:rFonts w:ascii="Times New Roman" w:eastAsia="Times New Roman" w:hAnsi="Times New Roman" w:cs="Times New Roman"/>
          <w:sz w:val="24"/>
          <w:szCs w:val="24"/>
        </w:rPr>
        <w:t>ikinci konut ve turizm tesisleri nedeniyle bu nüfusun yaz aylarında oldukça yüksek değ</w:t>
      </w:r>
      <w:r>
        <w:rPr>
          <w:rFonts w:ascii="Times New Roman" w:eastAsia="Times New Roman" w:hAnsi="Times New Roman" w:cs="Times New Roman"/>
          <w:sz w:val="24"/>
          <w:szCs w:val="24"/>
        </w:rPr>
        <w:t xml:space="preserve">erlere ulaştığı ve ikinci konut </w:t>
      </w:r>
      <w:r w:rsidRPr="009C1805">
        <w:rPr>
          <w:rFonts w:ascii="Times New Roman" w:eastAsia="Times New Roman" w:hAnsi="Times New Roman" w:cs="Times New Roman"/>
          <w:sz w:val="24"/>
          <w:szCs w:val="24"/>
        </w:rPr>
        <w:t>alanlarının, yapılaşmaların ve yazlık nüfus büyüklüğünün ayrıca değerlendirilmesi g</w:t>
      </w:r>
      <w:r>
        <w:rPr>
          <w:rFonts w:ascii="Times New Roman" w:eastAsia="Times New Roman" w:hAnsi="Times New Roman" w:cs="Times New Roman"/>
          <w:sz w:val="24"/>
          <w:szCs w:val="24"/>
        </w:rPr>
        <w:t>erektiği belirtilmiştir</w:t>
      </w:r>
      <w:r w:rsidRPr="004026DB">
        <w:rPr>
          <w:rFonts w:ascii="Times New Roman" w:eastAsia="Times New Roman" w:hAnsi="Times New Roman" w:cs="Times New Roman"/>
          <w:b/>
          <w:sz w:val="24"/>
          <w:szCs w:val="24"/>
        </w:rPr>
        <w:t>. Planda 2017 yılı nüfusu 41.278 olan Çeşme İlçesi için 2025 hedef yılında 70.000 kişilik nüfus kabulü belirlenmiştir.</w:t>
      </w:r>
    </w:p>
    <w:p w:rsidR="008657CE" w:rsidRDefault="008657CE" w:rsidP="009C180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8657CE">
        <w:rPr>
          <w:rFonts w:ascii="Times New Roman" w:eastAsia="Times New Roman" w:hAnsi="Times New Roman" w:cs="Times New Roman"/>
          <w:sz w:val="24"/>
          <w:szCs w:val="24"/>
        </w:rPr>
        <w:t xml:space="preserve">Korunan Alanların Tespit, Tescil ve Onayına İlişkin Usul ve Esaslara Dair Yönetmelik (RG. 19.07.2012- 28358)’e göre “doğal sit alanları”; kesin korunacak hassas alanlar, nitelikli doğal koruma alanları ve sürdürülebilir koruma ve kontrollü kullanım alanları olarak üç kategoriye ayrılmaktadır. </w:t>
      </w:r>
      <w:proofErr w:type="spellStart"/>
      <w:r w:rsidRPr="008657CE">
        <w:rPr>
          <w:rFonts w:ascii="Times New Roman" w:eastAsia="Times New Roman" w:hAnsi="Times New Roman" w:cs="Times New Roman"/>
          <w:sz w:val="24"/>
          <w:szCs w:val="24"/>
        </w:rPr>
        <w:t>ÇŞB’nin</w:t>
      </w:r>
      <w:proofErr w:type="spellEnd"/>
      <w:r w:rsidRPr="008657CE">
        <w:rPr>
          <w:rFonts w:ascii="Times New Roman" w:eastAsia="Times New Roman" w:hAnsi="Times New Roman" w:cs="Times New Roman"/>
          <w:sz w:val="24"/>
          <w:szCs w:val="24"/>
        </w:rPr>
        <w:t xml:space="preserve"> 27/04/2018 tarihli ve 76074 sayılı oluru ile İzmir Çeşme </w:t>
      </w:r>
      <w:proofErr w:type="spellStart"/>
      <w:r w:rsidRPr="008657CE">
        <w:rPr>
          <w:rFonts w:ascii="Times New Roman" w:eastAsia="Times New Roman" w:hAnsi="Times New Roman" w:cs="Times New Roman"/>
          <w:sz w:val="24"/>
          <w:szCs w:val="24"/>
        </w:rPr>
        <w:t>KTKGB’nin</w:t>
      </w:r>
      <w:proofErr w:type="spellEnd"/>
      <w:r w:rsidRPr="008657CE">
        <w:rPr>
          <w:rFonts w:ascii="Times New Roman" w:eastAsia="Times New Roman" w:hAnsi="Times New Roman" w:cs="Times New Roman"/>
          <w:sz w:val="24"/>
          <w:szCs w:val="24"/>
        </w:rPr>
        <w:t xml:space="preserve"> yüzölçümü olarak %54,62 ’si “Nitelikli Doğal Koruma Alanı”, %7,47’si “Sürdürülebilir Koruma ve Kontrollü Kullanım Alanı” olarak tescil edilmiştir</w:t>
      </w:r>
      <w:r>
        <w:rPr>
          <w:rFonts w:ascii="Times New Roman" w:eastAsia="Times New Roman" w:hAnsi="Times New Roman" w:cs="Times New Roman"/>
          <w:sz w:val="24"/>
          <w:szCs w:val="24"/>
        </w:rPr>
        <w:t>.</w:t>
      </w:r>
    </w:p>
    <w:p w:rsidR="009C1805" w:rsidRDefault="009C1805" w:rsidP="009C1805">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4026DB">
        <w:rPr>
          <w:rFonts w:ascii="Times New Roman" w:eastAsia="Times New Roman" w:hAnsi="Times New Roman" w:cs="Times New Roman"/>
          <w:b/>
          <w:sz w:val="24"/>
          <w:szCs w:val="24"/>
        </w:rPr>
        <w:t>Ancak Mevcut Planın onay sürecinden sonra, bölgede doğal sit kategorilerinde değişiklikler gerçekleşmiştir.</w:t>
      </w:r>
      <w:r>
        <w:rPr>
          <w:rFonts w:ascii="Times New Roman" w:eastAsia="Times New Roman" w:hAnsi="Times New Roman" w:cs="Times New Roman"/>
          <w:sz w:val="24"/>
          <w:szCs w:val="24"/>
        </w:rPr>
        <w:t xml:space="preserve"> Bu kapsamda, bölgede </w:t>
      </w:r>
      <w:r w:rsidRPr="009C1805">
        <w:rPr>
          <w:rFonts w:ascii="Times New Roman" w:eastAsia="Times New Roman" w:hAnsi="Times New Roman" w:cs="Times New Roman"/>
          <w:sz w:val="24"/>
          <w:szCs w:val="24"/>
        </w:rPr>
        <w:t xml:space="preserve">Kesin Korunacak Hassas Alanlar, 06.04.2022 tarihli ve 31801sayılı Resmî </w:t>
      </w:r>
      <w:proofErr w:type="spellStart"/>
      <w:r w:rsidRPr="009C1805">
        <w:rPr>
          <w:rFonts w:ascii="Times New Roman" w:eastAsia="Times New Roman" w:hAnsi="Times New Roman" w:cs="Times New Roman"/>
          <w:sz w:val="24"/>
          <w:szCs w:val="24"/>
        </w:rPr>
        <w:t>Gazete'</w:t>
      </w:r>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yayımlanarak yürürlüğe giren </w:t>
      </w:r>
      <w:r w:rsidRPr="009C1805">
        <w:rPr>
          <w:rFonts w:ascii="Times New Roman" w:eastAsia="Times New Roman" w:hAnsi="Times New Roman" w:cs="Times New Roman"/>
          <w:sz w:val="24"/>
          <w:szCs w:val="24"/>
        </w:rPr>
        <w:t>05.04.2022 tarihli ve 5363 sayılı Cumhurbaşkanı kararı ile tescil edilen alanları</w:t>
      </w:r>
      <w:r>
        <w:rPr>
          <w:rFonts w:ascii="Times New Roman" w:eastAsia="Times New Roman" w:hAnsi="Times New Roman" w:cs="Times New Roman"/>
          <w:sz w:val="24"/>
          <w:szCs w:val="24"/>
        </w:rPr>
        <w:t xml:space="preserve"> kapsamaktadır. Nitelikli Doğal </w:t>
      </w:r>
      <w:r w:rsidRPr="009C1805">
        <w:rPr>
          <w:rFonts w:ascii="Times New Roman" w:eastAsia="Times New Roman" w:hAnsi="Times New Roman" w:cs="Times New Roman"/>
          <w:sz w:val="24"/>
          <w:szCs w:val="24"/>
        </w:rPr>
        <w:t xml:space="preserve">Koruma Alanları 23.11.2021 tarihli ve 31668 sayılı Resmî </w:t>
      </w:r>
      <w:proofErr w:type="spellStart"/>
      <w:r w:rsidRPr="009C1805">
        <w:rPr>
          <w:rFonts w:ascii="Times New Roman" w:eastAsia="Times New Roman" w:hAnsi="Times New Roman" w:cs="Times New Roman"/>
          <w:sz w:val="24"/>
          <w:szCs w:val="24"/>
        </w:rPr>
        <w:t>Gazete'de</w:t>
      </w:r>
      <w:proofErr w:type="spellEnd"/>
      <w:r w:rsidRPr="009C1805">
        <w:rPr>
          <w:rFonts w:ascii="Times New Roman" w:eastAsia="Times New Roman" w:hAnsi="Times New Roman" w:cs="Times New Roman"/>
          <w:sz w:val="24"/>
          <w:szCs w:val="24"/>
        </w:rPr>
        <w:t xml:space="preserve"> yayımlanarak </w:t>
      </w:r>
      <w:proofErr w:type="gramStart"/>
      <w:r w:rsidRPr="009C1805">
        <w:rPr>
          <w:rFonts w:ascii="Times New Roman" w:eastAsia="Times New Roman" w:hAnsi="Times New Roman" w:cs="Times New Roman"/>
          <w:sz w:val="24"/>
          <w:szCs w:val="24"/>
        </w:rPr>
        <w:t>y</w:t>
      </w:r>
      <w:r>
        <w:rPr>
          <w:rFonts w:ascii="Times New Roman" w:eastAsia="Times New Roman" w:hAnsi="Times New Roman" w:cs="Times New Roman"/>
          <w:sz w:val="24"/>
          <w:szCs w:val="24"/>
        </w:rPr>
        <w:t>ürürlüğe</w:t>
      </w:r>
      <w:proofErr w:type="gramEnd"/>
      <w:r>
        <w:rPr>
          <w:rFonts w:ascii="Times New Roman" w:eastAsia="Times New Roman" w:hAnsi="Times New Roman" w:cs="Times New Roman"/>
          <w:sz w:val="24"/>
          <w:szCs w:val="24"/>
        </w:rPr>
        <w:t xml:space="preserve"> giren 17.11.2021 tarih </w:t>
      </w:r>
      <w:r w:rsidRPr="009C1805">
        <w:rPr>
          <w:rFonts w:ascii="Times New Roman" w:eastAsia="Times New Roman" w:hAnsi="Times New Roman" w:cs="Times New Roman"/>
          <w:sz w:val="24"/>
          <w:szCs w:val="24"/>
        </w:rPr>
        <w:t>ve 2239093 sayılı ÇŞİD Bakanlığı Bakanlık Olur'u ile tescil edilen alanları kapsa</w:t>
      </w:r>
      <w:r>
        <w:rPr>
          <w:rFonts w:ascii="Times New Roman" w:eastAsia="Times New Roman" w:hAnsi="Times New Roman" w:cs="Times New Roman"/>
          <w:sz w:val="24"/>
          <w:szCs w:val="24"/>
        </w:rPr>
        <w:t xml:space="preserve">maktadır. Sürdürülebilir Koruma </w:t>
      </w:r>
      <w:r w:rsidRPr="009C1805">
        <w:rPr>
          <w:rFonts w:ascii="Times New Roman" w:eastAsia="Times New Roman" w:hAnsi="Times New Roman" w:cs="Times New Roman"/>
          <w:sz w:val="24"/>
          <w:szCs w:val="24"/>
        </w:rPr>
        <w:t xml:space="preserve">Kontrollü Kullanım Alanları: 23.11.2021 tarihli ve 31668 sayılı Resmî </w:t>
      </w:r>
      <w:proofErr w:type="spellStart"/>
      <w:r w:rsidRPr="009C1805">
        <w:rPr>
          <w:rFonts w:ascii="Times New Roman" w:eastAsia="Times New Roman" w:hAnsi="Times New Roman" w:cs="Times New Roman"/>
          <w:sz w:val="24"/>
          <w:szCs w:val="24"/>
        </w:rPr>
        <w:t>Gazete'</w:t>
      </w:r>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yayımlanarak yürürlüğe giren </w:t>
      </w:r>
      <w:r w:rsidRPr="009C1805">
        <w:rPr>
          <w:rFonts w:ascii="Times New Roman" w:eastAsia="Times New Roman" w:hAnsi="Times New Roman" w:cs="Times New Roman"/>
          <w:sz w:val="24"/>
          <w:szCs w:val="24"/>
        </w:rPr>
        <w:t>17.11.2021 tarih ve 2239093 sayılı ÇŞİD Bakanlığı Bakanlık Olur'u ile tescil edilen alanları kapsamaktadır</w:t>
      </w:r>
      <w:r w:rsidR="00630641">
        <w:rPr>
          <w:rFonts w:ascii="Times New Roman" w:eastAsia="Times New Roman" w:hAnsi="Times New Roman" w:cs="Times New Roman"/>
          <w:sz w:val="24"/>
          <w:szCs w:val="24"/>
        </w:rPr>
        <w:t>.</w:t>
      </w:r>
    </w:p>
    <w:p w:rsidR="00291B37" w:rsidRDefault="00291B37" w:rsidP="00291B37">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291B37">
        <w:rPr>
          <w:rFonts w:ascii="Times New Roman" w:eastAsia="Times New Roman" w:hAnsi="Times New Roman" w:cs="Times New Roman"/>
          <w:sz w:val="24"/>
          <w:szCs w:val="24"/>
        </w:rPr>
        <w:t xml:space="preserve">İzmir Çeşme </w:t>
      </w:r>
      <w:proofErr w:type="spellStart"/>
      <w:r w:rsidRPr="00291B37">
        <w:rPr>
          <w:rFonts w:ascii="Times New Roman" w:eastAsia="Times New Roman" w:hAnsi="Times New Roman" w:cs="Times New Roman"/>
          <w:sz w:val="24"/>
          <w:szCs w:val="24"/>
        </w:rPr>
        <w:t>KTKGB’nin</w:t>
      </w:r>
      <w:proofErr w:type="spellEnd"/>
      <w:r w:rsidRPr="00291B37">
        <w:rPr>
          <w:rFonts w:ascii="Times New Roman" w:eastAsia="Times New Roman" w:hAnsi="Times New Roman" w:cs="Times New Roman"/>
          <w:sz w:val="24"/>
          <w:szCs w:val="24"/>
        </w:rPr>
        <w:t xml:space="preserve"> %45,40’ı sürdürülebilir koruma ve kontrollü kullanım alanı, %38,79’u nitelikli doğal koruma alanı ve %5,26’sı kesin korunacak hassas alanı olarak belirlenmiştir.</w:t>
      </w:r>
    </w:p>
    <w:p w:rsidR="00DD3CEF" w:rsidRDefault="00DD3CEF" w:rsidP="00291B37">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DD3CEF" w:rsidRPr="00291B37" w:rsidRDefault="00DD3CEF" w:rsidP="00291B37">
      <w:pPr>
        <w:keepLines/>
        <w:tabs>
          <w:tab w:val="left" w:pos="425"/>
          <w:tab w:val="left" w:pos="851"/>
        </w:tabs>
        <w:spacing w:before="200" w:after="200" w:line="23" w:lineRule="atLeast"/>
        <w:jc w:val="both"/>
        <w:rPr>
          <w:rFonts w:ascii="Times New Roman" w:eastAsia="Times New Roman" w:hAnsi="Times New Roman" w:cs="Times New Roman"/>
          <w:sz w:val="24"/>
          <w:szCs w:val="24"/>
        </w:rPr>
      </w:pPr>
    </w:p>
    <w:p w:rsidR="00140FCA" w:rsidRPr="00140FCA" w:rsidRDefault="002B7D90" w:rsidP="00352B28">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sidRPr="00140FCA">
        <w:rPr>
          <w:rFonts w:ascii="Times New Roman" w:eastAsia="Times New Roman" w:hAnsi="Times New Roman" w:cs="Times New Roman"/>
          <w:b/>
          <w:sz w:val="24"/>
          <w:szCs w:val="24"/>
        </w:rPr>
        <w:lastRenderedPageBreak/>
        <w:t>PLAN ALTERNATİFLERİ:</w:t>
      </w:r>
    </w:p>
    <w:p w:rsidR="00352B28" w:rsidRPr="00352B28" w:rsidRDefault="00352B28" w:rsidP="00352B28">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52B28">
        <w:rPr>
          <w:rFonts w:ascii="Times New Roman" w:eastAsia="Times New Roman" w:hAnsi="Times New Roman" w:cs="Times New Roman"/>
          <w:sz w:val="24"/>
          <w:szCs w:val="24"/>
        </w:rPr>
        <w:t>Öneri Plan Değişikliği kapsamınd</w:t>
      </w:r>
      <w:r>
        <w:rPr>
          <w:rFonts w:ascii="Times New Roman" w:eastAsia="Times New Roman" w:hAnsi="Times New Roman" w:cs="Times New Roman"/>
          <w:sz w:val="24"/>
          <w:szCs w:val="24"/>
        </w:rPr>
        <w:t>a iki alternatif hazırlandığı;</w:t>
      </w:r>
      <w:r w:rsidRPr="00352B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352B28">
        <w:rPr>
          <w:rFonts w:ascii="Times New Roman" w:eastAsia="Times New Roman" w:hAnsi="Times New Roman" w:cs="Times New Roman"/>
          <w:sz w:val="24"/>
          <w:szCs w:val="24"/>
        </w:rPr>
        <w:t>ki alternatif arasındaki temel farklılı</w:t>
      </w:r>
      <w:r>
        <w:rPr>
          <w:rFonts w:ascii="Times New Roman" w:eastAsia="Times New Roman" w:hAnsi="Times New Roman" w:cs="Times New Roman"/>
          <w:sz w:val="24"/>
          <w:szCs w:val="24"/>
        </w:rPr>
        <w:t>ğın</w:t>
      </w:r>
      <w:r w:rsidRPr="00352B28">
        <w:rPr>
          <w:rFonts w:ascii="Times New Roman" w:eastAsia="Times New Roman" w:hAnsi="Times New Roman" w:cs="Times New Roman"/>
          <w:sz w:val="24"/>
          <w:szCs w:val="24"/>
        </w:rPr>
        <w:t xml:space="preserve"> planlan</w:t>
      </w:r>
      <w:r>
        <w:rPr>
          <w:rFonts w:ascii="Times New Roman" w:eastAsia="Times New Roman" w:hAnsi="Times New Roman" w:cs="Times New Roman"/>
          <w:sz w:val="24"/>
          <w:szCs w:val="24"/>
        </w:rPr>
        <w:t>an maksimum kişi kapasiteleri olduğu anlaşılmaktadır</w:t>
      </w:r>
      <w:r w:rsidRPr="00352B28">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w:t>
      </w:r>
      <w:r w:rsidRPr="00352B28">
        <w:rPr>
          <w:rFonts w:ascii="Times New Roman" w:eastAsia="Times New Roman" w:hAnsi="Times New Roman" w:cs="Times New Roman"/>
          <w:sz w:val="24"/>
          <w:szCs w:val="24"/>
        </w:rPr>
        <w:t xml:space="preserve">lan Gerekçe Raporlarına göre, Alternatif 1’de İzmir Çeşme KTKGB projesinin tamamlanması ve tam doluluk oranıyla hizmet vereceği durumda maksimum kişi kapasitesi 40,436 kişilik konaklama, 40.334 kişisi yerleşik nüfus olmak üzere, toplam 80.770 kişi; Alternatif 2’de ise 31,965 kişilik konaklama, 28.544 kişisi yerleşik nüfus olmak üzere, toplam 60.509 </w:t>
      </w:r>
      <w:r w:rsidR="007F2E7F">
        <w:rPr>
          <w:rFonts w:ascii="Times New Roman" w:eastAsia="Times New Roman" w:hAnsi="Times New Roman" w:cs="Times New Roman"/>
          <w:sz w:val="24"/>
          <w:szCs w:val="24"/>
        </w:rPr>
        <w:t>kişi olduğu</w:t>
      </w:r>
      <w:r w:rsidR="00C366AC">
        <w:rPr>
          <w:rFonts w:ascii="Times New Roman" w:eastAsia="Times New Roman" w:hAnsi="Times New Roman" w:cs="Times New Roman"/>
          <w:sz w:val="24"/>
          <w:szCs w:val="24"/>
        </w:rPr>
        <w:t xml:space="preserve"> görülmektedir</w:t>
      </w:r>
      <w:r w:rsidRPr="00352B28">
        <w:rPr>
          <w:rFonts w:ascii="Times New Roman" w:eastAsia="Times New Roman" w:hAnsi="Times New Roman" w:cs="Times New Roman"/>
          <w:sz w:val="24"/>
          <w:szCs w:val="24"/>
        </w:rPr>
        <w:t xml:space="preserve">. </w:t>
      </w:r>
      <w:proofErr w:type="gramEnd"/>
    </w:p>
    <w:p w:rsidR="00352B28" w:rsidRPr="00352B28" w:rsidRDefault="00352B28" w:rsidP="00352B28">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52B28">
        <w:rPr>
          <w:rFonts w:ascii="Times New Roman" w:eastAsia="Times New Roman" w:hAnsi="Times New Roman" w:cs="Times New Roman"/>
          <w:sz w:val="24"/>
          <w:szCs w:val="24"/>
        </w:rPr>
        <w:t>Öneri Plan Değişikliği alternatiflerinde, Mevcut Plan’da yer alan fonksiyonların KTKGB sınırları içerisindeki alansal oranlarının şu şekilde değişmesi</w:t>
      </w:r>
      <w:r w:rsidR="007F2E7F">
        <w:rPr>
          <w:rFonts w:ascii="Times New Roman" w:eastAsia="Times New Roman" w:hAnsi="Times New Roman" w:cs="Times New Roman"/>
          <w:sz w:val="24"/>
          <w:szCs w:val="24"/>
        </w:rPr>
        <w:t xml:space="preserve">nin önerildiği görülmektedir.            </w:t>
      </w:r>
      <w:proofErr w:type="gramStart"/>
      <w:r w:rsidR="007F2E7F" w:rsidRPr="007F2E7F">
        <w:rPr>
          <w:rFonts w:ascii="Times New Roman" w:eastAsia="Times New Roman" w:hAnsi="Times New Roman" w:cs="Times New Roman"/>
          <w:b/>
          <w:sz w:val="24"/>
          <w:szCs w:val="24"/>
        </w:rPr>
        <w:t>i)</w:t>
      </w:r>
      <w:r w:rsidR="000426D1">
        <w:rPr>
          <w:rFonts w:ascii="Times New Roman" w:eastAsia="Times New Roman" w:hAnsi="Times New Roman" w:cs="Times New Roman"/>
          <w:sz w:val="24"/>
          <w:szCs w:val="24"/>
        </w:rPr>
        <w:t xml:space="preserve">turizm alanlarının </w:t>
      </w:r>
      <w:r w:rsidRPr="00352B28">
        <w:rPr>
          <w:rFonts w:ascii="Times New Roman" w:eastAsia="Times New Roman" w:hAnsi="Times New Roman" w:cs="Times New Roman"/>
          <w:sz w:val="24"/>
          <w:szCs w:val="24"/>
        </w:rPr>
        <w:t>% 1,8’den Alternatif 1’de %12,85</w:t>
      </w:r>
      <w:r w:rsidR="000426D1">
        <w:rPr>
          <w:rFonts w:ascii="Times New Roman" w:eastAsia="Times New Roman" w:hAnsi="Times New Roman" w:cs="Times New Roman"/>
          <w:sz w:val="24"/>
          <w:szCs w:val="24"/>
        </w:rPr>
        <w:t>,</w:t>
      </w:r>
      <w:r w:rsidRPr="00352B28">
        <w:rPr>
          <w:rFonts w:ascii="Times New Roman" w:eastAsia="Times New Roman" w:hAnsi="Times New Roman" w:cs="Times New Roman"/>
          <w:sz w:val="24"/>
          <w:szCs w:val="24"/>
        </w:rPr>
        <w:t xml:space="preserve"> Alternatif 2’de %12,17’ye; </w:t>
      </w:r>
      <w:r w:rsidR="007F2E7F">
        <w:rPr>
          <w:rFonts w:ascii="Times New Roman" w:eastAsia="Times New Roman" w:hAnsi="Times New Roman" w:cs="Times New Roman"/>
          <w:sz w:val="24"/>
          <w:szCs w:val="24"/>
        </w:rPr>
        <w:t xml:space="preserve">                     </w:t>
      </w:r>
      <w:r w:rsidR="00017005">
        <w:rPr>
          <w:rFonts w:ascii="Times New Roman" w:eastAsia="Times New Roman" w:hAnsi="Times New Roman" w:cs="Times New Roman"/>
          <w:sz w:val="24"/>
          <w:szCs w:val="24"/>
        </w:rPr>
        <w:t xml:space="preserve"> </w:t>
      </w:r>
      <w:r w:rsidR="007F2E7F">
        <w:rPr>
          <w:rFonts w:ascii="Times New Roman" w:eastAsia="Times New Roman" w:hAnsi="Times New Roman" w:cs="Times New Roman"/>
          <w:sz w:val="24"/>
          <w:szCs w:val="24"/>
        </w:rPr>
        <w:t xml:space="preserve">   </w:t>
      </w:r>
      <w:r w:rsidRPr="007F2E7F">
        <w:rPr>
          <w:rFonts w:ascii="Times New Roman" w:eastAsia="Times New Roman" w:hAnsi="Times New Roman" w:cs="Times New Roman"/>
          <w:b/>
          <w:sz w:val="24"/>
          <w:szCs w:val="24"/>
        </w:rPr>
        <w:t>ii)</w:t>
      </w:r>
      <w:r w:rsidRPr="00352B28">
        <w:rPr>
          <w:rFonts w:ascii="Times New Roman" w:eastAsia="Times New Roman" w:hAnsi="Times New Roman" w:cs="Times New Roman"/>
          <w:sz w:val="24"/>
          <w:szCs w:val="24"/>
        </w:rPr>
        <w:t xml:space="preserve"> kentsel çalışma alanlarının  %0,35’den Alternatif 1’de %6,75’e, Alternatif 2’de %4.44’e; </w:t>
      </w:r>
      <w:r w:rsidR="007F2E7F">
        <w:rPr>
          <w:rFonts w:ascii="Times New Roman" w:eastAsia="Times New Roman" w:hAnsi="Times New Roman" w:cs="Times New Roman"/>
          <w:sz w:val="24"/>
          <w:szCs w:val="24"/>
        </w:rPr>
        <w:t xml:space="preserve">          </w:t>
      </w:r>
      <w:r w:rsidR="007F2E7F" w:rsidRPr="007F2E7F">
        <w:rPr>
          <w:rFonts w:ascii="Times New Roman" w:eastAsia="Times New Roman" w:hAnsi="Times New Roman" w:cs="Times New Roman"/>
          <w:b/>
          <w:sz w:val="24"/>
          <w:szCs w:val="24"/>
        </w:rPr>
        <w:t>iii)</w:t>
      </w:r>
      <w:r w:rsidR="000426D1">
        <w:rPr>
          <w:rFonts w:ascii="Times New Roman" w:eastAsia="Times New Roman" w:hAnsi="Times New Roman" w:cs="Times New Roman"/>
          <w:b/>
          <w:sz w:val="24"/>
          <w:szCs w:val="24"/>
        </w:rPr>
        <w:t xml:space="preserve"> </w:t>
      </w:r>
      <w:r w:rsidR="000426D1">
        <w:rPr>
          <w:rFonts w:ascii="Times New Roman" w:eastAsia="Times New Roman" w:hAnsi="Times New Roman" w:cs="Times New Roman"/>
          <w:sz w:val="24"/>
          <w:szCs w:val="24"/>
        </w:rPr>
        <w:t>yerleşim alanlarının %0,12’den</w:t>
      </w:r>
      <w:r w:rsidRPr="00352B28">
        <w:rPr>
          <w:rFonts w:ascii="Times New Roman" w:eastAsia="Times New Roman" w:hAnsi="Times New Roman" w:cs="Times New Roman"/>
          <w:sz w:val="24"/>
          <w:szCs w:val="24"/>
        </w:rPr>
        <w:t xml:space="preserve"> her iki Alternatifte de %0.17’ye;</w:t>
      </w:r>
      <w:r w:rsidR="000426D1">
        <w:rPr>
          <w:rFonts w:ascii="Times New Roman" w:eastAsia="Times New Roman" w:hAnsi="Times New Roman" w:cs="Times New Roman"/>
          <w:sz w:val="24"/>
          <w:szCs w:val="24"/>
        </w:rPr>
        <w:t xml:space="preserve"> </w:t>
      </w:r>
      <w:r w:rsidRPr="007F2E7F">
        <w:rPr>
          <w:rFonts w:ascii="Times New Roman" w:eastAsia="Times New Roman" w:hAnsi="Times New Roman" w:cs="Times New Roman"/>
          <w:b/>
          <w:sz w:val="24"/>
          <w:szCs w:val="24"/>
        </w:rPr>
        <w:t>iv)</w:t>
      </w:r>
      <w:r w:rsidRPr="00352B28">
        <w:rPr>
          <w:rFonts w:ascii="Times New Roman" w:eastAsia="Times New Roman" w:hAnsi="Times New Roman" w:cs="Times New Roman"/>
          <w:sz w:val="24"/>
          <w:szCs w:val="24"/>
        </w:rPr>
        <w:t xml:space="preserve"> sosyal altyapı alanlarının %1,22’den Alternatif 1’de %5,71’e Alternatif 2’de %4,21’e; </w:t>
      </w:r>
      <w:r w:rsidR="007F2E7F">
        <w:rPr>
          <w:rFonts w:ascii="Times New Roman" w:eastAsia="Times New Roman" w:hAnsi="Times New Roman" w:cs="Times New Roman"/>
          <w:sz w:val="24"/>
          <w:szCs w:val="24"/>
        </w:rPr>
        <w:t xml:space="preserve"> </w:t>
      </w:r>
      <w:r w:rsidRPr="007F2E7F">
        <w:rPr>
          <w:rFonts w:ascii="Times New Roman" w:eastAsia="Times New Roman" w:hAnsi="Times New Roman" w:cs="Times New Roman"/>
          <w:b/>
          <w:sz w:val="24"/>
          <w:szCs w:val="24"/>
        </w:rPr>
        <w:t>v)</w:t>
      </w:r>
      <w:r w:rsidRPr="00352B28">
        <w:rPr>
          <w:rFonts w:ascii="Times New Roman" w:eastAsia="Times New Roman" w:hAnsi="Times New Roman" w:cs="Times New Roman"/>
          <w:sz w:val="24"/>
          <w:szCs w:val="24"/>
        </w:rPr>
        <w:t xml:space="preserve"> su, </w:t>
      </w:r>
      <w:proofErr w:type="spellStart"/>
      <w:r w:rsidRPr="00352B28">
        <w:rPr>
          <w:rFonts w:ascii="Times New Roman" w:eastAsia="Times New Roman" w:hAnsi="Times New Roman" w:cs="Times New Roman"/>
          <w:sz w:val="24"/>
          <w:szCs w:val="24"/>
        </w:rPr>
        <w:t>atıksu</w:t>
      </w:r>
      <w:proofErr w:type="spellEnd"/>
      <w:r w:rsidRPr="00352B28">
        <w:rPr>
          <w:rFonts w:ascii="Times New Roman" w:eastAsia="Times New Roman" w:hAnsi="Times New Roman" w:cs="Times New Roman"/>
          <w:sz w:val="24"/>
          <w:szCs w:val="24"/>
        </w:rPr>
        <w:t xml:space="preserve"> ve atık sistemlerinin sıfırdan Alternatif 1’de %0.36’ya, Alternatif 2’de %0.43 çıkarılması. </w:t>
      </w:r>
      <w:proofErr w:type="gramEnd"/>
    </w:p>
    <w:p w:rsidR="00352B28" w:rsidRPr="00352B28" w:rsidRDefault="00352B28" w:rsidP="00352B28">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352B28">
        <w:rPr>
          <w:rFonts w:ascii="Times New Roman" w:eastAsia="Times New Roman" w:hAnsi="Times New Roman" w:cs="Times New Roman"/>
          <w:sz w:val="24"/>
          <w:szCs w:val="24"/>
        </w:rPr>
        <w:t>Bunun yanı sıra mevcut plandan farklı olarak Alternatif 1 ve 2’de, arkeolojik sitler ve korunan alanların dağılımı</w:t>
      </w:r>
      <w:r w:rsidR="007F2E7F">
        <w:rPr>
          <w:rFonts w:ascii="Times New Roman" w:eastAsia="Times New Roman" w:hAnsi="Times New Roman" w:cs="Times New Roman"/>
          <w:sz w:val="24"/>
          <w:szCs w:val="24"/>
        </w:rPr>
        <w:t>nın</w:t>
      </w:r>
      <w:r w:rsidRPr="00352B28">
        <w:rPr>
          <w:rFonts w:ascii="Times New Roman" w:eastAsia="Times New Roman" w:hAnsi="Times New Roman" w:cs="Times New Roman"/>
          <w:sz w:val="24"/>
          <w:szCs w:val="24"/>
        </w:rPr>
        <w:t xml:space="preserve"> değiş</w:t>
      </w:r>
      <w:r w:rsidR="007F2E7F">
        <w:rPr>
          <w:rFonts w:ascii="Times New Roman" w:eastAsia="Times New Roman" w:hAnsi="Times New Roman" w:cs="Times New Roman"/>
          <w:sz w:val="24"/>
          <w:szCs w:val="24"/>
        </w:rPr>
        <w:t>tiği</w:t>
      </w:r>
      <w:r w:rsidRPr="00352B28">
        <w:rPr>
          <w:rFonts w:ascii="Times New Roman" w:eastAsia="Times New Roman" w:hAnsi="Times New Roman" w:cs="Times New Roman"/>
          <w:sz w:val="24"/>
          <w:szCs w:val="24"/>
        </w:rPr>
        <w:t xml:space="preserve"> ve kesin korunacak hassas alan koruma statüsü ile Akdeniz Foku Yaşam Alanı koruma statüsü</w:t>
      </w:r>
      <w:r w:rsidR="00FF4380">
        <w:rPr>
          <w:rFonts w:ascii="Times New Roman" w:eastAsia="Times New Roman" w:hAnsi="Times New Roman" w:cs="Times New Roman"/>
          <w:sz w:val="24"/>
          <w:szCs w:val="24"/>
        </w:rPr>
        <w:t>nün</w:t>
      </w:r>
      <w:r w:rsidRPr="00352B28">
        <w:rPr>
          <w:rFonts w:ascii="Times New Roman" w:eastAsia="Times New Roman" w:hAnsi="Times New Roman" w:cs="Times New Roman"/>
          <w:sz w:val="24"/>
          <w:szCs w:val="24"/>
        </w:rPr>
        <w:t xml:space="preserve"> eklen</w:t>
      </w:r>
      <w:r w:rsidR="00FF4380">
        <w:rPr>
          <w:rFonts w:ascii="Times New Roman" w:eastAsia="Times New Roman" w:hAnsi="Times New Roman" w:cs="Times New Roman"/>
          <w:sz w:val="24"/>
          <w:szCs w:val="24"/>
        </w:rPr>
        <w:t>diği anlaşılmaktadır.</w:t>
      </w:r>
    </w:p>
    <w:p w:rsidR="00140FCA" w:rsidRDefault="00140FCA" w:rsidP="00FF4380">
      <w:pPr>
        <w:keepLines/>
        <w:widowControl w:val="0"/>
        <w:tabs>
          <w:tab w:val="left" w:pos="425"/>
          <w:tab w:val="left" w:pos="851"/>
        </w:tabs>
        <w:spacing w:before="120" w:after="120" w:line="240" w:lineRule="auto"/>
        <w:jc w:val="both"/>
        <w:rPr>
          <w:rFonts w:ascii="Times New Roman" w:eastAsia="Times New Roman" w:hAnsi="Times New Roman" w:cs="Times New Roman"/>
          <w:color w:val="000000"/>
          <w:sz w:val="24"/>
          <w:szCs w:val="24"/>
          <w:lang w:eastAsia="da-DK"/>
        </w:rPr>
      </w:pPr>
      <w:r w:rsidRPr="00140FCA">
        <w:rPr>
          <w:rFonts w:ascii="Times New Roman" w:eastAsia="Times New Roman" w:hAnsi="Times New Roman" w:cs="Times New Roman"/>
          <w:color w:val="000000"/>
          <w:sz w:val="24"/>
          <w:szCs w:val="24"/>
          <w:lang w:eastAsia="da-DK"/>
        </w:rPr>
        <w:t xml:space="preserve">Plan alternatiflerine dair yürütülen </w:t>
      </w:r>
      <w:r w:rsidR="00FF4380" w:rsidRPr="00FF4380">
        <w:rPr>
          <w:rFonts w:ascii="Times New Roman" w:eastAsia="Times New Roman" w:hAnsi="Times New Roman" w:cs="Times New Roman"/>
          <w:color w:val="000000"/>
          <w:sz w:val="24"/>
          <w:szCs w:val="24"/>
          <w:lang w:eastAsia="da-DK"/>
        </w:rPr>
        <w:t xml:space="preserve">SÇD çalışması, önerilen kullanım kararı değişikliklerinin, kapsam belirleme aşamasında belirlenen; su miktarı, su kalitesi, </w:t>
      </w:r>
      <w:proofErr w:type="spellStart"/>
      <w:r w:rsidR="00FF4380" w:rsidRPr="00FF4380">
        <w:rPr>
          <w:rFonts w:ascii="Times New Roman" w:eastAsia="Times New Roman" w:hAnsi="Times New Roman" w:cs="Times New Roman"/>
          <w:color w:val="000000"/>
          <w:sz w:val="24"/>
          <w:szCs w:val="24"/>
          <w:lang w:eastAsia="da-DK"/>
        </w:rPr>
        <w:t>biyoçeşitlilik</w:t>
      </w:r>
      <w:proofErr w:type="spellEnd"/>
      <w:r w:rsidR="00FF4380" w:rsidRPr="00FF4380">
        <w:rPr>
          <w:rFonts w:ascii="Times New Roman" w:eastAsia="Times New Roman" w:hAnsi="Times New Roman" w:cs="Times New Roman"/>
          <w:color w:val="000000"/>
          <w:sz w:val="24"/>
          <w:szCs w:val="24"/>
          <w:lang w:eastAsia="da-DK"/>
        </w:rPr>
        <w:t xml:space="preserve">, arazi bozulması, atık oluşumu, hava kalitesi, iklim değişikliği, gürültü ve ışık, insan sağlığı, görsel peyzaj, kültürel miras, sosyokültürel ve sosyoekonomik yönleri içeren potansiyel etkilerine odaklanmaktadır. </w:t>
      </w:r>
    </w:p>
    <w:p w:rsidR="00FF4380" w:rsidRDefault="00FF4380" w:rsidP="00FF4380">
      <w:pPr>
        <w:keepLines/>
        <w:widowControl w:val="0"/>
        <w:tabs>
          <w:tab w:val="left" w:pos="425"/>
          <w:tab w:val="left" w:pos="851"/>
        </w:tabs>
        <w:spacing w:before="120" w:after="120" w:line="240" w:lineRule="auto"/>
        <w:jc w:val="both"/>
        <w:rPr>
          <w:rFonts w:ascii="Times New Roman" w:eastAsia="Times New Roman" w:hAnsi="Times New Roman" w:cs="Times New Roman"/>
          <w:color w:val="000000"/>
          <w:sz w:val="24"/>
          <w:szCs w:val="24"/>
          <w:lang w:eastAsia="da-DK"/>
        </w:rPr>
      </w:pPr>
      <w:proofErr w:type="gramStart"/>
      <w:r w:rsidRPr="00FF4380">
        <w:rPr>
          <w:rFonts w:ascii="Times New Roman" w:eastAsia="Times New Roman" w:hAnsi="Times New Roman" w:cs="Times New Roman"/>
          <w:color w:val="000000"/>
          <w:sz w:val="24"/>
          <w:szCs w:val="24"/>
          <w:lang w:eastAsia="da-DK"/>
        </w:rPr>
        <w:t xml:space="preserve">Söz konusu çevresel boyutların değerlendirmesi “hiçbir şey yapmama” alternatifinin (yani, eğer Öneri Plan Değişikliği uygulanmazsa, Mevcut Plan’ın uygulanmaya devam etmesi), iki Öneri Plan Değişikliği alternatiflerinin karşılaştırılması </w:t>
      </w:r>
      <w:r w:rsidR="004A7EC0">
        <w:rPr>
          <w:rFonts w:ascii="Times New Roman" w:eastAsia="Times New Roman" w:hAnsi="Times New Roman" w:cs="Times New Roman"/>
          <w:color w:val="000000"/>
          <w:sz w:val="24"/>
          <w:szCs w:val="24"/>
          <w:lang w:eastAsia="da-DK"/>
        </w:rPr>
        <w:t>şeklinde incelendiği</w:t>
      </w:r>
      <w:r w:rsidR="00140FCA" w:rsidRPr="00140FCA">
        <w:rPr>
          <w:rFonts w:ascii="Times New Roman" w:eastAsia="Times New Roman" w:hAnsi="Times New Roman" w:cs="Times New Roman"/>
          <w:color w:val="000000"/>
          <w:sz w:val="24"/>
          <w:szCs w:val="24"/>
          <w:lang w:eastAsia="da-DK"/>
        </w:rPr>
        <w:t>, h</w:t>
      </w:r>
      <w:r w:rsidRPr="00FF4380">
        <w:rPr>
          <w:rFonts w:ascii="Times New Roman" w:eastAsia="Times New Roman" w:hAnsi="Times New Roman" w:cs="Times New Roman"/>
          <w:color w:val="000000"/>
          <w:sz w:val="24"/>
          <w:szCs w:val="24"/>
          <w:lang w:eastAsia="da-DK"/>
        </w:rPr>
        <w:t>er bir çevresel boyut üzerine etkiler incelenirken önerilen kullanım kararları ile çevresel değerler (yerüstü su kütleleri, kritik türler için hassas alanlar vb.) çakıştırılarak, sentez haritaları yoluyla, mekânsal kullanım kararı değişikliklerinin ilgili çevresel değerleri nasıl etkileyebileceği üzeri</w:t>
      </w:r>
      <w:r w:rsidR="00140FCA" w:rsidRPr="00140FCA">
        <w:rPr>
          <w:rFonts w:ascii="Times New Roman" w:eastAsia="Times New Roman" w:hAnsi="Times New Roman" w:cs="Times New Roman"/>
          <w:color w:val="000000"/>
          <w:sz w:val="24"/>
          <w:szCs w:val="24"/>
          <w:lang w:eastAsia="da-DK"/>
        </w:rPr>
        <w:t>nde değerlendirmeler yapıldığı anlaşılmaktadır.</w:t>
      </w:r>
      <w:r w:rsidRPr="00FF4380">
        <w:rPr>
          <w:rFonts w:ascii="Times New Roman" w:eastAsia="Times New Roman" w:hAnsi="Times New Roman" w:cs="Times New Roman"/>
          <w:color w:val="000000"/>
          <w:sz w:val="24"/>
          <w:szCs w:val="24"/>
          <w:lang w:eastAsia="da-DK"/>
        </w:rPr>
        <w:t xml:space="preserve"> </w:t>
      </w:r>
      <w:proofErr w:type="gramEnd"/>
    </w:p>
    <w:p w:rsidR="00B27061" w:rsidRDefault="00FF4380" w:rsidP="00140FCA">
      <w:pPr>
        <w:keepLines/>
        <w:widowControl w:val="0"/>
        <w:tabs>
          <w:tab w:val="left" w:pos="425"/>
          <w:tab w:val="left" w:pos="851"/>
        </w:tabs>
        <w:spacing w:before="120" w:after="12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Hiçbir şey yapmama alternatifinde (Mevcut Planının uygulanmaya devam etmesi durumu) kullanım kararları içinde en büyük oranı (%41,43) oluşturan kullanım kararının tarım alanı olduğu, öte yandan arazinin mevcut durumunda tarımsal nitelikli alanların kullanım kararı kadar önemli yer işgal etmediği ancak alanda plan hükümleri doğrultusunda faaliyette olan maden ocakları, </w:t>
      </w:r>
      <w:proofErr w:type="spellStart"/>
      <w:r w:rsidRPr="00FF4380">
        <w:rPr>
          <w:rFonts w:ascii="Times New Roman" w:eastAsia="Times New Roman" w:hAnsi="Times New Roman" w:cs="Times New Roman"/>
          <w:sz w:val="24"/>
          <w:szCs w:val="24"/>
        </w:rPr>
        <w:t>RES’ler</w:t>
      </w:r>
      <w:proofErr w:type="spellEnd"/>
      <w:r w:rsidRPr="00FF4380">
        <w:rPr>
          <w:rFonts w:ascii="Times New Roman" w:eastAsia="Times New Roman" w:hAnsi="Times New Roman" w:cs="Times New Roman"/>
          <w:sz w:val="24"/>
          <w:szCs w:val="24"/>
        </w:rPr>
        <w:t xml:space="preserve">, balık üretim çiftlikleri </w:t>
      </w:r>
      <w:proofErr w:type="gramStart"/>
      <w:r w:rsidRPr="00FF4380">
        <w:rPr>
          <w:rFonts w:ascii="Times New Roman" w:eastAsia="Times New Roman" w:hAnsi="Times New Roman" w:cs="Times New Roman"/>
          <w:sz w:val="24"/>
          <w:szCs w:val="24"/>
        </w:rPr>
        <w:t>bulunduğu;</w:t>
      </w:r>
      <w:proofErr w:type="gramEnd"/>
      <w:r w:rsidRPr="00FF4380">
        <w:rPr>
          <w:rFonts w:ascii="Times New Roman" w:eastAsia="Times New Roman" w:hAnsi="Times New Roman" w:cs="Times New Roman"/>
          <w:sz w:val="24"/>
          <w:szCs w:val="24"/>
        </w:rPr>
        <w:t xml:space="preserve"> ve bu itici güçler doğrultusunda bölge gelişiminin devam etme olasılığı düşünülürse, planlama alanındaki en önemli çevresel değer olan hassas türler üzerine (tarım faaliyetleri sebepli habitat kaybı, pestisit ve gübre kaynaklı toprak ve su kirliliği,  maden faaliyetleri kaynaklı toz vb.) baskıların mevcudiyetini koruyaca</w:t>
      </w:r>
      <w:r w:rsidR="004A7EC0">
        <w:rPr>
          <w:rFonts w:ascii="Times New Roman" w:eastAsia="Times New Roman" w:hAnsi="Times New Roman" w:cs="Times New Roman"/>
          <w:sz w:val="24"/>
          <w:szCs w:val="24"/>
        </w:rPr>
        <w:t>ğı veya artabileceği öngörülmektedir.</w:t>
      </w:r>
      <w:r w:rsidRPr="00FF4380">
        <w:rPr>
          <w:rFonts w:ascii="Times New Roman" w:eastAsia="Times New Roman" w:hAnsi="Times New Roman" w:cs="Times New Roman"/>
          <w:sz w:val="24"/>
          <w:szCs w:val="24"/>
        </w:rPr>
        <w:t xml:space="preserve"> </w:t>
      </w:r>
    </w:p>
    <w:p w:rsidR="00FF4380" w:rsidRDefault="00FF4380" w:rsidP="00140FCA">
      <w:pPr>
        <w:keepLines/>
        <w:widowControl w:val="0"/>
        <w:tabs>
          <w:tab w:val="left" w:pos="425"/>
          <w:tab w:val="left" w:pos="851"/>
        </w:tabs>
        <w:spacing w:before="120" w:after="12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Bu nedenle "hiçbir şey yapılmaması alternatifi" </w:t>
      </w:r>
      <w:proofErr w:type="spellStart"/>
      <w:r w:rsidRPr="00FF4380">
        <w:rPr>
          <w:rFonts w:ascii="Times New Roman" w:eastAsia="Times New Roman" w:hAnsi="Times New Roman" w:cs="Times New Roman"/>
          <w:sz w:val="24"/>
          <w:szCs w:val="24"/>
        </w:rPr>
        <w:t>nin</w:t>
      </w:r>
      <w:proofErr w:type="spellEnd"/>
      <w:r w:rsidRPr="00FF4380">
        <w:rPr>
          <w:rFonts w:ascii="Times New Roman" w:eastAsia="Times New Roman" w:hAnsi="Times New Roman" w:cs="Times New Roman"/>
          <w:sz w:val="24"/>
          <w:szCs w:val="24"/>
        </w:rPr>
        <w:t xml:space="preserve"> (Mevcut Plan), çevresel etkilerinin sıfır olmadığı ancak Öneri Plan Değişikliği alternatiflerinin olası etkilerine göre önemli derec</w:t>
      </w:r>
      <w:r w:rsidR="004A7EC0">
        <w:rPr>
          <w:rFonts w:ascii="Times New Roman" w:eastAsia="Times New Roman" w:hAnsi="Times New Roman" w:cs="Times New Roman"/>
          <w:sz w:val="24"/>
          <w:szCs w:val="24"/>
        </w:rPr>
        <w:t>ede daha az olduğu anlaşılmaktadır</w:t>
      </w:r>
      <w:r w:rsidR="00B27061">
        <w:rPr>
          <w:rFonts w:ascii="Times New Roman" w:eastAsia="Times New Roman" w:hAnsi="Times New Roman" w:cs="Times New Roman"/>
          <w:sz w:val="24"/>
          <w:szCs w:val="24"/>
        </w:rPr>
        <w:t>.</w:t>
      </w:r>
    </w:p>
    <w:p w:rsidR="00B27061" w:rsidRDefault="00B27061" w:rsidP="00140FCA">
      <w:pPr>
        <w:keepLines/>
        <w:widowControl w:val="0"/>
        <w:tabs>
          <w:tab w:val="left" w:pos="425"/>
          <w:tab w:val="left" w:pos="851"/>
        </w:tabs>
        <w:spacing w:before="120" w:after="120" w:line="240" w:lineRule="auto"/>
        <w:jc w:val="both"/>
        <w:rPr>
          <w:rFonts w:ascii="Times New Roman" w:eastAsia="Times New Roman" w:hAnsi="Times New Roman" w:cs="Times New Roman"/>
          <w:sz w:val="24"/>
          <w:szCs w:val="24"/>
        </w:rPr>
      </w:pPr>
    </w:p>
    <w:p w:rsidR="00B27061" w:rsidRDefault="00B27061" w:rsidP="00140FCA">
      <w:pPr>
        <w:keepLines/>
        <w:widowControl w:val="0"/>
        <w:tabs>
          <w:tab w:val="left" w:pos="425"/>
          <w:tab w:val="left" w:pos="851"/>
        </w:tabs>
        <w:spacing w:before="120" w:after="120" w:line="240" w:lineRule="auto"/>
        <w:jc w:val="both"/>
        <w:rPr>
          <w:rFonts w:ascii="Times New Roman" w:eastAsia="Times New Roman" w:hAnsi="Times New Roman" w:cs="Times New Roman"/>
          <w:sz w:val="24"/>
          <w:szCs w:val="24"/>
        </w:rPr>
      </w:pPr>
    </w:p>
    <w:p w:rsidR="00B27061" w:rsidRPr="00FF4380" w:rsidRDefault="00B27061" w:rsidP="00140FCA">
      <w:pPr>
        <w:keepLines/>
        <w:widowControl w:val="0"/>
        <w:tabs>
          <w:tab w:val="left" w:pos="425"/>
          <w:tab w:val="left" w:pos="851"/>
        </w:tabs>
        <w:spacing w:before="120" w:after="120" w:line="240" w:lineRule="auto"/>
        <w:jc w:val="both"/>
        <w:rPr>
          <w:rFonts w:ascii="Times New Roman" w:eastAsia="Times New Roman" w:hAnsi="Times New Roman" w:cs="Times New Roman"/>
          <w:sz w:val="24"/>
          <w:szCs w:val="24"/>
        </w:rPr>
      </w:pPr>
    </w:p>
    <w:p w:rsidR="00241F35" w:rsidRPr="004E591A" w:rsidRDefault="002B7D90" w:rsidP="00241F35">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PLANIN OLASI </w:t>
      </w:r>
      <w:r w:rsidRPr="004E591A">
        <w:rPr>
          <w:rFonts w:ascii="Times New Roman" w:eastAsia="Times New Roman" w:hAnsi="Times New Roman" w:cs="Times New Roman"/>
          <w:b/>
          <w:sz w:val="24"/>
          <w:szCs w:val="24"/>
        </w:rPr>
        <w:t>ÇEVRESEL ETKİLER</w:t>
      </w:r>
      <w:r>
        <w:rPr>
          <w:rFonts w:ascii="Times New Roman" w:eastAsia="Times New Roman" w:hAnsi="Times New Roman" w:cs="Times New Roman"/>
          <w:b/>
          <w:sz w:val="24"/>
          <w:szCs w:val="24"/>
        </w:rPr>
        <w:t>İ:</w:t>
      </w:r>
    </w:p>
    <w:p w:rsidR="000D3B3E" w:rsidRDefault="002B7D90" w:rsidP="000D3B3E">
      <w:pPr>
        <w:widowControl w:val="0"/>
        <w:tabs>
          <w:tab w:val="left" w:pos="425"/>
          <w:tab w:val="left" w:pos="851"/>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Öneri Plan Değişiklik Teklifinin </w:t>
      </w:r>
      <w:r w:rsidRPr="004D2A7D">
        <w:rPr>
          <w:rFonts w:ascii="Times New Roman" w:eastAsia="Times New Roman" w:hAnsi="Times New Roman" w:cs="Times New Roman"/>
          <w:sz w:val="24"/>
          <w:szCs w:val="24"/>
        </w:rPr>
        <w:t xml:space="preserve">SÇD Raporunda </w:t>
      </w:r>
      <w:r>
        <w:rPr>
          <w:rFonts w:ascii="Times New Roman" w:eastAsia="Times New Roman" w:hAnsi="Times New Roman" w:cs="Times New Roman"/>
          <w:sz w:val="24"/>
          <w:szCs w:val="24"/>
        </w:rPr>
        <w:t>yer alan</w:t>
      </w:r>
      <w:r w:rsidRPr="004D2A7D">
        <w:rPr>
          <w:rFonts w:ascii="Times New Roman" w:eastAsia="Times New Roman" w:hAnsi="Times New Roman" w:cs="Times New Roman"/>
          <w:sz w:val="24"/>
          <w:szCs w:val="24"/>
        </w:rPr>
        <w:t xml:space="preserve"> </w:t>
      </w:r>
      <w:r w:rsidR="00C7407C" w:rsidRPr="004D2A7D">
        <w:rPr>
          <w:rFonts w:ascii="Times New Roman" w:eastAsia="Times New Roman" w:hAnsi="Times New Roman" w:cs="Times New Roman"/>
          <w:sz w:val="24"/>
          <w:szCs w:val="24"/>
        </w:rPr>
        <w:t xml:space="preserve">olası </w:t>
      </w:r>
      <w:r w:rsidR="000D3B3E">
        <w:rPr>
          <w:rFonts w:ascii="Times New Roman" w:eastAsia="Times New Roman" w:hAnsi="Times New Roman" w:cs="Times New Roman"/>
          <w:sz w:val="24"/>
          <w:szCs w:val="24"/>
        </w:rPr>
        <w:t xml:space="preserve">çevresel </w:t>
      </w:r>
      <w:r>
        <w:rPr>
          <w:rFonts w:ascii="Times New Roman" w:eastAsia="Times New Roman" w:hAnsi="Times New Roman" w:cs="Times New Roman"/>
          <w:sz w:val="24"/>
          <w:szCs w:val="24"/>
        </w:rPr>
        <w:t>etki</w:t>
      </w:r>
      <w:r w:rsidR="00C7407C" w:rsidRPr="004D2A7D">
        <w:rPr>
          <w:rFonts w:ascii="Times New Roman" w:eastAsia="Times New Roman" w:hAnsi="Times New Roman" w:cs="Times New Roman"/>
          <w:sz w:val="24"/>
          <w:szCs w:val="24"/>
        </w:rPr>
        <w:t xml:space="preserve"> ve riskler</w:t>
      </w:r>
      <w:r>
        <w:rPr>
          <w:rFonts w:ascii="Times New Roman" w:eastAsia="Times New Roman" w:hAnsi="Times New Roman" w:cs="Times New Roman"/>
          <w:sz w:val="24"/>
          <w:szCs w:val="24"/>
        </w:rPr>
        <w:t>i</w:t>
      </w:r>
      <w:r w:rsidR="000D3B3E">
        <w:rPr>
          <w:rFonts w:ascii="Times New Roman" w:eastAsia="Times New Roman" w:hAnsi="Times New Roman" w:cs="Times New Roman"/>
          <w:sz w:val="24"/>
          <w:szCs w:val="24"/>
        </w:rPr>
        <w:t xml:space="preserve"> incelendiğinde; </w:t>
      </w:r>
    </w:p>
    <w:p w:rsidR="00C7407C" w:rsidRPr="004D2A7D" w:rsidRDefault="000D3B3E" w:rsidP="000D3B3E">
      <w:pPr>
        <w:widowControl w:val="0"/>
        <w:tabs>
          <w:tab w:val="left" w:pos="425"/>
          <w:tab w:val="left" w:pos="851"/>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407C" w:rsidRPr="004D2A7D">
        <w:rPr>
          <w:rFonts w:ascii="Times New Roman" w:eastAsia="Times New Roman" w:hAnsi="Times New Roman" w:cs="Times New Roman"/>
          <w:sz w:val="24"/>
          <w:szCs w:val="24"/>
        </w:rPr>
        <w:t xml:space="preserve">Planlama alanı içinde kentleşme, insan baskısı, </w:t>
      </w:r>
      <w:r w:rsidRPr="004D2A7D">
        <w:rPr>
          <w:rFonts w:ascii="Times New Roman" w:eastAsia="Times New Roman" w:hAnsi="Times New Roman" w:cs="Times New Roman"/>
          <w:sz w:val="24"/>
          <w:szCs w:val="24"/>
        </w:rPr>
        <w:t xml:space="preserve">mevcut yerüstü ve </w:t>
      </w:r>
      <w:r>
        <w:rPr>
          <w:rFonts w:ascii="Times New Roman" w:eastAsia="Times New Roman" w:hAnsi="Times New Roman" w:cs="Times New Roman"/>
          <w:sz w:val="24"/>
          <w:szCs w:val="24"/>
        </w:rPr>
        <w:t xml:space="preserve">yeraltı su kaynakları miktarına üzerindeki </w:t>
      </w:r>
      <w:r w:rsidRPr="004D2A7D">
        <w:rPr>
          <w:rFonts w:ascii="Times New Roman" w:eastAsia="Times New Roman" w:hAnsi="Times New Roman" w:cs="Times New Roman"/>
          <w:sz w:val="24"/>
          <w:szCs w:val="24"/>
        </w:rPr>
        <w:t xml:space="preserve">baskı, </w:t>
      </w:r>
      <w:proofErr w:type="spellStart"/>
      <w:r w:rsidR="00C7407C" w:rsidRPr="004D2A7D">
        <w:rPr>
          <w:rFonts w:ascii="Times New Roman" w:eastAsia="Times New Roman" w:hAnsi="Times New Roman" w:cs="Times New Roman"/>
          <w:sz w:val="24"/>
          <w:szCs w:val="24"/>
        </w:rPr>
        <w:t>biyoçeşitlilik</w:t>
      </w:r>
      <w:proofErr w:type="spellEnd"/>
      <w:r w:rsidR="00C7407C" w:rsidRPr="004D2A7D">
        <w:rPr>
          <w:rFonts w:ascii="Times New Roman" w:eastAsia="Times New Roman" w:hAnsi="Times New Roman" w:cs="Times New Roman"/>
          <w:sz w:val="24"/>
          <w:szCs w:val="24"/>
        </w:rPr>
        <w:t xml:space="preserve"> ve kirlilik kaynaklı etkiler</w:t>
      </w:r>
      <w:r>
        <w:rPr>
          <w:rFonts w:ascii="Times New Roman" w:eastAsia="Times New Roman" w:hAnsi="Times New Roman" w:cs="Times New Roman"/>
          <w:sz w:val="24"/>
          <w:szCs w:val="24"/>
        </w:rPr>
        <w:t>inin,</w:t>
      </w:r>
      <w:r w:rsidR="00C7407C" w:rsidRPr="004D2A7D">
        <w:rPr>
          <w:rFonts w:ascii="Times New Roman" w:eastAsia="Times New Roman" w:hAnsi="Times New Roman" w:cs="Times New Roman"/>
          <w:sz w:val="24"/>
          <w:szCs w:val="24"/>
        </w:rPr>
        <w:t xml:space="preserve"> </w:t>
      </w:r>
    </w:p>
    <w:p w:rsidR="00C7407C" w:rsidRDefault="000D3B3E" w:rsidP="000D3B3E">
      <w:pPr>
        <w:widowControl w:val="0"/>
        <w:tabs>
          <w:tab w:val="left" w:pos="425"/>
          <w:tab w:val="left" w:pos="851"/>
        </w:tabs>
        <w:spacing w:before="120" w:after="12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r w:rsidR="00C7407C" w:rsidRPr="004D2A7D">
        <w:rPr>
          <w:rFonts w:ascii="Times New Roman" w:eastAsia="Times New Roman" w:hAnsi="Times New Roman" w:cs="Times New Roman"/>
          <w:sz w:val="24"/>
          <w:szCs w:val="24"/>
        </w:rPr>
        <w:t xml:space="preserve">Planlama alanı dışında ise planın çekim gücü ile artabilecek nüfus ve yapılaşma ve olası teknik altyapı (ulaşım, su, </w:t>
      </w:r>
      <w:proofErr w:type="spellStart"/>
      <w:r w:rsidR="00C7407C" w:rsidRPr="004D2A7D">
        <w:rPr>
          <w:rFonts w:ascii="Times New Roman" w:eastAsia="Times New Roman" w:hAnsi="Times New Roman" w:cs="Times New Roman"/>
          <w:sz w:val="24"/>
          <w:szCs w:val="24"/>
        </w:rPr>
        <w:t>atıksu</w:t>
      </w:r>
      <w:proofErr w:type="spellEnd"/>
      <w:r w:rsidR="00C7407C" w:rsidRPr="004D2A7D">
        <w:rPr>
          <w:rFonts w:ascii="Times New Roman" w:eastAsia="Times New Roman" w:hAnsi="Times New Roman" w:cs="Times New Roman"/>
          <w:sz w:val="24"/>
          <w:szCs w:val="24"/>
        </w:rPr>
        <w:t xml:space="preserve">, atık vb.) ve sosyal altyapı (okul, hastane, aile sağlığı merkezi vb.) kapasite </w:t>
      </w:r>
      <w:proofErr w:type="spellStart"/>
      <w:r w:rsidR="00C7407C" w:rsidRPr="004D2A7D">
        <w:rPr>
          <w:rFonts w:ascii="Times New Roman" w:eastAsia="Times New Roman" w:hAnsi="Times New Roman" w:cs="Times New Roman"/>
          <w:sz w:val="24"/>
          <w:szCs w:val="24"/>
        </w:rPr>
        <w:t>arttırım</w:t>
      </w:r>
      <w:proofErr w:type="spellEnd"/>
      <w:r w:rsidR="00C7407C" w:rsidRPr="004D2A7D">
        <w:rPr>
          <w:rFonts w:ascii="Times New Roman" w:eastAsia="Times New Roman" w:hAnsi="Times New Roman" w:cs="Times New Roman"/>
          <w:sz w:val="24"/>
          <w:szCs w:val="24"/>
        </w:rPr>
        <w:t xml:space="preserve"> ihtiyaçları ve bunların maliyeti gibi sosyoekonomik etkiler ve yine olası nüfus artışı kaynaklı doğal kaynaklar üzer</w:t>
      </w:r>
      <w:r>
        <w:rPr>
          <w:rFonts w:ascii="Times New Roman" w:eastAsia="Times New Roman" w:hAnsi="Times New Roman" w:cs="Times New Roman"/>
          <w:sz w:val="24"/>
          <w:szCs w:val="24"/>
        </w:rPr>
        <w:t>ine oluşabilecek ilave baskılarının</w:t>
      </w:r>
      <w:r w:rsidR="00C7407C" w:rsidRPr="004D2A7D">
        <w:rPr>
          <w:rFonts w:ascii="Times New Roman" w:eastAsia="Times New Roman" w:hAnsi="Times New Roman" w:cs="Times New Roman"/>
          <w:sz w:val="24"/>
          <w:szCs w:val="24"/>
        </w:rPr>
        <w:t xml:space="preserve"> öne çık</w:t>
      </w:r>
      <w:r>
        <w:rPr>
          <w:rFonts w:ascii="Times New Roman" w:eastAsia="Times New Roman" w:hAnsi="Times New Roman" w:cs="Times New Roman"/>
          <w:sz w:val="24"/>
          <w:szCs w:val="24"/>
        </w:rPr>
        <w:t>tığı görülmektedir.</w:t>
      </w:r>
      <w:proofErr w:type="gramEnd"/>
    </w:p>
    <w:p w:rsidR="0004129C" w:rsidRPr="004D2A7D" w:rsidRDefault="0004129C" w:rsidP="000D3B3E">
      <w:pPr>
        <w:widowControl w:val="0"/>
        <w:tabs>
          <w:tab w:val="left" w:pos="425"/>
          <w:tab w:val="left" w:pos="851"/>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 konusu başlıca olası çevresel etkiler</w:t>
      </w:r>
      <w:r w:rsidR="002B7D90">
        <w:rPr>
          <w:rFonts w:ascii="Times New Roman" w:eastAsia="Times New Roman" w:hAnsi="Times New Roman" w:cs="Times New Roman"/>
          <w:sz w:val="24"/>
          <w:szCs w:val="24"/>
        </w:rPr>
        <w:t xml:space="preserve"> aşağıda detaylandırılmıştır</w:t>
      </w:r>
      <w:r>
        <w:rPr>
          <w:rFonts w:ascii="Times New Roman" w:eastAsia="Times New Roman" w:hAnsi="Times New Roman" w:cs="Times New Roman"/>
          <w:sz w:val="24"/>
          <w:szCs w:val="24"/>
        </w:rPr>
        <w:t>:</w:t>
      </w:r>
    </w:p>
    <w:p w:rsidR="008E521A" w:rsidRPr="002B7D90" w:rsidRDefault="008E521A" w:rsidP="008E521A">
      <w:pPr>
        <w:keepLines/>
        <w:tabs>
          <w:tab w:val="left" w:pos="425"/>
          <w:tab w:val="left" w:pos="851"/>
        </w:tabs>
        <w:spacing w:before="200" w:after="200" w:line="23" w:lineRule="atLeast"/>
        <w:jc w:val="both"/>
        <w:rPr>
          <w:rFonts w:ascii="Times New Roman" w:eastAsia="Times New Roman" w:hAnsi="Times New Roman" w:cs="Times New Roman"/>
          <w:b/>
          <w:i/>
          <w:sz w:val="24"/>
          <w:szCs w:val="24"/>
          <w:u w:val="single"/>
        </w:rPr>
      </w:pPr>
      <w:r w:rsidRPr="002B7D90">
        <w:rPr>
          <w:rFonts w:ascii="Times New Roman" w:eastAsia="Times New Roman" w:hAnsi="Times New Roman" w:cs="Times New Roman"/>
          <w:b/>
          <w:i/>
          <w:sz w:val="24"/>
          <w:szCs w:val="24"/>
          <w:u w:val="single"/>
        </w:rPr>
        <w:t>Su Miktarı</w:t>
      </w:r>
      <w:r w:rsidR="002B7D90">
        <w:rPr>
          <w:rFonts w:ascii="Times New Roman" w:eastAsia="Times New Roman" w:hAnsi="Times New Roman" w:cs="Times New Roman"/>
          <w:b/>
          <w:i/>
          <w:sz w:val="24"/>
          <w:szCs w:val="24"/>
          <w:u w:val="single"/>
        </w:rPr>
        <w:t>:</w:t>
      </w:r>
    </w:p>
    <w:p w:rsidR="008E521A" w:rsidRPr="004026DB" w:rsidRDefault="008E521A" w:rsidP="008E521A">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4026DB">
        <w:rPr>
          <w:rFonts w:ascii="Times New Roman" w:eastAsia="Times New Roman" w:hAnsi="Times New Roman" w:cs="Times New Roman"/>
          <w:sz w:val="24"/>
          <w:szCs w:val="24"/>
        </w:rPr>
        <w:t xml:space="preserve">İzmir Çeşme KTKGB planlaması kapsamında artan su ihtiyacı ile ilişkili olarak çevresel </w:t>
      </w:r>
      <w:r w:rsidR="002B7D90">
        <w:rPr>
          <w:rFonts w:ascii="Times New Roman" w:eastAsia="Times New Roman" w:hAnsi="Times New Roman" w:cs="Times New Roman"/>
          <w:sz w:val="24"/>
          <w:szCs w:val="24"/>
        </w:rPr>
        <w:t>etki yaratabilecek hususlar</w:t>
      </w:r>
      <w:r w:rsidRPr="004026DB">
        <w:rPr>
          <w:rFonts w:ascii="Times New Roman" w:eastAsia="Times New Roman" w:hAnsi="Times New Roman" w:cs="Times New Roman"/>
          <w:sz w:val="24"/>
          <w:szCs w:val="24"/>
        </w:rPr>
        <w:t xml:space="preserve">: </w:t>
      </w:r>
    </w:p>
    <w:p w:rsidR="008E521A" w:rsidRPr="00C32628" w:rsidRDefault="008E521A" w:rsidP="008E521A">
      <w:pPr>
        <w:pStyle w:val="ListeParagraf"/>
        <w:numPr>
          <w:ilvl w:val="0"/>
          <w:numId w:val="38"/>
        </w:numPr>
        <w:jc w:val="both"/>
        <w:rPr>
          <w:rFonts w:ascii="Times New Roman" w:hAnsi="Times New Roman" w:cs="Times New Roman"/>
          <w:sz w:val="24"/>
          <w:szCs w:val="24"/>
        </w:rPr>
      </w:pPr>
      <w:r w:rsidRPr="00C32628">
        <w:rPr>
          <w:rFonts w:ascii="Times New Roman" w:hAnsi="Times New Roman" w:cs="Times New Roman"/>
          <w:sz w:val="24"/>
          <w:szCs w:val="24"/>
        </w:rPr>
        <w:t>Planlanan tesisler nedeniyle ortaya çıkacak ilave içme-kullanma suyu ihtiyacı ile bölgedeki yer altı ve yer üstü su kaynakları miktarına ilave bir baskı oluşma riski</w:t>
      </w:r>
    </w:p>
    <w:p w:rsidR="008E521A" w:rsidRPr="00C32628" w:rsidRDefault="008E521A" w:rsidP="008E521A">
      <w:pPr>
        <w:pStyle w:val="ListeParagraf"/>
        <w:numPr>
          <w:ilvl w:val="0"/>
          <w:numId w:val="38"/>
        </w:numPr>
        <w:jc w:val="both"/>
        <w:rPr>
          <w:rFonts w:ascii="Times New Roman" w:hAnsi="Times New Roman" w:cs="Times New Roman"/>
          <w:sz w:val="24"/>
          <w:szCs w:val="24"/>
        </w:rPr>
      </w:pPr>
      <w:r w:rsidRPr="00C32628">
        <w:rPr>
          <w:rFonts w:ascii="Times New Roman" w:hAnsi="Times New Roman" w:cs="Times New Roman"/>
          <w:sz w:val="24"/>
          <w:szCs w:val="24"/>
        </w:rPr>
        <w:t xml:space="preserve">Planlanan tesislerin içme-kullanma suyu temini nedeniyle Çeşme </w:t>
      </w:r>
      <w:proofErr w:type="spellStart"/>
      <w:r w:rsidRPr="00C32628">
        <w:rPr>
          <w:rFonts w:ascii="Times New Roman" w:hAnsi="Times New Roman" w:cs="Times New Roman"/>
          <w:sz w:val="24"/>
          <w:szCs w:val="24"/>
        </w:rPr>
        <w:t>KTKGB’de</w:t>
      </w:r>
      <w:proofErr w:type="spellEnd"/>
      <w:r w:rsidRPr="00C32628">
        <w:rPr>
          <w:rFonts w:ascii="Times New Roman" w:hAnsi="Times New Roman" w:cs="Times New Roman"/>
          <w:sz w:val="24"/>
          <w:szCs w:val="24"/>
        </w:rPr>
        <w:t xml:space="preserve"> yürütülen tarımsal faaliyetler için su </w:t>
      </w:r>
      <w:proofErr w:type="spellStart"/>
      <w:r w:rsidRPr="00C32628">
        <w:rPr>
          <w:rFonts w:ascii="Times New Roman" w:hAnsi="Times New Roman" w:cs="Times New Roman"/>
          <w:sz w:val="24"/>
          <w:szCs w:val="24"/>
        </w:rPr>
        <w:t>kısıtı</w:t>
      </w:r>
      <w:proofErr w:type="spellEnd"/>
      <w:r w:rsidRPr="00C32628">
        <w:rPr>
          <w:rFonts w:ascii="Times New Roman" w:hAnsi="Times New Roman" w:cs="Times New Roman"/>
          <w:sz w:val="24"/>
          <w:szCs w:val="24"/>
        </w:rPr>
        <w:t xml:space="preserve"> oluşturma riski</w:t>
      </w:r>
    </w:p>
    <w:p w:rsidR="008E521A" w:rsidRPr="00C32628" w:rsidRDefault="008E521A" w:rsidP="008E521A">
      <w:pPr>
        <w:pStyle w:val="ListeParagraf"/>
        <w:numPr>
          <w:ilvl w:val="0"/>
          <w:numId w:val="38"/>
        </w:numPr>
        <w:jc w:val="both"/>
        <w:rPr>
          <w:rFonts w:ascii="Times New Roman" w:hAnsi="Times New Roman" w:cs="Times New Roman"/>
          <w:sz w:val="24"/>
          <w:szCs w:val="24"/>
        </w:rPr>
      </w:pPr>
      <w:r w:rsidRPr="00C32628">
        <w:rPr>
          <w:rFonts w:ascii="Times New Roman" w:hAnsi="Times New Roman" w:cs="Times New Roman"/>
          <w:sz w:val="24"/>
          <w:szCs w:val="24"/>
        </w:rPr>
        <w:t xml:space="preserve">Planlama alanı sınırları dışında da plan kapsamında öngörülen tesislerin çekim gücü sebebiyle, yürürlükteki ÇDP </w:t>
      </w:r>
      <w:proofErr w:type="gramStart"/>
      <w:r w:rsidRPr="00C32628">
        <w:rPr>
          <w:rFonts w:ascii="Times New Roman" w:hAnsi="Times New Roman" w:cs="Times New Roman"/>
          <w:sz w:val="24"/>
          <w:szCs w:val="24"/>
        </w:rPr>
        <w:t>projeksiyonlarının</w:t>
      </w:r>
      <w:proofErr w:type="gramEnd"/>
      <w:r w:rsidRPr="00C32628">
        <w:rPr>
          <w:rFonts w:ascii="Times New Roman" w:hAnsi="Times New Roman" w:cs="Times New Roman"/>
          <w:sz w:val="24"/>
          <w:szCs w:val="24"/>
        </w:rPr>
        <w:t xml:space="preserve"> üzerinde bir nüfus artışı olması durumunda, içme-kullanma suyu ihtiyacını karşılanmasında sıkıntı yaşanma riski</w:t>
      </w:r>
    </w:p>
    <w:p w:rsidR="008E521A" w:rsidRPr="00C32628" w:rsidRDefault="008E521A" w:rsidP="008E521A">
      <w:pPr>
        <w:pStyle w:val="ListeParagraf"/>
        <w:numPr>
          <w:ilvl w:val="0"/>
          <w:numId w:val="38"/>
        </w:numPr>
        <w:jc w:val="both"/>
        <w:rPr>
          <w:rFonts w:ascii="Times New Roman" w:hAnsi="Times New Roman" w:cs="Times New Roman"/>
          <w:sz w:val="24"/>
          <w:szCs w:val="24"/>
        </w:rPr>
      </w:pPr>
      <w:r w:rsidRPr="00C32628">
        <w:rPr>
          <w:rFonts w:ascii="Times New Roman" w:hAnsi="Times New Roman" w:cs="Times New Roman"/>
          <w:sz w:val="24"/>
          <w:szCs w:val="24"/>
        </w:rPr>
        <w:t>Alaçatı Kutlu Aktaş barajı uzun mesafe koruma alanı içinde kentsel kullanım sebebi ile yağış alanının daralması ve barajın su toplama kapasitesinin azalması riski</w:t>
      </w:r>
    </w:p>
    <w:p w:rsidR="008E521A" w:rsidRPr="002B7D90" w:rsidRDefault="008E521A" w:rsidP="008E521A">
      <w:pPr>
        <w:keepLines/>
        <w:tabs>
          <w:tab w:val="left" w:pos="425"/>
          <w:tab w:val="left" w:pos="851"/>
        </w:tabs>
        <w:spacing w:before="200" w:after="200" w:line="23" w:lineRule="atLeast"/>
        <w:jc w:val="both"/>
        <w:rPr>
          <w:rFonts w:ascii="Times New Roman" w:eastAsia="Times New Roman" w:hAnsi="Times New Roman" w:cs="Times New Roman"/>
          <w:b/>
          <w:i/>
          <w:sz w:val="24"/>
          <w:szCs w:val="24"/>
          <w:u w:val="single"/>
        </w:rPr>
      </w:pPr>
      <w:r w:rsidRPr="002B7D90">
        <w:rPr>
          <w:rFonts w:ascii="Times New Roman" w:eastAsia="Times New Roman" w:hAnsi="Times New Roman" w:cs="Times New Roman"/>
          <w:b/>
          <w:i/>
          <w:sz w:val="24"/>
          <w:szCs w:val="24"/>
          <w:u w:val="single"/>
        </w:rPr>
        <w:t>Su Kalitesi</w:t>
      </w:r>
      <w:r w:rsidR="002B7D90">
        <w:rPr>
          <w:rFonts w:ascii="Times New Roman" w:eastAsia="Times New Roman" w:hAnsi="Times New Roman" w:cs="Times New Roman"/>
          <w:b/>
          <w:i/>
          <w:sz w:val="24"/>
          <w:szCs w:val="24"/>
          <w:u w:val="single"/>
        </w:rPr>
        <w:t>:</w:t>
      </w:r>
    </w:p>
    <w:p w:rsidR="008E521A" w:rsidRPr="00C32628" w:rsidRDefault="008E521A" w:rsidP="008E521A">
      <w:pPr>
        <w:pStyle w:val="ListeParagraf"/>
        <w:keepLines/>
        <w:numPr>
          <w:ilvl w:val="0"/>
          <w:numId w:val="39"/>
        </w:numPr>
        <w:tabs>
          <w:tab w:val="left" w:pos="426"/>
        </w:tabs>
        <w:spacing w:before="200" w:after="200" w:line="23" w:lineRule="atLeast"/>
        <w:jc w:val="both"/>
        <w:rPr>
          <w:rFonts w:ascii="Times New Roman" w:eastAsia="Times New Roman" w:hAnsi="Times New Roman" w:cs="Times New Roman"/>
          <w:sz w:val="24"/>
          <w:szCs w:val="24"/>
        </w:rPr>
      </w:pPr>
      <w:r w:rsidRPr="00C32628">
        <w:rPr>
          <w:rFonts w:ascii="Times New Roman" w:eastAsia="Times New Roman" w:hAnsi="Times New Roman" w:cs="Times New Roman"/>
          <w:sz w:val="24"/>
          <w:szCs w:val="24"/>
        </w:rPr>
        <w:t>Plan kapsamındaki turizm tesisleri, kıyı yapıları, deniz suyu arıtma ve konutlar sebebiyle oluşacak atık suyun uygun şekilde yönetilmemesi durumunda yer üstü ve yer altı su kaynakları, kıyı suları için oluşturacağı kirlilik riski</w:t>
      </w:r>
    </w:p>
    <w:p w:rsidR="008E521A" w:rsidRPr="00C32628" w:rsidRDefault="008E521A" w:rsidP="008E521A">
      <w:pPr>
        <w:pStyle w:val="ListeParagraf"/>
        <w:keepLines/>
        <w:numPr>
          <w:ilvl w:val="0"/>
          <w:numId w:val="39"/>
        </w:numPr>
        <w:tabs>
          <w:tab w:val="left" w:pos="425"/>
          <w:tab w:val="left" w:pos="851"/>
        </w:tabs>
        <w:spacing w:before="200" w:after="200" w:line="23" w:lineRule="atLeast"/>
        <w:jc w:val="both"/>
        <w:rPr>
          <w:rFonts w:ascii="Times New Roman" w:eastAsia="Times New Roman" w:hAnsi="Times New Roman" w:cs="Times New Roman"/>
          <w:sz w:val="24"/>
          <w:szCs w:val="24"/>
        </w:rPr>
      </w:pPr>
      <w:r w:rsidRPr="00C32628">
        <w:rPr>
          <w:rFonts w:ascii="Times New Roman" w:eastAsia="Times New Roman" w:hAnsi="Times New Roman" w:cs="Times New Roman"/>
          <w:sz w:val="24"/>
          <w:szCs w:val="24"/>
        </w:rPr>
        <w:t>Plan kapsamındaki turizm tesisleri ve konutlar nedeniyle artan trafiğin (ve yeni ulaşım yolları ve sisteminin) yer üstü su kaynakları için oluşturacağı kirlilik riski</w:t>
      </w:r>
    </w:p>
    <w:p w:rsidR="008E521A" w:rsidRPr="00C32628" w:rsidRDefault="008E521A" w:rsidP="008E521A">
      <w:pPr>
        <w:pStyle w:val="ListeParagraf"/>
        <w:keepLines/>
        <w:numPr>
          <w:ilvl w:val="0"/>
          <w:numId w:val="39"/>
        </w:numPr>
        <w:tabs>
          <w:tab w:val="left" w:pos="425"/>
          <w:tab w:val="left" w:pos="851"/>
        </w:tabs>
        <w:spacing w:before="200" w:after="200" w:line="23" w:lineRule="atLeast"/>
        <w:jc w:val="both"/>
        <w:rPr>
          <w:rFonts w:ascii="Times New Roman" w:eastAsia="Times New Roman" w:hAnsi="Times New Roman" w:cs="Times New Roman"/>
          <w:sz w:val="24"/>
          <w:szCs w:val="24"/>
        </w:rPr>
      </w:pPr>
      <w:r w:rsidRPr="00C32628">
        <w:rPr>
          <w:rFonts w:ascii="Times New Roman" w:eastAsia="Times New Roman" w:hAnsi="Times New Roman" w:cs="Times New Roman"/>
          <w:sz w:val="24"/>
          <w:szCs w:val="24"/>
        </w:rPr>
        <w:t>Golf sahalarının bakım işlemlerinin yer üstü ve yer altı su kirliliği oluşturma riski</w:t>
      </w:r>
    </w:p>
    <w:p w:rsidR="008E521A" w:rsidRPr="002B7D90" w:rsidRDefault="008E521A" w:rsidP="008E521A">
      <w:pPr>
        <w:keepLines/>
        <w:tabs>
          <w:tab w:val="left" w:pos="425"/>
          <w:tab w:val="left" w:pos="851"/>
        </w:tabs>
        <w:spacing w:before="200" w:after="200" w:line="23" w:lineRule="atLeast"/>
        <w:jc w:val="both"/>
        <w:rPr>
          <w:rFonts w:ascii="Times New Roman" w:eastAsia="Times New Roman" w:hAnsi="Times New Roman" w:cs="Times New Roman"/>
          <w:b/>
          <w:i/>
          <w:sz w:val="24"/>
          <w:szCs w:val="24"/>
          <w:u w:val="single"/>
        </w:rPr>
      </w:pPr>
      <w:proofErr w:type="spellStart"/>
      <w:r w:rsidRPr="002B7D90">
        <w:rPr>
          <w:rFonts w:ascii="Times New Roman" w:eastAsia="Times New Roman" w:hAnsi="Times New Roman" w:cs="Times New Roman"/>
          <w:b/>
          <w:i/>
          <w:sz w:val="24"/>
          <w:szCs w:val="24"/>
          <w:u w:val="single"/>
        </w:rPr>
        <w:t>Biyoçeşitlilik</w:t>
      </w:r>
      <w:proofErr w:type="spellEnd"/>
      <w:r w:rsidR="002B7D90">
        <w:rPr>
          <w:rFonts w:ascii="Times New Roman" w:eastAsia="Times New Roman" w:hAnsi="Times New Roman" w:cs="Times New Roman"/>
          <w:b/>
          <w:i/>
          <w:sz w:val="24"/>
          <w:szCs w:val="24"/>
          <w:u w:val="single"/>
        </w:rPr>
        <w:t>:</w:t>
      </w:r>
    </w:p>
    <w:p w:rsidR="008E521A" w:rsidRPr="00C32628" w:rsidRDefault="008E521A" w:rsidP="008E521A">
      <w:pPr>
        <w:pStyle w:val="ListeParagraf"/>
        <w:keepLines/>
        <w:widowControl w:val="0"/>
        <w:numPr>
          <w:ilvl w:val="0"/>
          <w:numId w:val="40"/>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Plan kapsamındaki tesislerin yer seçimi, inşası hem de işletme aşamasındaki insan baskısı sebebiyle hassas türlerin yok olma tehlikesiyle karşı karşıya kalma riski</w:t>
      </w:r>
    </w:p>
    <w:p w:rsidR="008E521A" w:rsidRPr="00C32628" w:rsidRDefault="008E521A" w:rsidP="008E521A">
      <w:pPr>
        <w:pStyle w:val="ListeParagraf"/>
        <w:keepLines/>
        <w:widowControl w:val="0"/>
        <w:numPr>
          <w:ilvl w:val="0"/>
          <w:numId w:val="40"/>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 xml:space="preserve">Su temininde deniz suyu arıtma tesisi planlaması durumunda, denize deşarjı yapılacak atık suyun deşarj noktasında sıcaklık, tuzluluk ve </w:t>
      </w:r>
      <w:proofErr w:type="gramStart"/>
      <w:r w:rsidRPr="00C32628">
        <w:rPr>
          <w:rFonts w:ascii="Times New Roman" w:eastAsia="Times New Roman" w:hAnsi="Times New Roman" w:cs="Times New Roman"/>
          <w:sz w:val="24"/>
          <w:szCs w:val="24"/>
          <w:lang w:eastAsia="it-IT"/>
        </w:rPr>
        <w:t>türbülans</w:t>
      </w:r>
      <w:proofErr w:type="gramEnd"/>
      <w:r w:rsidRPr="00C32628">
        <w:rPr>
          <w:rFonts w:ascii="Times New Roman" w:eastAsia="Times New Roman" w:hAnsi="Times New Roman" w:cs="Times New Roman"/>
          <w:sz w:val="24"/>
          <w:szCs w:val="24"/>
          <w:lang w:eastAsia="it-IT"/>
        </w:rPr>
        <w:t xml:space="preserve"> artışı nedeniyle sucul canlıları etkileme riski</w:t>
      </w:r>
    </w:p>
    <w:p w:rsidR="008E521A" w:rsidRDefault="008E521A" w:rsidP="008E521A">
      <w:pPr>
        <w:pStyle w:val="ListeParagraf"/>
        <w:keepLines/>
        <w:widowControl w:val="0"/>
        <w:numPr>
          <w:ilvl w:val="0"/>
          <w:numId w:val="40"/>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Plan kapsamında orman alanlarının yoğun kaybı söz konusu olursa, hassas türlerin habitatlarını kaybetme riski</w:t>
      </w:r>
    </w:p>
    <w:p w:rsidR="00241F35" w:rsidRDefault="00241F35" w:rsidP="00241F35">
      <w:pPr>
        <w:keepLines/>
        <w:widowControl w:val="0"/>
        <w:tabs>
          <w:tab w:val="left" w:pos="425"/>
          <w:tab w:val="left" w:pos="851"/>
        </w:tabs>
        <w:spacing w:after="120" w:line="240" w:lineRule="auto"/>
        <w:jc w:val="both"/>
        <w:rPr>
          <w:rFonts w:ascii="Times New Roman" w:eastAsia="Times New Roman" w:hAnsi="Times New Roman" w:cs="Times New Roman"/>
          <w:sz w:val="24"/>
          <w:szCs w:val="24"/>
          <w:lang w:eastAsia="it-IT"/>
        </w:rPr>
      </w:pPr>
    </w:p>
    <w:p w:rsidR="00241F35" w:rsidRDefault="00241F35" w:rsidP="00241F35">
      <w:pPr>
        <w:keepLines/>
        <w:widowControl w:val="0"/>
        <w:tabs>
          <w:tab w:val="left" w:pos="425"/>
          <w:tab w:val="left" w:pos="851"/>
        </w:tabs>
        <w:spacing w:after="120" w:line="240" w:lineRule="auto"/>
        <w:jc w:val="both"/>
        <w:rPr>
          <w:rFonts w:ascii="Times New Roman" w:eastAsia="Times New Roman" w:hAnsi="Times New Roman" w:cs="Times New Roman"/>
          <w:sz w:val="24"/>
          <w:szCs w:val="24"/>
          <w:lang w:eastAsia="it-IT"/>
        </w:rPr>
      </w:pPr>
    </w:p>
    <w:p w:rsidR="00241F35" w:rsidRPr="00241F35" w:rsidRDefault="00241F35" w:rsidP="00241F35">
      <w:pPr>
        <w:keepLines/>
        <w:widowControl w:val="0"/>
        <w:tabs>
          <w:tab w:val="left" w:pos="425"/>
          <w:tab w:val="left" w:pos="851"/>
        </w:tabs>
        <w:spacing w:after="120" w:line="240" w:lineRule="auto"/>
        <w:jc w:val="both"/>
        <w:rPr>
          <w:rFonts w:ascii="Times New Roman" w:eastAsia="Times New Roman" w:hAnsi="Times New Roman" w:cs="Times New Roman"/>
          <w:sz w:val="24"/>
          <w:szCs w:val="24"/>
          <w:lang w:eastAsia="it-IT"/>
        </w:rPr>
      </w:pPr>
    </w:p>
    <w:p w:rsidR="008E521A" w:rsidRPr="002B7D90" w:rsidRDefault="008E521A" w:rsidP="008E521A">
      <w:pPr>
        <w:keepLines/>
        <w:tabs>
          <w:tab w:val="left" w:pos="425"/>
          <w:tab w:val="left" w:pos="851"/>
        </w:tabs>
        <w:spacing w:before="200" w:after="200" w:line="23" w:lineRule="atLeast"/>
        <w:jc w:val="both"/>
        <w:rPr>
          <w:rFonts w:ascii="Times New Roman" w:eastAsia="Times New Roman" w:hAnsi="Times New Roman" w:cs="Times New Roman"/>
          <w:b/>
          <w:i/>
          <w:sz w:val="24"/>
          <w:szCs w:val="24"/>
          <w:u w:val="single"/>
        </w:rPr>
      </w:pPr>
      <w:r w:rsidRPr="002B7D90">
        <w:rPr>
          <w:rFonts w:ascii="Times New Roman" w:eastAsia="Times New Roman" w:hAnsi="Times New Roman" w:cs="Times New Roman"/>
          <w:b/>
          <w:i/>
          <w:sz w:val="24"/>
          <w:szCs w:val="24"/>
          <w:u w:val="single"/>
        </w:rPr>
        <w:lastRenderedPageBreak/>
        <w:t>Arazi Bozulması</w:t>
      </w:r>
      <w:r w:rsidR="002B7D90">
        <w:rPr>
          <w:rFonts w:ascii="Times New Roman" w:eastAsia="Times New Roman" w:hAnsi="Times New Roman" w:cs="Times New Roman"/>
          <w:b/>
          <w:i/>
          <w:sz w:val="24"/>
          <w:szCs w:val="24"/>
          <w:u w:val="single"/>
        </w:rPr>
        <w:t>:</w:t>
      </w:r>
    </w:p>
    <w:p w:rsidR="008E521A" w:rsidRPr="00C32628" w:rsidRDefault="008E521A" w:rsidP="008E521A">
      <w:pPr>
        <w:keepLines/>
        <w:widowControl w:val="0"/>
        <w:numPr>
          <w:ilvl w:val="0"/>
          <w:numId w:val="41"/>
        </w:numPr>
        <w:tabs>
          <w:tab w:val="left" w:pos="425"/>
          <w:tab w:val="left" w:pos="851"/>
        </w:tabs>
        <w:spacing w:before="120" w:after="120" w:line="240" w:lineRule="auto"/>
        <w:ind w:left="714" w:hanging="357"/>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Plan kapsamındaki yapılması planlanan tesislerin inşası sırasında gerekecek yüksek miktarda kazı çalışmaları sırasında eğer iyi bir yönetim yapılmazsa bitkisel toprak kaybı ve kirliliği ile ilgili olası çevresel etkiler.</w:t>
      </w:r>
    </w:p>
    <w:p w:rsidR="008E521A" w:rsidRDefault="008E521A" w:rsidP="008E521A">
      <w:pPr>
        <w:keepLines/>
        <w:widowControl w:val="0"/>
        <w:numPr>
          <w:ilvl w:val="0"/>
          <w:numId w:val="41"/>
        </w:numPr>
        <w:tabs>
          <w:tab w:val="left" w:pos="425"/>
          <w:tab w:val="left" w:pos="851"/>
        </w:tabs>
        <w:spacing w:before="120" w:after="120" w:line="240" w:lineRule="auto"/>
        <w:ind w:left="714" w:hanging="357"/>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Tesislerin inşaatı sırasında, yüksek eğimli alanlardaki çalışmalarda toprak erozyonu tetiklenmesi ile ilgili olası çevresel etkiler</w:t>
      </w:r>
      <w:r>
        <w:rPr>
          <w:rFonts w:ascii="Times New Roman" w:eastAsia="Times New Roman" w:hAnsi="Times New Roman" w:cs="Times New Roman"/>
          <w:sz w:val="24"/>
          <w:szCs w:val="24"/>
          <w:lang w:eastAsia="it-IT"/>
        </w:rPr>
        <w:t>.</w:t>
      </w:r>
    </w:p>
    <w:p w:rsidR="008E521A" w:rsidRPr="002B7D90" w:rsidRDefault="008E521A" w:rsidP="008E521A">
      <w:pPr>
        <w:keepLines/>
        <w:widowControl w:val="0"/>
        <w:tabs>
          <w:tab w:val="left" w:pos="425"/>
          <w:tab w:val="left" w:pos="851"/>
        </w:tabs>
        <w:spacing w:before="120" w:after="120" w:line="240" w:lineRule="auto"/>
        <w:jc w:val="both"/>
        <w:rPr>
          <w:rFonts w:ascii="Times New Roman" w:eastAsia="Times New Roman" w:hAnsi="Times New Roman" w:cs="Times New Roman"/>
          <w:b/>
          <w:i/>
          <w:sz w:val="24"/>
          <w:szCs w:val="24"/>
          <w:u w:val="single"/>
          <w:lang w:eastAsia="it-IT"/>
        </w:rPr>
      </w:pPr>
      <w:r w:rsidRPr="002B7D90">
        <w:rPr>
          <w:rFonts w:ascii="Times New Roman" w:eastAsia="Times New Roman" w:hAnsi="Times New Roman" w:cs="Times New Roman"/>
          <w:b/>
          <w:i/>
          <w:sz w:val="24"/>
          <w:szCs w:val="24"/>
          <w:u w:val="single"/>
          <w:lang w:eastAsia="it-IT"/>
        </w:rPr>
        <w:t>Atıklar</w:t>
      </w:r>
      <w:r w:rsidR="002B7D90">
        <w:rPr>
          <w:rFonts w:ascii="Times New Roman" w:eastAsia="Times New Roman" w:hAnsi="Times New Roman" w:cs="Times New Roman"/>
          <w:b/>
          <w:i/>
          <w:sz w:val="24"/>
          <w:szCs w:val="24"/>
          <w:u w:val="single"/>
          <w:lang w:eastAsia="it-IT"/>
        </w:rPr>
        <w:t>:</w:t>
      </w:r>
    </w:p>
    <w:p w:rsidR="008E521A" w:rsidRPr="00C32628" w:rsidRDefault="008E521A" w:rsidP="008E521A">
      <w:pPr>
        <w:keepLines/>
        <w:widowControl w:val="0"/>
        <w:numPr>
          <w:ilvl w:val="0"/>
          <w:numId w:val="43"/>
        </w:numPr>
        <w:tabs>
          <w:tab w:val="left" w:pos="425"/>
          <w:tab w:val="left" w:pos="851"/>
        </w:tabs>
        <w:spacing w:after="120" w:line="240" w:lineRule="auto"/>
        <w:contextualSpacing/>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 xml:space="preserve">Çeşme Belediyesi atık altyapı tesislerinin, araçlar ve personel kapasitelerinin İzmir Çeşme KTKGB planlaması kapsamında oluşması beklenen belediye atığı, ambalaj atığı, bitkisel atık yağ vb. atıkları yönetmek konusunda yetersiz kalması sebebiyle bölgede atık yönetimi konusunda oluşabilecek etki; </w:t>
      </w:r>
    </w:p>
    <w:p w:rsidR="008E521A" w:rsidRPr="00C32628" w:rsidRDefault="008E521A" w:rsidP="008E521A">
      <w:pPr>
        <w:keepLines/>
        <w:widowControl w:val="0"/>
        <w:numPr>
          <w:ilvl w:val="0"/>
          <w:numId w:val="42"/>
        </w:numPr>
        <w:tabs>
          <w:tab w:val="left" w:pos="425"/>
          <w:tab w:val="left" w:pos="851"/>
        </w:tabs>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Plan kapsamında yapılan turizm tesislerinde ve konutlarda arıtılması gereken evsel atık su oluşacaktır. Çeşme ilçesinin mevcut atık su arıtma tesisinin kapasitesi, oluşan bu ilave atık suyu arıtmak için yeterli değildir.  Oluşacak atık suyun ve yeni kurulacak atık su arıtma tesisinde oluşacak arıtma çamurunun çevreye zarar vermede</w:t>
      </w:r>
      <w:r w:rsidR="00D247D5">
        <w:rPr>
          <w:rFonts w:ascii="Times New Roman" w:eastAsia="Times New Roman" w:hAnsi="Times New Roman" w:cs="Times New Roman"/>
          <w:sz w:val="24"/>
          <w:szCs w:val="24"/>
          <w:lang w:eastAsia="it-IT"/>
        </w:rPr>
        <w:t>n yönetilmesi gerekli olacağı,</w:t>
      </w:r>
    </w:p>
    <w:p w:rsidR="008E521A" w:rsidRPr="00C32628" w:rsidRDefault="008E521A" w:rsidP="008E521A">
      <w:pPr>
        <w:keepLines/>
        <w:widowControl w:val="0"/>
        <w:numPr>
          <w:ilvl w:val="0"/>
          <w:numId w:val="42"/>
        </w:numPr>
        <w:tabs>
          <w:tab w:val="left" w:pos="425"/>
          <w:tab w:val="left" w:pos="851"/>
        </w:tabs>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 xml:space="preserve">Plan kapsamındaki tesisler için su temini planlamasında deniz suyu arıtma sistemi planlanırsa, deniz suyu arıtma tesisinde </w:t>
      </w:r>
      <w:proofErr w:type="gramStart"/>
      <w:r w:rsidRPr="00C32628">
        <w:rPr>
          <w:rFonts w:ascii="Times New Roman" w:eastAsia="Times New Roman" w:hAnsi="Times New Roman" w:cs="Times New Roman"/>
          <w:sz w:val="24"/>
          <w:szCs w:val="24"/>
          <w:lang w:eastAsia="it-IT"/>
        </w:rPr>
        <w:t>konsantre</w:t>
      </w:r>
      <w:proofErr w:type="gramEnd"/>
      <w:r w:rsidRPr="00C32628">
        <w:rPr>
          <w:rFonts w:ascii="Times New Roman" w:eastAsia="Times New Roman" w:hAnsi="Times New Roman" w:cs="Times New Roman"/>
          <w:sz w:val="24"/>
          <w:szCs w:val="24"/>
          <w:lang w:eastAsia="it-IT"/>
        </w:rPr>
        <w:t xml:space="preserve"> (atık su) oluşacaktır.  Konsantrenin bertaraf yöntemine bağlı </w:t>
      </w:r>
      <w:r w:rsidR="00D247D5">
        <w:rPr>
          <w:rFonts w:ascii="Times New Roman" w:eastAsia="Times New Roman" w:hAnsi="Times New Roman" w:cs="Times New Roman"/>
          <w:sz w:val="24"/>
          <w:szCs w:val="24"/>
          <w:lang w:eastAsia="it-IT"/>
        </w:rPr>
        <w:t>olarak çevresel etki oluşabileceği,</w:t>
      </w:r>
    </w:p>
    <w:p w:rsidR="008E521A" w:rsidRDefault="008E521A" w:rsidP="008E521A">
      <w:pPr>
        <w:keepLines/>
        <w:widowControl w:val="0"/>
        <w:numPr>
          <w:ilvl w:val="0"/>
          <w:numId w:val="42"/>
        </w:numPr>
        <w:tabs>
          <w:tab w:val="left" w:pos="425"/>
          <w:tab w:val="left" w:pos="851"/>
        </w:tabs>
        <w:autoSpaceDE w:val="0"/>
        <w:autoSpaceDN w:val="0"/>
        <w:adjustRightInd w:val="0"/>
        <w:spacing w:before="120" w:after="120" w:line="240" w:lineRule="auto"/>
        <w:jc w:val="both"/>
        <w:rPr>
          <w:rFonts w:ascii="Times New Roman" w:eastAsia="Times New Roman" w:hAnsi="Times New Roman" w:cs="Times New Roman"/>
          <w:sz w:val="24"/>
          <w:szCs w:val="24"/>
          <w:lang w:eastAsia="it-IT"/>
        </w:rPr>
      </w:pPr>
      <w:r w:rsidRPr="00C32628">
        <w:rPr>
          <w:rFonts w:ascii="Times New Roman" w:eastAsia="Times New Roman" w:hAnsi="Times New Roman" w:cs="Times New Roman"/>
          <w:sz w:val="24"/>
          <w:szCs w:val="24"/>
          <w:lang w:eastAsia="it-IT"/>
        </w:rPr>
        <w:t xml:space="preserve">Plan kapsamında yat limanı, balıkçı barınakları, çekek yerleri </w:t>
      </w:r>
      <w:proofErr w:type="spellStart"/>
      <w:r w:rsidRPr="00C32628">
        <w:rPr>
          <w:rFonts w:ascii="Times New Roman" w:eastAsia="Times New Roman" w:hAnsi="Times New Roman" w:cs="Times New Roman"/>
          <w:sz w:val="24"/>
          <w:szCs w:val="24"/>
          <w:lang w:eastAsia="it-IT"/>
        </w:rPr>
        <w:t>vb</w:t>
      </w:r>
      <w:proofErr w:type="spellEnd"/>
      <w:r w:rsidRPr="00C32628">
        <w:rPr>
          <w:rFonts w:ascii="Times New Roman" w:eastAsia="Times New Roman" w:hAnsi="Times New Roman" w:cs="Times New Roman"/>
          <w:sz w:val="24"/>
          <w:szCs w:val="24"/>
          <w:lang w:eastAsia="it-IT"/>
        </w:rPr>
        <w:t xml:space="preserve"> kıyı tesisleri kullanım karar önerisi bulunmaktadır. Bu tesislerin inşası ve işletmesi sırasında, yatların temizlik ve bakım faaliyetlerinin yanı sıra kazara dökülmeler veya atıkların çevresel açıdan yetersiz yönetimi ile ilişkili olası </w:t>
      </w:r>
      <w:proofErr w:type="gramStart"/>
      <w:r w:rsidRPr="00C32628">
        <w:rPr>
          <w:rFonts w:ascii="Times New Roman" w:eastAsia="Times New Roman" w:hAnsi="Times New Roman" w:cs="Times New Roman"/>
          <w:sz w:val="24"/>
          <w:szCs w:val="24"/>
          <w:lang w:eastAsia="it-IT"/>
        </w:rPr>
        <w:t>emisyonla</w:t>
      </w:r>
      <w:r w:rsidR="00D247D5">
        <w:rPr>
          <w:rFonts w:ascii="Times New Roman" w:eastAsia="Times New Roman" w:hAnsi="Times New Roman" w:cs="Times New Roman"/>
          <w:sz w:val="24"/>
          <w:szCs w:val="24"/>
          <w:lang w:eastAsia="it-IT"/>
        </w:rPr>
        <w:t>r</w:t>
      </w:r>
      <w:proofErr w:type="gramEnd"/>
      <w:r w:rsidR="00D247D5">
        <w:rPr>
          <w:rFonts w:ascii="Times New Roman" w:eastAsia="Times New Roman" w:hAnsi="Times New Roman" w:cs="Times New Roman"/>
          <w:sz w:val="24"/>
          <w:szCs w:val="24"/>
          <w:lang w:eastAsia="it-IT"/>
        </w:rPr>
        <w:t xml:space="preserve"> nedeniyle kirlilik oluşabileceği.</w:t>
      </w:r>
    </w:p>
    <w:p w:rsidR="008E521A" w:rsidRPr="002B7D90" w:rsidRDefault="008E521A" w:rsidP="008E521A">
      <w:pPr>
        <w:keepLines/>
        <w:widowControl w:val="0"/>
        <w:tabs>
          <w:tab w:val="left" w:pos="425"/>
          <w:tab w:val="left" w:pos="851"/>
        </w:tabs>
        <w:autoSpaceDE w:val="0"/>
        <w:autoSpaceDN w:val="0"/>
        <w:adjustRightInd w:val="0"/>
        <w:spacing w:before="120" w:after="120" w:line="240" w:lineRule="auto"/>
        <w:jc w:val="both"/>
        <w:rPr>
          <w:rFonts w:ascii="Times New Roman" w:eastAsia="Times New Roman" w:hAnsi="Times New Roman" w:cs="Times New Roman"/>
          <w:b/>
          <w:i/>
          <w:sz w:val="24"/>
          <w:szCs w:val="24"/>
          <w:u w:val="single"/>
          <w:lang w:eastAsia="it-IT"/>
        </w:rPr>
      </w:pPr>
      <w:r w:rsidRPr="002B7D90">
        <w:rPr>
          <w:rFonts w:ascii="Times New Roman" w:eastAsia="Times New Roman" w:hAnsi="Times New Roman" w:cs="Times New Roman"/>
          <w:b/>
          <w:i/>
          <w:sz w:val="24"/>
          <w:szCs w:val="24"/>
          <w:u w:val="single"/>
          <w:lang w:eastAsia="it-IT"/>
        </w:rPr>
        <w:t>Hava Kalitesi</w:t>
      </w:r>
      <w:r w:rsidR="002B7D90">
        <w:rPr>
          <w:rFonts w:ascii="Times New Roman" w:eastAsia="Times New Roman" w:hAnsi="Times New Roman" w:cs="Times New Roman"/>
          <w:b/>
          <w:i/>
          <w:sz w:val="24"/>
          <w:szCs w:val="24"/>
          <w:u w:val="single"/>
          <w:lang w:eastAsia="it-IT"/>
        </w:rPr>
        <w:t>:</w:t>
      </w:r>
    </w:p>
    <w:p w:rsidR="008E521A" w:rsidRPr="002B7D90" w:rsidRDefault="008E521A" w:rsidP="002B7D90">
      <w:pPr>
        <w:pStyle w:val="ListeParagraf"/>
        <w:widowControl w:val="0"/>
        <w:numPr>
          <w:ilvl w:val="0"/>
          <w:numId w:val="47"/>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2B7D90">
        <w:rPr>
          <w:rFonts w:ascii="Times New Roman" w:eastAsia="Times New Roman" w:hAnsi="Times New Roman" w:cs="Times New Roman"/>
          <w:sz w:val="24"/>
          <w:szCs w:val="24"/>
          <w:lang w:eastAsia="it-IT"/>
        </w:rPr>
        <w:t>İzmir Çeşme KTKGB planlaması kapsamında artan trafik ve ulaşım yolları/sistemi nedeni ile hava kalitesine etki oluşabileceği</w:t>
      </w:r>
      <w:r w:rsidR="002B7D90">
        <w:rPr>
          <w:rFonts w:ascii="Times New Roman" w:eastAsia="Times New Roman" w:hAnsi="Times New Roman" w:cs="Times New Roman"/>
          <w:sz w:val="24"/>
          <w:szCs w:val="24"/>
          <w:lang w:eastAsia="it-IT"/>
        </w:rPr>
        <w:t>;</w:t>
      </w:r>
      <w:r w:rsidRPr="002B7D90">
        <w:rPr>
          <w:rFonts w:ascii="Times New Roman" w:eastAsia="Times New Roman" w:hAnsi="Times New Roman" w:cs="Times New Roman"/>
          <w:sz w:val="24"/>
          <w:szCs w:val="24"/>
          <w:lang w:eastAsia="it-IT"/>
        </w:rPr>
        <w:t xml:space="preserve"> inşaat faaliyetleri kaynaklı hava kalitesinin etki</w:t>
      </w:r>
      <w:r w:rsidR="0064091B">
        <w:rPr>
          <w:rFonts w:ascii="Times New Roman" w:eastAsia="Times New Roman" w:hAnsi="Times New Roman" w:cs="Times New Roman"/>
          <w:sz w:val="24"/>
          <w:szCs w:val="24"/>
          <w:lang w:eastAsia="it-IT"/>
        </w:rPr>
        <w:t>lenebileceği</w:t>
      </w:r>
      <w:r w:rsidR="00D247D5">
        <w:rPr>
          <w:rFonts w:ascii="Times New Roman" w:eastAsia="Times New Roman" w:hAnsi="Times New Roman" w:cs="Times New Roman"/>
          <w:sz w:val="24"/>
          <w:szCs w:val="24"/>
          <w:lang w:eastAsia="it-IT"/>
        </w:rPr>
        <w:t>.</w:t>
      </w:r>
      <w:r w:rsidR="0064091B">
        <w:rPr>
          <w:rFonts w:ascii="Times New Roman" w:eastAsia="Times New Roman" w:hAnsi="Times New Roman" w:cs="Times New Roman"/>
          <w:sz w:val="24"/>
          <w:szCs w:val="24"/>
          <w:lang w:eastAsia="it-IT"/>
        </w:rPr>
        <w:t xml:space="preserve"> </w:t>
      </w:r>
    </w:p>
    <w:p w:rsidR="008E521A" w:rsidRPr="00491AA8" w:rsidRDefault="008E521A" w:rsidP="008E521A">
      <w:pPr>
        <w:widowControl w:val="0"/>
        <w:tabs>
          <w:tab w:val="left" w:pos="425"/>
          <w:tab w:val="left" w:pos="851"/>
        </w:tabs>
        <w:spacing w:after="120" w:line="240" w:lineRule="auto"/>
        <w:jc w:val="both"/>
        <w:rPr>
          <w:rFonts w:ascii="Times New Roman" w:eastAsia="Times New Roman" w:hAnsi="Times New Roman" w:cs="Times New Roman"/>
          <w:b/>
          <w:i/>
          <w:sz w:val="24"/>
          <w:szCs w:val="24"/>
          <w:u w:val="single"/>
          <w:lang w:eastAsia="it-IT"/>
        </w:rPr>
      </w:pPr>
      <w:r w:rsidRPr="00491AA8">
        <w:rPr>
          <w:rFonts w:ascii="Times New Roman" w:eastAsia="Times New Roman" w:hAnsi="Times New Roman" w:cs="Times New Roman"/>
          <w:b/>
          <w:i/>
          <w:sz w:val="24"/>
          <w:szCs w:val="24"/>
          <w:u w:val="single"/>
          <w:lang w:eastAsia="it-IT"/>
        </w:rPr>
        <w:t>Çevresel Gürültü, Işık</w:t>
      </w:r>
      <w:r w:rsidR="00491AA8">
        <w:rPr>
          <w:rFonts w:ascii="Times New Roman" w:eastAsia="Times New Roman" w:hAnsi="Times New Roman" w:cs="Times New Roman"/>
          <w:b/>
          <w:i/>
          <w:sz w:val="24"/>
          <w:szCs w:val="24"/>
          <w:u w:val="single"/>
          <w:lang w:eastAsia="it-IT"/>
        </w:rPr>
        <w:t>:</w:t>
      </w:r>
    </w:p>
    <w:p w:rsidR="0064091B" w:rsidRDefault="008E521A" w:rsidP="00491AA8">
      <w:pPr>
        <w:pStyle w:val="ListeParagraf"/>
        <w:widowControl w:val="0"/>
        <w:numPr>
          <w:ilvl w:val="0"/>
          <w:numId w:val="47"/>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491AA8">
        <w:rPr>
          <w:rFonts w:ascii="Times New Roman" w:eastAsia="Times New Roman" w:hAnsi="Times New Roman" w:cs="Times New Roman"/>
          <w:sz w:val="24"/>
          <w:szCs w:val="24"/>
          <w:lang w:eastAsia="it-IT"/>
        </w:rPr>
        <w:t xml:space="preserve">Yapılan çalışmalar, suni gece ışıkları ve </w:t>
      </w:r>
      <w:proofErr w:type="spellStart"/>
      <w:r w:rsidRPr="00491AA8">
        <w:rPr>
          <w:rFonts w:ascii="Times New Roman" w:eastAsia="Times New Roman" w:hAnsi="Times New Roman" w:cs="Times New Roman"/>
          <w:sz w:val="24"/>
          <w:szCs w:val="24"/>
          <w:lang w:eastAsia="it-IT"/>
        </w:rPr>
        <w:t>antropojenik</w:t>
      </w:r>
      <w:proofErr w:type="spellEnd"/>
      <w:r w:rsidRPr="00491AA8">
        <w:rPr>
          <w:rFonts w:ascii="Times New Roman" w:eastAsia="Times New Roman" w:hAnsi="Times New Roman" w:cs="Times New Roman"/>
          <w:sz w:val="24"/>
          <w:szCs w:val="24"/>
          <w:lang w:eastAsia="it-IT"/>
        </w:rPr>
        <w:t xml:space="preserve"> gürültünün hassas türlerin üremelerinde azalma, </w:t>
      </w:r>
      <w:proofErr w:type="gramStart"/>
      <w:r w:rsidRPr="00491AA8">
        <w:rPr>
          <w:rFonts w:ascii="Times New Roman" w:eastAsia="Times New Roman" w:hAnsi="Times New Roman" w:cs="Times New Roman"/>
          <w:sz w:val="24"/>
          <w:szCs w:val="24"/>
          <w:lang w:eastAsia="it-IT"/>
        </w:rPr>
        <w:t>popülasyonlarında</w:t>
      </w:r>
      <w:proofErr w:type="gramEnd"/>
      <w:r w:rsidRPr="00491AA8">
        <w:rPr>
          <w:rFonts w:ascii="Times New Roman" w:eastAsia="Times New Roman" w:hAnsi="Times New Roman" w:cs="Times New Roman"/>
          <w:sz w:val="24"/>
          <w:szCs w:val="24"/>
          <w:lang w:eastAsia="it-IT"/>
        </w:rPr>
        <w:t xml:space="preserve"> düşüş, </w:t>
      </w:r>
      <w:proofErr w:type="spellStart"/>
      <w:r w:rsidRPr="00491AA8">
        <w:rPr>
          <w:rFonts w:ascii="Times New Roman" w:eastAsia="Times New Roman" w:hAnsi="Times New Roman" w:cs="Times New Roman"/>
          <w:sz w:val="24"/>
          <w:szCs w:val="24"/>
          <w:lang w:eastAsia="it-IT"/>
        </w:rPr>
        <w:t>biyoçeşitliliğin</w:t>
      </w:r>
      <w:proofErr w:type="spellEnd"/>
      <w:r w:rsidRPr="00491AA8">
        <w:rPr>
          <w:rFonts w:ascii="Times New Roman" w:eastAsia="Times New Roman" w:hAnsi="Times New Roman" w:cs="Times New Roman"/>
          <w:sz w:val="24"/>
          <w:szCs w:val="24"/>
          <w:lang w:eastAsia="it-IT"/>
        </w:rPr>
        <w:t xml:space="preserve"> azalması gibi uzun dönem etkilerinin olabileceği</w:t>
      </w:r>
      <w:r w:rsidR="00D247D5">
        <w:rPr>
          <w:rFonts w:ascii="Times New Roman" w:eastAsia="Times New Roman" w:hAnsi="Times New Roman" w:cs="Times New Roman"/>
          <w:sz w:val="24"/>
          <w:szCs w:val="24"/>
          <w:lang w:eastAsia="it-IT"/>
        </w:rPr>
        <w:t>,</w:t>
      </w:r>
      <w:r w:rsidR="0064091B">
        <w:rPr>
          <w:rFonts w:ascii="Times New Roman" w:eastAsia="Times New Roman" w:hAnsi="Times New Roman" w:cs="Times New Roman"/>
          <w:sz w:val="24"/>
          <w:szCs w:val="24"/>
          <w:lang w:eastAsia="it-IT"/>
        </w:rPr>
        <w:t xml:space="preserve"> </w:t>
      </w:r>
    </w:p>
    <w:p w:rsidR="008E521A" w:rsidRPr="00491AA8" w:rsidRDefault="008E521A" w:rsidP="00491AA8">
      <w:pPr>
        <w:pStyle w:val="ListeParagraf"/>
        <w:widowControl w:val="0"/>
        <w:numPr>
          <w:ilvl w:val="0"/>
          <w:numId w:val="47"/>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491AA8">
        <w:rPr>
          <w:rFonts w:ascii="Times New Roman" w:eastAsia="Times New Roman" w:hAnsi="Times New Roman" w:cs="Times New Roman"/>
          <w:sz w:val="24"/>
          <w:szCs w:val="24"/>
          <w:lang w:eastAsia="it-IT"/>
        </w:rPr>
        <w:t xml:space="preserve">Planlama alanında kentleşme kaynaklı gürültü ve ışık artışının </w:t>
      </w:r>
      <w:proofErr w:type="spellStart"/>
      <w:r w:rsidRPr="00491AA8">
        <w:rPr>
          <w:rFonts w:ascii="Times New Roman" w:eastAsia="Times New Roman" w:hAnsi="Times New Roman" w:cs="Times New Roman"/>
          <w:sz w:val="24"/>
          <w:szCs w:val="24"/>
          <w:lang w:eastAsia="it-IT"/>
        </w:rPr>
        <w:t>biyoçeşitlilik</w:t>
      </w:r>
      <w:proofErr w:type="spellEnd"/>
      <w:r w:rsidRPr="00491AA8">
        <w:rPr>
          <w:rFonts w:ascii="Times New Roman" w:eastAsia="Times New Roman" w:hAnsi="Times New Roman" w:cs="Times New Roman"/>
          <w:sz w:val="24"/>
          <w:szCs w:val="24"/>
          <w:lang w:eastAsia="it-IT"/>
        </w:rPr>
        <w:t xml:space="preserve"> üzerine etki oluştur</w:t>
      </w:r>
      <w:r w:rsidR="0064091B">
        <w:rPr>
          <w:rFonts w:ascii="Times New Roman" w:eastAsia="Times New Roman" w:hAnsi="Times New Roman" w:cs="Times New Roman"/>
          <w:sz w:val="24"/>
          <w:szCs w:val="24"/>
          <w:lang w:eastAsia="it-IT"/>
        </w:rPr>
        <w:t>abileceği</w:t>
      </w:r>
      <w:r w:rsidR="00D247D5">
        <w:rPr>
          <w:rFonts w:ascii="Times New Roman" w:eastAsia="Times New Roman" w:hAnsi="Times New Roman" w:cs="Times New Roman"/>
          <w:sz w:val="24"/>
          <w:szCs w:val="24"/>
          <w:lang w:eastAsia="it-IT"/>
        </w:rPr>
        <w:t>.</w:t>
      </w:r>
    </w:p>
    <w:p w:rsidR="008E521A" w:rsidRPr="00491AA8" w:rsidRDefault="008E521A" w:rsidP="008E521A">
      <w:pPr>
        <w:widowControl w:val="0"/>
        <w:tabs>
          <w:tab w:val="left" w:pos="425"/>
          <w:tab w:val="left" w:pos="851"/>
        </w:tabs>
        <w:spacing w:after="120" w:line="240" w:lineRule="auto"/>
        <w:jc w:val="both"/>
        <w:rPr>
          <w:rFonts w:ascii="Times New Roman" w:eastAsia="Times New Roman" w:hAnsi="Times New Roman" w:cs="Times New Roman"/>
          <w:b/>
          <w:i/>
          <w:sz w:val="24"/>
          <w:szCs w:val="24"/>
          <w:u w:val="single"/>
          <w:lang w:eastAsia="it-IT"/>
        </w:rPr>
      </w:pPr>
      <w:r w:rsidRPr="00491AA8">
        <w:rPr>
          <w:rFonts w:ascii="Times New Roman" w:eastAsia="Times New Roman" w:hAnsi="Times New Roman" w:cs="Times New Roman"/>
          <w:b/>
          <w:i/>
          <w:sz w:val="24"/>
          <w:szCs w:val="24"/>
          <w:u w:val="single"/>
          <w:lang w:eastAsia="it-IT"/>
        </w:rPr>
        <w:t>İklim Değişikliği</w:t>
      </w:r>
      <w:r w:rsidR="0064091B">
        <w:rPr>
          <w:rFonts w:ascii="Times New Roman" w:eastAsia="Times New Roman" w:hAnsi="Times New Roman" w:cs="Times New Roman"/>
          <w:b/>
          <w:i/>
          <w:sz w:val="24"/>
          <w:szCs w:val="24"/>
          <w:u w:val="single"/>
          <w:lang w:eastAsia="it-IT"/>
        </w:rPr>
        <w:t>:</w:t>
      </w:r>
    </w:p>
    <w:p w:rsidR="008E521A" w:rsidRPr="00E64150" w:rsidRDefault="008E521A" w:rsidP="008E521A">
      <w:pPr>
        <w:pStyle w:val="ListeParagraf"/>
        <w:widowControl w:val="0"/>
        <w:numPr>
          <w:ilvl w:val="0"/>
          <w:numId w:val="45"/>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E64150">
        <w:rPr>
          <w:rFonts w:ascii="Times New Roman" w:eastAsia="Times New Roman" w:hAnsi="Times New Roman" w:cs="Times New Roman"/>
          <w:sz w:val="24"/>
          <w:szCs w:val="24"/>
          <w:lang w:eastAsia="it-IT"/>
        </w:rPr>
        <w:t xml:space="preserve">Planlama alama içinde yeni 1. Derece, 2. Derece 3. Derece ulaşım yolları planlanmaktadır. Bu kararlar alt ölçekli planlar da toplayıcı-dağıtıcı nitelikte ulaşım yollarını beraberinde getirecektir. Bunla birlikte 1 adet Yat Limanı kararı bulunmaktadır. Benzin ve dizel gibi fosil yakıtların kullanıldığı tüm ulaşım araçları karbondioksit ve diğer sera gazlarının oluşumuna neden olmaktadır.  Bu nedenle, planlama alanında ulaşım kaynaklı sera gazı </w:t>
      </w:r>
      <w:proofErr w:type="gramStart"/>
      <w:r w:rsidRPr="00E64150">
        <w:rPr>
          <w:rFonts w:ascii="Times New Roman" w:eastAsia="Times New Roman" w:hAnsi="Times New Roman" w:cs="Times New Roman"/>
          <w:sz w:val="24"/>
          <w:szCs w:val="24"/>
          <w:lang w:eastAsia="it-IT"/>
        </w:rPr>
        <w:t>emisyonla</w:t>
      </w:r>
      <w:r w:rsidR="009466E9">
        <w:rPr>
          <w:rFonts w:ascii="Times New Roman" w:eastAsia="Times New Roman" w:hAnsi="Times New Roman" w:cs="Times New Roman"/>
          <w:sz w:val="24"/>
          <w:szCs w:val="24"/>
          <w:lang w:eastAsia="it-IT"/>
        </w:rPr>
        <w:t>rında</w:t>
      </w:r>
      <w:proofErr w:type="gramEnd"/>
      <w:r w:rsidR="009466E9">
        <w:rPr>
          <w:rFonts w:ascii="Times New Roman" w:eastAsia="Times New Roman" w:hAnsi="Times New Roman" w:cs="Times New Roman"/>
          <w:sz w:val="24"/>
          <w:szCs w:val="24"/>
          <w:lang w:eastAsia="it-IT"/>
        </w:rPr>
        <w:t xml:space="preserve"> artış olabileceği,</w:t>
      </w:r>
    </w:p>
    <w:p w:rsidR="008E521A" w:rsidRPr="00E64150" w:rsidRDefault="008E521A" w:rsidP="008E521A">
      <w:pPr>
        <w:pStyle w:val="ListeParagraf"/>
        <w:widowControl w:val="0"/>
        <w:numPr>
          <w:ilvl w:val="0"/>
          <w:numId w:val="45"/>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E64150">
        <w:rPr>
          <w:rFonts w:ascii="Times New Roman" w:eastAsia="Times New Roman" w:hAnsi="Times New Roman" w:cs="Times New Roman"/>
          <w:sz w:val="24"/>
          <w:szCs w:val="24"/>
          <w:lang w:eastAsia="it-IT"/>
        </w:rPr>
        <w:t xml:space="preserve">Plan kapsamındaki tesisler nedeniyle enerji tüketimi, iklimlendirme ve soğutma sistemleri, sıcak su, aydınlatma, ofis </w:t>
      </w:r>
      <w:proofErr w:type="gramStart"/>
      <w:r w:rsidRPr="00E64150">
        <w:rPr>
          <w:rFonts w:ascii="Times New Roman" w:eastAsia="Times New Roman" w:hAnsi="Times New Roman" w:cs="Times New Roman"/>
          <w:sz w:val="24"/>
          <w:szCs w:val="24"/>
          <w:lang w:eastAsia="it-IT"/>
        </w:rPr>
        <w:t>ekipmanları</w:t>
      </w:r>
      <w:proofErr w:type="gramEnd"/>
      <w:r w:rsidRPr="00E64150">
        <w:rPr>
          <w:rFonts w:ascii="Times New Roman" w:eastAsia="Times New Roman" w:hAnsi="Times New Roman" w:cs="Times New Roman"/>
          <w:sz w:val="24"/>
          <w:szCs w:val="24"/>
          <w:lang w:eastAsia="it-IT"/>
        </w:rPr>
        <w:t xml:space="preserve"> ve mutfak ekipmanları</w:t>
      </w:r>
      <w:r w:rsidR="00D247D5">
        <w:rPr>
          <w:rFonts w:ascii="Times New Roman" w:eastAsia="Times New Roman" w:hAnsi="Times New Roman" w:cs="Times New Roman"/>
          <w:sz w:val="24"/>
          <w:szCs w:val="24"/>
          <w:lang w:eastAsia="it-IT"/>
        </w:rPr>
        <w:t xml:space="preserve"> kaynaklı olması beklendiği;</w:t>
      </w:r>
      <w:r w:rsidRPr="00E64150">
        <w:rPr>
          <w:rFonts w:ascii="Times New Roman" w:eastAsia="Times New Roman" w:hAnsi="Times New Roman" w:cs="Times New Roman"/>
          <w:sz w:val="24"/>
          <w:szCs w:val="24"/>
          <w:lang w:eastAsia="it-IT"/>
        </w:rPr>
        <w:t xml:space="preserve"> ilave olarak teknik altyapı nedeniyle, </w:t>
      </w:r>
      <w:proofErr w:type="spellStart"/>
      <w:r w:rsidRPr="00E64150">
        <w:rPr>
          <w:rFonts w:ascii="Times New Roman" w:eastAsia="Times New Roman" w:hAnsi="Times New Roman" w:cs="Times New Roman"/>
          <w:sz w:val="24"/>
          <w:szCs w:val="24"/>
          <w:lang w:eastAsia="it-IT"/>
        </w:rPr>
        <w:t>atıksu</w:t>
      </w:r>
      <w:proofErr w:type="spellEnd"/>
      <w:r w:rsidRPr="00E64150">
        <w:rPr>
          <w:rFonts w:ascii="Times New Roman" w:eastAsia="Times New Roman" w:hAnsi="Times New Roman" w:cs="Times New Roman"/>
          <w:sz w:val="24"/>
          <w:szCs w:val="24"/>
          <w:lang w:eastAsia="it-IT"/>
        </w:rPr>
        <w:t xml:space="preserve"> arıtma tesisi, terfi istasyonları ve deniz suyu arıtma tesisi önemli miktarda</w:t>
      </w:r>
      <w:r w:rsidR="00D247D5">
        <w:rPr>
          <w:rFonts w:ascii="Times New Roman" w:eastAsia="Times New Roman" w:hAnsi="Times New Roman" w:cs="Times New Roman"/>
          <w:sz w:val="24"/>
          <w:szCs w:val="24"/>
          <w:lang w:eastAsia="it-IT"/>
        </w:rPr>
        <w:t xml:space="preserve"> enerji tüketimi gerektireceği,</w:t>
      </w:r>
      <w:r w:rsidRPr="00E64150">
        <w:rPr>
          <w:rFonts w:ascii="Times New Roman" w:eastAsia="Times New Roman" w:hAnsi="Times New Roman" w:cs="Times New Roman"/>
          <w:sz w:val="24"/>
          <w:szCs w:val="24"/>
          <w:lang w:eastAsia="it-IT"/>
        </w:rPr>
        <w:t xml:space="preserve"> </w:t>
      </w:r>
    </w:p>
    <w:p w:rsidR="008E521A" w:rsidRPr="00893FFF" w:rsidRDefault="008E521A" w:rsidP="008E521A">
      <w:pPr>
        <w:widowControl w:val="0"/>
        <w:tabs>
          <w:tab w:val="left" w:pos="425"/>
          <w:tab w:val="left" w:pos="851"/>
        </w:tabs>
        <w:spacing w:after="120" w:line="240" w:lineRule="auto"/>
        <w:jc w:val="both"/>
        <w:rPr>
          <w:rFonts w:ascii="Times New Roman" w:eastAsia="Times New Roman" w:hAnsi="Times New Roman" w:cs="Times New Roman"/>
          <w:b/>
          <w:i/>
          <w:sz w:val="24"/>
          <w:szCs w:val="24"/>
          <w:u w:val="single"/>
          <w:lang w:eastAsia="it-IT"/>
        </w:rPr>
      </w:pPr>
      <w:r w:rsidRPr="00893FFF">
        <w:rPr>
          <w:rFonts w:ascii="Times New Roman" w:eastAsia="Times New Roman" w:hAnsi="Times New Roman" w:cs="Times New Roman"/>
          <w:b/>
          <w:i/>
          <w:sz w:val="24"/>
          <w:szCs w:val="24"/>
          <w:u w:val="single"/>
          <w:lang w:eastAsia="it-IT"/>
        </w:rPr>
        <w:lastRenderedPageBreak/>
        <w:t>İnsan Sağlığı</w:t>
      </w:r>
      <w:r w:rsidR="00893FFF">
        <w:rPr>
          <w:rFonts w:ascii="Times New Roman" w:eastAsia="Times New Roman" w:hAnsi="Times New Roman" w:cs="Times New Roman"/>
          <w:b/>
          <w:i/>
          <w:sz w:val="24"/>
          <w:szCs w:val="24"/>
          <w:u w:val="single"/>
          <w:lang w:eastAsia="it-IT"/>
        </w:rPr>
        <w:t>:</w:t>
      </w:r>
    </w:p>
    <w:p w:rsidR="008E521A" w:rsidRPr="00E64150" w:rsidRDefault="008E521A" w:rsidP="008E521A">
      <w:pPr>
        <w:pStyle w:val="ListeParagraf"/>
        <w:widowControl w:val="0"/>
        <w:numPr>
          <w:ilvl w:val="0"/>
          <w:numId w:val="46"/>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E64150">
        <w:rPr>
          <w:rFonts w:ascii="Times New Roman" w:eastAsia="Times New Roman" w:hAnsi="Times New Roman" w:cs="Times New Roman"/>
          <w:sz w:val="24"/>
          <w:szCs w:val="24"/>
          <w:lang w:eastAsia="it-IT"/>
        </w:rPr>
        <w:t>Planlanan su temin sistemine bağlı olarak, su kaynaklarındaki azalma ve kirlenme riski sebepleri ile dolaylı olarak insan sağlığı üze</w:t>
      </w:r>
      <w:r w:rsidR="00D247D5">
        <w:rPr>
          <w:rFonts w:ascii="Times New Roman" w:eastAsia="Times New Roman" w:hAnsi="Times New Roman" w:cs="Times New Roman"/>
          <w:sz w:val="24"/>
          <w:szCs w:val="24"/>
          <w:lang w:eastAsia="it-IT"/>
        </w:rPr>
        <w:t>rine etki oluşması,</w:t>
      </w:r>
    </w:p>
    <w:p w:rsidR="008E521A" w:rsidRDefault="008E521A" w:rsidP="008E521A">
      <w:pPr>
        <w:pStyle w:val="ListeParagraf"/>
        <w:widowControl w:val="0"/>
        <w:numPr>
          <w:ilvl w:val="0"/>
          <w:numId w:val="46"/>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E64150">
        <w:rPr>
          <w:rFonts w:ascii="Times New Roman" w:eastAsia="Times New Roman" w:hAnsi="Times New Roman" w:cs="Times New Roman"/>
          <w:sz w:val="24"/>
          <w:szCs w:val="24"/>
          <w:lang w:eastAsia="it-IT"/>
        </w:rPr>
        <w:t>Artan trafik nedeni ile hava kirliliğin dolaylı olarak insan sağlığı etkisi</w:t>
      </w:r>
      <w:r w:rsidR="00D247D5">
        <w:rPr>
          <w:rFonts w:ascii="Times New Roman" w:eastAsia="Times New Roman" w:hAnsi="Times New Roman" w:cs="Times New Roman"/>
          <w:sz w:val="24"/>
          <w:szCs w:val="24"/>
          <w:lang w:eastAsia="it-IT"/>
        </w:rPr>
        <w:t>,</w:t>
      </w:r>
    </w:p>
    <w:p w:rsidR="008E521A" w:rsidRPr="00E64150" w:rsidRDefault="008E521A" w:rsidP="008E521A">
      <w:pPr>
        <w:pStyle w:val="ListeParagraf"/>
        <w:widowControl w:val="0"/>
        <w:numPr>
          <w:ilvl w:val="0"/>
          <w:numId w:val="46"/>
        </w:numPr>
        <w:tabs>
          <w:tab w:val="left" w:pos="425"/>
          <w:tab w:val="left" w:pos="851"/>
        </w:tabs>
        <w:spacing w:after="120" w:line="240" w:lineRule="auto"/>
        <w:jc w:val="both"/>
        <w:rPr>
          <w:rFonts w:ascii="Times New Roman" w:eastAsia="Times New Roman" w:hAnsi="Times New Roman" w:cs="Times New Roman"/>
          <w:sz w:val="24"/>
          <w:szCs w:val="24"/>
          <w:lang w:eastAsia="it-IT"/>
        </w:rPr>
      </w:pPr>
      <w:r w:rsidRPr="00E64150">
        <w:rPr>
          <w:rFonts w:ascii="Times New Roman" w:eastAsia="Times New Roman" w:hAnsi="Times New Roman" w:cs="Times New Roman"/>
          <w:sz w:val="24"/>
          <w:szCs w:val="24"/>
          <w:lang w:eastAsia="it-IT"/>
        </w:rPr>
        <w:t>Bunlara ilave olarak, planlama alanı içinde ve çekim gücü sebebi ile planlama alanı dışında artan nüfusa yeterli kapasitede sağlık altyapısı sağlanamaması durumunda sağlık hizmetinde a</w:t>
      </w:r>
      <w:r w:rsidR="00D247D5">
        <w:rPr>
          <w:rFonts w:ascii="Times New Roman" w:eastAsia="Times New Roman" w:hAnsi="Times New Roman" w:cs="Times New Roman"/>
          <w:sz w:val="24"/>
          <w:szCs w:val="24"/>
          <w:lang w:eastAsia="it-IT"/>
        </w:rPr>
        <w:t>ksamalar yaşanabileceği.</w:t>
      </w:r>
    </w:p>
    <w:p w:rsidR="00E904D6" w:rsidRDefault="00E904D6" w:rsidP="00FF4380">
      <w:pPr>
        <w:widowControl w:val="0"/>
        <w:tabs>
          <w:tab w:val="left" w:pos="425"/>
          <w:tab w:val="left" w:pos="851"/>
        </w:tabs>
        <w:spacing w:before="120" w:after="120" w:line="240" w:lineRule="auto"/>
        <w:jc w:val="both"/>
        <w:rPr>
          <w:rFonts w:ascii="Times New Roman" w:eastAsia="Times New Roman" w:hAnsi="Times New Roman" w:cs="Times New Roman"/>
          <w:sz w:val="24"/>
          <w:szCs w:val="24"/>
        </w:rPr>
      </w:pPr>
    </w:p>
    <w:p w:rsidR="00241F35" w:rsidRDefault="00893FFF" w:rsidP="00241F35">
      <w:pPr>
        <w:widowControl w:val="0"/>
        <w:tabs>
          <w:tab w:val="left" w:pos="425"/>
          <w:tab w:val="left" w:pos="851"/>
        </w:tabs>
        <w:spacing w:before="120" w:after="120" w:line="240" w:lineRule="auto"/>
        <w:jc w:val="both"/>
        <w:rPr>
          <w:rFonts w:ascii="Times New Roman" w:eastAsia="Times New Roman" w:hAnsi="Times New Roman" w:cs="Times New Roman"/>
          <w:b/>
          <w:sz w:val="24"/>
          <w:szCs w:val="24"/>
        </w:rPr>
      </w:pPr>
      <w:r w:rsidRPr="00241F35">
        <w:rPr>
          <w:rFonts w:ascii="Times New Roman" w:eastAsia="Times New Roman" w:hAnsi="Times New Roman" w:cs="Times New Roman"/>
          <w:b/>
          <w:sz w:val="24"/>
          <w:szCs w:val="24"/>
        </w:rPr>
        <w:t>SÇD BULGULARI</w:t>
      </w:r>
      <w:r w:rsidR="00D46C7E">
        <w:rPr>
          <w:rFonts w:ascii="Times New Roman" w:eastAsia="Times New Roman" w:hAnsi="Times New Roman" w:cs="Times New Roman"/>
          <w:b/>
          <w:sz w:val="24"/>
          <w:szCs w:val="24"/>
        </w:rPr>
        <w:t>, ÖNLEMLER</w:t>
      </w:r>
      <w:r w:rsidRPr="00241F35">
        <w:rPr>
          <w:rFonts w:ascii="Times New Roman" w:eastAsia="Times New Roman" w:hAnsi="Times New Roman" w:cs="Times New Roman"/>
          <w:b/>
          <w:sz w:val="24"/>
          <w:szCs w:val="24"/>
        </w:rPr>
        <w:t xml:space="preserve"> VE TAVSİYELER</w:t>
      </w:r>
      <w:r>
        <w:rPr>
          <w:rFonts w:ascii="Times New Roman" w:eastAsia="Times New Roman" w:hAnsi="Times New Roman" w:cs="Times New Roman"/>
          <w:b/>
          <w:sz w:val="24"/>
          <w:szCs w:val="24"/>
        </w:rPr>
        <w:t>:</w:t>
      </w:r>
    </w:p>
    <w:p w:rsidR="002B4CDE" w:rsidRDefault="002B4CDE" w:rsidP="006120E1">
      <w:pPr>
        <w:keepLines/>
        <w:widowControl w:val="0"/>
        <w:tabs>
          <w:tab w:val="left" w:pos="425"/>
          <w:tab w:val="left" w:pos="851"/>
        </w:tabs>
        <w:spacing w:before="120" w:after="120" w:line="240" w:lineRule="auto"/>
        <w:jc w:val="both"/>
        <w:rPr>
          <w:rFonts w:ascii="Times New Roman" w:eastAsia="Times New Roman" w:hAnsi="Times New Roman" w:cs="Times New Roman"/>
          <w:sz w:val="24"/>
          <w:szCs w:val="24"/>
        </w:rPr>
      </w:pPr>
    </w:p>
    <w:p w:rsidR="00D46C7E" w:rsidRPr="00D46C7E" w:rsidRDefault="006120E1" w:rsidP="00D46C7E">
      <w:pPr>
        <w:widowControl w:val="0"/>
        <w:tabs>
          <w:tab w:val="left" w:pos="425"/>
          <w:tab w:val="left" w:pos="851"/>
        </w:tabs>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C7407C" w:rsidRPr="004D2A7D">
        <w:rPr>
          <w:rFonts w:ascii="Times New Roman" w:eastAsia="Times New Roman" w:hAnsi="Times New Roman" w:cs="Times New Roman"/>
          <w:sz w:val="24"/>
          <w:szCs w:val="24"/>
        </w:rPr>
        <w:t>şağıdaki SÇD tavsiyelerinin</w:t>
      </w:r>
      <w:r w:rsidR="00DB0DF6">
        <w:rPr>
          <w:rFonts w:ascii="Times New Roman" w:eastAsia="Times New Roman" w:hAnsi="Times New Roman" w:cs="Times New Roman"/>
          <w:sz w:val="24"/>
          <w:szCs w:val="24"/>
        </w:rPr>
        <w:t>/</w:t>
      </w:r>
      <w:r w:rsidR="008E521A">
        <w:rPr>
          <w:rFonts w:ascii="Times New Roman" w:eastAsia="Times New Roman" w:hAnsi="Times New Roman" w:cs="Times New Roman"/>
          <w:sz w:val="24"/>
          <w:szCs w:val="24"/>
        </w:rPr>
        <w:t>ön</w:t>
      </w:r>
      <w:r w:rsidR="00C7407C" w:rsidRPr="004D2A7D">
        <w:rPr>
          <w:rFonts w:ascii="Times New Roman" w:eastAsia="Times New Roman" w:hAnsi="Times New Roman" w:cs="Times New Roman"/>
          <w:sz w:val="24"/>
          <w:szCs w:val="24"/>
        </w:rPr>
        <w:t>lemlerinin</w:t>
      </w:r>
      <w:r w:rsidR="00DB0DF6">
        <w:rPr>
          <w:rFonts w:ascii="Times New Roman" w:eastAsia="Times New Roman" w:hAnsi="Times New Roman" w:cs="Times New Roman"/>
          <w:sz w:val="24"/>
          <w:szCs w:val="24"/>
        </w:rPr>
        <w:t>,</w:t>
      </w:r>
      <w:r w:rsidR="00C7407C" w:rsidRPr="004D2A7D">
        <w:rPr>
          <w:rFonts w:ascii="Times New Roman" w:eastAsia="Times New Roman" w:hAnsi="Times New Roman" w:cs="Times New Roman"/>
          <w:sz w:val="24"/>
          <w:szCs w:val="24"/>
        </w:rPr>
        <w:t xml:space="preserve"> kabulü/uygulanması ile planlama alanında önemli olumsuz çevresel etkilerin en aza indirilmesi ve risklerin önlenmesi </w:t>
      </w:r>
      <w:r w:rsidR="00E85CF1">
        <w:rPr>
          <w:rFonts w:ascii="Times New Roman" w:eastAsia="Times New Roman" w:hAnsi="Times New Roman" w:cs="Times New Roman"/>
          <w:sz w:val="24"/>
          <w:szCs w:val="24"/>
        </w:rPr>
        <w:t>için uygulanması gereken tedbirler/</w:t>
      </w:r>
      <w:r w:rsidR="00C7407C" w:rsidRPr="004D2A7D">
        <w:rPr>
          <w:rFonts w:ascii="Times New Roman" w:eastAsia="Times New Roman" w:hAnsi="Times New Roman" w:cs="Times New Roman"/>
          <w:sz w:val="24"/>
          <w:szCs w:val="24"/>
        </w:rPr>
        <w:t>koşullar aşağıda özetlenmektedir:</w:t>
      </w:r>
    </w:p>
    <w:p w:rsidR="00C7407C" w:rsidRPr="004D2A7D" w:rsidRDefault="00C7407C" w:rsidP="00FF4380">
      <w:pPr>
        <w:widowControl w:val="0"/>
        <w:tabs>
          <w:tab w:val="left" w:pos="425"/>
          <w:tab w:val="left" w:pos="851"/>
        </w:tabs>
        <w:spacing w:after="0" w:line="240" w:lineRule="auto"/>
        <w:jc w:val="both"/>
        <w:rPr>
          <w:rFonts w:ascii="Times New Roman" w:eastAsia="Times New Roman" w:hAnsi="Times New Roman" w:cs="Times New Roman"/>
          <w:b/>
          <w:bCs/>
          <w:sz w:val="24"/>
          <w:szCs w:val="24"/>
        </w:rPr>
      </w:pPr>
    </w:p>
    <w:p w:rsidR="00FF4380" w:rsidRPr="00E85CF1" w:rsidRDefault="00FF4380" w:rsidP="00FF4380">
      <w:pPr>
        <w:widowControl w:val="0"/>
        <w:tabs>
          <w:tab w:val="left" w:pos="425"/>
          <w:tab w:val="left" w:pos="851"/>
        </w:tabs>
        <w:spacing w:after="0" w:line="240" w:lineRule="auto"/>
        <w:jc w:val="both"/>
        <w:rPr>
          <w:rFonts w:ascii="Times New Roman" w:eastAsia="Times New Roman" w:hAnsi="Times New Roman" w:cs="Times New Roman"/>
          <w:b/>
          <w:bCs/>
          <w:i/>
          <w:sz w:val="24"/>
          <w:szCs w:val="24"/>
          <w:u w:val="single"/>
        </w:rPr>
      </w:pPr>
      <w:r w:rsidRPr="00E85CF1">
        <w:rPr>
          <w:rFonts w:ascii="Times New Roman" w:eastAsia="Times New Roman" w:hAnsi="Times New Roman" w:cs="Times New Roman"/>
          <w:b/>
          <w:bCs/>
          <w:i/>
          <w:sz w:val="24"/>
          <w:szCs w:val="24"/>
          <w:u w:val="single"/>
        </w:rPr>
        <w:t>Planlamaya Yönelik Önlemler</w:t>
      </w:r>
    </w:p>
    <w:p w:rsidR="00B30B98" w:rsidRDefault="00FF4380" w:rsidP="00FF4380">
      <w:pPr>
        <w:keepLines/>
        <w:widowControl w:val="0"/>
        <w:numPr>
          <w:ilvl w:val="0"/>
          <w:numId w:val="29"/>
        </w:numPr>
        <w:tabs>
          <w:tab w:val="left" w:pos="425"/>
          <w:tab w:val="left" w:pos="851"/>
        </w:tabs>
        <w:spacing w:after="0" w:line="240" w:lineRule="auto"/>
        <w:ind w:left="714" w:hanging="357"/>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İzmir Çeşme KTKGB için hazırlanan Öneri Plan Değişikliği, kapsamı ve planı hazırlayan kurumun yetki alanı gereği planlama alanının tamamına veya yakın çevresine yöne</w:t>
      </w:r>
      <w:r w:rsidR="00DB0DF6">
        <w:rPr>
          <w:rFonts w:ascii="Times New Roman" w:eastAsia="Times New Roman" w:hAnsi="Times New Roman" w:cs="Times New Roman"/>
          <w:sz w:val="24"/>
          <w:szCs w:val="24"/>
        </w:rPr>
        <w:t>lik kararları ve önlemleri içer</w:t>
      </w:r>
      <w:r w:rsidRPr="00FF4380">
        <w:rPr>
          <w:rFonts w:ascii="Times New Roman" w:eastAsia="Times New Roman" w:hAnsi="Times New Roman" w:cs="Times New Roman"/>
          <w:sz w:val="24"/>
          <w:szCs w:val="24"/>
        </w:rPr>
        <w:t>memektedir. Ancak, SÇD Türkiye Turizm Stratejisi ile uyumlu olarak, kıyı alanlarında turizm potansiyeli yüksek olan alanların bölgesel ölçekte sadece kıyı şeridi değil kıyı gerisindeki alanların ve hatta yerleşmelerin bir bütün olarak planlanmasını, mevcut yerleşmelerin iyileştirilmesi ve dönüşümlerinin sağlanması şeklinde daha bütüncül bir şekilde ele alınmasını önermektedir.</w:t>
      </w:r>
    </w:p>
    <w:p w:rsidR="00FF4380" w:rsidRPr="00FF4380" w:rsidRDefault="00B30B98" w:rsidP="00FF4380">
      <w:pPr>
        <w:keepLines/>
        <w:widowControl w:val="0"/>
        <w:numPr>
          <w:ilvl w:val="0"/>
          <w:numId w:val="29"/>
        </w:numPr>
        <w:tabs>
          <w:tab w:val="left" w:pos="425"/>
          <w:tab w:val="left" w:pos="851"/>
        </w:tabs>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F4380" w:rsidRPr="00FF4380">
        <w:rPr>
          <w:rFonts w:ascii="Times New Roman" w:eastAsia="Times New Roman" w:hAnsi="Times New Roman" w:cs="Times New Roman"/>
          <w:sz w:val="24"/>
          <w:szCs w:val="24"/>
        </w:rPr>
        <w:t xml:space="preserve">lanlama alanının içinde yer aldığı İzmir-Manisa Bölgesi Çevre Düzeni Planının hedef yılının dolduğu 2025 yılı sonrasında yenilenmesi sırasında, planlama alanı çevresinde aşırı yapılaşmayı/ kentleşmeyi sınırlayıcı ve plansız kentleşmeyi önleyici tedbirlerin alınması </w:t>
      </w:r>
    </w:p>
    <w:p w:rsidR="00FF4380" w:rsidRPr="00FF4380" w:rsidRDefault="00FF4380" w:rsidP="00FF4380">
      <w:pPr>
        <w:keepLines/>
        <w:numPr>
          <w:ilvl w:val="0"/>
          <w:numId w:val="29"/>
        </w:numPr>
        <w:tabs>
          <w:tab w:val="left" w:pos="425"/>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Planlama çalışmaları kapsamında çevresel sürdürülebilirliğin dikkate alınması, bu kapsamda öneri plan değişikliğinin planlama alanı ve etkileşim alanının sürdürülebilirlik potansiyeline olan etkisinin analitik bir biçimde değerlendirilmesini mümkün kılan modelleme vb. yaklaşımın planlama sürecine </w:t>
      </w:r>
      <w:proofErr w:type="gramStart"/>
      <w:r w:rsidRPr="00FF4380">
        <w:rPr>
          <w:rFonts w:ascii="Times New Roman" w:eastAsia="Times New Roman" w:hAnsi="Times New Roman" w:cs="Times New Roman"/>
          <w:sz w:val="24"/>
          <w:szCs w:val="24"/>
        </w:rPr>
        <w:t>dahil</w:t>
      </w:r>
      <w:proofErr w:type="gramEnd"/>
      <w:r w:rsidRPr="00FF4380">
        <w:rPr>
          <w:rFonts w:ascii="Times New Roman" w:eastAsia="Times New Roman" w:hAnsi="Times New Roman" w:cs="Times New Roman"/>
          <w:sz w:val="24"/>
          <w:szCs w:val="24"/>
        </w:rPr>
        <w:t xml:space="preserve"> edilebilmesine yönelik iyileştirmeler yapılması</w:t>
      </w:r>
    </w:p>
    <w:p w:rsidR="00FF4380" w:rsidRDefault="00FF4380" w:rsidP="00FF4380">
      <w:pPr>
        <w:keepLines/>
        <w:widowControl w:val="0"/>
        <w:numPr>
          <w:ilvl w:val="0"/>
          <w:numId w:val="29"/>
        </w:numPr>
        <w:tabs>
          <w:tab w:val="left" w:pos="425"/>
          <w:tab w:val="left" w:pos="851"/>
        </w:tabs>
        <w:spacing w:before="120" w:after="120" w:line="240" w:lineRule="auto"/>
        <w:contextualSpacing/>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Öneri Plan Değişikliğinin planlama alanı dışında oluşturması beklenen kullanım kararı değişiklikleri, altyapı yatırım ihtiyaçları göz önüne alındığında, planlama çalışmaları kapsamında öneri plan değişikliğinin bölge ekonomisine faydaları ve maliyetleri dikkate alınarak ekonomik fayda maliyet analizin yapılması </w:t>
      </w:r>
    </w:p>
    <w:p w:rsidR="00893FFF" w:rsidRDefault="00893FFF" w:rsidP="00893FFF">
      <w:pPr>
        <w:keepLines/>
        <w:widowControl w:val="0"/>
        <w:tabs>
          <w:tab w:val="left" w:pos="425"/>
          <w:tab w:val="left" w:pos="851"/>
        </w:tabs>
        <w:spacing w:before="120" w:after="120" w:line="240" w:lineRule="auto"/>
        <w:contextualSpacing/>
        <w:jc w:val="both"/>
        <w:rPr>
          <w:rFonts w:ascii="Times New Roman" w:eastAsia="Times New Roman" w:hAnsi="Times New Roman" w:cs="Times New Roman"/>
          <w:sz w:val="24"/>
          <w:szCs w:val="24"/>
        </w:rPr>
      </w:pPr>
    </w:p>
    <w:p w:rsidR="00FF4380" w:rsidRPr="00E85CF1" w:rsidRDefault="00FF4380" w:rsidP="00FF4380">
      <w:pPr>
        <w:widowControl w:val="0"/>
        <w:tabs>
          <w:tab w:val="left" w:pos="425"/>
          <w:tab w:val="left" w:pos="851"/>
        </w:tabs>
        <w:spacing w:after="0" w:line="240" w:lineRule="auto"/>
        <w:jc w:val="both"/>
        <w:rPr>
          <w:rFonts w:ascii="Times New Roman" w:eastAsia="Times New Roman" w:hAnsi="Times New Roman" w:cs="Times New Roman"/>
          <w:i/>
          <w:sz w:val="24"/>
          <w:szCs w:val="24"/>
          <w:u w:val="single"/>
        </w:rPr>
      </w:pPr>
      <w:r w:rsidRPr="00E85CF1">
        <w:rPr>
          <w:rFonts w:ascii="Times New Roman" w:eastAsia="Times New Roman" w:hAnsi="Times New Roman" w:cs="Times New Roman"/>
          <w:b/>
          <w:bCs/>
          <w:i/>
          <w:sz w:val="24"/>
          <w:szCs w:val="24"/>
          <w:u w:val="single"/>
        </w:rPr>
        <w:t>Mekânsal Önlemler</w:t>
      </w:r>
    </w:p>
    <w:p w:rsidR="00FF4380" w:rsidRPr="00FF4380" w:rsidRDefault="00FF4380" w:rsidP="00FF4380">
      <w:pPr>
        <w:keepLines/>
        <w:widowControl w:val="0"/>
        <w:numPr>
          <w:ilvl w:val="0"/>
          <w:numId w:val="23"/>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Alaçatı-Kutlu Aktaş barajı uzun mesafe koruma alanında yapılaşma koşullarının düşük tutulması, ilerideki olası kapasite artışlarının önüne geçilmesi için sınırlamalar getirilmesi</w:t>
      </w:r>
    </w:p>
    <w:p w:rsidR="00FF4380" w:rsidRPr="00FF4380" w:rsidRDefault="00FF4380" w:rsidP="00FF4380">
      <w:pPr>
        <w:keepLines/>
        <w:widowControl w:val="0"/>
        <w:numPr>
          <w:ilvl w:val="0"/>
          <w:numId w:val="23"/>
        </w:numPr>
        <w:tabs>
          <w:tab w:val="left" w:pos="425"/>
          <w:tab w:val="left" w:pos="720"/>
          <w:tab w:val="left" w:pos="851"/>
        </w:tabs>
        <w:spacing w:after="0" w:line="240" w:lineRule="auto"/>
        <w:jc w:val="both"/>
        <w:rPr>
          <w:rFonts w:ascii="Times New Roman" w:eastAsia="Times New Roman" w:hAnsi="Times New Roman" w:cs="Times New Roman"/>
          <w:sz w:val="24"/>
          <w:szCs w:val="24"/>
        </w:rPr>
      </w:pPr>
      <w:proofErr w:type="spellStart"/>
      <w:r w:rsidRPr="00FF4380">
        <w:rPr>
          <w:rFonts w:ascii="Times New Roman" w:eastAsia="Times New Roman" w:hAnsi="Times New Roman" w:cs="Times New Roman"/>
          <w:sz w:val="24"/>
          <w:szCs w:val="24"/>
        </w:rPr>
        <w:t>Gölobası</w:t>
      </w:r>
      <w:proofErr w:type="spellEnd"/>
      <w:r w:rsidRPr="00FF4380">
        <w:rPr>
          <w:rFonts w:ascii="Times New Roman" w:eastAsia="Times New Roman" w:hAnsi="Times New Roman" w:cs="Times New Roman"/>
          <w:sz w:val="24"/>
          <w:szCs w:val="24"/>
        </w:rPr>
        <w:t xml:space="preserve"> yakınından geçen ana ulaşım aksının alt ölçekli planlarda eşikler dikkate alınarak yeniden değerlendirilmesi</w:t>
      </w:r>
    </w:p>
    <w:p w:rsidR="00FF4380" w:rsidRPr="00FF4380" w:rsidRDefault="00FF4380" w:rsidP="00FF4380">
      <w:pPr>
        <w:keepLines/>
        <w:widowControl w:val="0"/>
        <w:numPr>
          <w:ilvl w:val="0"/>
          <w:numId w:val="23"/>
        </w:numPr>
        <w:tabs>
          <w:tab w:val="left" w:pos="425"/>
          <w:tab w:val="left" w:pos="720"/>
          <w:tab w:val="left" w:pos="851"/>
        </w:tabs>
        <w:spacing w:after="0" w:line="240" w:lineRule="auto"/>
        <w:jc w:val="both"/>
        <w:rPr>
          <w:rFonts w:ascii="Times New Roman" w:eastAsia="Times New Roman" w:hAnsi="Times New Roman" w:cs="Times New Roman"/>
          <w:sz w:val="24"/>
          <w:szCs w:val="24"/>
        </w:rPr>
      </w:pPr>
      <w:proofErr w:type="spellStart"/>
      <w:r w:rsidRPr="00FF4380">
        <w:rPr>
          <w:rFonts w:ascii="Times New Roman" w:eastAsia="Times New Roman" w:hAnsi="Times New Roman" w:cs="Times New Roman"/>
          <w:sz w:val="24"/>
          <w:szCs w:val="24"/>
          <w:lang w:eastAsia="it-IT"/>
        </w:rPr>
        <w:t>Hacımemiş</w:t>
      </w:r>
      <w:proofErr w:type="spellEnd"/>
      <w:r w:rsidRPr="00FF4380">
        <w:rPr>
          <w:rFonts w:ascii="Times New Roman" w:eastAsia="Times New Roman" w:hAnsi="Times New Roman" w:cs="Times New Roman"/>
          <w:sz w:val="24"/>
          <w:szCs w:val="24"/>
          <w:lang w:eastAsia="it-IT"/>
        </w:rPr>
        <w:t xml:space="preserve"> gölünün güney sınırından geçen</w:t>
      </w:r>
      <w:r w:rsidRPr="00FF4380">
        <w:rPr>
          <w:rFonts w:ascii="Times New Roman" w:eastAsia="Times New Roman" w:hAnsi="Times New Roman" w:cs="Times New Roman"/>
          <w:sz w:val="24"/>
          <w:szCs w:val="24"/>
        </w:rPr>
        <w:t xml:space="preserve"> ana ulaşım aksının yeniden değerlendirilmesi, gölün üç tarafında olduğu gibi güney sınırından itibaren en az 200-300 m bir kesimine doğal karakteri korunacak alan kullanın kararının getirilmesi</w:t>
      </w:r>
    </w:p>
    <w:p w:rsidR="00FF4380" w:rsidRPr="00FF4380" w:rsidRDefault="00FF4380" w:rsidP="00FF4380">
      <w:pPr>
        <w:keepLines/>
        <w:widowControl w:val="0"/>
        <w:numPr>
          <w:ilvl w:val="0"/>
          <w:numId w:val="23"/>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lastRenderedPageBreak/>
        <w:t xml:space="preserve">Yat Limanı olarak önerilen alandaki akıntının suyun sürekli yenilenmesine yardım edecek şekilde </w:t>
      </w:r>
      <w:proofErr w:type="gramStart"/>
      <w:r w:rsidRPr="00FF4380">
        <w:rPr>
          <w:rFonts w:ascii="Times New Roman" w:eastAsia="Times New Roman" w:hAnsi="Times New Roman" w:cs="Times New Roman"/>
          <w:sz w:val="24"/>
          <w:szCs w:val="24"/>
        </w:rPr>
        <w:t>sirkülasyona</w:t>
      </w:r>
      <w:proofErr w:type="gramEnd"/>
      <w:r w:rsidRPr="00FF4380">
        <w:rPr>
          <w:rFonts w:ascii="Times New Roman" w:eastAsia="Times New Roman" w:hAnsi="Times New Roman" w:cs="Times New Roman"/>
          <w:sz w:val="24"/>
          <w:szCs w:val="24"/>
        </w:rPr>
        <w:t>/seyrelmeye izin verip vermediği hususun gözden geçirilerek, yer seçiminin uygunluğunun gözden geçirilmesi</w:t>
      </w:r>
    </w:p>
    <w:p w:rsidR="00FF4380" w:rsidRDefault="00FF4380" w:rsidP="00FF4380">
      <w:pPr>
        <w:keepLines/>
        <w:widowControl w:val="0"/>
        <w:numPr>
          <w:ilvl w:val="0"/>
          <w:numId w:val="23"/>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Tercihli kullanım kararı bulunan alanda kalan 1 endemik ve ulusal ölçekte dar yayılımlı türün -Çalı </w:t>
      </w:r>
      <w:proofErr w:type="spellStart"/>
      <w:r w:rsidRPr="00FF4380">
        <w:rPr>
          <w:rFonts w:ascii="Times New Roman" w:eastAsia="Times New Roman" w:hAnsi="Times New Roman" w:cs="Times New Roman"/>
          <w:sz w:val="24"/>
          <w:szCs w:val="24"/>
        </w:rPr>
        <w:t>Navruzu</w:t>
      </w:r>
      <w:proofErr w:type="spellEnd"/>
      <w:r w:rsidRPr="00FF4380">
        <w:rPr>
          <w:rFonts w:ascii="Times New Roman" w:eastAsia="Times New Roman" w:hAnsi="Times New Roman" w:cs="Times New Roman"/>
          <w:sz w:val="24"/>
          <w:szCs w:val="24"/>
        </w:rPr>
        <w:t xml:space="preserve"> </w:t>
      </w:r>
      <w:proofErr w:type="spellStart"/>
      <w:r w:rsidRPr="00FF4380">
        <w:rPr>
          <w:rFonts w:ascii="Times New Roman" w:eastAsia="Times New Roman" w:hAnsi="Times New Roman" w:cs="Times New Roman"/>
          <w:i/>
          <w:iCs/>
          <w:sz w:val="24"/>
          <w:szCs w:val="24"/>
        </w:rPr>
        <w:t>Iris</w:t>
      </w:r>
      <w:proofErr w:type="spellEnd"/>
      <w:r w:rsidRPr="00FF4380">
        <w:rPr>
          <w:rFonts w:ascii="Times New Roman" w:eastAsia="Times New Roman" w:hAnsi="Times New Roman" w:cs="Times New Roman"/>
          <w:i/>
          <w:iCs/>
          <w:sz w:val="24"/>
          <w:szCs w:val="24"/>
        </w:rPr>
        <w:t xml:space="preserve"> </w:t>
      </w:r>
      <w:proofErr w:type="spellStart"/>
      <w:r w:rsidRPr="00FF4380">
        <w:rPr>
          <w:rFonts w:ascii="Times New Roman" w:eastAsia="Times New Roman" w:hAnsi="Times New Roman" w:cs="Times New Roman"/>
          <w:i/>
          <w:iCs/>
          <w:sz w:val="24"/>
          <w:szCs w:val="24"/>
        </w:rPr>
        <w:t>unguicularis</w:t>
      </w:r>
      <w:proofErr w:type="spellEnd"/>
      <w:r w:rsidRPr="00FF4380">
        <w:rPr>
          <w:rFonts w:ascii="Times New Roman" w:eastAsia="Times New Roman" w:hAnsi="Times New Roman" w:cs="Times New Roman"/>
          <w:i/>
          <w:iCs/>
          <w:sz w:val="24"/>
          <w:szCs w:val="24"/>
        </w:rPr>
        <w:t xml:space="preserve"> </w:t>
      </w:r>
      <w:proofErr w:type="spellStart"/>
      <w:r w:rsidRPr="00FF4380">
        <w:rPr>
          <w:rFonts w:ascii="Times New Roman" w:eastAsia="Times New Roman" w:hAnsi="Times New Roman" w:cs="Times New Roman"/>
          <w:i/>
          <w:iCs/>
          <w:sz w:val="24"/>
          <w:szCs w:val="24"/>
        </w:rPr>
        <w:t>subsp</w:t>
      </w:r>
      <w:proofErr w:type="spellEnd"/>
      <w:r w:rsidRPr="00FF4380">
        <w:rPr>
          <w:rFonts w:ascii="Times New Roman" w:eastAsia="Times New Roman" w:hAnsi="Times New Roman" w:cs="Times New Roman"/>
          <w:i/>
          <w:iCs/>
          <w:sz w:val="24"/>
          <w:szCs w:val="24"/>
        </w:rPr>
        <w:t xml:space="preserve">. </w:t>
      </w:r>
      <w:proofErr w:type="spellStart"/>
      <w:r w:rsidRPr="00FF4380">
        <w:rPr>
          <w:rFonts w:ascii="Times New Roman" w:eastAsia="Times New Roman" w:hAnsi="Times New Roman" w:cs="Times New Roman"/>
          <w:i/>
          <w:iCs/>
          <w:sz w:val="24"/>
          <w:szCs w:val="24"/>
        </w:rPr>
        <w:t>carica</w:t>
      </w:r>
      <w:proofErr w:type="spellEnd"/>
      <w:r w:rsidRPr="00FF4380">
        <w:rPr>
          <w:rFonts w:ascii="Times New Roman" w:eastAsia="Times New Roman" w:hAnsi="Times New Roman" w:cs="Times New Roman"/>
          <w:i/>
          <w:iCs/>
          <w:sz w:val="24"/>
          <w:szCs w:val="24"/>
        </w:rPr>
        <w:t xml:space="preserve"> var. </w:t>
      </w:r>
      <w:proofErr w:type="spellStart"/>
      <w:r w:rsidRPr="00FF4380">
        <w:rPr>
          <w:rFonts w:ascii="Times New Roman" w:eastAsia="Times New Roman" w:hAnsi="Times New Roman" w:cs="Times New Roman"/>
          <w:i/>
          <w:iCs/>
          <w:sz w:val="24"/>
          <w:szCs w:val="24"/>
        </w:rPr>
        <w:t>carica</w:t>
      </w:r>
      <w:proofErr w:type="spellEnd"/>
      <w:r w:rsidRPr="00FF4380">
        <w:rPr>
          <w:rFonts w:ascii="Times New Roman" w:eastAsia="Times New Roman" w:hAnsi="Times New Roman" w:cs="Times New Roman"/>
          <w:i/>
          <w:iCs/>
          <w:sz w:val="24"/>
          <w:szCs w:val="24"/>
        </w:rPr>
        <w:t>-</w:t>
      </w:r>
      <w:r w:rsidRPr="00FF4380">
        <w:rPr>
          <w:rFonts w:ascii="Times New Roman" w:eastAsia="Times New Roman" w:hAnsi="Times New Roman" w:cs="Times New Roman"/>
          <w:sz w:val="24"/>
          <w:szCs w:val="24"/>
        </w:rPr>
        <w:t xml:space="preserve">, anılan tür özelinde uzman bir </w:t>
      </w:r>
      <w:proofErr w:type="spellStart"/>
      <w:r w:rsidRPr="00FF4380">
        <w:rPr>
          <w:rFonts w:ascii="Times New Roman" w:eastAsia="Times New Roman" w:hAnsi="Times New Roman" w:cs="Times New Roman"/>
          <w:sz w:val="24"/>
          <w:szCs w:val="24"/>
        </w:rPr>
        <w:t>ekolog</w:t>
      </w:r>
      <w:proofErr w:type="spellEnd"/>
      <w:r w:rsidRPr="00FF4380">
        <w:rPr>
          <w:rFonts w:ascii="Times New Roman" w:eastAsia="Times New Roman" w:hAnsi="Times New Roman" w:cs="Times New Roman"/>
          <w:sz w:val="24"/>
          <w:szCs w:val="24"/>
        </w:rPr>
        <w:t xml:space="preserve"> tarafından detaylı olarak incelenmesi ile alanın hassasiyetinin teyit edilmesi ve habitat kaybının önlenmesi için gerekli önlemlerin alınması</w:t>
      </w:r>
    </w:p>
    <w:p w:rsidR="00893FFF" w:rsidRPr="00FF4380" w:rsidRDefault="00893FFF" w:rsidP="00893FFF">
      <w:pPr>
        <w:keepLines/>
        <w:widowControl w:val="0"/>
        <w:tabs>
          <w:tab w:val="left" w:pos="425"/>
          <w:tab w:val="left" w:pos="851"/>
        </w:tabs>
        <w:spacing w:after="0" w:line="240" w:lineRule="auto"/>
        <w:ind w:left="720"/>
        <w:jc w:val="both"/>
        <w:rPr>
          <w:rFonts w:ascii="Times New Roman" w:eastAsia="Times New Roman" w:hAnsi="Times New Roman" w:cs="Times New Roman"/>
          <w:sz w:val="24"/>
          <w:szCs w:val="24"/>
        </w:rPr>
      </w:pPr>
    </w:p>
    <w:p w:rsidR="00FF4380" w:rsidRPr="00E85CF1" w:rsidRDefault="00FF4380" w:rsidP="00FF4380">
      <w:pPr>
        <w:widowControl w:val="0"/>
        <w:tabs>
          <w:tab w:val="left" w:pos="425"/>
          <w:tab w:val="left" w:pos="720"/>
          <w:tab w:val="left" w:pos="851"/>
        </w:tabs>
        <w:spacing w:after="0" w:line="240" w:lineRule="auto"/>
        <w:jc w:val="both"/>
        <w:rPr>
          <w:rFonts w:ascii="Times New Roman" w:eastAsia="Times New Roman" w:hAnsi="Times New Roman" w:cs="Times New Roman"/>
          <w:i/>
          <w:sz w:val="24"/>
          <w:szCs w:val="24"/>
          <w:u w:val="single"/>
        </w:rPr>
      </w:pPr>
      <w:r w:rsidRPr="00E85CF1">
        <w:rPr>
          <w:rFonts w:ascii="Times New Roman" w:eastAsia="Times New Roman" w:hAnsi="Times New Roman" w:cs="Times New Roman"/>
          <w:b/>
          <w:bCs/>
          <w:i/>
          <w:sz w:val="24"/>
          <w:szCs w:val="24"/>
          <w:u w:val="single"/>
        </w:rPr>
        <w:t>Alt ölçekli planlarda dikkate alınacak yeşil tasarımlarla ilgili önlemler</w:t>
      </w:r>
    </w:p>
    <w:p w:rsidR="00FF4380" w:rsidRPr="00FF4380" w:rsidRDefault="00FF4380" w:rsidP="00FF4380">
      <w:pPr>
        <w:keepLines/>
        <w:widowControl w:val="0"/>
        <w:numPr>
          <w:ilvl w:val="0"/>
          <w:numId w:val="24"/>
        </w:numPr>
        <w:tabs>
          <w:tab w:val="left" w:pos="425"/>
          <w:tab w:val="left" w:pos="851"/>
        </w:tabs>
        <w:spacing w:after="0" w:line="240" w:lineRule="auto"/>
        <w:jc w:val="both"/>
        <w:rPr>
          <w:rFonts w:ascii="Times New Roman" w:eastAsia="Times New Roman" w:hAnsi="Times New Roman" w:cs="Times New Roman"/>
          <w:sz w:val="24"/>
          <w:szCs w:val="24"/>
          <w:lang w:eastAsia="it-IT"/>
        </w:rPr>
      </w:pPr>
      <w:r w:rsidRPr="00FF4380">
        <w:rPr>
          <w:rFonts w:ascii="Times New Roman" w:eastAsia="Times New Roman" w:hAnsi="Times New Roman" w:cs="Times New Roman"/>
          <w:sz w:val="24"/>
          <w:szCs w:val="24"/>
          <w:lang w:eastAsia="it-IT"/>
        </w:rPr>
        <w:t xml:space="preserve">Alaçatı Kutlu Aktaş Barajı Uzun Mesafe Koruma Alanı Barajın içinde yapılaşma koşullarının mümkün olduğunca düşük tutulması, İleride KTKGB </w:t>
      </w:r>
      <w:proofErr w:type="spellStart"/>
      <w:r w:rsidRPr="00FF4380">
        <w:rPr>
          <w:rFonts w:ascii="Times New Roman" w:eastAsia="Times New Roman" w:hAnsi="Times New Roman" w:cs="Times New Roman"/>
          <w:sz w:val="24"/>
          <w:szCs w:val="24"/>
          <w:lang w:eastAsia="it-IT"/>
        </w:rPr>
        <w:t>nin</w:t>
      </w:r>
      <w:proofErr w:type="spellEnd"/>
      <w:r w:rsidRPr="00FF4380">
        <w:rPr>
          <w:rFonts w:ascii="Times New Roman" w:eastAsia="Times New Roman" w:hAnsi="Times New Roman" w:cs="Times New Roman"/>
          <w:sz w:val="24"/>
          <w:szCs w:val="24"/>
          <w:lang w:eastAsia="it-IT"/>
        </w:rPr>
        <w:t xml:space="preserve"> tamamında kentsel kullanıma yönelik kapasite artışlarının önüne geçilebilmesi için plan </w:t>
      </w:r>
      <w:proofErr w:type="gramStart"/>
      <w:r w:rsidRPr="00FF4380">
        <w:rPr>
          <w:rFonts w:ascii="Times New Roman" w:eastAsia="Times New Roman" w:hAnsi="Times New Roman" w:cs="Times New Roman"/>
          <w:sz w:val="24"/>
          <w:szCs w:val="24"/>
          <w:lang w:eastAsia="it-IT"/>
        </w:rPr>
        <w:t>dahilinde</w:t>
      </w:r>
      <w:proofErr w:type="gramEnd"/>
      <w:r w:rsidRPr="00FF4380">
        <w:rPr>
          <w:rFonts w:ascii="Times New Roman" w:eastAsia="Times New Roman" w:hAnsi="Times New Roman" w:cs="Times New Roman"/>
          <w:sz w:val="24"/>
          <w:szCs w:val="24"/>
          <w:lang w:eastAsia="it-IT"/>
        </w:rPr>
        <w:t xml:space="preserve"> gelecekteki kapasite artışını engelleyici sınırlamalar getirilmesi </w:t>
      </w:r>
    </w:p>
    <w:p w:rsidR="00FF4380" w:rsidRPr="00FF4380" w:rsidRDefault="00FF4380" w:rsidP="00FF4380">
      <w:pPr>
        <w:keepLines/>
        <w:widowControl w:val="0"/>
        <w:numPr>
          <w:ilvl w:val="0"/>
          <w:numId w:val="24"/>
        </w:numPr>
        <w:tabs>
          <w:tab w:val="left" w:pos="425"/>
          <w:tab w:val="left" w:pos="851"/>
        </w:tabs>
        <w:spacing w:after="0" w:line="240" w:lineRule="auto"/>
        <w:jc w:val="both"/>
        <w:rPr>
          <w:rFonts w:ascii="Times New Roman" w:eastAsia="Times New Roman" w:hAnsi="Times New Roman" w:cs="Times New Roman"/>
          <w:sz w:val="24"/>
          <w:szCs w:val="24"/>
          <w:lang w:eastAsia="it-IT"/>
        </w:rPr>
      </w:pPr>
      <w:r w:rsidRPr="00FF4380">
        <w:rPr>
          <w:rFonts w:ascii="Times New Roman" w:eastAsia="Times New Roman" w:hAnsi="Times New Roman" w:cs="Times New Roman"/>
          <w:sz w:val="24"/>
          <w:szCs w:val="24"/>
          <w:lang w:eastAsia="it-IT"/>
        </w:rPr>
        <w:t xml:space="preserve">Ulaşım kaynaklı kirliliğin azaltılabilmesi için İzmir-Çeşme Otoyolu ve Devlet yolu etrafında özellikle mutlak ve kısa mesafe koruma alanı içinde kalan kesimlerine yollardan gelecek yüzeysel akışların azaltılmasını ve doğal </w:t>
      </w:r>
      <w:proofErr w:type="spellStart"/>
      <w:r w:rsidRPr="00FF4380">
        <w:rPr>
          <w:rFonts w:ascii="Times New Roman" w:eastAsia="Times New Roman" w:hAnsi="Times New Roman" w:cs="Times New Roman"/>
          <w:sz w:val="24"/>
          <w:szCs w:val="24"/>
          <w:lang w:eastAsia="it-IT"/>
        </w:rPr>
        <w:t>filtrasyonun</w:t>
      </w:r>
      <w:proofErr w:type="spellEnd"/>
      <w:r w:rsidRPr="00FF4380">
        <w:rPr>
          <w:rFonts w:ascii="Times New Roman" w:eastAsia="Times New Roman" w:hAnsi="Times New Roman" w:cs="Times New Roman"/>
          <w:sz w:val="24"/>
          <w:szCs w:val="24"/>
          <w:lang w:eastAsia="it-IT"/>
        </w:rPr>
        <w:t xml:space="preserve"> arttıracak uygun yeşil tasarımların eklenmesi.</w:t>
      </w:r>
    </w:p>
    <w:p w:rsidR="00FF4380" w:rsidRPr="00FF4380" w:rsidRDefault="00FF4380" w:rsidP="00FF4380">
      <w:pPr>
        <w:keepLines/>
        <w:widowControl w:val="0"/>
        <w:numPr>
          <w:ilvl w:val="0"/>
          <w:numId w:val="24"/>
        </w:numPr>
        <w:tabs>
          <w:tab w:val="left" w:pos="425"/>
          <w:tab w:val="left" w:pos="720"/>
          <w:tab w:val="left" w:pos="851"/>
        </w:tabs>
        <w:spacing w:after="0" w:line="240" w:lineRule="auto"/>
        <w:jc w:val="both"/>
        <w:rPr>
          <w:rFonts w:ascii="Times New Roman" w:eastAsia="Times New Roman" w:hAnsi="Times New Roman" w:cs="Times New Roman"/>
          <w:sz w:val="24"/>
          <w:szCs w:val="24"/>
        </w:rPr>
      </w:pPr>
      <w:proofErr w:type="gramStart"/>
      <w:r w:rsidRPr="00FF4380">
        <w:rPr>
          <w:rFonts w:ascii="Times New Roman" w:eastAsia="Times New Roman" w:hAnsi="Times New Roman" w:cs="Times New Roman"/>
          <w:sz w:val="24"/>
          <w:szCs w:val="24"/>
        </w:rPr>
        <w:t xml:space="preserve">Planlanan ulaşım yollarının dere/dere yataklarına yakın mesafeden geçen kesimlerinde ulaşım yolları etrafına yüzeysel akışların azaltılmasını ve doğal </w:t>
      </w:r>
      <w:proofErr w:type="spellStart"/>
      <w:r w:rsidRPr="00FF4380">
        <w:rPr>
          <w:rFonts w:ascii="Times New Roman" w:eastAsia="Times New Roman" w:hAnsi="Times New Roman" w:cs="Times New Roman"/>
          <w:sz w:val="24"/>
          <w:szCs w:val="24"/>
        </w:rPr>
        <w:t>filtrasyonun</w:t>
      </w:r>
      <w:proofErr w:type="spellEnd"/>
      <w:r w:rsidRPr="00FF4380">
        <w:rPr>
          <w:rFonts w:ascii="Times New Roman" w:eastAsia="Times New Roman" w:hAnsi="Times New Roman" w:cs="Times New Roman"/>
          <w:sz w:val="24"/>
          <w:szCs w:val="24"/>
        </w:rPr>
        <w:t xml:space="preserve"> arttıracak uygun </w:t>
      </w:r>
      <w:r w:rsidR="00AA710B">
        <w:rPr>
          <w:rFonts w:ascii="Times New Roman" w:eastAsia="Times New Roman" w:hAnsi="Times New Roman" w:cs="Times New Roman"/>
          <w:sz w:val="24"/>
          <w:szCs w:val="24"/>
        </w:rPr>
        <w:t>yeşil tasarımların eklenmesi  (</w:t>
      </w:r>
      <w:r w:rsidRPr="00FF4380">
        <w:rPr>
          <w:rFonts w:ascii="Times New Roman" w:eastAsia="Times New Roman" w:hAnsi="Times New Roman" w:cs="Times New Roman"/>
          <w:sz w:val="24"/>
          <w:szCs w:val="24"/>
        </w:rPr>
        <w:t xml:space="preserve">D300 Yolunun </w:t>
      </w:r>
      <w:proofErr w:type="spellStart"/>
      <w:r w:rsidRPr="00FF4380">
        <w:rPr>
          <w:rFonts w:ascii="Times New Roman" w:eastAsia="Times New Roman" w:hAnsi="Times New Roman" w:cs="Times New Roman"/>
          <w:sz w:val="24"/>
          <w:szCs w:val="24"/>
        </w:rPr>
        <w:t>Incirli</w:t>
      </w:r>
      <w:proofErr w:type="spellEnd"/>
      <w:r w:rsidRPr="00FF4380">
        <w:rPr>
          <w:rFonts w:ascii="Times New Roman" w:eastAsia="Times New Roman" w:hAnsi="Times New Roman" w:cs="Times New Roman"/>
          <w:sz w:val="24"/>
          <w:szCs w:val="24"/>
        </w:rPr>
        <w:t xml:space="preserve"> Deresi/yatağı y</w:t>
      </w:r>
      <w:r w:rsidR="00AA710B">
        <w:rPr>
          <w:rFonts w:ascii="Times New Roman" w:eastAsia="Times New Roman" w:hAnsi="Times New Roman" w:cs="Times New Roman"/>
          <w:sz w:val="24"/>
          <w:szCs w:val="24"/>
        </w:rPr>
        <w:t xml:space="preserve">akınlarından geçen kesimleri; </w:t>
      </w:r>
      <w:r w:rsidRPr="00FF4380">
        <w:rPr>
          <w:rFonts w:ascii="Times New Roman" w:eastAsia="Times New Roman" w:hAnsi="Times New Roman" w:cs="Times New Roman"/>
          <w:sz w:val="24"/>
          <w:szCs w:val="24"/>
        </w:rPr>
        <w:t>D300 Yolundan planlama alanının güneyine ulaşım için ilave edilen birinci girişin Hırsız Deresi’ni kestiği nokta (ve bu noktada dere akışı/yapısının bozulma</w:t>
      </w:r>
      <w:r w:rsidR="00AA710B">
        <w:rPr>
          <w:rFonts w:ascii="Times New Roman" w:eastAsia="Times New Roman" w:hAnsi="Times New Roman" w:cs="Times New Roman"/>
          <w:sz w:val="24"/>
          <w:szCs w:val="24"/>
        </w:rPr>
        <w:t xml:space="preserve">masına özel dikkat edilmesi); </w:t>
      </w:r>
      <w:r w:rsidRPr="00FF4380">
        <w:rPr>
          <w:rFonts w:ascii="Times New Roman" w:eastAsia="Times New Roman" w:hAnsi="Times New Roman" w:cs="Times New Roman"/>
          <w:sz w:val="24"/>
          <w:szCs w:val="24"/>
        </w:rPr>
        <w:t>Mersin Deresi’ne par</w:t>
      </w:r>
      <w:r w:rsidR="00AA710B">
        <w:rPr>
          <w:rFonts w:ascii="Times New Roman" w:eastAsia="Times New Roman" w:hAnsi="Times New Roman" w:cs="Times New Roman"/>
          <w:sz w:val="24"/>
          <w:szCs w:val="24"/>
        </w:rPr>
        <w:t xml:space="preserve">alel planlanan 2. Derece yol; </w:t>
      </w:r>
      <w:r w:rsidRPr="00FF4380">
        <w:rPr>
          <w:rFonts w:ascii="Times New Roman" w:eastAsia="Times New Roman" w:hAnsi="Times New Roman" w:cs="Times New Roman"/>
          <w:sz w:val="24"/>
          <w:szCs w:val="24"/>
        </w:rPr>
        <w:t>Alternatif 1 ‘de Kurt Dereye paralel planlanan 2. Derece Yol)</w:t>
      </w:r>
      <w:proofErr w:type="gramEnd"/>
    </w:p>
    <w:p w:rsidR="00FF4380" w:rsidRPr="00FF4380" w:rsidRDefault="00FF4380" w:rsidP="00FF4380">
      <w:pPr>
        <w:keepLines/>
        <w:widowControl w:val="0"/>
        <w:numPr>
          <w:ilvl w:val="0"/>
          <w:numId w:val="24"/>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Derelerin orijinal yataklarının korunarak erozyonun önlenmesi için dere kıyılarının </w:t>
      </w:r>
      <w:proofErr w:type="gramStart"/>
      <w:r w:rsidRPr="00FF4380">
        <w:rPr>
          <w:rFonts w:ascii="Times New Roman" w:eastAsia="Times New Roman" w:hAnsi="Times New Roman" w:cs="Times New Roman"/>
          <w:sz w:val="24"/>
          <w:szCs w:val="24"/>
        </w:rPr>
        <w:t>stabilize</w:t>
      </w:r>
      <w:proofErr w:type="gramEnd"/>
      <w:r w:rsidRPr="00FF4380">
        <w:rPr>
          <w:rFonts w:ascii="Times New Roman" w:eastAsia="Times New Roman" w:hAnsi="Times New Roman" w:cs="Times New Roman"/>
          <w:sz w:val="24"/>
          <w:szCs w:val="24"/>
        </w:rPr>
        <w:t xml:space="preserve"> edilmesi, dere kıyılarında hem erozyonu önlemek hem de tohum çimlenmesine yardımcı olarak akışı azaltmak amacıyla erozyon battaniyeleri vb. kullanılması</w:t>
      </w:r>
    </w:p>
    <w:p w:rsidR="00FF4380" w:rsidRPr="00FF4380" w:rsidRDefault="00FF4380" w:rsidP="00FF4380">
      <w:pPr>
        <w:keepLines/>
        <w:widowControl w:val="0"/>
        <w:numPr>
          <w:ilvl w:val="0"/>
          <w:numId w:val="24"/>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Karayolu ulaşım </w:t>
      </w:r>
      <w:proofErr w:type="gramStart"/>
      <w:r w:rsidRPr="00FF4380">
        <w:rPr>
          <w:rFonts w:ascii="Times New Roman" w:eastAsia="Times New Roman" w:hAnsi="Times New Roman" w:cs="Times New Roman"/>
          <w:sz w:val="24"/>
          <w:szCs w:val="24"/>
        </w:rPr>
        <w:t>güzergahlarının</w:t>
      </w:r>
      <w:proofErr w:type="gramEnd"/>
      <w:r w:rsidRPr="00FF4380">
        <w:rPr>
          <w:rFonts w:ascii="Times New Roman" w:eastAsia="Times New Roman" w:hAnsi="Times New Roman" w:cs="Times New Roman"/>
          <w:sz w:val="24"/>
          <w:szCs w:val="24"/>
        </w:rPr>
        <w:t xml:space="preserve"> toplayıcı-dağıtıcı ulaşım sisteminin planlamasında yakıt kullanımını en aza düşürecek düzeyde planlama yapılması, planlama alanı içinde bisiklet yollarının eklenmesi, ziyaretçilerin motorlu araç kullanımını azaltacak düzenlemeler yapılması</w:t>
      </w:r>
    </w:p>
    <w:p w:rsidR="00FF4380" w:rsidRDefault="00FF4380" w:rsidP="00FF4380">
      <w:pPr>
        <w:keepLines/>
        <w:widowControl w:val="0"/>
        <w:numPr>
          <w:ilvl w:val="0"/>
          <w:numId w:val="24"/>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Planlama alanının tamamında (kentsel servis alanları, turizm alanları, tercihli kullanım alanları, kentsel yerleşil alan, golf turizm bölgesi) 2 kat üzeri binaların yer alamayacağı şartının getirilmesi</w:t>
      </w:r>
    </w:p>
    <w:p w:rsidR="00893FFF" w:rsidRPr="00FF4380" w:rsidRDefault="00893FFF" w:rsidP="00893FFF">
      <w:pPr>
        <w:keepLines/>
        <w:widowControl w:val="0"/>
        <w:tabs>
          <w:tab w:val="left" w:pos="425"/>
          <w:tab w:val="left" w:pos="851"/>
        </w:tabs>
        <w:spacing w:after="0" w:line="240" w:lineRule="auto"/>
        <w:jc w:val="both"/>
        <w:rPr>
          <w:rFonts w:ascii="Times New Roman" w:eastAsia="Times New Roman" w:hAnsi="Times New Roman" w:cs="Times New Roman"/>
          <w:sz w:val="24"/>
          <w:szCs w:val="24"/>
        </w:rPr>
      </w:pPr>
    </w:p>
    <w:p w:rsidR="00FF4380" w:rsidRPr="00E85CF1" w:rsidRDefault="00FF4380" w:rsidP="00FF4380">
      <w:pPr>
        <w:widowControl w:val="0"/>
        <w:tabs>
          <w:tab w:val="left" w:pos="425"/>
          <w:tab w:val="left" w:pos="720"/>
          <w:tab w:val="left" w:pos="851"/>
        </w:tabs>
        <w:spacing w:after="0" w:line="240" w:lineRule="auto"/>
        <w:jc w:val="both"/>
        <w:rPr>
          <w:rFonts w:ascii="Times New Roman" w:eastAsia="Times New Roman" w:hAnsi="Times New Roman" w:cs="Times New Roman"/>
          <w:i/>
          <w:sz w:val="24"/>
          <w:szCs w:val="24"/>
          <w:u w:val="single"/>
        </w:rPr>
      </w:pPr>
      <w:r w:rsidRPr="00E85CF1">
        <w:rPr>
          <w:rFonts w:ascii="Times New Roman" w:eastAsia="Times New Roman" w:hAnsi="Times New Roman" w:cs="Times New Roman"/>
          <w:b/>
          <w:bCs/>
          <w:i/>
          <w:sz w:val="24"/>
          <w:szCs w:val="24"/>
          <w:u w:val="single"/>
        </w:rPr>
        <w:t>İdari/Yönetimsel Önlemler</w:t>
      </w:r>
    </w:p>
    <w:p w:rsidR="00FF4380" w:rsidRPr="00FF4380" w:rsidRDefault="00FF4380" w:rsidP="00FF4380">
      <w:pPr>
        <w:keepLines/>
        <w:widowControl w:val="0"/>
        <w:numPr>
          <w:ilvl w:val="0"/>
          <w:numId w:val="25"/>
        </w:numPr>
        <w:tabs>
          <w:tab w:val="left" w:pos="425"/>
          <w:tab w:val="left" w:pos="851"/>
        </w:tabs>
        <w:spacing w:after="0" w:line="240" w:lineRule="auto"/>
        <w:jc w:val="both"/>
        <w:rPr>
          <w:rFonts w:ascii="Times New Roman" w:eastAsia="Times New Roman" w:hAnsi="Times New Roman" w:cs="Times New Roman"/>
          <w:sz w:val="24"/>
          <w:szCs w:val="24"/>
          <w:lang w:eastAsia="it-IT"/>
        </w:rPr>
      </w:pPr>
      <w:proofErr w:type="gramStart"/>
      <w:r w:rsidRPr="00FF4380">
        <w:rPr>
          <w:rFonts w:ascii="Times New Roman" w:eastAsia="Times New Roman" w:hAnsi="Times New Roman" w:cs="Times New Roman"/>
          <w:sz w:val="24"/>
          <w:szCs w:val="24"/>
          <w:lang w:eastAsia="it-IT"/>
        </w:rPr>
        <w:t xml:space="preserve">Deniz suyu arıtma tesisi ve arıtılmış atık suyun geri kazanımı için planlanan tesislerin yapılması ve etkin şekilde işletilmesinin garanti altına alınması için; yatırımı ve işletimi sağlayacak yetkili idarenin belirlenmesi, enerji ihtiyacının ne şekilde karşılanacağı, maliyetin tesislere ne şekilde yansıtılacağı gibi yönetimsel planlamaların yapılması, </w:t>
      </w:r>
      <w:proofErr w:type="spellStart"/>
      <w:r w:rsidRPr="00FF4380">
        <w:rPr>
          <w:rFonts w:ascii="Times New Roman" w:eastAsia="Times New Roman" w:hAnsi="Times New Roman" w:cs="Times New Roman"/>
          <w:sz w:val="24"/>
          <w:szCs w:val="24"/>
          <w:lang w:eastAsia="it-IT"/>
        </w:rPr>
        <w:t>örn</w:t>
      </w:r>
      <w:proofErr w:type="spellEnd"/>
      <w:r w:rsidRPr="00FF4380">
        <w:rPr>
          <w:rFonts w:ascii="Times New Roman" w:eastAsia="Times New Roman" w:hAnsi="Times New Roman" w:cs="Times New Roman"/>
          <w:sz w:val="24"/>
          <w:szCs w:val="24"/>
          <w:lang w:eastAsia="it-IT"/>
        </w:rPr>
        <w:t xml:space="preserve">. turizm hizmetleri yönetim birliği vb. yönetimsel yapının oluşturulması </w:t>
      </w:r>
      <w:proofErr w:type="gramEnd"/>
    </w:p>
    <w:p w:rsidR="00FF4380" w:rsidRPr="00FF4380" w:rsidRDefault="00FF4380" w:rsidP="00FF4380">
      <w:pPr>
        <w:keepLines/>
        <w:widowControl w:val="0"/>
        <w:numPr>
          <w:ilvl w:val="0"/>
          <w:numId w:val="25"/>
        </w:numPr>
        <w:tabs>
          <w:tab w:val="left" w:pos="425"/>
          <w:tab w:val="left" w:pos="720"/>
          <w:tab w:val="left" w:pos="851"/>
        </w:tabs>
        <w:spacing w:after="0" w:line="240" w:lineRule="auto"/>
        <w:ind w:left="714" w:hanging="357"/>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İzmir Büyükşehir Belediyesi ve Çeşme Belediyesi iş birliği ve görüşleri doğrultusunda, İzmir Çeşme KTKGB planlaması kapsamında oluşması beklenen belediye atığı yönetimi konusunda ilave altyapı yatırım ihtiyaçlarının (</w:t>
      </w:r>
      <w:proofErr w:type="spellStart"/>
      <w:r w:rsidRPr="00FF4380">
        <w:rPr>
          <w:rFonts w:ascii="Times New Roman" w:eastAsia="Times New Roman" w:hAnsi="Times New Roman" w:cs="Times New Roman"/>
          <w:sz w:val="24"/>
          <w:szCs w:val="24"/>
        </w:rPr>
        <w:t>örn</w:t>
      </w:r>
      <w:proofErr w:type="spellEnd"/>
      <w:r w:rsidRPr="00FF4380">
        <w:rPr>
          <w:rFonts w:ascii="Times New Roman" w:eastAsia="Times New Roman" w:hAnsi="Times New Roman" w:cs="Times New Roman"/>
          <w:sz w:val="24"/>
          <w:szCs w:val="24"/>
        </w:rPr>
        <w:t xml:space="preserve">. İzmir Çeşme KTKGB ’ne özel bir transfer istasyonu, atık getirme merkezleri vb.) belirlenmesi ve ilave yatırım ihtiyacı tespiti durumunda belediye sistemine veya planlama alanına </w:t>
      </w:r>
      <w:proofErr w:type="gramStart"/>
      <w:r w:rsidRPr="00FF4380">
        <w:rPr>
          <w:rFonts w:ascii="Times New Roman" w:eastAsia="Times New Roman" w:hAnsi="Times New Roman" w:cs="Times New Roman"/>
          <w:sz w:val="24"/>
          <w:szCs w:val="24"/>
        </w:rPr>
        <w:t>dahil</w:t>
      </w:r>
      <w:proofErr w:type="gramEnd"/>
      <w:r w:rsidRPr="00FF4380">
        <w:rPr>
          <w:rFonts w:ascii="Times New Roman" w:eastAsia="Times New Roman" w:hAnsi="Times New Roman" w:cs="Times New Roman"/>
          <w:sz w:val="24"/>
          <w:szCs w:val="24"/>
        </w:rPr>
        <w:t xml:space="preserve"> edilmesi</w:t>
      </w:r>
    </w:p>
    <w:p w:rsidR="00FF4380" w:rsidRPr="00FF4380" w:rsidRDefault="00FF4380" w:rsidP="00FF4380">
      <w:pPr>
        <w:keepLines/>
        <w:widowControl w:val="0"/>
        <w:numPr>
          <w:ilvl w:val="0"/>
          <w:numId w:val="25"/>
        </w:numPr>
        <w:tabs>
          <w:tab w:val="left" w:pos="425"/>
          <w:tab w:val="left" w:pos="851"/>
        </w:tabs>
        <w:spacing w:after="0" w:line="240" w:lineRule="auto"/>
        <w:ind w:left="714" w:hanging="357"/>
        <w:contextualSpacing/>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lastRenderedPageBreak/>
        <w:t xml:space="preserve">Planlama alanı içindeki ve planın çekim gücü sebebi ile dışındaki olası ile ilave okul, hastane gibi sosyal altyapı ihtiyaçlarının ilgili kurumlarla iş birliği içinde belirlenerek ve alt ölçekli planlara yansıtılması, planlama alanı dışındaki su ve </w:t>
      </w:r>
      <w:proofErr w:type="spellStart"/>
      <w:r w:rsidRPr="00FF4380">
        <w:rPr>
          <w:rFonts w:ascii="Times New Roman" w:eastAsia="Times New Roman" w:hAnsi="Times New Roman" w:cs="Times New Roman"/>
          <w:sz w:val="24"/>
          <w:szCs w:val="24"/>
        </w:rPr>
        <w:t>atıksu</w:t>
      </w:r>
      <w:proofErr w:type="spellEnd"/>
      <w:r w:rsidRPr="00FF4380">
        <w:rPr>
          <w:rFonts w:ascii="Times New Roman" w:eastAsia="Times New Roman" w:hAnsi="Times New Roman" w:cs="Times New Roman"/>
          <w:sz w:val="24"/>
          <w:szCs w:val="24"/>
        </w:rPr>
        <w:t xml:space="preserve"> altyapısı kapasite artış ihtiyacına yönelik değerlendirme ve planlamaların ilgili kurumlarca yapılması</w:t>
      </w:r>
    </w:p>
    <w:p w:rsidR="00FF4380" w:rsidRPr="00FF4380" w:rsidRDefault="00FF4380" w:rsidP="00FF4380">
      <w:pPr>
        <w:keepLines/>
        <w:widowControl w:val="0"/>
        <w:numPr>
          <w:ilvl w:val="0"/>
          <w:numId w:val="25"/>
        </w:numPr>
        <w:tabs>
          <w:tab w:val="left" w:pos="425"/>
          <w:tab w:val="left" w:pos="720"/>
          <w:tab w:val="left" w:pos="851"/>
        </w:tabs>
        <w:spacing w:after="0" w:line="240" w:lineRule="auto"/>
        <w:ind w:left="714" w:hanging="357"/>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D300-1 Devlet yolunda gerekli altyapı iyileştirmeleri yapılarak (bölünmemiş yol kesiminin 2x2 bölünmüş yol haline getirilmesi gibi), İzmir bölgesinden ve havalimanından üretilecek yolculuklarda kullanımının arttırılması amacıyla daha cazip hale getirilmesi, Çeşme KTKGB ve Alaçatı, Çeşme İlçe merkezi arasında kalan ulaşım yolunun uzmanlarca kapasitesinin değerlendirilmesi, gerekli durumda iyileştirmelerim yapılması</w:t>
      </w:r>
    </w:p>
    <w:p w:rsidR="00FF4380" w:rsidRPr="00FF4380" w:rsidRDefault="00FF4380" w:rsidP="00FF4380">
      <w:pPr>
        <w:keepLines/>
        <w:widowControl w:val="0"/>
        <w:numPr>
          <w:ilvl w:val="0"/>
          <w:numId w:val="25"/>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Turizm tesislerinin zorunluğu tutulacağı Çevre Sertifikalarında i) pestisit kullanımına; ii) il sıfır atık planı gerekliliklerine; enerji tüketimi </w:t>
      </w:r>
      <w:proofErr w:type="spellStart"/>
      <w:r w:rsidRPr="00FF4380">
        <w:rPr>
          <w:rFonts w:ascii="Times New Roman" w:eastAsia="Times New Roman" w:hAnsi="Times New Roman" w:cs="Times New Roman"/>
          <w:sz w:val="24"/>
          <w:szCs w:val="24"/>
        </w:rPr>
        <w:t>vb</w:t>
      </w:r>
      <w:proofErr w:type="spellEnd"/>
      <w:r w:rsidRPr="00FF4380">
        <w:rPr>
          <w:rFonts w:ascii="Times New Roman" w:eastAsia="Times New Roman" w:hAnsi="Times New Roman" w:cs="Times New Roman"/>
          <w:sz w:val="24"/>
          <w:szCs w:val="24"/>
        </w:rPr>
        <w:t xml:space="preserve"> ilişkin şartlar getirilmesi</w:t>
      </w:r>
    </w:p>
    <w:p w:rsidR="00FF4380" w:rsidRDefault="00FF4380" w:rsidP="00FF4380">
      <w:pPr>
        <w:keepLines/>
        <w:widowControl w:val="0"/>
        <w:numPr>
          <w:ilvl w:val="0"/>
          <w:numId w:val="25"/>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Yat limanında yat sayısı için limit oluşturulması, kullanılacak deniz yakıtları için standartlar getirilmesi </w:t>
      </w:r>
    </w:p>
    <w:p w:rsidR="00AA710B" w:rsidRPr="00FF4380" w:rsidRDefault="00AA710B" w:rsidP="00AA710B">
      <w:pPr>
        <w:keepLines/>
        <w:widowControl w:val="0"/>
        <w:tabs>
          <w:tab w:val="left" w:pos="425"/>
          <w:tab w:val="left" w:pos="851"/>
        </w:tabs>
        <w:spacing w:after="0" w:line="240" w:lineRule="auto"/>
        <w:ind w:left="720"/>
        <w:jc w:val="both"/>
        <w:rPr>
          <w:rFonts w:ascii="Times New Roman" w:eastAsia="Times New Roman" w:hAnsi="Times New Roman" w:cs="Times New Roman"/>
          <w:sz w:val="24"/>
          <w:szCs w:val="24"/>
        </w:rPr>
      </w:pPr>
    </w:p>
    <w:p w:rsidR="00FF4380" w:rsidRPr="00E85CF1" w:rsidRDefault="00FF4380" w:rsidP="00FF4380">
      <w:pPr>
        <w:widowControl w:val="0"/>
        <w:tabs>
          <w:tab w:val="left" w:pos="425"/>
          <w:tab w:val="left" w:pos="720"/>
          <w:tab w:val="left" w:pos="851"/>
        </w:tabs>
        <w:spacing w:after="0" w:line="240" w:lineRule="auto"/>
        <w:jc w:val="both"/>
        <w:rPr>
          <w:rFonts w:ascii="Times New Roman" w:eastAsia="Times New Roman" w:hAnsi="Times New Roman" w:cs="Times New Roman"/>
          <w:b/>
          <w:i/>
          <w:sz w:val="24"/>
          <w:szCs w:val="24"/>
          <w:u w:val="single"/>
        </w:rPr>
      </w:pPr>
      <w:r w:rsidRPr="00E85CF1">
        <w:rPr>
          <w:rFonts w:ascii="Times New Roman" w:eastAsia="Times New Roman" w:hAnsi="Times New Roman" w:cs="Times New Roman"/>
          <w:b/>
          <w:bCs/>
          <w:i/>
          <w:sz w:val="24"/>
          <w:szCs w:val="24"/>
          <w:u w:val="single"/>
        </w:rPr>
        <w:t>Tesislerin ÇED aşamalarında alınacak önlemler</w:t>
      </w:r>
    </w:p>
    <w:p w:rsidR="00FF4380" w:rsidRPr="00FF4380" w:rsidRDefault="00FF4380" w:rsidP="00FF4380">
      <w:pPr>
        <w:keepLines/>
        <w:widowControl w:val="0"/>
        <w:numPr>
          <w:ilvl w:val="0"/>
          <w:numId w:val="26"/>
        </w:numPr>
        <w:tabs>
          <w:tab w:val="left" w:pos="425"/>
          <w:tab w:val="left" w:pos="851"/>
        </w:tabs>
        <w:spacing w:after="0" w:line="240" w:lineRule="auto"/>
        <w:ind w:left="714" w:hanging="357"/>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Belirlenen hassas alanlar özelinde, nesli tehlike altındaki türlerin </w:t>
      </w:r>
      <w:proofErr w:type="gramStart"/>
      <w:r w:rsidRPr="00FF4380">
        <w:rPr>
          <w:rFonts w:ascii="Times New Roman" w:eastAsia="Times New Roman" w:hAnsi="Times New Roman" w:cs="Times New Roman"/>
          <w:sz w:val="24"/>
          <w:szCs w:val="24"/>
        </w:rPr>
        <w:t>popülasyon</w:t>
      </w:r>
      <w:proofErr w:type="gramEnd"/>
      <w:r w:rsidRPr="00FF4380">
        <w:rPr>
          <w:rFonts w:ascii="Times New Roman" w:eastAsia="Times New Roman" w:hAnsi="Times New Roman" w:cs="Times New Roman"/>
          <w:sz w:val="24"/>
          <w:szCs w:val="24"/>
        </w:rPr>
        <w:t xml:space="preserve"> büyüklüğü, dağılımı ve popülasyon </w:t>
      </w:r>
      <w:proofErr w:type="spellStart"/>
      <w:r w:rsidRPr="00FF4380">
        <w:rPr>
          <w:rFonts w:ascii="Times New Roman" w:eastAsia="Times New Roman" w:hAnsi="Times New Roman" w:cs="Times New Roman"/>
          <w:sz w:val="24"/>
          <w:szCs w:val="24"/>
        </w:rPr>
        <w:t>yaşayabilirlik</w:t>
      </w:r>
      <w:proofErr w:type="spellEnd"/>
      <w:r w:rsidRPr="00FF4380">
        <w:rPr>
          <w:rFonts w:ascii="Times New Roman" w:eastAsia="Times New Roman" w:hAnsi="Times New Roman" w:cs="Times New Roman"/>
          <w:sz w:val="24"/>
          <w:szCs w:val="24"/>
        </w:rPr>
        <w:t xml:space="preserve"> analizleri, her bir tür için popülasyon dağılım haritası ve kısa ve orta dönemli popülasyon değişim verilerin incelenmesi bu doğrultuda tür ve habitat özelinde koruma tedbirlerinin geliştirilmesi için modelleme içerikli ekolojik risk değerlendirme çalışması ile ulusal ve uluslararası kriterlere uygun </w:t>
      </w:r>
      <w:proofErr w:type="spellStart"/>
      <w:r w:rsidRPr="00FF4380">
        <w:rPr>
          <w:rFonts w:ascii="Times New Roman" w:eastAsia="Times New Roman" w:hAnsi="Times New Roman" w:cs="Times New Roman"/>
          <w:sz w:val="24"/>
          <w:szCs w:val="24"/>
        </w:rPr>
        <w:t>Biyoçeşitlilik</w:t>
      </w:r>
      <w:proofErr w:type="spellEnd"/>
      <w:r w:rsidRPr="00FF4380">
        <w:rPr>
          <w:rFonts w:ascii="Times New Roman" w:eastAsia="Times New Roman" w:hAnsi="Times New Roman" w:cs="Times New Roman"/>
          <w:sz w:val="24"/>
          <w:szCs w:val="24"/>
        </w:rPr>
        <w:t xml:space="preserve"> Yönetim Planının hazırlanması </w:t>
      </w:r>
    </w:p>
    <w:p w:rsidR="00FF4380" w:rsidRDefault="00FF4380" w:rsidP="00FF4380">
      <w:pPr>
        <w:keepLines/>
        <w:widowControl w:val="0"/>
        <w:numPr>
          <w:ilvl w:val="0"/>
          <w:numId w:val="26"/>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Planlanan yatırımların ÇED sürecinde, inşaat çalışmaları sırasında inşaat alanlarından yağmursuyu akışı ile olası kirliliğin su kaynaklarına karışmasını engelleyici önlemleri, inşaat faaliyetlerinin fazlara ayrılması, proje alanının tamamında aynı anda arazi hazırlığı, hafriyat gibi çalışmalara başlamak yerine, daha kolay kontrol edilebilecek şekilde bölgelere ayrılarak çalışılması ve tamamlanan bölgede toprağın hızlıca stabilize edilmesi gibi erozyon kontrol önlemleri içerecek Yönetim Planının hazırlanması, ve inşaat aşamasında yatırımcılar tarafından </w:t>
      </w:r>
      <w:proofErr w:type="gramStart"/>
      <w:r w:rsidRPr="00FF4380">
        <w:rPr>
          <w:rFonts w:ascii="Times New Roman" w:eastAsia="Times New Roman" w:hAnsi="Times New Roman" w:cs="Times New Roman"/>
          <w:sz w:val="24"/>
          <w:szCs w:val="24"/>
        </w:rPr>
        <w:t>etkin  şekilde</w:t>
      </w:r>
      <w:proofErr w:type="gramEnd"/>
      <w:r w:rsidRPr="00FF4380">
        <w:rPr>
          <w:rFonts w:ascii="Times New Roman" w:eastAsia="Times New Roman" w:hAnsi="Times New Roman" w:cs="Times New Roman"/>
          <w:sz w:val="24"/>
          <w:szCs w:val="24"/>
        </w:rPr>
        <w:t xml:space="preserve"> uygulanmasının sağlanması</w:t>
      </w:r>
    </w:p>
    <w:p w:rsidR="002B4CDE" w:rsidRPr="00FF4380" w:rsidRDefault="002B4CDE" w:rsidP="002B4CDE">
      <w:pPr>
        <w:keepLines/>
        <w:widowControl w:val="0"/>
        <w:tabs>
          <w:tab w:val="left" w:pos="425"/>
          <w:tab w:val="left" w:pos="851"/>
        </w:tabs>
        <w:spacing w:after="0" w:line="240" w:lineRule="auto"/>
        <w:ind w:left="720"/>
        <w:jc w:val="both"/>
        <w:rPr>
          <w:rFonts w:ascii="Times New Roman" w:eastAsia="Times New Roman" w:hAnsi="Times New Roman" w:cs="Times New Roman"/>
          <w:sz w:val="24"/>
          <w:szCs w:val="24"/>
        </w:rPr>
      </w:pPr>
    </w:p>
    <w:p w:rsidR="00FF4380" w:rsidRPr="00E85CF1" w:rsidRDefault="00FF4380" w:rsidP="00FF4380">
      <w:pPr>
        <w:widowControl w:val="0"/>
        <w:tabs>
          <w:tab w:val="left" w:pos="425"/>
          <w:tab w:val="left" w:pos="720"/>
          <w:tab w:val="left" w:pos="851"/>
        </w:tabs>
        <w:spacing w:after="0" w:line="240" w:lineRule="auto"/>
        <w:jc w:val="both"/>
        <w:rPr>
          <w:rFonts w:ascii="Times New Roman" w:eastAsia="Times New Roman" w:hAnsi="Times New Roman" w:cs="Times New Roman"/>
          <w:i/>
          <w:sz w:val="24"/>
          <w:szCs w:val="24"/>
          <w:u w:val="single"/>
        </w:rPr>
      </w:pPr>
      <w:r w:rsidRPr="00E85CF1">
        <w:rPr>
          <w:rFonts w:ascii="Times New Roman" w:eastAsia="Times New Roman" w:hAnsi="Times New Roman" w:cs="Times New Roman"/>
          <w:b/>
          <w:bCs/>
          <w:i/>
          <w:sz w:val="24"/>
          <w:szCs w:val="24"/>
          <w:u w:val="single"/>
        </w:rPr>
        <w:t>Tesislerin tasarımlarında dikkate alınması önerilen önlemler</w:t>
      </w:r>
    </w:p>
    <w:p w:rsidR="00FF4380" w:rsidRPr="00FF4380" w:rsidRDefault="00FF4380" w:rsidP="00FF4380">
      <w:pPr>
        <w:keepLines/>
        <w:widowControl w:val="0"/>
        <w:numPr>
          <w:ilvl w:val="0"/>
          <w:numId w:val="27"/>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Deniz suyu arıtma tesisinden deşarj edilecek </w:t>
      </w:r>
      <w:proofErr w:type="gramStart"/>
      <w:r w:rsidRPr="00FF4380">
        <w:rPr>
          <w:rFonts w:ascii="Times New Roman" w:eastAsia="Times New Roman" w:hAnsi="Times New Roman" w:cs="Times New Roman"/>
          <w:sz w:val="24"/>
          <w:szCs w:val="24"/>
        </w:rPr>
        <w:t>konsantre</w:t>
      </w:r>
      <w:proofErr w:type="gramEnd"/>
      <w:r w:rsidRPr="00FF4380">
        <w:rPr>
          <w:rFonts w:ascii="Times New Roman" w:eastAsia="Times New Roman" w:hAnsi="Times New Roman" w:cs="Times New Roman"/>
          <w:sz w:val="24"/>
          <w:szCs w:val="24"/>
        </w:rPr>
        <w:t xml:space="preserve"> tuzlu suyun deşarj limitlerini sağlamaması durumunda deşarj öncesi gerekli ön-arıtmanın tasarıma dahil edilmesi</w:t>
      </w:r>
    </w:p>
    <w:p w:rsidR="00FF4380" w:rsidRPr="00FF4380" w:rsidRDefault="00FF4380" w:rsidP="00FF4380">
      <w:pPr>
        <w:keepLines/>
        <w:widowControl w:val="0"/>
        <w:numPr>
          <w:ilvl w:val="0"/>
          <w:numId w:val="27"/>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Deniz Suyu Arıtma Tesisi tasarımında, su alma yapısı (derinlik, elek boyutu), derin deşarj hattı (derinlik, uzaklık </w:t>
      </w:r>
      <w:proofErr w:type="spellStart"/>
      <w:r w:rsidRPr="00FF4380">
        <w:rPr>
          <w:rFonts w:ascii="Times New Roman" w:eastAsia="Times New Roman" w:hAnsi="Times New Roman" w:cs="Times New Roman"/>
          <w:sz w:val="24"/>
          <w:szCs w:val="24"/>
        </w:rPr>
        <w:t>vb</w:t>
      </w:r>
      <w:proofErr w:type="spellEnd"/>
      <w:r w:rsidRPr="00FF4380">
        <w:rPr>
          <w:rFonts w:ascii="Times New Roman" w:eastAsia="Times New Roman" w:hAnsi="Times New Roman" w:cs="Times New Roman"/>
          <w:sz w:val="24"/>
          <w:szCs w:val="24"/>
        </w:rPr>
        <w:t xml:space="preserve">) kriterlerinin belirlenmesinde hassas flora ve </w:t>
      </w:r>
      <w:proofErr w:type="gramStart"/>
      <w:r w:rsidRPr="00FF4380">
        <w:rPr>
          <w:rFonts w:ascii="Times New Roman" w:eastAsia="Times New Roman" w:hAnsi="Times New Roman" w:cs="Times New Roman"/>
          <w:sz w:val="24"/>
          <w:szCs w:val="24"/>
        </w:rPr>
        <w:t>fauna</w:t>
      </w:r>
      <w:proofErr w:type="gramEnd"/>
      <w:r w:rsidRPr="00FF4380">
        <w:rPr>
          <w:rFonts w:ascii="Times New Roman" w:eastAsia="Times New Roman" w:hAnsi="Times New Roman" w:cs="Times New Roman"/>
          <w:sz w:val="24"/>
          <w:szCs w:val="24"/>
        </w:rPr>
        <w:t xml:space="preserve"> üzerine etkilerin dikkate alınması</w:t>
      </w:r>
    </w:p>
    <w:p w:rsidR="00FF4380" w:rsidRPr="00FF4380" w:rsidRDefault="00FF4380" w:rsidP="00FF4380">
      <w:pPr>
        <w:keepLines/>
        <w:widowControl w:val="0"/>
        <w:numPr>
          <w:ilvl w:val="0"/>
          <w:numId w:val="27"/>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Golf tesisleri, kimyasal kullanımının yoğun olabileceği </w:t>
      </w:r>
      <w:proofErr w:type="spellStart"/>
      <w:r w:rsidRPr="00FF4380">
        <w:rPr>
          <w:rFonts w:ascii="Times New Roman" w:eastAsia="Times New Roman" w:hAnsi="Times New Roman" w:cs="Times New Roman"/>
          <w:sz w:val="24"/>
          <w:szCs w:val="24"/>
        </w:rPr>
        <w:t>green</w:t>
      </w:r>
      <w:proofErr w:type="spellEnd"/>
      <w:r w:rsidRPr="00FF4380">
        <w:rPr>
          <w:rFonts w:ascii="Times New Roman" w:eastAsia="Times New Roman" w:hAnsi="Times New Roman" w:cs="Times New Roman"/>
          <w:sz w:val="24"/>
          <w:szCs w:val="24"/>
        </w:rPr>
        <w:t xml:space="preserve"> ve </w:t>
      </w:r>
      <w:proofErr w:type="spellStart"/>
      <w:r w:rsidRPr="00FF4380">
        <w:rPr>
          <w:rFonts w:ascii="Times New Roman" w:eastAsia="Times New Roman" w:hAnsi="Times New Roman" w:cs="Times New Roman"/>
          <w:sz w:val="24"/>
          <w:szCs w:val="24"/>
        </w:rPr>
        <w:t>tee</w:t>
      </w:r>
      <w:proofErr w:type="spellEnd"/>
      <w:r w:rsidRPr="00FF4380">
        <w:rPr>
          <w:rFonts w:ascii="Times New Roman" w:eastAsia="Times New Roman" w:hAnsi="Times New Roman" w:cs="Times New Roman"/>
          <w:sz w:val="24"/>
          <w:szCs w:val="24"/>
        </w:rPr>
        <w:t xml:space="preserve"> bölgelerinde yeraltı suyu seviyesi yüksekliğine bağlı olarak gerekli arıtma sistemlerinin tasarıma eklenmesi</w:t>
      </w:r>
    </w:p>
    <w:p w:rsidR="00FF4380" w:rsidRPr="00FF4380" w:rsidRDefault="00FF4380" w:rsidP="00FF4380">
      <w:pPr>
        <w:keepLines/>
        <w:widowControl w:val="0"/>
        <w:numPr>
          <w:ilvl w:val="0"/>
          <w:numId w:val="27"/>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Golf sahaları tasarımında, oyun dışı alanlarda, yerli ve doğal vejetasyon tasarımı ile doğal yaşam habitatının korunması, belirli yerlerde, doğal yaşamı daha da teşvik etmek için çalışmalar (yiyecek arazileri vb.) yapılması </w:t>
      </w:r>
    </w:p>
    <w:p w:rsidR="00FF4380" w:rsidRPr="00FF4380" w:rsidRDefault="00FF4380" w:rsidP="00FF4380">
      <w:pPr>
        <w:keepLines/>
        <w:widowControl w:val="0"/>
        <w:numPr>
          <w:ilvl w:val="0"/>
          <w:numId w:val="27"/>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Arıtma tesislerinin detay tasarımında enerji tüketimini azaltacak, enerji verimliliğini arttıracak hususların dikkate alınması, örneğin </w:t>
      </w:r>
      <w:proofErr w:type="spellStart"/>
      <w:r w:rsidRPr="00FF4380">
        <w:rPr>
          <w:rFonts w:ascii="Times New Roman" w:eastAsia="Times New Roman" w:hAnsi="Times New Roman" w:cs="Times New Roman"/>
          <w:sz w:val="24"/>
          <w:szCs w:val="24"/>
        </w:rPr>
        <w:t>SWRO’da</w:t>
      </w:r>
      <w:proofErr w:type="spellEnd"/>
      <w:r w:rsidRPr="00FF4380">
        <w:rPr>
          <w:rFonts w:ascii="Times New Roman" w:eastAsia="Times New Roman" w:hAnsi="Times New Roman" w:cs="Times New Roman"/>
          <w:sz w:val="24"/>
          <w:szCs w:val="24"/>
        </w:rPr>
        <w:t xml:space="preserve"> uygun olması durumunda çok geçişli RO yerine daha az enerji tüketimi gerektiren tek geçişli ter RO sistemi tercih edilmesi, </w:t>
      </w:r>
      <w:proofErr w:type="spellStart"/>
      <w:r w:rsidRPr="00FF4380">
        <w:rPr>
          <w:rFonts w:ascii="Times New Roman" w:eastAsia="Times New Roman" w:hAnsi="Times New Roman" w:cs="Times New Roman"/>
          <w:sz w:val="24"/>
          <w:szCs w:val="24"/>
        </w:rPr>
        <w:t>AAT’de</w:t>
      </w:r>
      <w:proofErr w:type="spellEnd"/>
      <w:r w:rsidRPr="00FF4380">
        <w:rPr>
          <w:rFonts w:ascii="Times New Roman" w:eastAsia="Times New Roman" w:hAnsi="Times New Roman" w:cs="Times New Roman"/>
          <w:sz w:val="24"/>
          <w:szCs w:val="24"/>
        </w:rPr>
        <w:t xml:space="preserve"> MBR yeni konvansiyonel arıtma sistemleri gibi.</w:t>
      </w:r>
    </w:p>
    <w:p w:rsidR="00FF4380" w:rsidRPr="00FF4380" w:rsidRDefault="00FF4380" w:rsidP="00FF4380">
      <w:pPr>
        <w:keepLines/>
        <w:widowControl w:val="0"/>
        <w:numPr>
          <w:ilvl w:val="0"/>
          <w:numId w:val="27"/>
        </w:numPr>
        <w:tabs>
          <w:tab w:val="left" w:pos="425"/>
          <w:tab w:val="left" w:pos="720"/>
          <w:tab w:val="left" w:pos="851"/>
        </w:tabs>
        <w:spacing w:after="0" w:line="240" w:lineRule="auto"/>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t xml:space="preserve">Arıtma tesislerinin enerji ihtiyacının planlama alanı içine kurulacak solar enerji veya planlama alanında bulunan rüzgâr santralleri gibi yenilenebilir enerji kaynakları ile sağlanması </w:t>
      </w:r>
    </w:p>
    <w:p w:rsidR="00FF4380" w:rsidRPr="00B17488" w:rsidRDefault="00FF4380" w:rsidP="003D1BCC">
      <w:pPr>
        <w:keepLines/>
        <w:widowControl w:val="0"/>
        <w:numPr>
          <w:ilvl w:val="0"/>
          <w:numId w:val="27"/>
        </w:numPr>
        <w:tabs>
          <w:tab w:val="left" w:pos="425"/>
          <w:tab w:val="left" w:pos="720"/>
          <w:tab w:val="left" w:pos="851"/>
        </w:tabs>
        <w:spacing w:before="200" w:after="200" w:line="23" w:lineRule="atLeast"/>
        <w:jc w:val="both"/>
        <w:rPr>
          <w:rFonts w:ascii="Times New Roman" w:eastAsia="Times New Roman" w:hAnsi="Times New Roman" w:cs="Times New Roman"/>
          <w:sz w:val="24"/>
          <w:szCs w:val="24"/>
        </w:rPr>
      </w:pPr>
      <w:r w:rsidRPr="00FF4380">
        <w:rPr>
          <w:rFonts w:ascii="Times New Roman" w:eastAsia="Times New Roman" w:hAnsi="Times New Roman" w:cs="Times New Roman"/>
          <w:sz w:val="24"/>
          <w:szCs w:val="24"/>
        </w:rPr>
        <w:lastRenderedPageBreak/>
        <w:t xml:space="preserve">Planlanan tesislerin tasarımına gürültü ve gece ışıklarını azaltacak önlemlerin </w:t>
      </w:r>
      <w:proofErr w:type="gramStart"/>
      <w:r w:rsidRPr="00FF4380">
        <w:rPr>
          <w:rFonts w:ascii="Times New Roman" w:eastAsia="Times New Roman" w:hAnsi="Times New Roman" w:cs="Times New Roman"/>
          <w:sz w:val="24"/>
          <w:szCs w:val="24"/>
        </w:rPr>
        <w:t>dahil</w:t>
      </w:r>
      <w:proofErr w:type="gramEnd"/>
      <w:r w:rsidRPr="00FF4380">
        <w:rPr>
          <w:rFonts w:ascii="Times New Roman" w:eastAsia="Times New Roman" w:hAnsi="Times New Roman" w:cs="Times New Roman"/>
          <w:sz w:val="24"/>
          <w:szCs w:val="24"/>
        </w:rPr>
        <w:t xml:space="preserve"> edilmesi</w:t>
      </w:r>
    </w:p>
    <w:p w:rsidR="000E0BE3" w:rsidRDefault="000E0BE3" w:rsidP="00CA3D49">
      <w:pPr>
        <w:keepLines/>
        <w:tabs>
          <w:tab w:val="left" w:pos="425"/>
          <w:tab w:val="left" w:pos="851"/>
        </w:tabs>
        <w:spacing w:before="200" w:after="200" w:line="23" w:lineRule="atLeast"/>
        <w:jc w:val="both"/>
        <w:rPr>
          <w:rFonts w:ascii="Times New Roman" w:eastAsia="Times New Roman" w:hAnsi="Times New Roman" w:cs="Times New Roman"/>
          <w:b/>
          <w:sz w:val="24"/>
          <w:szCs w:val="24"/>
        </w:rPr>
      </w:pPr>
    </w:p>
    <w:p w:rsidR="00CA3D49" w:rsidRDefault="000E0BE3" w:rsidP="00CA3D4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0E0BE3">
        <w:rPr>
          <w:rFonts w:ascii="Times New Roman" w:eastAsia="Times New Roman" w:hAnsi="Times New Roman" w:cs="Times New Roman"/>
          <w:b/>
          <w:sz w:val="24"/>
          <w:szCs w:val="24"/>
        </w:rPr>
        <w:t>Sonuç olarak</w:t>
      </w:r>
      <w:r>
        <w:rPr>
          <w:rFonts w:ascii="Times New Roman" w:eastAsia="Times New Roman" w:hAnsi="Times New Roman" w:cs="Times New Roman"/>
          <w:sz w:val="24"/>
          <w:szCs w:val="24"/>
        </w:rPr>
        <w:t xml:space="preserve">; </w:t>
      </w:r>
      <w:r w:rsidR="00CA3D49">
        <w:rPr>
          <w:rFonts w:ascii="Times New Roman" w:eastAsia="Times New Roman" w:hAnsi="Times New Roman" w:cs="Times New Roman"/>
          <w:sz w:val="24"/>
          <w:szCs w:val="24"/>
        </w:rPr>
        <w:t xml:space="preserve">SÇD sürecinde gerek Kapsam Belirleme Toplantısı gerekse İstişare Toplantısında </w:t>
      </w:r>
      <w:r>
        <w:rPr>
          <w:rFonts w:ascii="Times New Roman" w:eastAsia="Times New Roman" w:hAnsi="Times New Roman" w:cs="Times New Roman"/>
          <w:sz w:val="24"/>
          <w:szCs w:val="24"/>
        </w:rPr>
        <w:t xml:space="preserve">alınan </w:t>
      </w:r>
      <w:r w:rsidR="00CA3D49">
        <w:rPr>
          <w:rFonts w:ascii="Times New Roman" w:eastAsia="Times New Roman" w:hAnsi="Times New Roman" w:cs="Times New Roman"/>
          <w:sz w:val="24"/>
          <w:szCs w:val="24"/>
        </w:rPr>
        <w:t>ilgili kurum ve kuruluş</w:t>
      </w:r>
      <w:r>
        <w:rPr>
          <w:rFonts w:ascii="Times New Roman" w:eastAsia="Times New Roman" w:hAnsi="Times New Roman" w:cs="Times New Roman"/>
          <w:sz w:val="24"/>
          <w:szCs w:val="24"/>
        </w:rPr>
        <w:t>ların</w:t>
      </w:r>
      <w:r w:rsidR="00CA3D49">
        <w:rPr>
          <w:rFonts w:ascii="Times New Roman" w:eastAsia="Times New Roman" w:hAnsi="Times New Roman" w:cs="Times New Roman"/>
          <w:sz w:val="24"/>
          <w:szCs w:val="24"/>
        </w:rPr>
        <w:t xml:space="preserve"> görüşleri</w:t>
      </w:r>
      <w:r>
        <w:rPr>
          <w:rFonts w:ascii="Times New Roman" w:eastAsia="Times New Roman" w:hAnsi="Times New Roman" w:cs="Times New Roman"/>
          <w:sz w:val="24"/>
          <w:szCs w:val="24"/>
        </w:rPr>
        <w:t xml:space="preserve"> de</w:t>
      </w:r>
      <w:r w:rsidR="00CA3D49">
        <w:rPr>
          <w:rFonts w:ascii="Times New Roman" w:eastAsia="Times New Roman" w:hAnsi="Times New Roman" w:cs="Times New Roman"/>
          <w:sz w:val="24"/>
          <w:szCs w:val="24"/>
        </w:rPr>
        <w:t xml:space="preserve"> incelendiğinde;</w:t>
      </w:r>
    </w:p>
    <w:p w:rsidR="00CA3D49" w:rsidRDefault="00CA3D49" w:rsidP="00CA3D49">
      <w:pPr>
        <w:keepLines/>
        <w:tabs>
          <w:tab w:val="left" w:pos="425"/>
          <w:tab w:val="left" w:pos="851"/>
        </w:tabs>
        <w:spacing w:before="200" w:after="200" w:line="23" w:lineRule="atLeast"/>
        <w:jc w:val="both"/>
        <w:rPr>
          <w:rFonts w:ascii="Times New Roman" w:eastAsia="Times New Roman" w:hAnsi="Times New Roman" w:cs="Times New Roman"/>
          <w:sz w:val="24"/>
          <w:szCs w:val="24"/>
        </w:rPr>
      </w:pPr>
      <w:bookmarkStart w:id="4" w:name="_GoBack"/>
      <w:bookmarkEnd w:id="4"/>
      <w:r>
        <w:rPr>
          <w:rFonts w:ascii="Times New Roman" w:eastAsia="Times New Roman" w:hAnsi="Times New Roman" w:cs="Times New Roman"/>
          <w:sz w:val="24"/>
          <w:szCs w:val="24"/>
        </w:rPr>
        <w:t xml:space="preserve">- </w:t>
      </w:r>
      <w:r w:rsidRPr="00703E7F">
        <w:rPr>
          <w:rFonts w:ascii="Times New Roman" w:eastAsia="Times New Roman" w:hAnsi="Times New Roman" w:cs="Times New Roman"/>
          <w:sz w:val="24"/>
          <w:szCs w:val="24"/>
        </w:rPr>
        <w:t>Bölgede yapılaşma baskısının getireceği çevresel yüklerin son derece hassas olan ekolojik yapıya yönelik baskıl</w:t>
      </w:r>
      <w:r>
        <w:rPr>
          <w:rFonts w:ascii="Times New Roman" w:eastAsia="Times New Roman" w:hAnsi="Times New Roman" w:cs="Times New Roman"/>
          <w:sz w:val="24"/>
          <w:szCs w:val="24"/>
        </w:rPr>
        <w:t>arı arttırarak</w:t>
      </w:r>
      <w:r w:rsidRPr="00703E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bölgenin</w:t>
      </w:r>
      <w:r w:rsidRPr="00703E7F">
        <w:rPr>
          <w:rFonts w:ascii="Times New Roman" w:eastAsia="Times New Roman" w:hAnsi="Times New Roman" w:cs="Times New Roman"/>
          <w:sz w:val="24"/>
          <w:szCs w:val="24"/>
        </w:rPr>
        <w:t xml:space="preserve"> doğal yapısı için</w:t>
      </w:r>
      <w:r>
        <w:rPr>
          <w:rFonts w:ascii="Times New Roman" w:eastAsia="Times New Roman" w:hAnsi="Times New Roman" w:cs="Times New Roman"/>
          <w:sz w:val="24"/>
          <w:szCs w:val="24"/>
        </w:rPr>
        <w:t xml:space="preserve"> olumsuzluklar </w:t>
      </w:r>
      <w:r w:rsidR="00A3187F">
        <w:rPr>
          <w:rFonts w:ascii="Times New Roman" w:eastAsia="Times New Roman" w:hAnsi="Times New Roman" w:cs="Times New Roman"/>
          <w:sz w:val="24"/>
          <w:szCs w:val="24"/>
        </w:rPr>
        <w:t>yaratabileceği</w:t>
      </w:r>
      <w:r w:rsidR="000E0BE3">
        <w:rPr>
          <w:rFonts w:ascii="Times New Roman" w:eastAsia="Times New Roman" w:hAnsi="Times New Roman" w:cs="Times New Roman"/>
          <w:sz w:val="24"/>
          <w:szCs w:val="24"/>
        </w:rPr>
        <w:t>,</w:t>
      </w:r>
    </w:p>
    <w:p w:rsidR="00CA3D49" w:rsidRDefault="00CA3D49" w:rsidP="00CA3D4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Planlama alanında </w:t>
      </w:r>
      <w:r w:rsidRPr="00703E7F">
        <w:rPr>
          <w:rFonts w:ascii="Times New Roman" w:eastAsia="Times New Roman" w:hAnsi="Times New Roman" w:cs="Times New Roman"/>
          <w:sz w:val="24"/>
          <w:szCs w:val="24"/>
        </w:rPr>
        <w:t>tarım sektör</w:t>
      </w:r>
      <w:r>
        <w:rPr>
          <w:rFonts w:ascii="Times New Roman" w:eastAsia="Times New Roman" w:hAnsi="Times New Roman" w:cs="Times New Roman"/>
          <w:sz w:val="24"/>
          <w:szCs w:val="24"/>
        </w:rPr>
        <w:t xml:space="preserve">ündeki talebin karşılanma oranının </w:t>
      </w:r>
      <w:r w:rsidRPr="00703E7F">
        <w:rPr>
          <w:rFonts w:ascii="Times New Roman" w:eastAsia="Times New Roman" w:hAnsi="Times New Roman" w:cs="Times New Roman"/>
          <w:sz w:val="24"/>
          <w:szCs w:val="24"/>
        </w:rPr>
        <w:t>ciddi sıkı</w:t>
      </w:r>
      <w:r>
        <w:rPr>
          <w:rFonts w:ascii="Times New Roman" w:eastAsia="Times New Roman" w:hAnsi="Times New Roman" w:cs="Times New Roman"/>
          <w:sz w:val="24"/>
          <w:szCs w:val="24"/>
        </w:rPr>
        <w:t xml:space="preserve">ntılar ile karşılaşılabileceği, </w:t>
      </w:r>
      <w:r w:rsidRPr="00703E7F">
        <w:rPr>
          <w:rFonts w:ascii="Times New Roman" w:eastAsia="Times New Roman" w:hAnsi="Times New Roman" w:cs="Times New Roman"/>
          <w:sz w:val="24"/>
          <w:szCs w:val="24"/>
        </w:rPr>
        <w:t xml:space="preserve">içme suyu ihtiyacındaki talep artışı nedeniyle tarım sektörünün nasıl etkileneceğinin detaylı bir şekilde incelenmesi ve tarım alanlarını azaltmadan başka alternatiflerin de değerlendirilmesi </w:t>
      </w:r>
      <w:r>
        <w:rPr>
          <w:rFonts w:ascii="Times New Roman" w:eastAsia="Times New Roman" w:hAnsi="Times New Roman" w:cs="Times New Roman"/>
          <w:sz w:val="24"/>
          <w:szCs w:val="24"/>
        </w:rPr>
        <w:t>gerektiği</w:t>
      </w:r>
      <w:r w:rsidR="000E0BE3">
        <w:rPr>
          <w:rFonts w:ascii="Times New Roman" w:eastAsia="Times New Roman" w:hAnsi="Times New Roman" w:cs="Times New Roman"/>
          <w:sz w:val="24"/>
          <w:szCs w:val="24"/>
        </w:rPr>
        <w:t>,</w:t>
      </w:r>
    </w:p>
    <w:p w:rsidR="00CA3D49" w:rsidRDefault="00CA3D49" w:rsidP="00CA3D4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Ö</w:t>
      </w:r>
      <w:r w:rsidRPr="002B4CDE">
        <w:rPr>
          <w:rFonts w:ascii="Times New Roman" w:eastAsia="Times New Roman" w:hAnsi="Times New Roman" w:cs="Times New Roman"/>
          <w:sz w:val="24"/>
          <w:szCs w:val="24"/>
        </w:rPr>
        <w:t xml:space="preserve">neri plan değişikliğinin bölge ve ülke ekonomisine faydaları ve maliyetleri dikkate alınarak kapsamlı bir perspektiften ekonomik fayda maliyet analizin yapılması </w:t>
      </w:r>
      <w:r>
        <w:rPr>
          <w:rFonts w:ascii="Times New Roman" w:eastAsia="Times New Roman" w:hAnsi="Times New Roman" w:cs="Times New Roman"/>
          <w:sz w:val="24"/>
          <w:szCs w:val="24"/>
        </w:rPr>
        <w:t>gerektiği belirtilmektedir.</w:t>
      </w:r>
    </w:p>
    <w:p w:rsidR="004B11F2" w:rsidRPr="004B11F2" w:rsidRDefault="004B11F2" w:rsidP="004B11F2">
      <w:pPr>
        <w:keepLines/>
        <w:tabs>
          <w:tab w:val="left" w:pos="425"/>
          <w:tab w:val="left" w:pos="851"/>
        </w:tabs>
        <w:spacing w:before="200" w:after="200" w:line="23" w:lineRule="atLeast"/>
        <w:jc w:val="both"/>
        <w:rPr>
          <w:rFonts w:ascii="Times New Roman" w:eastAsia="Times New Roman" w:hAnsi="Times New Roman" w:cs="Times New Roman"/>
          <w:sz w:val="24"/>
          <w:szCs w:val="24"/>
        </w:rPr>
      </w:pPr>
      <w:proofErr w:type="gramStart"/>
      <w:r w:rsidRPr="004B11F2">
        <w:rPr>
          <w:rFonts w:ascii="Times New Roman" w:eastAsia="Times New Roman" w:hAnsi="Times New Roman" w:cs="Times New Roman"/>
          <w:sz w:val="24"/>
          <w:szCs w:val="24"/>
        </w:rPr>
        <w:t>SÇD Raporunda açıklanan her iki alternatif için olası etkiler ve riskler göz önüne alındığında Alternatif 2 de Alternatif 1’e göre maksimum kişi kapasitesinin daha az olması, Alaçatı Kutlu Aktaş barajı uzun mesafe koruma alanı içinde yer alan kentsel kullanım alanlarının daha az olması, ikinci derece yol kullanım kararının daha az oluşu, golf turizm bölgesi etrafında dere/dere yataklarına (Kurt Dere, Böğürtlen Deresi) olası kirliliğin karışmasını en aza indirmek için tampon görevi görebilecek orman alanı kullanım kararının bulunması, günübirlik turizm bölgesinin (aynı zamanda Mevcut Plana göre de) daha fazla yer kaplaması ile bölge halkına daha fazla erişim ve katılım fırsatı sunulmuş olması nedeni ile inşaat ve işletme aşamasındaki olası etkilerinde istikrarlı ve sıkı bir izleme kontrol ve denetim mekanizması ile kontrol altına alınması şartıyla, Alternatif 2’nin Alternatif 1’e göre çevresel etkilerinin nispeten daha az olduğu söylenebilir.</w:t>
      </w:r>
      <w:proofErr w:type="gramEnd"/>
    </w:p>
    <w:p w:rsidR="00CA3D49" w:rsidRDefault="004B11F2" w:rsidP="00CA3D49">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Ancak, ö</w:t>
      </w:r>
      <w:r w:rsidR="00CA3D49">
        <w:rPr>
          <w:rFonts w:ascii="Times New Roman" w:eastAsia="Times New Roman" w:hAnsi="Times New Roman" w:cs="Times New Roman"/>
          <w:sz w:val="24"/>
          <w:szCs w:val="24"/>
        </w:rPr>
        <w:t>zellikle s</w:t>
      </w:r>
      <w:r w:rsidR="00CA3D49" w:rsidRPr="002B4CDE">
        <w:rPr>
          <w:rFonts w:ascii="Times New Roman" w:eastAsia="Times New Roman" w:hAnsi="Times New Roman" w:cs="Times New Roman"/>
          <w:sz w:val="24"/>
          <w:szCs w:val="24"/>
        </w:rPr>
        <w:t xml:space="preserve">u kaynakları miktarı açısından </w:t>
      </w:r>
      <w:proofErr w:type="gramStart"/>
      <w:r w:rsidR="00CA3D49" w:rsidRPr="002B4CDE">
        <w:rPr>
          <w:rFonts w:ascii="Times New Roman" w:eastAsia="Times New Roman" w:hAnsi="Times New Roman" w:cs="Times New Roman"/>
          <w:sz w:val="24"/>
          <w:szCs w:val="24"/>
        </w:rPr>
        <w:t>halihazırda</w:t>
      </w:r>
      <w:proofErr w:type="gramEnd"/>
      <w:r w:rsidR="00CA3D49" w:rsidRPr="002B4CDE">
        <w:rPr>
          <w:rFonts w:ascii="Times New Roman" w:eastAsia="Times New Roman" w:hAnsi="Times New Roman" w:cs="Times New Roman"/>
          <w:sz w:val="24"/>
          <w:szCs w:val="24"/>
        </w:rPr>
        <w:t xml:space="preserve"> sıkıntı yaşanmakta olan bölgede, iklim değişikliği ve kuraklıkların etkileri ile bu sıkıntıların artarak devam edeceği düşünüldüğünde, planlama alanı sınırları dışında da kentleşmeyi ve su ihtiyacını arttırabilecek bir planlamanın uzun dönemde çevresel sürdürülebilirlik açısından olumsuz etkiler oluşturması </w:t>
      </w:r>
      <w:r w:rsidR="00CA3D49">
        <w:rPr>
          <w:rFonts w:ascii="Times New Roman" w:eastAsia="Times New Roman" w:hAnsi="Times New Roman" w:cs="Times New Roman"/>
          <w:sz w:val="24"/>
          <w:szCs w:val="24"/>
        </w:rPr>
        <w:t xml:space="preserve">öngörülmektedir. </w:t>
      </w:r>
    </w:p>
    <w:p w:rsidR="00703E7F" w:rsidRDefault="00CA3D49" w:rsidP="004B2BE6">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703E7F">
        <w:rPr>
          <w:rFonts w:ascii="Times New Roman" w:eastAsia="Times New Roman" w:hAnsi="Times New Roman" w:cs="Times New Roman"/>
          <w:sz w:val="24"/>
          <w:szCs w:val="24"/>
        </w:rPr>
        <w:t xml:space="preserve">Küçük Menderes Havzası </w:t>
      </w:r>
      <w:proofErr w:type="spellStart"/>
      <w:r w:rsidRPr="00703E7F">
        <w:rPr>
          <w:rFonts w:ascii="Times New Roman" w:eastAsia="Times New Roman" w:hAnsi="Times New Roman" w:cs="Times New Roman"/>
          <w:sz w:val="24"/>
          <w:szCs w:val="24"/>
        </w:rPr>
        <w:t>Sektörel</w:t>
      </w:r>
      <w:proofErr w:type="spellEnd"/>
      <w:r w:rsidRPr="00703E7F">
        <w:rPr>
          <w:rFonts w:ascii="Times New Roman" w:eastAsia="Times New Roman" w:hAnsi="Times New Roman" w:cs="Times New Roman"/>
          <w:sz w:val="24"/>
          <w:szCs w:val="24"/>
        </w:rPr>
        <w:t xml:space="preserve"> Su Tahsis Planına göre 2022 su yılı için havzada </w:t>
      </w:r>
      <w:r>
        <w:rPr>
          <w:rFonts w:ascii="Times New Roman" w:eastAsia="Times New Roman" w:hAnsi="Times New Roman" w:cs="Times New Roman"/>
          <w:sz w:val="24"/>
          <w:szCs w:val="24"/>
        </w:rPr>
        <w:t>gerçekleşebilecek şiddetli k</w:t>
      </w:r>
      <w:r w:rsidRPr="00703E7F">
        <w:rPr>
          <w:rFonts w:ascii="Times New Roman" w:eastAsia="Times New Roman" w:hAnsi="Times New Roman" w:cs="Times New Roman"/>
          <w:sz w:val="24"/>
          <w:szCs w:val="24"/>
        </w:rPr>
        <w:t>urak</w:t>
      </w:r>
      <w:r>
        <w:rPr>
          <w:rFonts w:ascii="Times New Roman" w:eastAsia="Times New Roman" w:hAnsi="Times New Roman" w:cs="Times New Roman"/>
          <w:sz w:val="24"/>
          <w:szCs w:val="24"/>
        </w:rPr>
        <w:t>lık</w:t>
      </w:r>
      <w:r w:rsidR="000E0BE3">
        <w:rPr>
          <w:rFonts w:ascii="Times New Roman" w:eastAsia="Times New Roman" w:hAnsi="Times New Roman" w:cs="Times New Roman"/>
          <w:sz w:val="24"/>
          <w:szCs w:val="24"/>
        </w:rPr>
        <w:t xml:space="preserve"> ile</w:t>
      </w:r>
      <w:r>
        <w:rPr>
          <w:rFonts w:ascii="Times New Roman" w:eastAsia="Times New Roman" w:hAnsi="Times New Roman" w:cs="Times New Roman"/>
          <w:sz w:val="24"/>
          <w:szCs w:val="24"/>
        </w:rPr>
        <w:t xml:space="preserve"> </w:t>
      </w:r>
      <w:r w:rsidR="009E52CA" w:rsidRPr="009E52CA">
        <w:rPr>
          <w:rFonts w:ascii="Times New Roman" w:eastAsia="Times New Roman" w:hAnsi="Times New Roman" w:cs="Times New Roman"/>
          <w:sz w:val="24"/>
          <w:szCs w:val="24"/>
        </w:rPr>
        <w:t xml:space="preserve">tarımsal verimlilikte azalma, su kaynakları üzerindeki baskının artması, meteorolojik afetlerde artış (sel, heyelan vs.), mevsimlerde kayma ve mevcut mevsim </w:t>
      </w:r>
      <w:proofErr w:type="gramStart"/>
      <w:r w:rsidR="009E52CA" w:rsidRPr="009E52CA">
        <w:rPr>
          <w:rFonts w:ascii="Times New Roman" w:eastAsia="Times New Roman" w:hAnsi="Times New Roman" w:cs="Times New Roman"/>
          <w:sz w:val="24"/>
          <w:szCs w:val="24"/>
        </w:rPr>
        <w:t>trendlerinin</w:t>
      </w:r>
      <w:proofErr w:type="gramEnd"/>
      <w:r w:rsidR="009E52CA" w:rsidRPr="009E52CA">
        <w:rPr>
          <w:rFonts w:ascii="Times New Roman" w:eastAsia="Times New Roman" w:hAnsi="Times New Roman" w:cs="Times New Roman"/>
          <w:sz w:val="24"/>
          <w:szCs w:val="24"/>
        </w:rPr>
        <w:t xml:space="preserve"> izlenememesi gibi sorunlar</w:t>
      </w:r>
      <w:r w:rsidR="009E52CA">
        <w:rPr>
          <w:rFonts w:ascii="Times New Roman" w:eastAsia="Times New Roman" w:hAnsi="Times New Roman" w:cs="Times New Roman"/>
          <w:sz w:val="24"/>
          <w:szCs w:val="24"/>
        </w:rPr>
        <w:t>ın</w:t>
      </w:r>
      <w:r w:rsidR="00703E7F">
        <w:rPr>
          <w:rFonts w:ascii="Times New Roman" w:eastAsia="Times New Roman" w:hAnsi="Times New Roman" w:cs="Times New Roman"/>
          <w:sz w:val="24"/>
          <w:szCs w:val="24"/>
        </w:rPr>
        <w:t xml:space="preserve"> Plan Teklifinde </w:t>
      </w:r>
      <w:r>
        <w:rPr>
          <w:rFonts w:ascii="Times New Roman" w:eastAsia="Times New Roman" w:hAnsi="Times New Roman" w:cs="Times New Roman"/>
          <w:sz w:val="24"/>
          <w:szCs w:val="24"/>
        </w:rPr>
        <w:t>dikkate alınarak plan kararlarının ele alınmasında fayda görülmektedir.</w:t>
      </w:r>
    </w:p>
    <w:p w:rsidR="004C6B42" w:rsidRDefault="00330BB4" w:rsidP="004B2BE6">
      <w:pPr>
        <w:keepLines/>
        <w:tabs>
          <w:tab w:val="left" w:pos="425"/>
          <w:tab w:val="left" w:pos="851"/>
        </w:tabs>
        <w:spacing w:before="200" w:after="200" w:line="23" w:lineRule="atLeast"/>
        <w:jc w:val="both"/>
        <w:rPr>
          <w:rFonts w:ascii="Times New Roman" w:eastAsia="Times New Roman" w:hAnsi="Times New Roman" w:cs="Times New Roman"/>
          <w:sz w:val="24"/>
          <w:szCs w:val="24"/>
        </w:rPr>
      </w:pPr>
      <w:r w:rsidRPr="002B4CDE">
        <w:rPr>
          <w:rFonts w:ascii="Times New Roman" w:eastAsia="Times New Roman" w:hAnsi="Times New Roman" w:cs="Times New Roman"/>
          <w:sz w:val="24"/>
          <w:szCs w:val="24"/>
        </w:rPr>
        <w:t xml:space="preserve">Planlama çalışmaları kapsamında çevresel sürdürülebilirliğin dikkate alınması, bu kapsamda öneri plan değişikliğinin planlama alanı ve etkileşim alanının sürdürülebilirlik potansiyeline olan etkisinin analitik bir biçimde değerlendirilmesini mümkün kılan modelleme vb. yaklaşımların planlama sürecine </w:t>
      </w:r>
      <w:proofErr w:type="gramStart"/>
      <w:r w:rsidRPr="002B4CDE">
        <w:rPr>
          <w:rFonts w:ascii="Times New Roman" w:eastAsia="Times New Roman" w:hAnsi="Times New Roman" w:cs="Times New Roman"/>
          <w:sz w:val="24"/>
          <w:szCs w:val="24"/>
        </w:rPr>
        <w:t>dahil</w:t>
      </w:r>
      <w:proofErr w:type="gramEnd"/>
      <w:r w:rsidRPr="002B4CDE">
        <w:rPr>
          <w:rFonts w:ascii="Times New Roman" w:eastAsia="Times New Roman" w:hAnsi="Times New Roman" w:cs="Times New Roman"/>
          <w:sz w:val="24"/>
          <w:szCs w:val="24"/>
        </w:rPr>
        <w:t xml:space="preserve"> edilebilmesine yönelik iyileşti</w:t>
      </w:r>
      <w:r w:rsidR="000E0BE3">
        <w:rPr>
          <w:rFonts w:ascii="Times New Roman" w:eastAsia="Times New Roman" w:hAnsi="Times New Roman" w:cs="Times New Roman"/>
          <w:sz w:val="24"/>
          <w:szCs w:val="24"/>
        </w:rPr>
        <w:t>rmeler yapılması önerilmektedir.</w:t>
      </w:r>
      <w:bookmarkEnd w:id="0"/>
      <w:bookmarkEnd w:id="1"/>
      <w:bookmarkEnd w:id="2"/>
      <w:bookmarkEnd w:id="3"/>
    </w:p>
    <w:sectPr w:rsidR="004C6B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06C" w:rsidRDefault="008F006C" w:rsidP="00B17ED7">
      <w:pPr>
        <w:spacing w:after="0" w:line="240" w:lineRule="auto"/>
      </w:pPr>
      <w:r>
        <w:separator/>
      </w:r>
    </w:p>
  </w:endnote>
  <w:endnote w:type="continuationSeparator" w:id="0">
    <w:p w:rsidR="008F006C" w:rsidRDefault="008F006C" w:rsidP="00B1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383836"/>
      <w:docPartObj>
        <w:docPartGallery w:val="Page Numbers (Bottom of Page)"/>
        <w:docPartUnique/>
      </w:docPartObj>
    </w:sdtPr>
    <w:sdtEndPr/>
    <w:sdtContent>
      <w:p w:rsidR="00C713C5" w:rsidRDefault="00C713C5">
        <w:pPr>
          <w:pStyle w:val="AltBilgi"/>
          <w:jc w:val="right"/>
        </w:pPr>
        <w:r>
          <w:fldChar w:fldCharType="begin"/>
        </w:r>
        <w:r>
          <w:instrText>PAGE   \* MERGEFORMAT</w:instrText>
        </w:r>
        <w:r>
          <w:fldChar w:fldCharType="separate"/>
        </w:r>
        <w:r w:rsidR="006A62CA">
          <w:rPr>
            <w:noProof/>
          </w:rPr>
          <w:t>8</w:t>
        </w:r>
        <w:r>
          <w:fldChar w:fldCharType="end"/>
        </w:r>
      </w:p>
    </w:sdtContent>
  </w:sdt>
  <w:p w:rsidR="00C713C5" w:rsidRDefault="00C713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06C" w:rsidRDefault="008F006C" w:rsidP="00B17ED7">
      <w:pPr>
        <w:spacing w:after="0" w:line="240" w:lineRule="auto"/>
      </w:pPr>
      <w:r>
        <w:separator/>
      </w:r>
    </w:p>
  </w:footnote>
  <w:footnote w:type="continuationSeparator" w:id="0">
    <w:p w:rsidR="008F006C" w:rsidRDefault="008F006C" w:rsidP="00B17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F1A"/>
    <w:multiLevelType w:val="hybridMultilevel"/>
    <w:tmpl w:val="C54C7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544427"/>
    <w:multiLevelType w:val="hybridMultilevel"/>
    <w:tmpl w:val="90742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5773D8"/>
    <w:multiLevelType w:val="hybridMultilevel"/>
    <w:tmpl w:val="F5BE012A"/>
    <w:lvl w:ilvl="0" w:tplc="E7B81F96">
      <w:start w:val="1"/>
      <w:numFmt w:val="bullet"/>
      <w:lvlText w:val="•"/>
      <w:lvlJc w:val="left"/>
      <w:pPr>
        <w:tabs>
          <w:tab w:val="num" w:pos="720"/>
        </w:tabs>
        <w:ind w:left="720" w:hanging="360"/>
      </w:pPr>
      <w:rPr>
        <w:rFonts w:ascii="Arial" w:hAnsi="Arial" w:hint="default"/>
      </w:rPr>
    </w:lvl>
    <w:lvl w:ilvl="1" w:tplc="2938AAA4" w:tentative="1">
      <w:start w:val="1"/>
      <w:numFmt w:val="bullet"/>
      <w:lvlText w:val="•"/>
      <w:lvlJc w:val="left"/>
      <w:pPr>
        <w:tabs>
          <w:tab w:val="num" w:pos="1440"/>
        </w:tabs>
        <w:ind w:left="1440" w:hanging="360"/>
      </w:pPr>
      <w:rPr>
        <w:rFonts w:ascii="Arial" w:hAnsi="Arial" w:hint="default"/>
      </w:rPr>
    </w:lvl>
    <w:lvl w:ilvl="2" w:tplc="E49CB45A" w:tentative="1">
      <w:start w:val="1"/>
      <w:numFmt w:val="bullet"/>
      <w:lvlText w:val="•"/>
      <w:lvlJc w:val="left"/>
      <w:pPr>
        <w:tabs>
          <w:tab w:val="num" w:pos="2160"/>
        </w:tabs>
        <w:ind w:left="2160" w:hanging="360"/>
      </w:pPr>
      <w:rPr>
        <w:rFonts w:ascii="Arial" w:hAnsi="Arial" w:hint="default"/>
      </w:rPr>
    </w:lvl>
    <w:lvl w:ilvl="3" w:tplc="86420600" w:tentative="1">
      <w:start w:val="1"/>
      <w:numFmt w:val="bullet"/>
      <w:lvlText w:val="•"/>
      <w:lvlJc w:val="left"/>
      <w:pPr>
        <w:tabs>
          <w:tab w:val="num" w:pos="2880"/>
        </w:tabs>
        <w:ind w:left="2880" w:hanging="360"/>
      </w:pPr>
      <w:rPr>
        <w:rFonts w:ascii="Arial" w:hAnsi="Arial" w:hint="default"/>
      </w:rPr>
    </w:lvl>
    <w:lvl w:ilvl="4" w:tplc="86365A34" w:tentative="1">
      <w:start w:val="1"/>
      <w:numFmt w:val="bullet"/>
      <w:lvlText w:val="•"/>
      <w:lvlJc w:val="left"/>
      <w:pPr>
        <w:tabs>
          <w:tab w:val="num" w:pos="3600"/>
        </w:tabs>
        <w:ind w:left="3600" w:hanging="360"/>
      </w:pPr>
      <w:rPr>
        <w:rFonts w:ascii="Arial" w:hAnsi="Arial" w:hint="default"/>
      </w:rPr>
    </w:lvl>
    <w:lvl w:ilvl="5" w:tplc="DC8EB2FA" w:tentative="1">
      <w:start w:val="1"/>
      <w:numFmt w:val="bullet"/>
      <w:lvlText w:val="•"/>
      <w:lvlJc w:val="left"/>
      <w:pPr>
        <w:tabs>
          <w:tab w:val="num" w:pos="4320"/>
        </w:tabs>
        <w:ind w:left="4320" w:hanging="360"/>
      </w:pPr>
      <w:rPr>
        <w:rFonts w:ascii="Arial" w:hAnsi="Arial" w:hint="default"/>
      </w:rPr>
    </w:lvl>
    <w:lvl w:ilvl="6" w:tplc="93D6F63E" w:tentative="1">
      <w:start w:val="1"/>
      <w:numFmt w:val="bullet"/>
      <w:lvlText w:val="•"/>
      <w:lvlJc w:val="left"/>
      <w:pPr>
        <w:tabs>
          <w:tab w:val="num" w:pos="5040"/>
        </w:tabs>
        <w:ind w:left="5040" w:hanging="360"/>
      </w:pPr>
      <w:rPr>
        <w:rFonts w:ascii="Arial" w:hAnsi="Arial" w:hint="default"/>
      </w:rPr>
    </w:lvl>
    <w:lvl w:ilvl="7" w:tplc="3878DDBC" w:tentative="1">
      <w:start w:val="1"/>
      <w:numFmt w:val="bullet"/>
      <w:lvlText w:val="•"/>
      <w:lvlJc w:val="left"/>
      <w:pPr>
        <w:tabs>
          <w:tab w:val="num" w:pos="5760"/>
        </w:tabs>
        <w:ind w:left="5760" w:hanging="360"/>
      </w:pPr>
      <w:rPr>
        <w:rFonts w:ascii="Arial" w:hAnsi="Arial" w:hint="default"/>
      </w:rPr>
    </w:lvl>
    <w:lvl w:ilvl="8" w:tplc="0D527C4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444CB5"/>
    <w:multiLevelType w:val="hybridMultilevel"/>
    <w:tmpl w:val="E6748074"/>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96F23"/>
    <w:multiLevelType w:val="hybridMultilevel"/>
    <w:tmpl w:val="BD3409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097A3D"/>
    <w:multiLevelType w:val="hybridMultilevel"/>
    <w:tmpl w:val="8EDC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716E3"/>
    <w:multiLevelType w:val="multilevel"/>
    <w:tmpl w:val="1C100EE2"/>
    <w:lvl w:ilvl="0">
      <w:start w:val="2"/>
      <w:numFmt w:val="decimal"/>
      <w:lvlText w:val="%1."/>
      <w:lvlJc w:val="left"/>
      <w:pPr>
        <w:ind w:left="390" w:hanging="390"/>
      </w:pPr>
      <w:rPr>
        <w:rFonts w:hint="default"/>
      </w:rPr>
    </w:lvl>
    <w:lvl w:ilvl="1">
      <w:start w:val="1"/>
      <w:numFmt w:val="decimal"/>
      <w:pStyle w:val="Stil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F1471B"/>
    <w:multiLevelType w:val="hybridMultilevel"/>
    <w:tmpl w:val="244E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82ED5"/>
    <w:multiLevelType w:val="hybridMultilevel"/>
    <w:tmpl w:val="B992C252"/>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91AB8"/>
    <w:multiLevelType w:val="hybridMultilevel"/>
    <w:tmpl w:val="2916B8E4"/>
    <w:lvl w:ilvl="0" w:tplc="75D611E6">
      <w:numFmt w:val="bullet"/>
      <w:lvlText w:val=""/>
      <w:lvlJc w:val="left"/>
      <w:pPr>
        <w:ind w:left="780" w:hanging="42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E51C27"/>
    <w:multiLevelType w:val="hybridMultilevel"/>
    <w:tmpl w:val="56322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714508"/>
    <w:multiLevelType w:val="hybridMultilevel"/>
    <w:tmpl w:val="16DC55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1520BD"/>
    <w:multiLevelType w:val="hybridMultilevel"/>
    <w:tmpl w:val="3BDCDD9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3" w15:restartNumberingAfterBreak="0">
    <w:nsid w:val="2F080C35"/>
    <w:multiLevelType w:val="hybridMultilevel"/>
    <w:tmpl w:val="0104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24D1C"/>
    <w:multiLevelType w:val="hybridMultilevel"/>
    <w:tmpl w:val="F7504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5F75D4"/>
    <w:multiLevelType w:val="hybridMultilevel"/>
    <w:tmpl w:val="40CC6664"/>
    <w:lvl w:ilvl="0" w:tplc="A4B40EF2">
      <w:start w:val="1"/>
      <w:numFmt w:val="bullet"/>
      <w:lvlText w:val="•"/>
      <w:lvlJc w:val="left"/>
      <w:pPr>
        <w:tabs>
          <w:tab w:val="num" w:pos="720"/>
        </w:tabs>
        <w:ind w:left="720" w:hanging="360"/>
      </w:pPr>
      <w:rPr>
        <w:rFonts w:ascii="Arial" w:hAnsi="Arial" w:hint="default"/>
      </w:rPr>
    </w:lvl>
    <w:lvl w:ilvl="1" w:tplc="D4545038" w:tentative="1">
      <w:start w:val="1"/>
      <w:numFmt w:val="bullet"/>
      <w:lvlText w:val="•"/>
      <w:lvlJc w:val="left"/>
      <w:pPr>
        <w:tabs>
          <w:tab w:val="num" w:pos="1440"/>
        </w:tabs>
        <w:ind w:left="1440" w:hanging="360"/>
      </w:pPr>
      <w:rPr>
        <w:rFonts w:ascii="Arial" w:hAnsi="Arial" w:hint="default"/>
      </w:rPr>
    </w:lvl>
    <w:lvl w:ilvl="2" w:tplc="D1E6EABA" w:tentative="1">
      <w:start w:val="1"/>
      <w:numFmt w:val="bullet"/>
      <w:lvlText w:val="•"/>
      <w:lvlJc w:val="left"/>
      <w:pPr>
        <w:tabs>
          <w:tab w:val="num" w:pos="2160"/>
        </w:tabs>
        <w:ind w:left="2160" w:hanging="360"/>
      </w:pPr>
      <w:rPr>
        <w:rFonts w:ascii="Arial" w:hAnsi="Arial" w:hint="default"/>
      </w:rPr>
    </w:lvl>
    <w:lvl w:ilvl="3" w:tplc="70AE29FE" w:tentative="1">
      <w:start w:val="1"/>
      <w:numFmt w:val="bullet"/>
      <w:lvlText w:val="•"/>
      <w:lvlJc w:val="left"/>
      <w:pPr>
        <w:tabs>
          <w:tab w:val="num" w:pos="2880"/>
        </w:tabs>
        <w:ind w:left="2880" w:hanging="360"/>
      </w:pPr>
      <w:rPr>
        <w:rFonts w:ascii="Arial" w:hAnsi="Arial" w:hint="default"/>
      </w:rPr>
    </w:lvl>
    <w:lvl w:ilvl="4" w:tplc="5B8EF46A" w:tentative="1">
      <w:start w:val="1"/>
      <w:numFmt w:val="bullet"/>
      <w:lvlText w:val="•"/>
      <w:lvlJc w:val="left"/>
      <w:pPr>
        <w:tabs>
          <w:tab w:val="num" w:pos="3600"/>
        </w:tabs>
        <w:ind w:left="3600" w:hanging="360"/>
      </w:pPr>
      <w:rPr>
        <w:rFonts w:ascii="Arial" w:hAnsi="Arial" w:hint="default"/>
      </w:rPr>
    </w:lvl>
    <w:lvl w:ilvl="5" w:tplc="180028F4" w:tentative="1">
      <w:start w:val="1"/>
      <w:numFmt w:val="bullet"/>
      <w:lvlText w:val="•"/>
      <w:lvlJc w:val="left"/>
      <w:pPr>
        <w:tabs>
          <w:tab w:val="num" w:pos="4320"/>
        </w:tabs>
        <w:ind w:left="4320" w:hanging="360"/>
      </w:pPr>
      <w:rPr>
        <w:rFonts w:ascii="Arial" w:hAnsi="Arial" w:hint="default"/>
      </w:rPr>
    </w:lvl>
    <w:lvl w:ilvl="6" w:tplc="72DA8EA2" w:tentative="1">
      <w:start w:val="1"/>
      <w:numFmt w:val="bullet"/>
      <w:lvlText w:val="•"/>
      <w:lvlJc w:val="left"/>
      <w:pPr>
        <w:tabs>
          <w:tab w:val="num" w:pos="5040"/>
        </w:tabs>
        <w:ind w:left="5040" w:hanging="360"/>
      </w:pPr>
      <w:rPr>
        <w:rFonts w:ascii="Arial" w:hAnsi="Arial" w:hint="default"/>
      </w:rPr>
    </w:lvl>
    <w:lvl w:ilvl="7" w:tplc="6CEACEB4" w:tentative="1">
      <w:start w:val="1"/>
      <w:numFmt w:val="bullet"/>
      <w:lvlText w:val="•"/>
      <w:lvlJc w:val="left"/>
      <w:pPr>
        <w:tabs>
          <w:tab w:val="num" w:pos="5760"/>
        </w:tabs>
        <w:ind w:left="5760" w:hanging="360"/>
      </w:pPr>
      <w:rPr>
        <w:rFonts w:ascii="Arial" w:hAnsi="Arial" w:hint="default"/>
      </w:rPr>
    </w:lvl>
    <w:lvl w:ilvl="8" w:tplc="74D215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627027"/>
    <w:multiLevelType w:val="hybridMultilevel"/>
    <w:tmpl w:val="DCC40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8410B"/>
    <w:multiLevelType w:val="hybridMultilevel"/>
    <w:tmpl w:val="AAB44B6C"/>
    <w:lvl w:ilvl="0" w:tplc="0A08444C">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9B5AEF"/>
    <w:multiLevelType w:val="hybridMultilevel"/>
    <w:tmpl w:val="9834A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2791F"/>
    <w:multiLevelType w:val="hybridMultilevel"/>
    <w:tmpl w:val="F4BEBE8E"/>
    <w:lvl w:ilvl="0" w:tplc="CC9ACAA2">
      <w:start w:val="1"/>
      <w:numFmt w:val="bullet"/>
      <w:lvlText w:val="•"/>
      <w:lvlJc w:val="left"/>
      <w:pPr>
        <w:tabs>
          <w:tab w:val="num" w:pos="720"/>
        </w:tabs>
        <w:ind w:left="720" w:hanging="360"/>
      </w:pPr>
      <w:rPr>
        <w:rFonts w:ascii="Arial" w:hAnsi="Arial" w:hint="default"/>
      </w:rPr>
    </w:lvl>
    <w:lvl w:ilvl="1" w:tplc="5C70C8C8" w:tentative="1">
      <w:start w:val="1"/>
      <w:numFmt w:val="bullet"/>
      <w:lvlText w:val="•"/>
      <w:lvlJc w:val="left"/>
      <w:pPr>
        <w:tabs>
          <w:tab w:val="num" w:pos="1440"/>
        </w:tabs>
        <w:ind w:left="1440" w:hanging="360"/>
      </w:pPr>
      <w:rPr>
        <w:rFonts w:ascii="Arial" w:hAnsi="Arial" w:hint="default"/>
      </w:rPr>
    </w:lvl>
    <w:lvl w:ilvl="2" w:tplc="3B6269C4" w:tentative="1">
      <w:start w:val="1"/>
      <w:numFmt w:val="bullet"/>
      <w:lvlText w:val="•"/>
      <w:lvlJc w:val="left"/>
      <w:pPr>
        <w:tabs>
          <w:tab w:val="num" w:pos="2160"/>
        </w:tabs>
        <w:ind w:left="2160" w:hanging="360"/>
      </w:pPr>
      <w:rPr>
        <w:rFonts w:ascii="Arial" w:hAnsi="Arial" w:hint="default"/>
      </w:rPr>
    </w:lvl>
    <w:lvl w:ilvl="3" w:tplc="F928F974" w:tentative="1">
      <w:start w:val="1"/>
      <w:numFmt w:val="bullet"/>
      <w:lvlText w:val="•"/>
      <w:lvlJc w:val="left"/>
      <w:pPr>
        <w:tabs>
          <w:tab w:val="num" w:pos="2880"/>
        </w:tabs>
        <w:ind w:left="2880" w:hanging="360"/>
      </w:pPr>
      <w:rPr>
        <w:rFonts w:ascii="Arial" w:hAnsi="Arial" w:hint="default"/>
      </w:rPr>
    </w:lvl>
    <w:lvl w:ilvl="4" w:tplc="7B525696" w:tentative="1">
      <w:start w:val="1"/>
      <w:numFmt w:val="bullet"/>
      <w:lvlText w:val="•"/>
      <w:lvlJc w:val="left"/>
      <w:pPr>
        <w:tabs>
          <w:tab w:val="num" w:pos="3600"/>
        </w:tabs>
        <w:ind w:left="3600" w:hanging="360"/>
      </w:pPr>
      <w:rPr>
        <w:rFonts w:ascii="Arial" w:hAnsi="Arial" w:hint="default"/>
      </w:rPr>
    </w:lvl>
    <w:lvl w:ilvl="5" w:tplc="10D2A966" w:tentative="1">
      <w:start w:val="1"/>
      <w:numFmt w:val="bullet"/>
      <w:lvlText w:val="•"/>
      <w:lvlJc w:val="left"/>
      <w:pPr>
        <w:tabs>
          <w:tab w:val="num" w:pos="4320"/>
        </w:tabs>
        <w:ind w:left="4320" w:hanging="360"/>
      </w:pPr>
      <w:rPr>
        <w:rFonts w:ascii="Arial" w:hAnsi="Arial" w:hint="default"/>
      </w:rPr>
    </w:lvl>
    <w:lvl w:ilvl="6" w:tplc="3F0C4296" w:tentative="1">
      <w:start w:val="1"/>
      <w:numFmt w:val="bullet"/>
      <w:lvlText w:val="•"/>
      <w:lvlJc w:val="left"/>
      <w:pPr>
        <w:tabs>
          <w:tab w:val="num" w:pos="5040"/>
        </w:tabs>
        <w:ind w:left="5040" w:hanging="360"/>
      </w:pPr>
      <w:rPr>
        <w:rFonts w:ascii="Arial" w:hAnsi="Arial" w:hint="default"/>
      </w:rPr>
    </w:lvl>
    <w:lvl w:ilvl="7" w:tplc="03D8E468" w:tentative="1">
      <w:start w:val="1"/>
      <w:numFmt w:val="bullet"/>
      <w:lvlText w:val="•"/>
      <w:lvlJc w:val="left"/>
      <w:pPr>
        <w:tabs>
          <w:tab w:val="num" w:pos="5760"/>
        </w:tabs>
        <w:ind w:left="5760" w:hanging="360"/>
      </w:pPr>
      <w:rPr>
        <w:rFonts w:ascii="Arial" w:hAnsi="Arial" w:hint="default"/>
      </w:rPr>
    </w:lvl>
    <w:lvl w:ilvl="8" w:tplc="FB1299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6613E0"/>
    <w:multiLevelType w:val="hybridMultilevel"/>
    <w:tmpl w:val="4372C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8919F1"/>
    <w:multiLevelType w:val="hybridMultilevel"/>
    <w:tmpl w:val="A0964C7C"/>
    <w:lvl w:ilvl="0" w:tplc="4C582CA8">
      <w:numFmt w:val="bullet"/>
      <w:lvlText w:val="•"/>
      <w:lvlJc w:val="left"/>
      <w:pPr>
        <w:ind w:left="780" w:hanging="42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3960D40"/>
    <w:multiLevelType w:val="multilevel"/>
    <w:tmpl w:val="95E031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8D3A7C"/>
    <w:multiLevelType w:val="hybridMultilevel"/>
    <w:tmpl w:val="99C251B4"/>
    <w:lvl w:ilvl="0" w:tplc="5EE4B61A">
      <w:numFmt w:val="bullet"/>
      <w:lvlText w:val="•"/>
      <w:lvlJc w:val="left"/>
      <w:pPr>
        <w:ind w:left="780" w:hanging="42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D8302C"/>
    <w:multiLevelType w:val="hybridMultilevel"/>
    <w:tmpl w:val="77427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D0922B3"/>
    <w:multiLevelType w:val="hybridMultilevel"/>
    <w:tmpl w:val="D3E6AA08"/>
    <w:lvl w:ilvl="0" w:tplc="041F0001">
      <w:start w:val="1"/>
      <w:numFmt w:val="bullet"/>
      <w:lvlText w:val=""/>
      <w:lvlJc w:val="left"/>
      <w:pPr>
        <w:ind w:left="1425" w:hanging="705"/>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50284444"/>
    <w:multiLevelType w:val="hybridMultilevel"/>
    <w:tmpl w:val="6680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F0B5A"/>
    <w:multiLevelType w:val="hybridMultilevel"/>
    <w:tmpl w:val="528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0A7068"/>
    <w:multiLevelType w:val="hybridMultilevel"/>
    <w:tmpl w:val="2682D2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62638F0"/>
    <w:multiLevelType w:val="hybridMultilevel"/>
    <w:tmpl w:val="111236DC"/>
    <w:lvl w:ilvl="0" w:tplc="041F0001">
      <w:start w:val="1"/>
      <w:numFmt w:val="bullet"/>
      <w:lvlText w:val=""/>
      <w:lvlJc w:val="left"/>
      <w:pPr>
        <w:ind w:left="780" w:hanging="42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7912FB1"/>
    <w:multiLevelType w:val="hybridMultilevel"/>
    <w:tmpl w:val="C95C8A62"/>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9067B5A"/>
    <w:multiLevelType w:val="hybridMultilevel"/>
    <w:tmpl w:val="19B24A44"/>
    <w:lvl w:ilvl="0" w:tplc="69068498">
      <w:start w:val="1"/>
      <w:numFmt w:val="bullet"/>
      <w:lvlText w:val="•"/>
      <w:lvlJc w:val="left"/>
      <w:pPr>
        <w:tabs>
          <w:tab w:val="num" w:pos="720"/>
        </w:tabs>
        <w:ind w:left="720" w:hanging="360"/>
      </w:pPr>
      <w:rPr>
        <w:rFonts w:ascii="Arial" w:hAnsi="Arial" w:hint="default"/>
      </w:rPr>
    </w:lvl>
    <w:lvl w:ilvl="1" w:tplc="4ED47DE4" w:tentative="1">
      <w:start w:val="1"/>
      <w:numFmt w:val="bullet"/>
      <w:lvlText w:val="•"/>
      <w:lvlJc w:val="left"/>
      <w:pPr>
        <w:tabs>
          <w:tab w:val="num" w:pos="1440"/>
        </w:tabs>
        <w:ind w:left="1440" w:hanging="360"/>
      </w:pPr>
      <w:rPr>
        <w:rFonts w:ascii="Arial" w:hAnsi="Arial" w:hint="default"/>
      </w:rPr>
    </w:lvl>
    <w:lvl w:ilvl="2" w:tplc="19ECB320" w:tentative="1">
      <w:start w:val="1"/>
      <w:numFmt w:val="bullet"/>
      <w:lvlText w:val="•"/>
      <w:lvlJc w:val="left"/>
      <w:pPr>
        <w:tabs>
          <w:tab w:val="num" w:pos="2160"/>
        </w:tabs>
        <w:ind w:left="2160" w:hanging="360"/>
      </w:pPr>
      <w:rPr>
        <w:rFonts w:ascii="Arial" w:hAnsi="Arial" w:hint="default"/>
      </w:rPr>
    </w:lvl>
    <w:lvl w:ilvl="3" w:tplc="7EE45292" w:tentative="1">
      <w:start w:val="1"/>
      <w:numFmt w:val="bullet"/>
      <w:lvlText w:val="•"/>
      <w:lvlJc w:val="left"/>
      <w:pPr>
        <w:tabs>
          <w:tab w:val="num" w:pos="2880"/>
        </w:tabs>
        <w:ind w:left="2880" w:hanging="360"/>
      </w:pPr>
      <w:rPr>
        <w:rFonts w:ascii="Arial" w:hAnsi="Arial" w:hint="default"/>
      </w:rPr>
    </w:lvl>
    <w:lvl w:ilvl="4" w:tplc="FA38C3CE" w:tentative="1">
      <w:start w:val="1"/>
      <w:numFmt w:val="bullet"/>
      <w:lvlText w:val="•"/>
      <w:lvlJc w:val="left"/>
      <w:pPr>
        <w:tabs>
          <w:tab w:val="num" w:pos="3600"/>
        </w:tabs>
        <w:ind w:left="3600" w:hanging="360"/>
      </w:pPr>
      <w:rPr>
        <w:rFonts w:ascii="Arial" w:hAnsi="Arial" w:hint="default"/>
      </w:rPr>
    </w:lvl>
    <w:lvl w:ilvl="5" w:tplc="51CA0E40" w:tentative="1">
      <w:start w:val="1"/>
      <w:numFmt w:val="bullet"/>
      <w:lvlText w:val="•"/>
      <w:lvlJc w:val="left"/>
      <w:pPr>
        <w:tabs>
          <w:tab w:val="num" w:pos="4320"/>
        </w:tabs>
        <w:ind w:left="4320" w:hanging="360"/>
      </w:pPr>
      <w:rPr>
        <w:rFonts w:ascii="Arial" w:hAnsi="Arial" w:hint="default"/>
      </w:rPr>
    </w:lvl>
    <w:lvl w:ilvl="6" w:tplc="1A00BEE4" w:tentative="1">
      <w:start w:val="1"/>
      <w:numFmt w:val="bullet"/>
      <w:lvlText w:val="•"/>
      <w:lvlJc w:val="left"/>
      <w:pPr>
        <w:tabs>
          <w:tab w:val="num" w:pos="5040"/>
        </w:tabs>
        <w:ind w:left="5040" w:hanging="360"/>
      </w:pPr>
      <w:rPr>
        <w:rFonts w:ascii="Arial" w:hAnsi="Arial" w:hint="default"/>
      </w:rPr>
    </w:lvl>
    <w:lvl w:ilvl="7" w:tplc="C7D0EC56" w:tentative="1">
      <w:start w:val="1"/>
      <w:numFmt w:val="bullet"/>
      <w:lvlText w:val="•"/>
      <w:lvlJc w:val="left"/>
      <w:pPr>
        <w:tabs>
          <w:tab w:val="num" w:pos="5760"/>
        </w:tabs>
        <w:ind w:left="5760" w:hanging="360"/>
      </w:pPr>
      <w:rPr>
        <w:rFonts w:ascii="Arial" w:hAnsi="Arial" w:hint="default"/>
      </w:rPr>
    </w:lvl>
    <w:lvl w:ilvl="8" w:tplc="3DE0058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490C06"/>
    <w:multiLevelType w:val="hybridMultilevel"/>
    <w:tmpl w:val="EDF20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2A78DB"/>
    <w:multiLevelType w:val="hybridMultilevel"/>
    <w:tmpl w:val="240427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0A0153E"/>
    <w:multiLevelType w:val="hybridMultilevel"/>
    <w:tmpl w:val="51EAF6E0"/>
    <w:lvl w:ilvl="0" w:tplc="741E119A">
      <w:start w:val="1"/>
      <w:numFmt w:val="bullet"/>
      <w:lvlText w:val="•"/>
      <w:lvlJc w:val="left"/>
      <w:pPr>
        <w:tabs>
          <w:tab w:val="num" w:pos="720"/>
        </w:tabs>
        <w:ind w:left="720" w:hanging="360"/>
      </w:pPr>
      <w:rPr>
        <w:rFonts w:ascii="Arial" w:hAnsi="Arial" w:hint="default"/>
      </w:rPr>
    </w:lvl>
    <w:lvl w:ilvl="1" w:tplc="9190D1F4" w:tentative="1">
      <w:start w:val="1"/>
      <w:numFmt w:val="bullet"/>
      <w:lvlText w:val="•"/>
      <w:lvlJc w:val="left"/>
      <w:pPr>
        <w:tabs>
          <w:tab w:val="num" w:pos="1440"/>
        </w:tabs>
        <w:ind w:left="1440" w:hanging="360"/>
      </w:pPr>
      <w:rPr>
        <w:rFonts w:ascii="Arial" w:hAnsi="Arial" w:hint="default"/>
      </w:rPr>
    </w:lvl>
    <w:lvl w:ilvl="2" w:tplc="0DBA0A6C" w:tentative="1">
      <w:start w:val="1"/>
      <w:numFmt w:val="bullet"/>
      <w:lvlText w:val="•"/>
      <w:lvlJc w:val="left"/>
      <w:pPr>
        <w:tabs>
          <w:tab w:val="num" w:pos="2160"/>
        </w:tabs>
        <w:ind w:left="2160" w:hanging="360"/>
      </w:pPr>
      <w:rPr>
        <w:rFonts w:ascii="Arial" w:hAnsi="Arial" w:hint="default"/>
      </w:rPr>
    </w:lvl>
    <w:lvl w:ilvl="3" w:tplc="37A4F3C6" w:tentative="1">
      <w:start w:val="1"/>
      <w:numFmt w:val="bullet"/>
      <w:lvlText w:val="•"/>
      <w:lvlJc w:val="left"/>
      <w:pPr>
        <w:tabs>
          <w:tab w:val="num" w:pos="2880"/>
        </w:tabs>
        <w:ind w:left="2880" w:hanging="360"/>
      </w:pPr>
      <w:rPr>
        <w:rFonts w:ascii="Arial" w:hAnsi="Arial" w:hint="default"/>
      </w:rPr>
    </w:lvl>
    <w:lvl w:ilvl="4" w:tplc="B6E634E2" w:tentative="1">
      <w:start w:val="1"/>
      <w:numFmt w:val="bullet"/>
      <w:lvlText w:val="•"/>
      <w:lvlJc w:val="left"/>
      <w:pPr>
        <w:tabs>
          <w:tab w:val="num" w:pos="3600"/>
        </w:tabs>
        <w:ind w:left="3600" w:hanging="360"/>
      </w:pPr>
      <w:rPr>
        <w:rFonts w:ascii="Arial" w:hAnsi="Arial" w:hint="default"/>
      </w:rPr>
    </w:lvl>
    <w:lvl w:ilvl="5" w:tplc="33689418" w:tentative="1">
      <w:start w:val="1"/>
      <w:numFmt w:val="bullet"/>
      <w:lvlText w:val="•"/>
      <w:lvlJc w:val="left"/>
      <w:pPr>
        <w:tabs>
          <w:tab w:val="num" w:pos="4320"/>
        </w:tabs>
        <w:ind w:left="4320" w:hanging="360"/>
      </w:pPr>
      <w:rPr>
        <w:rFonts w:ascii="Arial" w:hAnsi="Arial" w:hint="default"/>
      </w:rPr>
    </w:lvl>
    <w:lvl w:ilvl="6" w:tplc="ED36D5AE" w:tentative="1">
      <w:start w:val="1"/>
      <w:numFmt w:val="bullet"/>
      <w:lvlText w:val="•"/>
      <w:lvlJc w:val="left"/>
      <w:pPr>
        <w:tabs>
          <w:tab w:val="num" w:pos="5040"/>
        </w:tabs>
        <w:ind w:left="5040" w:hanging="360"/>
      </w:pPr>
      <w:rPr>
        <w:rFonts w:ascii="Arial" w:hAnsi="Arial" w:hint="default"/>
      </w:rPr>
    </w:lvl>
    <w:lvl w:ilvl="7" w:tplc="2EB67160" w:tentative="1">
      <w:start w:val="1"/>
      <w:numFmt w:val="bullet"/>
      <w:lvlText w:val="•"/>
      <w:lvlJc w:val="left"/>
      <w:pPr>
        <w:tabs>
          <w:tab w:val="num" w:pos="5760"/>
        </w:tabs>
        <w:ind w:left="5760" w:hanging="360"/>
      </w:pPr>
      <w:rPr>
        <w:rFonts w:ascii="Arial" w:hAnsi="Arial" w:hint="default"/>
      </w:rPr>
    </w:lvl>
    <w:lvl w:ilvl="8" w:tplc="DF7C5D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B4634B"/>
    <w:multiLevelType w:val="hybridMultilevel"/>
    <w:tmpl w:val="DB200672"/>
    <w:lvl w:ilvl="0" w:tplc="A69C1F0C">
      <w:numFmt w:val="bullet"/>
      <w:lvlText w:val="•"/>
      <w:lvlJc w:val="left"/>
      <w:pPr>
        <w:ind w:left="1425" w:hanging="705"/>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67AF685C"/>
    <w:multiLevelType w:val="hybridMultilevel"/>
    <w:tmpl w:val="A2C8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3A3B36"/>
    <w:multiLevelType w:val="hybridMultilevel"/>
    <w:tmpl w:val="ABFA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27EF7"/>
    <w:multiLevelType w:val="hybridMultilevel"/>
    <w:tmpl w:val="56CAF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6B78FE"/>
    <w:multiLevelType w:val="hybridMultilevel"/>
    <w:tmpl w:val="EDDE0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E5A43BD"/>
    <w:multiLevelType w:val="hybridMultilevel"/>
    <w:tmpl w:val="C6BCB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F973DEC"/>
    <w:multiLevelType w:val="hybridMultilevel"/>
    <w:tmpl w:val="7D40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4957F9"/>
    <w:multiLevelType w:val="hybridMultilevel"/>
    <w:tmpl w:val="75D27EDC"/>
    <w:lvl w:ilvl="0" w:tplc="0809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3" w15:restartNumberingAfterBreak="0">
    <w:nsid w:val="76474E7F"/>
    <w:multiLevelType w:val="hybridMultilevel"/>
    <w:tmpl w:val="7B3C5482"/>
    <w:lvl w:ilvl="0" w:tplc="2EEC77E2">
      <w:start w:val="1"/>
      <w:numFmt w:val="lowerLetter"/>
      <w:lvlText w:val="%1."/>
      <w:lvlJc w:val="left"/>
      <w:pPr>
        <w:ind w:left="366" w:hanging="360"/>
      </w:pPr>
      <w:rPr>
        <w:rFonts w:hint="default"/>
        <w:b/>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44" w15:restartNumberingAfterBreak="0">
    <w:nsid w:val="7B332AB6"/>
    <w:multiLevelType w:val="hybridMultilevel"/>
    <w:tmpl w:val="A6A48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D882CBD"/>
    <w:multiLevelType w:val="hybridMultilevel"/>
    <w:tmpl w:val="233E5C78"/>
    <w:lvl w:ilvl="0" w:tplc="08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1C2980"/>
    <w:multiLevelType w:val="hybridMultilevel"/>
    <w:tmpl w:val="71A426D6"/>
    <w:lvl w:ilvl="0" w:tplc="A69C1F0C">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6"/>
  </w:num>
  <w:num w:numId="4">
    <w:abstractNumId w:val="12"/>
  </w:num>
  <w:num w:numId="5">
    <w:abstractNumId w:val="18"/>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7"/>
  </w:num>
  <w:num w:numId="10">
    <w:abstractNumId w:val="43"/>
  </w:num>
  <w:num w:numId="11">
    <w:abstractNumId w:val="33"/>
  </w:num>
  <w:num w:numId="12">
    <w:abstractNumId w:val="39"/>
  </w:num>
  <w:num w:numId="13">
    <w:abstractNumId w:val="10"/>
  </w:num>
  <w:num w:numId="14">
    <w:abstractNumId w:val="0"/>
  </w:num>
  <w:num w:numId="15">
    <w:abstractNumId w:val="3"/>
  </w:num>
  <w:num w:numId="16">
    <w:abstractNumId w:val="21"/>
  </w:num>
  <w:num w:numId="17">
    <w:abstractNumId w:val="42"/>
  </w:num>
  <w:num w:numId="18">
    <w:abstractNumId w:val="8"/>
  </w:num>
  <w:num w:numId="19">
    <w:abstractNumId w:val="30"/>
  </w:num>
  <w:num w:numId="20">
    <w:abstractNumId w:val="45"/>
  </w:num>
  <w:num w:numId="21">
    <w:abstractNumId w:val="4"/>
  </w:num>
  <w:num w:numId="22">
    <w:abstractNumId w:val="9"/>
  </w:num>
  <w:num w:numId="23">
    <w:abstractNumId w:val="2"/>
  </w:num>
  <w:num w:numId="24">
    <w:abstractNumId w:val="31"/>
  </w:num>
  <w:num w:numId="25">
    <w:abstractNumId w:val="19"/>
  </w:num>
  <w:num w:numId="26">
    <w:abstractNumId w:val="34"/>
  </w:num>
  <w:num w:numId="27">
    <w:abstractNumId w:val="15"/>
  </w:num>
  <w:num w:numId="28">
    <w:abstractNumId w:val="5"/>
  </w:num>
  <w:num w:numId="29">
    <w:abstractNumId w:val="37"/>
  </w:num>
  <w:num w:numId="30">
    <w:abstractNumId w:val="32"/>
  </w:num>
  <w:num w:numId="31">
    <w:abstractNumId w:val="28"/>
  </w:num>
  <w:num w:numId="32">
    <w:abstractNumId w:val="46"/>
  </w:num>
  <w:num w:numId="33">
    <w:abstractNumId w:val="35"/>
  </w:num>
  <w:num w:numId="34">
    <w:abstractNumId w:val="25"/>
  </w:num>
  <w:num w:numId="35">
    <w:abstractNumId w:val="20"/>
  </w:num>
  <w:num w:numId="36">
    <w:abstractNumId w:val="23"/>
  </w:num>
  <w:num w:numId="37">
    <w:abstractNumId w:val="29"/>
  </w:num>
  <w:num w:numId="38">
    <w:abstractNumId w:val="14"/>
  </w:num>
  <w:num w:numId="39">
    <w:abstractNumId w:val="44"/>
  </w:num>
  <w:num w:numId="40">
    <w:abstractNumId w:val="24"/>
  </w:num>
  <w:num w:numId="41">
    <w:abstractNumId w:val="36"/>
  </w:num>
  <w:num w:numId="42">
    <w:abstractNumId w:val="27"/>
  </w:num>
  <w:num w:numId="43">
    <w:abstractNumId w:val="41"/>
  </w:num>
  <w:num w:numId="44">
    <w:abstractNumId w:val="13"/>
  </w:num>
  <w:num w:numId="45">
    <w:abstractNumId w:val="40"/>
  </w:num>
  <w:num w:numId="46">
    <w:abstractNumId w:val="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B4"/>
    <w:rsid w:val="0000607F"/>
    <w:rsid w:val="0000768A"/>
    <w:rsid w:val="000122E6"/>
    <w:rsid w:val="00013F70"/>
    <w:rsid w:val="00017005"/>
    <w:rsid w:val="00037C04"/>
    <w:rsid w:val="0004129C"/>
    <w:rsid w:val="000426D1"/>
    <w:rsid w:val="0006161D"/>
    <w:rsid w:val="00062348"/>
    <w:rsid w:val="000706C7"/>
    <w:rsid w:val="00073D39"/>
    <w:rsid w:val="00094DA3"/>
    <w:rsid w:val="000D3B3E"/>
    <w:rsid w:val="000E0BE3"/>
    <w:rsid w:val="000F3B53"/>
    <w:rsid w:val="000F4C44"/>
    <w:rsid w:val="00135BA7"/>
    <w:rsid w:val="00140FCA"/>
    <w:rsid w:val="001701BB"/>
    <w:rsid w:val="001951FB"/>
    <w:rsid w:val="001E3F32"/>
    <w:rsid w:val="001E610A"/>
    <w:rsid w:val="001F5E31"/>
    <w:rsid w:val="00241F35"/>
    <w:rsid w:val="00257D93"/>
    <w:rsid w:val="00273D6A"/>
    <w:rsid w:val="0027685D"/>
    <w:rsid w:val="00291B37"/>
    <w:rsid w:val="002A50EB"/>
    <w:rsid w:val="002B42DB"/>
    <w:rsid w:val="002B4CDE"/>
    <w:rsid w:val="002B7D90"/>
    <w:rsid w:val="002D3E61"/>
    <w:rsid w:val="002F2F43"/>
    <w:rsid w:val="002F5578"/>
    <w:rsid w:val="00324A59"/>
    <w:rsid w:val="00326728"/>
    <w:rsid w:val="00330BB4"/>
    <w:rsid w:val="0033771D"/>
    <w:rsid w:val="00337860"/>
    <w:rsid w:val="003401F9"/>
    <w:rsid w:val="00350D2B"/>
    <w:rsid w:val="00352B28"/>
    <w:rsid w:val="00353251"/>
    <w:rsid w:val="00382591"/>
    <w:rsid w:val="003A0378"/>
    <w:rsid w:val="003B1167"/>
    <w:rsid w:val="003E7E45"/>
    <w:rsid w:val="003F1C4D"/>
    <w:rsid w:val="004026DB"/>
    <w:rsid w:val="00426310"/>
    <w:rsid w:val="00444E37"/>
    <w:rsid w:val="0046451C"/>
    <w:rsid w:val="00476333"/>
    <w:rsid w:val="0048070E"/>
    <w:rsid w:val="004900B0"/>
    <w:rsid w:val="00491AA8"/>
    <w:rsid w:val="004A3CE0"/>
    <w:rsid w:val="004A54BB"/>
    <w:rsid w:val="004A7EC0"/>
    <w:rsid w:val="004B11F2"/>
    <w:rsid w:val="004B2439"/>
    <w:rsid w:val="004B2BE6"/>
    <w:rsid w:val="004C6A17"/>
    <w:rsid w:val="004C6B42"/>
    <w:rsid w:val="004D13AE"/>
    <w:rsid w:val="004D1C0A"/>
    <w:rsid w:val="004D2A7D"/>
    <w:rsid w:val="004E591A"/>
    <w:rsid w:val="004E5FB5"/>
    <w:rsid w:val="004F5AAD"/>
    <w:rsid w:val="00511BB0"/>
    <w:rsid w:val="0053049C"/>
    <w:rsid w:val="00547C51"/>
    <w:rsid w:val="005644EE"/>
    <w:rsid w:val="005738BA"/>
    <w:rsid w:val="00577EBE"/>
    <w:rsid w:val="00586453"/>
    <w:rsid w:val="00587D79"/>
    <w:rsid w:val="005C1179"/>
    <w:rsid w:val="005E199F"/>
    <w:rsid w:val="005F1131"/>
    <w:rsid w:val="0060022C"/>
    <w:rsid w:val="006120E1"/>
    <w:rsid w:val="00625316"/>
    <w:rsid w:val="00630641"/>
    <w:rsid w:val="00630CF6"/>
    <w:rsid w:val="0064091B"/>
    <w:rsid w:val="00643BC7"/>
    <w:rsid w:val="006673D2"/>
    <w:rsid w:val="006840E0"/>
    <w:rsid w:val="006A22FC"/>
    <w:rsid w:val="006A5868"/>
    <w:rsid w:val="006A62CA"/>
    <w:rsid w:val="006A65FB"/>
    <w:rsid w:val="006D29E0"/>
    <w:rsid w:val="006D2FAB"/>
    <w:rsid w:val="006E237C"/>
    <w:rsid w:val="00703E7F"/>
    <w:rsid w:val="007374D4"/>
    <w:rsid w:val="007E4C34"/>
    <w:rsid w:val="007F2E7F"/>
    <w:rsid w:val="007F6E33"/>
    <w:rsid w:val="00800CC0"/>
    <w:rsid w:val="00860BE8"/>
    <w:rsid w:val="008657CE"/>
    <w:rsid w:val="00880459"/>
    <w:rsid w:val="008926B4"/>
    <w:rsid w:val="00893FFF"/>
    <w:rsid w:val="008D4919"/>
    <w:rsid w:val="008E521A"/>
    <w:rsid w:val="008F006C"/>
    <w:rsid w:val="008F25E3"/>
    <w:rsid w:val="008F6FEB"/>
    <w:rsid w:val="00902334"/>
    <w:rsid w:val="00903BCC"/>
    <w:rsid w:val="0091189E"/>
    <w:rsid w:val="00920AD9"/>
    <w:rsid w:val="009352CB"/>
    <w:rsid w:val="009466E9"/>
    <w:rsid w:val="0095080B"/>
    <w:rsid w:val="00951574"/>
    <w:rsid w:val="009633E4"/>
    <w:rsid w:val="009712D5"/>
    <w:rsid w:val="00975874"/>
    <w:rsid w:val="009871F8"/>
    <w:rsid w:val="009B1DF9"/>
    <w:rsid w:val="009C1805"/>
    <w:rsid w:val="009C7E08"/>
    <w:rsid w:val="009D3870"/>
    <w:rsid w:val="009E52CA"/>
    <w:rsid w:val="009F2360"/>
    <w:rsid w:val="009F5DEE"/>
    <w:rsid w:val="00A042B9"/>
    <w:rsid w:val="00A042C9"/>
    <w:rsid w:val="00A07418"/>
    <w:rsid w:val="00A16DE0"/>
    <w:rsid w:val="00A20953"/>
    <w:rsid w:val="00A22B4C"/>
    <w:rsid w:val="00A3187F"/>
    <w:rsid w:val="00A34E83"/>
    <w:rsid w:val="00A6681F"/>
    <w:rsid w:val="00A7775C"/>
    <w:rsid w:val="00AA53CE"/>
    <w:rsid w:val="00AA710B"/>
    <w:rsid w:val="00AD4EAD"/>
    <w:rsid w:val="00AD70E0"/>
    <w:rsid w:val="00AE1216"/>
    <w:rsid w:val="00B00D82"/>
    <w:rsid w:val="00B11E92"/>
    <w:rsid w:val="00B1228E"/>
    <w:rsid w:val="00B17488"/>
    <w:rsid w:val="00B17ED7"/>
    <w:rsid w:val="00B27061"/>
    <w:rsid w:val="00B30B98"/>
    <w:rsid w:val="00B34D62"/>
    <w:rsid w:val="00B42708"/>
    <w:rsid w:val="00B61DB1"/>
    <w:rsid w:val="00B80492"/>
    <w:rsid w:val="00B81354"/>
    <w:rsid w:val="00B96919"/>
    <w:rsid w:val="00BA521D"/>
    <w:rsid w:val="00BA55EC"/>
    <w:rsid w:val="00BB560B"/>
    <w:rsid w:val="00BC6253"/>
    <w:rsid w:val="00BE7987"/>
    <w:rsid w:val="00BF063D"/>
    <w:rsid w:val="00C0390B"/>
    <w:rsid w:val="00C079E3"/>
    <w:rsid w:val="00C1264A"/>
    <w:rsid w:val="00C156B3"/>
    <w:rsid w:val="00C2028B"/>
    <w:rsid w:val="00C32628"/>
    <w:rsid w:val="00C366AC"/>
    <w:rsid w:val="00C36887"/>
    <w:rsid w:val="00C45AE0"/>
    <w:rsid w:val="00C713C5"/>
    <w:rsid w:val="00C7407C"/>
    <w:rsid w:val="00C84644"/>
    <w:rsid w:val="00C85CC6"/>
    <w:rsid w:val="00C94D16"/>
    <w:rsid w:val="00CA3D49"/>
    <w:rsid w:val="00CD372F"/>
    <w:rsid w:val="00CD731D"/>
    <w:rsid w:val="00CE48E3"/>
    <w:rsid w:val="00CF6D17"/>
    <w:rsid w:val="00CF742C"/>
    <w:rsid w:val="00CF75A2"/>
    <w:rsid w:val="00D06356"/>
    <w:rsid w:val="00D247D5"/>
    <w:rsid w:val="00D436F5"/>
    <w:rsid w:val="00D46C7E"/>
    <w:rsid w:val="00D70525"/>
    <w:rsid w:val="00D75127"/>
    <w:rsid w:val="00D769BF"/>
    <w:rsid w:val="00DA6C63"/>
    <w:rsid w:val="00DB0DF6"/>
    <w:rsid w:val="00DC5E75"/>
    <w:rsid w:val="00DD3CEF"/>
    <w:rsid w:val="00DD5D96"/>
    <w:rsid w:val="00DF3D77"/>
    <w:rsid w:val="00E17DB0"/>
    <w:rsid w:val="00E23CE7"/>
    <w:rsid w:val="00E5777A"/>
    <w:rsid w:val="00E64150"/>
    <w:rsid w:val="00E759BA"/>
    <w:rsid w:val="00E76E51"/>
    <w:rsid w:val="00E803AF"/>
    <w:rsid w:val="00E85CF1"/>
    <w:rsid w:val="00E8652E"/>
    <w:rsid w:val="00E904D6"/>
    <w:rsid w:val="00E92F86"/>
    <w:rsid w:val="00EA6467"/>
    <w:rsid w:val="00ED3AFA"/>
    <w:rsid w:val="00EF09D7"/>
    <w:rsid w:val="00EF622D"/>
    <w:rsid w:val="00F53413"/>
    <w:rsid w:val="00F71A5B"/>
    <w:rsid w:val="00F73FE7"/>
    <w:rsid w:val="00F753A9"/>
    <w:rsid w:val="00FB6701"/>
    <w:rsid w:val="00FC2FF9"/>
    <w:rsid w:val="00FD012F"/>
    <w:rsid w:val="00FD39FC"/>
    <w:rsid w:val="00FF43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A4EC"/>
  <w15:chartTrackingRefBased/>
  <w15:docId w15:val="{F5C4AE0D-E2BE-454E-901B-03844C1D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3">
    <w:name w:val="Stil3"/>
    <w:basedOn w:val="Normal"/>
    <w:uiPriority w:val="99"/>
    <w:rsid w:val="008926B4"/>
    <w:pPr>
      <w:numPr>
        <w:ilvl w:val="1"/>
        <w:numId w:val="1"/>
      </w:numPr>
      <w:pBdr>
        <w:top w:val="single" w:sz="24" w:space="0" w:color="E2E4EC"/>
        <w:left w:val="single" w:sz="24" w:space="0" w:color="E2E4EC"/>
        <w:bottom w:val="single" w:sz="24" w:space="0" w:color="E2E4EC"/>
        <w:right w:val="single" w:sz="24" w:space="0" w:color="E2E4EC"/>
      </w:pBdr>
      <w:shd w:val="clear" w:color="auto" w:fill="E2E4EC"/>
      <w:spacing w:before="200" w:after="200" w:line="276" w:lineRule="auto"/>
      <w:jc w:val="both"/>
      <w:outlineLvl w:val="1"/>
    </w:pPr>
    <w:rPr>
      <w:rFonts w:ascii="Arial Narrow" w:eastAsia="Times New Roman" w:hAnsi="Arial Narrow" w:cs="Times New Roman"/>
      <w:caps/>
      <w:color w:val="003768"/>
      <w:spacing w:val="15"/>
      <w:sz w:val="24"/>
      <w:szCs w:val="24"/>
      <w:lang w:val="x-none"/>
    </w:rPr>
  </w:style>
  <w:style w:type="paragraph" w:styleId="DipnotMetni">
    <w:name w:val="footnote text"/>
    <w:basedOn w:val="Normal"/>
    <w:link w:val="DipnotMetniChar"/>
    <w:uiPriority w:val="99"/>
    <w:semiHidden/>
    <w:unhideWhenUsed/>
    <w:rsid w:val="00B17ED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17ED7"/>
    <w:rPr>
      <w:sz w:val="20"/>
      <w:szCs w:val="20"/>
    </w:rPr>
  </w:style>
  <w:style w:type="character" w:styleId="DipnotBavurusu">
    <w:name w:val="footnote reference"/>
    <w:aliases w:val="Footnote symbol,BVI fnr,16 Point,Superscript 6 Point,ftref,Footnote Reference Char Char Char,Carattere Char Carattere Carattere Char Carattere Char Carattere Char Char Char1 Char"/>
    <w:uiPriority w:val="99"/>
    <w:qFormat/>
    <w:rsid w:val="00B17ED7"/>
    <w:rPr>
      <w:rFonts w:cs="Times New Roman"/>
      <w:vertAlign w:val="superscript"/>
    </w:rPr>
  </w:style>
  <w:style w:type="character" w:styleId="Kpr">
    <w:name w:val="Hyperlink"/>
    <w:uiPriority w:val="99"/>
    <w:rsid w:val="00B17ED7"/>
    <w:rPr>
      <w:rFonts w:cs="Times New Roman"/>
      <w:color w:val="0000FF"/>
      <w:u w:val="single"/>
    </w:rPr>
  </w:style>
  <w:style w:type="paragraph" w:styleId="ListeParagraf">
    <w:name w:val="List Paragraph"/>
    <w:aliases w:val="madde1,METİN"/>
    <w:basedOn w:val="Normal"/>
    <w:link w:val="ListeParagrafChar"/>
    <w:uiPriority w:val="34"/>
    <w:qFormat/>
    <w:rsid w:val="009B1DF9"/>
    <w:pPr>
      <w:ind w:left="720"/>
      <w:contextualSpacing/>
    </w:pPr>
  </w:style>
  <w:style w:type="character" w:customStyle="1" w:styleId="ListeParagrafChar">
    <w:name w:val="Liste Paragraf Char"/>
    <w:aliases w:val="madde1 Char,METİN Char"/>
    <w:link w:val="ListeParagraf"/>
    <w:uiPriority w:val="34"/>
    <w:rsid w:val="00AD70E0"/>
  </w:style>
  <w:style w:type="table" w:styleId="TabloKlavuzu">
    <w:name w:val="Table Grid"/>
    <w:basedOn w:val="NormalTablo"/>
    <w:uiPriority w:val="39"/>
    <w:rsid w:val="00630641"/>
    <w:pPr>
      <w:spacing w:after="0" w:line="240" w:lineRule="auto"/>
    </w:pPr>
    <w:rPr>
      <w:rFonts w:ascii="Arial" w:eastAsia="Times New Roman" w:hAnsi="Arial" w:cs="Arial"/>
      <w:color w:val="003768"/>
      <w:sz w:val="16"/>
      <w:szCs w:val="16"/>
      <w:lang w:val="en-GB" w:eastAsia="en-GB"/>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blStylePr w:type="firstRow">
      <w:rPr>
        <w:rFonts w:cs="Symbol"/>
        <w:b/>
        <w:bCs/>
        <w:sz w:val="19"/>
        <w:szCs w:val="19"/>
      </w:rPr>
      <w:tblPr/>
      <w:trPr>
        <w:cantSplit/>
        <w:tblHeader/>
      </w:trPr>
    </w:tblStylePr>
  </w:style>
  <w:style w:type="paragraph" w:styleId="stBilgi">
    <w:name w:val="header"/>
    <w:basedOn w:val="Normal"/>
    <w:link w:val="stBilgiChar"/>
    <w:uiPriority w:val="99"/>
    <w:unhideWhenUsed/>
    <w:rsid w:val="00B1748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488"/>
  </w:style>
  <w:style w:type="paragraph" w:styleId="AltBilgi">
    <w:name w:val="footer"/>
    <w:basedOn w:val="Normal"/>
    <w:link w:val="AltBilgiChar"/>
    <w:uiPriority w:val="99"/>
    <w:unhideWhenUsed/>
    <w:rsid w:val="00B1748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488"/>
  </w:style>
  <w:style w:type="paragraph" w:styleId="BalonMetni">
    <w:name w:val="Balloon Text"/>
    <w:basedOn w:val="Normal"/>
    <w:link w:val="BalonMetniChar"/>
    <w:uiPriority w:val="99"/>
    <w:semiHidden/>
    <w:unhideWhenUsed/>
    <w:rsid w:val="00A042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4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TEM15</b:Tag>
    <b:SourceType>Report</b:SourceType>
    <b:Guid>{9F0A014A-CC15-4982-B781-71EEA745FC54}</b:Guid>
    <b:Title>İklim Değişikliğinin Yerel Etkileri Raporu</b:Title>
    <b:Year>2015</b:Year>
    <b:Author>
      <b:Author>
        <b:NameList>
          <b:Person>
            <b:Last>TEMA</b:Last>
          </b:Person>
          <b:Person>
            <b:Last>WWF</b:Last>
          </b:Person>
        </b:NameList>
      </b:Author>
    </b:Author>
    <b:RefOrder>6</b:RefOrder>
  </b:Source>
  <b:Source>
    <b:Tag>ÇŞB21</b:Tag>
    <b:SourceType>Report</b:SourceType>
    <b:Guid>{380671DA-0AC2-4CEB-BF03-B744F00E8738}</b:Guid>
    <b:Title>Çeşme KTKGB Ekolojik Temelli Bilimsel Araştırma Raporu</b:Title>
    <b:Year>2021</b:Year>
    <b:Publisher>ÇŞB</b:Publisher>
    <b:Author>
      <b:Author>
        <b:NameList>
          <b:Person>
            <b:Last>ÇŞB-TVK GM</b:Last>
          </b:Person>
        </b:NameList>
      </b:Author>
    </b:Author>
    <b:RefOrder>12</b:RefOrder>
  </b:Source>
</b:Sources>
</file>

<file path=customXml/itemProps1.xml><?xml version="1.0" encoding="utf-8"?>
<ds:datastoreItem xmlns:ds="http://schemas.openxmlformats.org/officeDocument/2006/customXml" ds:itemID="{D5B1F06A-FC4A-4F02-ABFA-8A49A832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3714</Words>
  <Characters>21171</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HAMAMCI</dc:creator>
  <cp:keywords/>
  <dc:description/>
  <cp:lastModifiedBy>Özge Erdem</cp:lastModifiedBy>
  <cp:revision>6</cp:revision>
  <cp:lastPrinted>2022-11-23T12:47:00Z</cp:lastPrinted>
  <dcterms:created xsi:type="dcterms:W3CDTF">2022-11-25T07:05:00Z</dcterms:created>
  <dcterms:modified xsi:type="dcterms:W3CDTF">2022-11-25T08:03:00Z</dcterms:modified>
</cp:coreProperties>
</file>