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A37D0" w14:textId="77777777" w:rsidR="00066767" w:rsidRPr="00BA1A4A" w:rsidRDefault="00066767" w:rsidP="00066767">
      <w:pPr>
        <w:spacing w:after="0" w:line="360" w:lineRule="auto"/>
        <w:jc w:val="both"/>
        <w:rPr>
          <w:rFonts w:ascii="Times New Roman" w:hAnsi="Times New Roman" w:cs="Times New Roman"/>
          <w:sz w:val="24"/>
          <w:szCs w:val="24"/>
          <w:lang w:val="en-GB"/>
        </w:rPr>
      </w:pPr>
      <w:bookmarkStart w:id="0" w:name="_GoBack"/>
      <w:bookmarkEnd w:id="0"/>
    </w:p>
    <w:p w14:paraId="6F2A4D90" w14:textId="1FB1AB29" w:rsidR="00FF1F66" w:rsidRPr="00BA1A4A" w:rsidRDefault="00FF1F66" w:rsidP="00066767">
      <w:pPr>
        <w:spacing w:after="0" w:line="360" w:lineRule="auto"/>
        <w:jc w:val="both"/>
        <w:rPr>
          <w:rFonts w:ascii="Times New Roman" w:hAnsi="Times New Roman" w:cs="Times New Roman"/>
          <w:sz w:val="24"/>
          <w:szCs w:val="24"/>
          <w:lang w:val="en-GB"/>
        </w:rPr>
      </w:pPr>
    </w:p>
    <w:p w14:paraId="7E000740" w14:textId="62232DC4" w:rsidR="008619AD" w:rsidRPr="00BA1A4A" w:rsidRDefault="008619AD" w:rsidP="00066767">
      <w:pPr>
        <w:spacing w:after="0" w:line="360" w:lineRule="auto"/>
        <w:jc w:val="both"/>
        <w:rPr>
          <w:rFonts w:ascii="Times New Roman" w:hAnsi="Times New Roman" w:cs="Times New Roman"/>
          <w:sz w:val="24"/>
          <w:szCs w:val="24"/>
          <w:lang w:val="en-GB"/>
        </w:rPr>
      </w:pPr>
    </w:p>
    <w:p w14:paraId="7A9F9A6E" w14:textId="57F4732F" w:rsidR="008619AD" w:rsidRPr="00BA1A4A" w:rsidRDefault="008619AD" w:rsidP="00066767">
      <w:pPr>
        <w:spacing w:after="0" w:line="360" w:lineRule="auto"/>
        <w:jc w:val="both"/>
        <w:rPr>
          <w:rFonts w:ascii="Times New Roman" w:hAnsi="Times New Roman" w:cs="Times New Roman"/>
          <w:sz w:val="24"/>
          <w:szCs w:val="24"/>
          <w:lang w:val="en-GB"/>
        </w:rPr>
      </w:pPr>
    </w:p>
    <w:p w14:paraId="57F3AA6A" w14:textId="77777777" w:rsidR="008619AD" w:rsidRPr="00BA1A4A" w:rsidRDefault="008619AD" w:rsidP="00066767">
      <w:pPr>
        <w:spacing w:after="0" w:line="360" w:lineRule="auto"/>
        <w:jc w:val="both"/>
        <w:rPr>
          <w:rFonts w:ascii="Times New Roman" w:hAnsi="Times New Roman" w:cs="Times New Roman"/>
          <w:sz w:val="24"/>
          <w:szCs w:val="24"/>
          <w:lang w:val="en-GB"/>
        </w:rPr>
      </w:pPr>
    </w:p>
    <w:p w14:paraId="501E9340" w14:textId="77777777" w:rsidR="00D942E8" w:rsidRPr="00BA1A4A" w:rsidRDefault="00D942E8" w:rsidP="00066767">
      <w:pPr>
        <w:spacing w:after="0" w:line="360" w:lineRule="auto"/>
        <w:jc w:val="center"/>
        <w:rPr>
          <w:rFonts w:ascii="Times New Roman" w:hAnsi="Times New Roman" w:cs="Times New Roman"/>
          <w:b/>
          <w:bCs/>
          <w:sz w:val="32"/>
          <w:szCs w:val="32"/>
          <w:lang w:val="en-GB"/>
        </w:rPr>
      </w:pPr>
    </w:p>
    <w:p w14:paraId="6E353FA5" w14:textId="77777777" w:rsidR="00D942E8" w:rsidRPr="00BA1A4A" w:rsidRDefault="00D942E8" w:rsidP="00066767">
      <w:pPr>
        <w:spacing w:after="0" w:line="360" w:lineRule="auto"/>
        <w:jc w:val="center"/>
        <w:rPr>
          <w:rFonts w:ascii="Times New Roman" w:hAnsi="Times New Roman" w:cs="Times New Roman"/>
          <w:b/>
          <w:bCs/>
          <w:sz w:val="32"/>
          <w:szCs w:val="32"/>
          <w:lang w:val="en-GB"/>
        </w:rPr>
      </w:pPr>
    </w:p>
    <w:p w14:paraId="6B4A7EB5" w14:textId="427F4D09" w:rsidR="008619AD" w:rsidRPr="00BA1A4A" w:rsidRDefault="00D05F2E" w:rsidP="00066767">
      <w:pPr>
        <w:spacing w:after="0" w:line="360" w:lineRule="auto"/>
        <w:jc w:val="center"/>
        <w:rPr>
          <w:rFonts w:ascii="Times New Roman" w:hAnsi="Times New Roman" w:cs="Times New Roman"/>
          <w:b/>
          <w:bCs/>
          <w:sz w:val="32"/>
          <w:szCs w:val="32"/>
          <w:lang w:val="en-GB"/>
        </w:rPr>
      </w:pPr>
      <w:r w:rsidRPr="00BA1A4A">
        <w:rPr>
          <w:rFonts w:ascii="Times New Roman" w:hAnsi="Times New Roman" w:cs="Times New Roman"/>
          <w:b/>
          <w:bCs/>
          <w:sz w:val="32"/>
          <w:szCs w:val="32"/>
          <w:lang w:val="en-GB"/>
        </w:rPr>
        <w:t xml:space="preserve">ASSIGNMENT </w:t>
      </w:r>
      <w:r w:rsidR="00DB7354" w:rsidRPr="00BA1A4A">
        <w:rPr>
          <w:rFonts w:ascii="Times New Roman" w:hAnsi="Times New Roman" w:cs="Times New Roman"/>
          <w:b/>
          <w:bCs/>
          <w:sz w:val="32"/>
          <w:szCs w:val="32"/>
          <w:lang w:val="en-GB"/>
        </w:rPr>
        <w:t xml:space="preserve">/ SCOPING REPORT/ </w:t>
      </w:r>
      <w:r w:rsidRPr="00BA1A4A">
        <w:rPr>
          <w:rFonts w:ascii="Times New Roman" w:hAnsi="Times New Roman" w:cs="Times New Roman"/>
          <w:b/>
          <w:bCs/>
          <w:sz w:val="32"/>
          <w:szCs w:val="32"/>
          <w:lang w:val="en-GB"/>
        </w:rPr>
        <w:t>FOR DETERMINING THE SCOPE AND CONTENT OF THE ENVIRONMENTAL ASSESSMENT REPORT OF</w:t>
      </w:r>
      <w:r w:rsidR="00FF1F66" w:rsidRPr="00BA1A4A">
        <w:rPr>
          <w:rFonts w:ascii="Times New Roman" w:hAnsi="Times New Roman" w:cs="Times New Roman"/>
          <w:b/>
          <w:bCs/>
          <w:sz w:val="32"/>
          <w:szCs w:val="32"/>
          <w:lang w:val="en-GB"/>
        </w:rPr>
        <w:t xml:space="preserve"> </w:t>
      </w:r>
    </w:p>
    <w:p w14:paraId="786A0208" w14:textId="77777777" w:rsidR="00D05F2E" w:rsidRPr="00BA1A4A" w:rsidRDefault="00D05F2E" w:rsidP="00066767">
      <w:pPr>
        <w:spacing w:after="0" w:line="360" w:lineRule="auto"/>
        <w:jc w:val="center"/>
        <w:rPr>
          <w:rFonts w:ascii="Times New Roman" w:hAnsi="Times New Roman" w:cs="Times New Roman"/>
          <w:b/>
          <w:bCs/>
          <w:sz w:val="28"/>
          <w:szCs w:val="28"/>
          <w:lang w:val="en-GB"/>
        </w:rPr>
      </w:pPr>
      <w:r w:rsidRPr="00BA1A4A">
        <w:rPr>
          <w:rFonts w:ascii="Times New Roman" w:hAnsi="Times New Roman" w:cs="Times New Roman"/>
          <w:b/>
          <w:bCs/>
          <w:sz w:val="28"/>
          <w:szCs w:val="28"/>
          <w:lang w:val="en-GB"/>
        </w:rPr>
        <w:t xml:space="preserve">the projects of the Cross-Border Cooperation Program 2021-2027, co-financed under the Instrument for Pre-Accession Assistance, between the Republic of Bulgaria and the Republic of Turkey and the Territorial Strategy for Integrated Measures </w:t>
      </w:r>
    </w:p>
    <w:p w14:paraId="3B9B53B8" w14:textId="08227C81" w:rsidR="00066767" w:rsidRPr="00BA1A4A" w:rsidRDefault="00066767" w:rsidP="00066767">
      <w:pPr>
        <w:spacing w:after="0" w:line="360" w:lineRule="auto"/>
        <w:jc w:val="center"/>
        <w:rPr>
          <w:rFonts w:ascii="Times New Roman" w:hAnsi="Times New Roman" w:cs="Times New Roman"/>
          <w:sz w:val="28"/>
          <w:szCs w:val="28"/>
          <w:lang w:val="en-GB"/>
        </w:rPr>
      </w:pPr>
      <w:r w:rsidRPr="00BA1A4A">
        <w:rPr>
          <w:rFonts w:ascii="Times New Roman" w:hAnsi="Times New Roman" w:cs="Times New Roman"/>
          <w:sz w:val="28"/>
          <w:szCs w:val="28"/>
          <w:lang w:val="en-GB"/>
        </w:rPr>
        <w:t>(</w:t>
      </w:r>
      <w:r w:rsidR="00D05F2E" w:rsidRPr="00BA1A4A">
        <w:rPr>
          <w:rFonts w:ascii="Times New Roman" w:hAnsi="Times New Roman" w:cs="Times New Roman"/>
          <w:i/>
          <w:sz w:val="28"/>
          <w:szCs w:val="28"/>
          <w:lang w:val="en-GB"/>
        </w:rPr>
        <w:t>according to art. 19a of the Ordinance for the conditions and the order for carrying out ecological assessment of plans and programs and art. 86, para. 3 of the Environmental Protection Law</w:t>
      </w:r>
      <w:r w:rsidRPr="00BA1A4A">
        <w:rPr>
          <w:rFonts w:ascii="Times New Roman" w:hAnsi="Times New Roman" w:cs="Times New Roman"/>
          <w:sz w:val="28"/>
          <w:szCs w:val="28"/>
          <w:lang w:val="en-GB"/>
        </w:rPr>
        <w:t>)</w:t>
      </w:r>
    </w:p>
    <w:p w14:paraId="50E78273" w14:textId="77777777" w:rsidR="00066767" w:rsidRPr="00BA1A4A" w:rsidRDefault="00066767" w:rsidP="00066767">
      <w:pPr>
        <w:spacing w:after="0" w:line="360" w:lineRule="auto"/>
        <w:jc w:val="center"/>
        <w:rPr>
          <w:rFonts w:ascii="Times New Roman" w:hAnsi="Times New Roman" w:cs="Times New Roman"/>
          <w:sz w:val="24"/>
          <w:szCs w:val="24"/>
          <w:lang w:val="en-GB"/>
        </w:rPr>
      </w:pPr>
    </w:p>
    <w:p w14:paraId="5C844FFD" w14:textId="77777777" w:rsidR="00066767" w:rsidRPr="00BA1A4A" w:rsidRDefault="00066767" w:rsidP="00066767">
      <w:pPr>
        <w:spacing w:after="0" w:line="360" w:lineRule="auto"/>
        <w:jc w:val="center"/>
        <w:rPr>
          <w:rFonts w:ascii="Times New Roman" w:hAnsi="Times New Roman" w:cs="Times New Roman"/>
          <w:sz w:val="24"/>
          <w:szCs w:val="24"/>
          <w:lang w:val="en-GB"/>
        </w:rPr>
      </w:pPr>
    </w:p>
    <w:p w14:paraId="1AADCAB4" w14:textId="77777777" w:rsidR="00066767" w:rsidRPr="00BA1A4A" w:rsidRDefault="00066767" w:rsidP="00066767">
      <w:pPr>
        <w:spacing w:after="0" w:line="360" w:lineRule="auto"/>
        <w:jc w:val="center"/>
        <w:rPr>
          <w:rFonts w:ascii="Times New Roman" w:hAnsi="Times New Roman" w:cs="Times New Roman"/>
          <w:sz w:val="24"/>
          <w:szCs w:val="24"/>
          <w:lang w:val="en-GB"/>
        </w:rPr>
      </w:pPr>
    </w:p>
    <w:p w14:paraId="1846158A" w14:textId="314F8F30" w:rsidR="00066767" w:rsidRPr="00BA1A4A" w:rsidRDefault="00066767" w:rsidP="00066767">
      <w:pPr>
        <w:spacing w:after="0" w:line="360" w:lineRule="auto"/>
        <w:jc w:val="center"/>
        <w:rPr>
          <w:rFonts w:ascii="Times New Roman" w:hAnsi="Times New Roman" w:cs="Times New Roman"/>
          <w:sz w:val="28"/>
          <w:szCs w:val="28"/>
          <w:lang w:val="en-GB"/>
        </w:rPr>
      </w:pPr>
    </w:p>
    <w:p w14:paraId="543503D2" w14:textId="3E71D9FE" w:rsidR="00724599" w:rsidRPr="00BA1A4A" w:rsidRDefault="00724599" w:rsidP="00066767">
      <w:pPr>
        <w:spacing w:after="0" w:line="360" w:lineRule="auto"/>
        <w:jc w:val="center"/>
        <w:rPr>
          <w:rFonts w:ascii="Times New Roman" w:hAnsi="Times New Roman" w:cs="Times New Roman"/>
          <w:sz w:val="28"/>
          <w:szCs w:val="28"/>
          <w:lang w:val="en-GB"/>
        </w:rPr>
      </w:pPr>
    </w:p>
    <w:p w14:paraId="2474041E" w14:textId="77777777" w:rsidR="00724599" w:rsidRPr="00BA1A4A" w:rsidRDefault="00724599" w:rsidP="00724599">
      <w:pPr>
        <w:spacing w:after="0" w:line="360" w:lineRule="auto"/>
        <w:rPr>
          <w:rFonts w:ascii="Times New Roman" w:hAnsi="Times New Roman" w:cs="Times New Roman"/>
          <w:sz w:val="28"/>
          <w:szCs w:val="28"/>
          <w:lang w:val="en-GB"/>
        </w:rPr>
      </w:pPr>
    </w:p>
    <w:p w14:paraId="63976E75" w14:textId="5B1130EE" w:rsidR="008619AD" w:rsidRPr="00BA1A4A" w:rsidRDefault="0021733E" w:rsidP="00724599">
      <w:pPr>
        <w:spacing w:after="0" w:line="360" w:lineRule="auto"/>
        <w:rPr>
          <w:rFonts w:ascii="Times New Roman" w:hAnsi="Times New Roman" w:cs="Times New Roman"/>
          <w:sz w:val="28"/>
          <w:szCs w:val="28"/>
          <w:lang w:val="en-GB"/>
        </w:rPr>
      </w:pPr>
      <w:r w:rsidRPr="00BA1A4A">
        <w:rPr>
          <w:rFonts w:ascii="Times New Roman" w:hAnsi="Times New Roman" w:cs="Times New Roman"/>
          <w:b/>
          <w:bCs/>
          <w:sz w:val="28"/>
          <w:szCs w:val="28"/>
          <w:lang w:val="en-GB"/>
        </w:rPr>
        <w:t>Contracting authority</w:t>
      </w:r>
      <w:r w:rsidR="00066767" w:rsidRPr="00BA1A4A">
        <w:rPr>
          <w:rFonts w:ascii="Times New Roman" w:hAnsi="Times New Roman" w:cs="Times New Roman"/>
          <w:b/>
          <w:bCs/>
          <w:sz w:val="28"/>
          <w:szCs w:val="28"/>
          <w:lang w:val="en-GB"/>
        </w:rPr>
        <w:t xml:space="preserve">: </w:t>
      </w:r>
      <w:r w:rsidR="00D05F2E" w:rsidRPr="00BA1A4A">
        <w:rPr>
          <w:rFonts w:ascii="Times New Roman" w:hAnsi="Times New Roman" w:cs="Times New Roman"/>
          <w:sz w:val="28"/>
          <w:szCs w:val="28"/>
          <w:lang w:val="en-GB"/>
        </w:rPr>
        <w:t>Ministry of Regional Development and Public Works</w:t>
      </w:r>
    </w:p>
    <w:p w14:paraId="0D375B2E" w14:textId="77777777" w:rsidR="008619AD" w:rsidRPr="00BA1A4A" w:rsidRDefault="008619AD" w:rsidP="00066767">
      <w:pPr>
        <w:spacing w:after="0" w:line="360" w:lineRule="auto"/>
        <w:jc w:val="center"/>
        <w:rPr>
          <w:rFonts w:ascii="Times New Roman" w:hAnsi="Times New Roman" w:cs="Times New Roman"/>
          <w:sz w:val="24"/>
          <w:szCs w:val="24"/>
          <w:lang w:val="en-GB" w:bidi="bg-BG"/>
        </w:rPr>
      </w:pPr>
    </w:p>
    <w:p w14:paraId="3774436C" w14:textId="59978799" w:rsidR="00306FF9" w:rsidRPr="00BA1A4A" w:rsidRDefault="00066767" w:rsidP="00066767">
      <w:pPr>
        <w:spacing w:after="0" w:line="360" w:lineRule="auto"/>
        <w:jc w:val="center"/>
        <w:rPr>
          <w:rFonts w:ascii="Times New Roman" w:hAnsi="Times New Roman" w:cs="Times New Roman"/>
          <w:b/>
          <w:bCs/>
          <w:sz w:val="26"/>
          <w:szCs w:val="26"/>
          <w:lang w:val="en-GB"/>
        </w:rPr>
        <w:sectPr w:rsidR="00306FF9" w:rsidRPr="00BA1A4A" w:rsidSect="00D942E8">
          <w:headerReference w:type="default" r:id="rId8"/>
          <w:footerReference w:type="default" r:id="rId9"/>
          <w:headerReference w:type="first" r:id="rId10"/>
          <w:footerReference w:type="first" r:id="rId11"/>
          <w:pgSz w:w="12240" w:h="15840" w:code="1"/>
          <w:pgMar w:top="1440" w:right="1325" w:bottom="1440" w:left="1440" w:header="284" w:footer="271" w:gutter="0"/>
          <w:cols w:space="720"/>
          <w:titlePg/>
          <w:docGrid w:linePitch="360"/>
        </w:sectPr>
      </w:pPr>
      <w:r w:rsidRPr="00BA1A4A">
        <w:rPr>
          <w:rFonts w:ascii="Times New Roman" w:hAnsi="Times New Roman" w:cs="Times New Roman"/>
          <w:b/>
          <w:bCs/>
          <w:sz w:val="28"/>
          <w:szCs w:val="28"/>
          <w:lang w:val="en-GB"/>
        </w:rPr>
        <w:t>202</w:t>
      </w:r>
      <w:r w:rsidR="008619AD" w:rsidRPr="00BA1A4A">
        <w:rPr>
          <w:rFonts w:ascii="Times New Roman" w:hAnsi="Times New Roman" w:cs="Times New Roman"/>
          <w:b/>
          <w:bCs/>
          <w:sz w:val="28"/>
          <w:szCs w:val="28"/>
          <w:lang w:val="en-GB"/>
        </w:rPr>
        <w:t>1</w:t>
      </w:r>
      <w:r w:rsidRPr="00BA1A4A">
        <w:rPr>
          <w:rFonts w:ascii="Times New Roman" w:hAnsi="Times New Roman" w:cs="Times New Roman"/>
          <w:b/>
          <w:bCs/>
          <w:sz w:val="28"/>
          <w:szCs w:val="28"/>
          <w:lang w:val="en-GB"/>
        </w:rPr>
        <w:t xml:space="preserve"> </w:t>
      </w:r>
    </w:p>
    <w:sdt>
      <w:sdtPr>
        <w:rPr>
          <w:rFonts w:ascii="Times New Roman" w:eastAsia="Calibri" w:hAnsi="Times New Roman" w:cs="Times New Roman"/>
          <w:color w:val="FF0000"/>
          <w:lang w:val="en-GB"/>
        </w:rPr>
        <w:id w:val="622427224"/>
        <w:docPartObj>
          <w:docPartGallery w:val="Table of Contents"/>
          <w:docPartUnique/>
        </w:docPartObj>
      </w:sdtPr>
      <w:sdtEndPr>
        <w:rPr>
          <w:b/>
          <w:bCs/>
        </w:rPr>
      </w:sdtEndPr>
      <w:sdtContent>
        <w:p w14:paraId="65D92297" w14:textId="0157D638" w:rsidR="00FF1F66" w:rsidRPr="00BA1A4A" w:rsidRDefault="00D05F2E" w:rsidP="00FF1F66">
          <w:pPr>
            <w:keepNext/>
            <w:keepLines/>
            <w:spacing w:after="0" w:line="360" w:lineRule="auto"/>
            <w:rPr>
              <w:rFonts w:ascii="Times New Roman" w:eastAsia="Times New Roman" w:hAnsi="Times New Roman" w:cs="Times New Roman"/>
              <w:b/>
              <w:sz w:val="28"/>
              <w:szCs w:val="28"/>
              <w:lang w:val="en-GB"/>
            </w:rPr>
          </w:pPr>
          <w:r w:rsidRPr="00BA1A4A">
            <w:rPr>
              <w:rFonts w:ascii="Times New Roman" w:eastAsia="Times New Roman" w:hAnsi="Times New Roman" w:cs="Times New Roman"/>
              <w:b/>
              <w:sz w:val="28"/>
              <w:szCs w:val="28"/>
              <w:lang w:val="en-GB"/>
            </w:rPr>
            <w:t xml:space="preserve">TABLE OF CONTENTS </w:t>
          </w:r>
        </w:p>
        <w:p w14:paraId="301D8250" w14:textId="066F3845" w:rsidR="007F018C" w:rsidRDefault="00FF1F66">
          <w:pPr>
            <w:pStyle w:val="T1"/>
            <w:tabs>
              <w:tab w:val="left" w:pos="440"/>
              <w:tab w:val="right" w:leader="dot" w:pos="9350"/>
            </w:tabs>
            <w:rPr>
              <w:rFonts w:eastAsiaTheme="minorEastAsia"/>
              <w:noProof/>
              <w:sz w:val="24"/>
              <w:szCs w:val="24"/>
              <w:lang/>
            </w:rPr>
          </w:pPr>
          <w:r w:rsidRPr="00BA1A4A">
            <w:rPr>
              <w:rFonts w:ascii="Times New Roman" w:eastAsia="Calibri" w:hAnsi="Times New Roman" w:cs="Times New Roman"/>
              <w:color w:val="FF0000"/>
              <w:lang w:val="en-GB"/>
            </w:rPr>
            <w:fldChar w:fldCharType="begin"/>
          </w:r>
          <w:r w:rsidRPr="00BA1A4A">
            <w:rPr>
              <w:rFonts w:ascii="Times New Roman" w:eastAsia="Calibri" w:hAnsi="Times New Roman" w:cs="Times New Roman"/>
              <w:color w:val="FF0000"/>
              <w:lang w:val="en-GB"/>
            </w:rPr>
            <w:instrText xml:space="preserve"> TOC \o "1-3" \h \z \u </w:instrText>
          </w:r>
          <w:r w:rsidRPr="00BA1A4A">
            <w:rPr>
              <w:rFonts w:ascii="Times New Roman" w:eastAsia="Calibri" w:hAnsi="Times New Roman" w:cs="Times New Roman"/>
              <w:color w:val="FF0000"/>
              <w:lang w:val="en-GB"/>
            </w:rPr>
            <w:fldChar w:fldCharType="separate"/>
          </w:r>
          <w:hyperlink w:anchor="_Toc77197524" w:history="1">
            <w:r w:rsidR="007F018C" w:rsidRPr="000E430A">
              <w:rPr>
                <w:rStyle w:val="Kpr"/>
                <w:rFonts w:ascii="Times New Roman" w:eastAsia="Times New Roman" w:hAnsi="Times New Roman" w:cs="Times New Roman"/>
                <w:b/>
                <w:noProof/>
                <w:lang w:val="en-GB"/>
              </w:rPr>
              <w:t>I.</w:t>
            </w:r>
            <w:r w:rsidR="007F018C">
              <w:rPr>
                <w:rFonts w:eastAsiaTheme="minorEastAsia"/>
                <w:noProof/>
                <w:sz w:val="24"/>
                <w:szCs w:val="24"/>
                <w:lang/>
              </w:rPr>
              <w:tab/>
            </w:r>
            <w:r w:rsidR="007F018C" w:rsidRPr="000E430A">
              <w:rPr>
                <w:rStyle w:val="Kpr"/>
                <w:rFonts w:ascii="Times New Roman" w:eastAsia="Times New Roman" w:hAnsi="Times New Roman" w:cs="Times New Roman"/>
                <w:b/>
                <w:noProof/>
                <w:lang w:val="en-GB"/>
              </w:rPr>
              <w:t>INTRODUCTION</w:t>
            </w:r>
            <w:r w:rsidR="007F018C">
              <w:rPr>
                <w:noProof/>
                <w:webHidden/>
              </w:rPr>
              <w:tab/>
            </w:r>
            <w:r w:rsidR="007F018C">
              <w:rPr>
                <w:noProof/>
                <w:webHidden/>
              </w:rPr>
              <w:fldChar w:fldCharType="begin"/>
            </w:r>
            <w:r w:rsidR="007F018C">
              <w:rPr>
                <w:noProof/>
                <w:webHidden/>
              </w:rPr>
              <w:instrText xml:space="preserve"> PAGEREF _Toc77197524 \h </w:instrText>
            </w:r>
            <w:r w:rsidR="007F018C">
              <w:rPr>
                <w:noProof/>
                <w:webHidden/>
              </w:rPr>
            </w:r>
            <w:r w:rsidR="007F018C">
              <w:rPr>
                <w:noProof/>
                <w:webHidden/>
              </w:rPr>
              <w:fldChar w:fldCharType="separate"/>
            </w:r>
            <w:r w:rsidR="007F018C">
              <w:rPr>
                <w:noProof/>
                <w:webHidden/>
              </w:rPr>
              <w:t>5</w:t>
            </w:r>
            <w:r w:rsidR="007F018C">
              <w:rPr>
                <w:noProof/>
                <w:webHidden/>
              </w:rPr>
              <w:fldChar w:fldCharType="end"/>
            </w:r>
          </w:hyperlink>
        </w:p>
        <w:p w14:paraId="771D0E0D" w14:textId="5859E818" w:rsidR="007F018C" w:rsidRDefault="00022AEE">
          <w:pPr>
            <w:pStyle w:val="T1"/>
            <w:tabs>
              <w:tab w:val="left" w:pos="720"/>
              <w:tab w:val="right" w:leader="dot" w:pos="9350"/>
            </w:tabs>
            <w:rPr>
              <w:rFonts w:eastAsiaTheme="minorEastAsia"/>
              <w:noProof/>
              <w:sz w:val="24"/>
              <w:szCs w:val="24"/>
              <w:lang/>
            </w:rPr>
          </w:pPr>
          <w:hyperlink w:anchor="_Toc77197525" w:history="1">
            <w:r w:rsidR="007F018C" w:rsidRPr="000E430A">
              <w:rPr>
                <w:rStyle w:val="Kpr"/>
                <w:rFonts w:ascii="Times New Roman" w:eastAsia="Times New Roman" w:hAnsi="Times New Roman" w:cs="Times New Roman"/>
                <w:b/>
                <w:noProof/>
                <w:lang w:val="en-GB"/>
              </w:rPr>
              <w:t>II.</w:t>
            </w:r>
            <w:r w:rsidR="007F018C">
              <w:rPr>
                <w:rFonts w:eastAsiaTheme="minorEastAsia"/>
                <w:noProof/>
                <w:sz w:val="24"/>
                <w:szCs w:val="24"/>
                <w:lang/>
              </w:rPr>
              <w:tab/>
            </w:r>
            <w:r w:rsidR="007F018C" w:rsidRPr="000E430A">
              <w:rPr>
                <w:rStyle w:val="Kpr"/>
                <w:rFonts w:ascii="Times New Roman" w:eastAsia="Times New Roman" w:hAnsi="Times New Roman" w:cs="Times New Roman"/>
                <w:b/>
                <w:noProof/>
                <w:lang w:val="en-GB"/>
              </w:rPr>
              <w:t>CONTACT INFORMATION WITH THE CONTRACTING AUTHORITY</w:t>
            </w:r>
            <w:r w:rsidR="007F018C">
              <w:rPr>
                <w:noProof/>
                <w:webHidden/>
              </w:rPr>
              <w:tab/>
            </w:r>
            <w:r w:rsidR="007F018C">
              <w:rPr>
                <w:noProof/>
                <w:webHidden/>
              </w:rPr>
              <w:fldChar w:fldCharType="begin"/>
            </w:r>
            <w:r w:rsidR="007F018C">
              <w:rPr>
                <w:noProof/>
                <w:webHidden/>
              </w:rPr>
              <w:instrText xml:space="preserve"> PAGEREF _Toc77197525 \h </w:instrText>
            </w:r>
            <w:r w:rsidR="007F018C">
              <w:rPr>
                <w:noProof/>
                <w:webHidden/>
              </w:rPr>
            </w:r>
            <w:r w:rsidR="007F018C">
              <w:rPr>
                <w:noProof/>
                <w:webHidden/>
              </w:rPr>
              <w:fldChar w:fldCharType="separate"/>
            </w:r>
            <w:r w:rsidR="007F018C">
              <w:rPr>
                <w:noProof/>
                <w:webHidden/>
              </w:rPr>
              <w:t>6</w:t>
            </w:r>
            <w:r w:rsidR="007F018C">
              <w:rPr>
                <w:noProof/>
                <w:webHidden/>
              </w:rPr>
              <w:fldChar w:fldCharType="end"/>
            </w:r>
          </w:hyperlink>
        </w:p>
        <w:p w14:paraId="30B10481" w14:textId="78E9574C" w:rsidR="007F018C" w:rsidRDefault="00022AEE">
          <w:pPr>
            <w:pStyle w:val="T2"/>
            <w:tabs>
              <w:tab w:val="left" w:pos="720"/>
              <w:tab w:val="right" w:leader="dot" w:pos="9350"/>
            </w:tabs>
            <w:rPr>
              <w:rFonts w:eastAsiaTheme="minorEastAsia"/>
              <w:noProof/>
              <w:sz w:val="24"/>
              <w:szCs w:val="24"/>
              <w:lang/>
            </w:rPr>
          </w:pPr>
          <w:hyperlink w:anchor="_Toc77197526" w:history="1">
            <w:r w:rsidR="007F018C" w:rsidRPr="000E430A">
              <w:rPr>
                <w:rStyle w:val="Kpr"/>
                <w:rFonts w:ascii="Times New Roman" w:eastAsia="Times New Roman" w:hAnsi="Times New Roman" w:cs="Times New Roman"/>
                <w:b/>
                <w:i/>
                <w:noProof/>
                <w:lang w:val="en-GB"/>
              </w:rPr>
              <w:t>1.</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Name, registered office and unique identification number of the legal entity</w:t>
            </w:r>
            <w:r w:rsidR="007F018C">
              <w:rPr>
                <w:noProof/>
                <w:webHidden/>
              </w:rPr>
              <w:tab/>
            </w:r>
            <w:r w:rsidR="007F018C">
              <w:rPr>
                <w:noProof/>
                <w:webHidden/>
              </w:rPr>
              <w:fldChar w:fldCharType="begin"/>
            </w:r>
            <w:r w:rsidR="007F018C">
              <w:rPr>
                <w:noProof/>
                <w:webHidden/>
              </w:rPr>
              <w:instrText xml:space="preserve"> PAGEREF _Toc77197526 \h </w:instrText>
            </w:r>
            <w:r w:rsidR="007F018C">
              <w:rPr>
                <w:noProof/>
                <w:webHidden/>
              </w:rPr>
            </w:r>
            <w:r w:rsidR="007F018C">
              <w:rPr>
                <w:noProof/>
                <w:webHidden/>
              </w:rPr>
              <w:fldChar w:fldCharType="separate"/>
            </w:r>
            <w:r w:rsidR="007F018C">
              <w:rPr>
                <w:noProof/>
                <w:webHidden/>
              </w:rPr>
              <w:t>6</w:t>
            </w:r>
            <w:r w:rsidR="007F018C">
              <w:rPr>
                <w:noProof/>
                <w:webHidden/>
              </w:rPr>
              <w:fldChar w:fldCharType="end"/>
            </w:r>
          </w:hyperlink>
        </w:p>
        <w:p w14:paraId="1206A567" w14:textId="1230A77C" w:rsidR="007F018C" w:rsidRDefault="00022AEE">
          <w:pPr>
            <w:pStyle w:val="T2"/>
            <w:tabs>
              <w:tab w:val="left" w:pos="720"/>
              <w:tab w:val="right" w:leader="dot" w:pos="9350"/>
            </w:tabs>
            <w:rPr>
              <w:rFonts w:eastAsiaTheme="minorEastAsia"/>
              <w:noProof/>
              <w:sz w:val="24"/>
              <w:szCs w:val="24"/>
              <w:lang/>
            </w:rPr>
          </w:pPr>
          <w:hyperlink w:anchor="_Toc77197527" w:history="1">
            <w:r w:rsidR="007F018C" w:rsidRPr="000E430A">
              <w:rPr>
                <w:rStyle w:val="Kpr"/>
                <w:rFonts w:ascii="Times New Roman" w:eastAsia="Times New Roman" w:hAnsi="Times New Roman" w:cs="Times New Roman"/>
                <w:b/>
                <w:i/>
                <w:noProof/>
                <w:lang w:val="en-GB"/>
              </w:rPr>
              <w:t>2.</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Full postal address</w:t>
            </w:r>
            <w:r w:rsidR="007F018C">
              <w:rPr>
                <w:noProof/>
                <w:webHidden/>
              </w:rPr>
              <w:tab/>
            </w:r>
            <w:r w:rsidR="007F018C">
              <w:rPr>
                <w:noProof/>
                <w:webHidden/>
              </w:rPr>
              <w:fldChar w:fldCharType="begin"/>
            </w:r>
            <w:r w:rsidR="007F018C">
              <w:rPr>
                <w:noProof/>
                <w:webHidden/>
              </w:rPr>
              <w:instrText xml:space="preserve"> PAGEREF _Toc77197527 \h </w:instrText>
            </w:r>
            <w:r w:rsidR="007F018C">
              <w:rPr>
                <w:noProof/>
                <w:webHidden/>
              </w:rPr>
            </w:r>
            <w:r w:rsidR="007F018C">
              <w:rPr>
                <w:noProof/>
                <w:webHidden/>
              </w:rPr>
              <w:fldChar w:fldCharType="separate"/>
            </w:r>
            <w:r w:rsidR="007F018C">
              <w:rPr>
                <w:noProof/>
                <w:webHidden/>
              </w:rPr>
              <w:t>6</w:t>
            </w:r>
            <w:r w:rsidR="007F018C">
              <w:rPr>
                <w:noProof/>
                <w:webHidden/>
              </w:rPr>
              <w:fldChar w:fldCharType="end"/>
            </w:r>
          </w:hyperlink>
        </w:p>
        <w:p w14:paraId="24042069" w14:textId="1E87BD1E" w:rsidR="007F018C" w:rsidRDefault="00022AEE">
          <w:pPr>
            <w:pStyle w:val="T2"/>
            <w:tabs>
              <w:tab w:val="left" w:pos="720"/>
              <w:tab w:val="right" w:leader="dot" w:pos="9350"/>
            </w:tabs>
            <w:rPr>
              <w:rFonts w:eastAsiaTheme="minorEastAsia"/>
              <w:noProof/>
              <w:sz w:val="24"/>
              <w:szCs w:val="24"/>
              <w:lang/>
            </w:rPr>
          </w:pPr>
          <w:hyperlink w:anchor="_Toc77197528" w:history="1">
            <w:r w:rsidR="007F018C" w:rsidRPr="000E430A">
              <w:rPr>
                <w:rStyle w:val="Kpr"/>
                <w:rFonts w:ascii="Times New Roman" w:eastAsia="Times New Roman" w:hAnsi="Times New Roman" w:cs="Times New Roman"/>
                <w:b/>
                <w:i/>
                <w:noProof/>
                <w:lang w:val="en-GB"/>
              </w:rPr>
              <w:t>3.</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Telephone number, fax number Е-mail</w:t>
            </w:r>
            <w:r w:rsidR="007F018C">
              <w:rPr>
                <w:noProof/>
                <w:webHidden/>
              </w:rPr>
              <w:tab/>
            </w:r>
            <w:r w:rsidR="007F018C">
              <w:rPr>
                <w:noProof/>
                <w:webHidden/>
              </w:rPr>
              <w:fldChar w:fldCharType="begin"/>
            </w:r>
            <w:r w:rsidR="007F018C">
              <w:rPr>
                <w:noProof/>
                <w:webHidden/>
              </w:rPr>
              <w:instrText xml:space="preserve"> PAGEREF _Toc77197528 \h </w:instrText>
            </w:r>
            <w:r w:rsidR="007F018C">
              <w:rPr>
                <w:noProof/>
                <w:webHidden/>
              </w:rPr>
            </w:r>
            <w:r w:rsidR="007F018C">
              <w:rPr>
                <w:noProof/>
                <w:webHidden/>
              </w:rPr>
              <w:fldChar w:fldCharType="separate"/>
            </w:r>
            <w:r w:rsidR="007F018C">
              <w:rPr>
                <w:noProof/>
                <w:webHidden/>
              </w:rPr>
              <w:t>6</w:t>
            </w:r>
            <w:r w:rsidR="007F018C">
              <w:rPr>
                <w:noProof/>
                <w:webHidden/>
              </w:rPr>
              <w:fldChar w:fldCharType="end"/>
            </w:r>
          </w:hyperlink>
        </w:p>
        <w:p w14:paraId="4D5C1444" w14:textId="159D1508" w:rsidR="007F018C" w:rsidRDefault="00022AEE">
          <w:pPr>
            <w:pStyle w:val="T1"/>
            <w:tabs>
              <w:tab w:val="left" w:pos="720"/>
              <w:tab w:val="right" w:leader="dot" w:pos="9350"/>
            </w:tabs>
            <w:rPr>
              <w:rFonts w:eastAsiaTheme="minorEastAsia"/>
              <w:noProof/>
              <w:sz w:val="24"/>
              <w:szCs w:val="24"/>
              <w:lang/>
            </w:rPr>
          </w:pPr>
          <w:hyperlink w:anchor="_Toc77197529" w:history="1">
            <w:r w:rsidR="007F018C" w:rsidRPr="000E430A">
              <w:rPr>
                <w:rStyle w:val="Kpr"/>
                <w:rFonts w:ascii="Times New Roman" w:eastAsia="Times New Roman" w:hAnsi="Times New Roman" w:cs="Times New Roman"/>
                <w:b/>
                <w:noProof/>
                <w:lang w:val="en-GB"/>
              </w:rPr>
              <w:t>III.</w:t>
            </w:r>
            <w:r w:rsidR="007F018C">
              <w:rPr>
                <w:rFonts w:eastAsiaTheme="minorEastAsia"/>
                <w:noProof/>
                <w:sz w:val="24"/>
                <w:szCs w:val="24"/>
                <w:lang/>
              </w:rPr>
              <w:tab/>
            </w:r>
            <w:r w:rsidR="007F018C" w:rsidRPr="000E430A">
              <w:rPr>
                <w:rStyle w:val="Kpr"/>
                <w:rFonts w:ascii="Times New Roman" w:eastAsia="Times New Roman" w:hAnsi="Times New Roman" w:cs="Times New Roman"/>
                <w:b/>
                <w:noProof/>
                <w:lang w:val="en-GB"/>
              </w:rPr>
              <w:t>ASSIGNMENT FOR DETERMINING THE SCOPE AND CONTENT OF THE ENVIRONMENTAL ASSESSMENT</w:t>
            </w:r>
            <w:r w:rsidR="007F018C">
              <w:rPr>
                <w:noProof/>
                <w:webHidden/>
              </w:rPr>
              <w:tab/>
            </w:r>
            <w:r w:rsidR="007F018C">
              <w:rPr>
                <w:noProof/>
                <w:webHidden/>
              </w:rPr>
              <w:fldChar w:fldCharType="begin"/>
            </w:r>
            <w:r w:rsidR="007F018C">
              <w:rPr>
                <w:noProof/>
                <w:webHidden/>
              </w:rPr>
              <w:instrText xml:space="preserve"> PAGEREF _Toc77197529 \h </w:instrText>
            </w:r>
            <w:r w:rsidR="007F018C">
              <w:rPr>
                <w:noProof/>
                <w:webHidden/>
              </w:rPr>
            </w:r>
            <w:r w:rsidR="007F018C">
              <w:rPr>
                <w:noProof/>
                <w:webHidden/>
              </w:rPr>
              <w:fldChar w:fldCharType="separate"/>
            </w:r>
            <w:r w:rsidR="007F018C">
              <w:rPr>
                <w:noProof/>
                <w:webHidden/>
              </w:rPr>
              <w:t>7</w:t>
            </w:r>
            <w:r w:rsidR="007F018C">
              <w:rPr>
                <w:noProof/>
                <w:webHidden/>
              </w:rPr>
              <w:fldChar w:fldCharType="end"/>
            </w:r>
          </w:hyperlink>
        </w:p>
        <w:p w14:paraId="6082506A" w14:textId="614EE1FE" w:rsidR="007F018C" w:rsidRDefault="00022AEE">
          <w:pPr>
            <w:pStyle w:val="T2"/>
            <w:tabs>
              <w:tab w:val="left" w:pos="720"/>
              <w:tab w:val="right" w:leader="dot" w:pos="9350"/>
            </w:tabs>
            <w:rPr>
              <w:rFonts w:eastAsiaTheme="minorEastAsia"/>
              <w:noProof/>
              <w:sz w:val="24"/>
              <w:szCs w:val="24"/>
              <w:lang/>
            </w:rPr>
          </w:pPr>
          <w:hyperlink w:anchor="_Toc77197530" w:history="1">
            <w:r w:rsidR="007F018C" w:rsidRPr="000E430A">
              <w:rPr>
                <w:rStyle w:val="Kpr"/>
                <w:rFonts w:ascii="Times New Roman" w:eastAsia="Times New Roman" w:hAnsi="Times New Roman" w:cs="Times New Roman"/>
                <w:b/>
                <w:i/>
                <w:noProof/>
                <w:lang w:val="en-GB"/>
              </w:rPr>
              <w:t>1.</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Description of the content of the main objectives of CBCP and TSIM and connection with other relevant plans and programs</w:t>
            </w:r>
            <w:r w:rsidR="007F018C">
              <w:rPr>
                <w:noProof/>
                <w:webHidden/>
              </w:rPr>
              <w:tab/>
            </w:r>
            <w:r w:rsidR="007F018C">
              <w:rPr>
                <w:noProof/>
                <w:webHidden/>
              </w:rPr>
              <w:fldChar w:fldCharType="begin"/>
            </w:r>
            <w:r w:rsidR="007F018C">
              <w:rPr>
                <w:noProof/>
                <w:webHidden/>
              </w:rPr>
              <w:instrText xml:space="preserve"> PAGEREF _Toc77197530 \h </w:instrText>
            </w:r>
            <w:r w:rsidR="007F018C">
              <w:rPr>
                <w:noProof/>
                <w:webHidden/>
              </w:rPr>
            </w:r>
            <w:r w:rsidR="007F018C">
              <w:rPr>
                <w:noProof/>
                <w:webHidden/>
              </w:rPr>
              <w:fldChar w:fldCharType="separate"/>
            </w:r>
            <w:r w:rsidR="007F018C">
              <w:rPr>
                <w:noProof/>
                <w:webHidden/>
              </w:rPr>
              <w:t>7</w:t>
            </w:r>
            <w:r w:rsidR="007F018C">
              <w:rPr>
                <w:noProof/>
                <w:webHidden/>
              </w:rPr>
              <w:fldChar w:fldCharType="end"/>
            </w:r>
          </w:hyperlink>
        </w:p>
        <w:p w14:paraId="0253D8F0" w14:textId="5D8E48B5" w:rsidR="007F018C" w:rsidRDefault="00022AEE">
          <w:pPr>
            <w:pStyle w:val="T3"/>
            <w:tabs>
              <w:tab w:val="right" w:leader="dot" w:pos="9350"/>
            </w:tabs>
            <w:rPr>
              <w:rFonts w:eastAsiaTheme="minorEastAsia"/>
              <w:noProof/>
              <w:sz w:val="24"/>
              <w:szCs w:val="24"/>
              <w:lang/>
            </w:rPr>
          </w:pPr>
          <w:hyperlink w:anchor="_Toc77197531" w:history="1">
            <w:r w:rsidR="007F018C" w:rsidRPr="000E430A">
              <w:rPr>
                <w:rStyle w:val="Kpr"/>
                <w:rFonts w:ascii="Times New Roman" w:eastAsia="Times New Roman" w:hAnsi="Times New Roman" w:cs="Times New Roman"/>
                <w:b/>
                <w:noProof/>
                <w:lang w:val="en-GB"/>
              </w:rPr>
              <w:t>1.1. Grounds for drawing up CBCP and TSIM</w:t>
            </w:r>
            <w:r w:rsidR="007F018C">
              <w:rPr>
                <w:noProof/>
                <w:webHidden/>
              </w:rPr>
              <w:tab/>
            </w:r>
            <w:r w:rsidR="007F018C">
              <w:rPr>
                <w:noProof/>
                <w:webHidden/>
              </w:rPr>
              <w:fldChar w:fldCharType="begin"/>
            </w:r>
            <w:r w:rsidR="007F018C">
              <w:rPr>
                <w:noProof/>
                <w:webHidden/>
              </w:rPr>
              <w:instrText xml:space="preserve"> PAGEREF _Toc77197531 \h </w:instrText>
            </w:r>
            <w:r w:rsidR="007F018C">
              <w:rPr>
                <w:noProof/>
                <w:webHidden/>
              </w:rPr>
            </w:r>
            <w:r w:rsidR="007F018C">
              <w:rPr>
                <w:noProof/>
                <w:webHidden/>
              </w:rPr>
              <w:fldChar w:fldCharType="separate"/>
            </w:r>
            <w:r w:rsidR="007F018C">
              <w:rPr>
                <w:noProof/>
                <w:webHidden/>
              </w:rPr>
              <w:t>7</w:t>
            </w:r>
            <w:r w:rsidR="007F018C">
              <w:rPr>
                <w:noProof/>
                <w:webHidden/>
              </w:rPr>
              <w:fldChar w:fldCharType="end"/>
            </w:r>
          </w:hyperlink>
        </w:p>
        <w:p w14:paraId="65B62E46" w14:textId="4980E00D" w:rsidR="007F018C" w:rsidRDefault="00022AEE">
          <w:pPr>
            <w:pStyle w:val="T3"/>
            <w:tabs>
              <w:tab w:val="right" w:leader="dot" w:pos="9350"/>
            </w:tabs>
            <w:rPr>
              <w:rFonts w:eastAsiaTheme="minorEastAsia"/>
              <w:noProof/>
              <w:sz w:val="24"/>
              <w:szCs w:val="24"/>
              <w:lang/>
            </w:rPr>
          </w:pPr>
          <w:hyperlink w:anchor="_Toc77197532" w:history="1">
            <w:r w:rsidR="007F018C" w:rsidRPr="000E430A">
              <w:rPr>
                <w:rStyle w:val="Kpr"/>
                <w:rFonts w:ascii="Times New Roman" w:eastAsia="Times New Roman" w:hAnsi="Times New Roman" w:cs="Times New Roman"/>
                <w:b/>
                <w:noProof/>
                <w:lang w:val="en-GB"/>
              </w:rPr>
              <w:t>1.2. Main goals and expectations of CBCP and TSIM</w:t>
            </w:r>
            <w:r w:rsidR="007F018C">
              <w:rPr>
                <w:noProof/>
                <w:webHidden/>
              </w:rPr>
              <w:tab/>
            </w:r>
            <w:r w:rsidR="007F018C">
              <w:rPr>
                <w:noProof/>
                <w:webHidden/>
              </w:rPr>
              <w:fldChar w:fldCharType="begin"/>
            </w:r>
            <w:r w:rsidR="007F018C">
              <w:rPr>
                <w:noProof/>
                <w:webHidden/>
              </w:rPr>
              <w:instrText xml:space="preserve"> PAGEREF _Toc77197532 \h </w:instrText>
            </w:r>
            <w:r w:rsidR="007F018C">
              <w:rPr>
                <w:noProof/>
                <w:webHidden/>
              </w:rPr>
            </w:r>
            <w:r w:rsidR="007F018C">
              <w:rPr>
                <w:noProof/>
                <w:webHidden/>
              </w:rPr>
              <w:fldChar w:fldCharType="separate"/>
            </w:r>
            <w:r w:rsidR="007F018C">
              <w:rPr>
                <w:noProof/>
                <w:webHidden/>
              </w:rPr>
              <w:t>8</w:t>
            </w:r>
            <w:r w:rsidR="007F018C">
              <w:rPr>
                <w:noProof/>
                <w:webHidden/>
              </w:rPr>
              <w:fldChar w:fldCharType="end"/>
            </w:r>
          </w:hyperlink>
        </w:p>
        <w:p w14:paraId="191A3164" w14:textId="69E794F0" w:rsidR="007F018C" w:rsidRDefault="00022AEE">
          <w:pPr>
            <w:pStyle w:val="T3"/>
            <w:tabs>
              <w:tab w:val="right" w:leader="dot" w:pos="9350"/>
            </w:tabs>
            <w:rPr>
              <w:rFonts w:eastAsiaTheme="minorEastAsia"/>
              <w:noProof/>
              <w:sz w:val="24"/>
              <w:szCs w:val="24"/>
              <w:lang/>
            </w:rPr>
          </w:pPr>
          <w:hyperlink w:anchor="_Toc77197533" w:history="1">
            <w:r w:rsidR="007F018C" w:rsidRPr="000E430A">
              <w:rPr>
                <w:rStyle w:val="Kpr"/>
                <w:rFonts w:ascii="Times New Roman" w:eastAsia="Times New Roman" w:hAnsi="Times New Roman" w:cs="Times New Roman"/>
                <w:b/>
                <w:noProof/>
                <w:lang w:val="en-GB"/>
              </w:rPr>
              <w:t>1.3. Alternatives to CBCP and TSIM</w:t>
            </w:r>
            <w:r w:rsidR="007F018C">
              <w:rPr>
                <w:noProof/>
                <w:webHidden/>
              </w:rPr>
              <w:tab/>
            </w:r>
            <w:r w:rsidR="007F018C">
              <w:rPr>
                <w:noProof/>
                <w:webHidden/>
              </w:rPr>
              <w:fldChar w:fldCharType="begin"/>
            </w:r>
            <w:r w:rsidR="007F018C">
              <w:rPr>
                <w:noProof/>
                <w:webHidden/>
              </w:rPr>
              <w:instrText xml:space="preserve"> PAGEREF _Toc77197533 \h </w:instrText>
            </w:r>
            <w:r w:rsidR="007F018C">
              <w:rPr>
                <w:noProof/>
                <w:webHidden/>
              </w:rPr>
            </w:r>
            <w:r w:rsidR="007F018C">
              <w:rPr>
                <w:noProof/>
                <w:webHidden/>
              </w:rPr>
              <w:fldChar w:fldCharType="separate"/>
            </w:r>
            <w:r w:rsidR="007F018C">
              <w:rPr>
                <w:noProof/>
                <w:webHidden/>
              </w:rPr>
              <w:t>20</w:t>
            </w:r>
            <w:r w:rsidR="007F018C">
              <w:rPr>
                <w:noProof/>
                <w:webHidden/>
              </w:rPr>
              <w:fldChar w:fldCharType="end"/>
            </w:r>
          </w:hyperlink>
        </w:p>
        <w:p w14:paraId="1CE57A69" w14:textId="0D15A7BF" w:rsidR="007F018C" w:rsidRDefault="00022AEE">
          <w:pPr>
            <w:pStyle w:val="T3"/>
            <w:tabs>
              <w:tab w:val="right" w:leader="dot" w:pos="9350"/>
            </w:tabs>
            <w:rPr>
              <w:rFonts w:eastAsiaTheme="minorEastAsia"/>
              <w:noProof/>
              <w:sz w:val="24"/>
              <w:szCs w:val="24"/>
              <w:lang/>
            </w:rPr>
          </w:pPr>
          <w:hyperlink w:anchor="_Toc77197534" w:history="1">
            <w:r w:rsidR="007F018C" w:rsidRPr="000E430A">
              <w:rPr>
                <w:rStyle w:val="Kpr"/>
                <w:rFonts w:ascii="Times New Roman" w:eastAsia="Times New Roman" w:hAnsi="Times New Roman" w:cs="Times New Roman"/>
                <w:b/>
                <w:noProof/>
                <w:lang w:val="en-GB"/>
              </w:rPr>
              <w:t>1.4. Relationship of CBCP and TSIM with other relevant plans, programs and strategies</w:t>
            </w:r>
            <w:r w:rsidR="007F018C">
              <w:rPr>
                <w:noProof/>
                <w:webHidden/>
              </w:rPr>
              <w:tab/>
            </w:r>
            <w:r w:rsidR="007F018C">
              <w:rPr>
                <w:noProof/>
                <w:webHidden/>
              </w:rPr>
              <w:fldChar w:fldCharType="begin"/>
            </w:r>
            <w:r w:rsidR="007F018C">
              <w:rPr>
                <w:noProof/>
                <w:webHidden/>
              </w:rPr>
              <w:instrText xml:space="preserve"> PAGEREF _Toc77197534 \h </w:instrText>
            </w:r>
            <w:r w:rsidR="007F018C">
              <w:rPr>
                <w:noProof/>
                <w:webHidden/>
              </w:rPr>
            </w:r>
            <w:r w:rsidR="007F018C">
              <w:rPr>
                <w:noProof/>
                <w:webHidden/>
              </w:rPr>
              <w:fldChar w:fldCharType="separate"/>
            </w:r>
            <w:r w:rsidR="007F018C">
              <w:rPr>
                <w:noProof/>
                <w:webHidden/>
              </w:rPr>
              <w:t>20</w:t>
            </w:r>
            <w:r w:rsidR="007F018C">
              <w:rPr>
                <w:noProof/>
                <w:webHidden/>
              </w:rPr>
              <w:fldChar w:fldCharType="end"/>
            </w:r>
          </w:hyperlink>
        </w:p>
        <w:p w14:paraId="2A95C0A6" w14:textId="75612FE2" w:rsidR="007F018C" w:rsidRDefault="00022AEE">
          <w:pPr>
            <w:pStyle w:val="T2"/>
            <w:tabs>
              <w:tab w:val="left" w:pos="720"/>
              <w:tab w:val="right" w:leader="dot" w:pos="9350"/>
            </w:tabs>
            <w:rPr>
              <w:rFonts w:eastAsiaTheme="minorEastAsia"/>
              <w:noProof/>
              <w:sz w:val="24"/>
              <w:szCs w:val="24"/>
              <w:lang/>
            </w:rPr>
          </w:pPr>
          <w:hyperlink w:anchor="_Toc77197535" w:history="1">
            <w:r w:rsidR="007F018C" w:rsidRPr="000E430A">
              <w:rPr>
                <w:rStyle w:val="Kpr"/>
                <w:rFonts w:ascii="Times New Roman" w:eastAsia="Times New Roman" w:hAnsi="Times New Roman" w:cs="Times New Roman"/>
                <w:b/>
                <w:i/>
                <w:noProof/>
                <w:lang w:val="en-GB"/>
              </w:rPr>
              <w:t>2.</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Current state of the environment and possible development without the application of CBCP and TSIM</w:t>
            </w:r>
            <w:r w:rsidR="007F018C">
              <w:rPr>
                <w:noProof/>
                <w:webHidden/>
              </w:rPr>
              <w:tab/>
            </w:r>
            <w:r w:rsidR="007F018C">
              <w:rPr>
                <w:noProof/>
                <w:webHidden/>
              </w:rPr>
              <w:fldChar w:fldCharType="begin"/>
            </w:r>
            <w:r w:rsidR="007F018C">
              <w:rPr>
                <w:noProof/>
                <w:webHidden/>
              </w:rPr>
              <w:instrText xml:space="preserve"> PAGEREF _Toc77197535 \h </w:instrText>
            </w:r>
            <w:r w:rsidR="007F018C">
              <w:rPr>
                <w:noProof/>
                <w:webHidden/>
              </w:rPr>
            </w:r>
            <w:r w:rsidR="007F018C">
              <w:rPr>
                <w:noProof/>
                <w:webHidden/>
              </w:rPr>
              <w:fldChar w:fldCharType="separate"/>
            </w:r>
            <w:r w:rsidR="007F018C">
              <w:rPr>
                <w:noProof/>
                <w:webHidden/>
              </w:rPr>
              <w:t>24</w:t>
            </w:r>
            <w:r w:rsidR="007F018C">
              <w:rPr>
                <w:noProof/>
                <w:webHidden/>
              </w:rPr>
              <w:fldChar w:fldCharType="end"/>
            </w:r>
          </w:hyperlink>
        </w:p>
        <w:p w14:paraId="4E0C641D" w14:textId="39E82100" w:rsidR="007F018C" w:rsidRDefault="00022AEE">
          <w:pPr>
            <w:pStyle w:val="T3"/>
            <w:tabs>
              <w:tab w:val="left" w:pos="1200"/>
              <w:tab w:val="right" w:leader="dot" w:pos="9350"/>
            </w:tabs>
            <w:rPr>
              <w:rFonts w:eastAsiaTheme="minorEastAsia"/>
              <w:noProof/>
              <w:sz w:val="24"/>
              <w:szCs w:val="24"/>
              <w:lang/>
            </w:rPr>
          </w:pPr>
          <w:hyperlink w:anchor="_Toc77197536" w:history="1">
            <w:r w:rsidR="007F018C" w:rsidRPr="000E430A">
              <w:rPr>
                <w:rStyle w:val="Kpr"/>
                <w:rFonts w:ascii="Times New Roman" w:eastAsia="Times New Roman" w:hAnsi="Times New Roman" w:cs="Times New Roman"/>
                <w:b/>
                <w:noProof/>
                <w:lang w:val="en-GB"/>
              </w:rPr>
              <w:t>2.1.</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Current state of the environment</w:t>
            </w:r>
            <w:r w:rsidR="007F018C">
              <w:rPr>
                <w:noProof/>
                <w:webHidden/>
              </w:rPr>
              <w:tab/>
            </w:r>
            <w:r w:rsidR="007F018C">
              <w:rPr>
                <w:noProof/>
                <w:webHidden/>
              </w:rPr>
              <w:fldChar w:fldCharType="begin"/>
            </w:r>
            <w:r w:rsidR="007F018C">
              <w:rPr>
                <w:noProof/>
                <w:webHidden/>
              </w:rPr>
              <w:instrText xml:space="preserve"> PAGEREF _Toc77197536 \h </w:instrText>
            </w:r>
            <w:r w:rsidR="007F018C">
              <w:rPr>
                <w:noProof/>
                <w:webHidden/>
              </w:rPr>
            </w:r>
            <w:r w:rsidR="007F018C">
              <w:rPr>
                <w:noProof/>
                <w:webHidden/>
              </w:rPr>
              <w:fldChar w:fldCharType="separate"/>
            </w:r>
            <w:r w:rsidR="007F018C">
              <w:rPr>
                <w:noProof/>
                <w:webHidden/>
              </w:rPr>
              <w:t>24</w:t>
            </w:r>
            <w:r w:rsidR="007F018C">
              <w:rPr>
                <w:noProof/>
                <w:webHidden/>
              </w:rPr>
              <w:fldChar w:fldCharType="end"/>
            </w:r>
          </w:hyperlink>
        </w:p>
        <w:p w14:paraId="4C699522" w14:textId="61FF5165" w:rsidR="007F018C" w:rsidRDefault="00022AEE">
          <w:pPr>
            <w:pStyle w:val="T3"/>
            <w:tabs>
              <w:tab w:val="left" w:pos="1200"/>
              <w:tab w:val="right" w:leader="dot" w:pos="9350"/>
            </w:tabs>
            <w:rPr>
              <w:rFonts w:eastAsiaTheme="minorEastAsia"/>
              <w:noProof/>
              <w:sz w:val="24"/>
              <w:szCs w:val="24"/>
              <w:lang/>
            </w:rPr>
          </w:pPr>
          <w:hyperlink w:anchor="_Toc77197537" w:history="1">
            <w:r w:rsidR="007F018C" w:rsidRPr="000E430A">
              <w:rPr>
                <w:rStyle w:val="Kpr"/>
                <w:rFonts w:ascii="Times New Roman" w:eastAsia="Times New Roman" w:hAnsi="Times New Roman" w:cs="Times New Roman"/>
                <w:b/>
                <w:noProof/>
                <w:lang w:val="en-GB"/>
              </w:rPr>
              <w:t>2.2.</w:t>
            </w:r>
            <w:r w:rsidR="007F018C">
              <w:rPr>
                <w:rFonts w:eastAsiaTheme="minorEastAsia"/>
                <w:noProof/>
                <w:sz w:val="24"/>
                <w:szCs w:val="24"/>
                <w:lang/>
              </w:rPr>
              <w:tab/>
            </w:r>
            <w:r w:rsidR="007F018C" w:rsidRPr="000E430A">
              <w:rPr>
                <w:rStyle w:val="Kpr"/>
                <w:rFonts w:ascii="Times New Roman" w:eastAsia="Times New Roman" w:hAnsi="Times New Roman" w:cs="Times New Roman"/>
                <w:b/>
                <w:noProof/>
                <w:lang w:val="en-GB"/>
              </w:rPr>
              <w:t>Possible development of the environment without the application of CBCP and TSIM</w:t>
            </w:r>
            <w:r w:rsidR="007F018C">
              <w:rPr>
                <w:noProof/>
                <w:webHidden/>
              </w:rPr>
              <w:tab/>
            </w:r>
            <w:r w:rsidR="007F018C">
              <w:rPr>
                <w:noProof/>
                <w:webHidden/>
              </w:rPr>
              <w:fldChar w:fldCharType="begin"/>
            </w:r>
            <w:r w:rsidR="007F018C">
              <w:rPr>
                <w:noProof/>
                <w:webHidden/>
              </w:rPr>
              <w:instrText xml:space="preserve"> PAGEREF _Toc77197537 \h </w:instrText>
            </w:r>
            <w:r w:rsidR="007F018C">
              <w:rPr>
                <w:noProof/>
                <w:webHidden/>
              </w:rPr>
            </w:r>
            <w:r w:rsidR="007F018C">
              <w:rPr>
                <w:noProof/>
                <w:webHidden/>
              </w:rPr>
              <w:fldChar w:fldCharType="separate"/>
            </w:r>
            <w:r w:rsidR="007F018C">
              <w:rPr>
                <w:noProof/>
                <w:webHidden/>
              </w:rPr>
              <w:t>35</w:t>
            </w:r>
            <w:r w:rsidR="007F018C">
              <w:rPr>
                <w:noProof/>
                <w:webHidden/>
              </w:rPr>
              <w:fldChar w:fldCharType="end"/>
            </w:r>
          </w:hyperlink>
        </w:p>
        <w:p w14:paraId="098B2913" w14:textId="094BB19F" w:rsidR="007F018C" w:rsidRDefault="00022AEE">
          <w:pPr>
            <w:pStyle w:val="T2"/>
            <w:tabs>
              <w:tab w:val="left" w:pos="720"/>
              <w:tab w:val="right" w:leader="dot" w:pos="9350"/>
            </w:tabs>
            <w:rPr>
              <w:rFonts w:eastAsiaTheme="minorEastAsia"/>
              <w:noProof/>
              <w:sz w:val="24"/>
              <w:szCs w:val="24"/>
              <w:lang/>
            </w:rPr>
          </w:pPr>
          <w:hyperlink w:anchor="_Toc77197538" w:history="1">
            <w:r w:rsidR="007F018C" w:rsidRPr="000E430A">
              <w:rPr>
                <w:rStyle w:val="Kpr"/>
                <w:rFonts w:ascii="Times New Roman" w:eastAsia="Times New Roman" w:hAnsi="Times New Roman" w:cs="Times New Roman"/>
                <w:b/>
                <w:i/>
                <w:noProof/>
                <w:lang w:val="en-GB"/>
              </w:rPr>
              <w:t>3.</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Characteristics of the environment for areas that are likely to be significantly affected by the implementation of the CBCP and TSIM</w:t>
            </w:r>
            <w:r w:rsidR="007F018C">
              <w:rPr>
                <w:noProof/>
                <w:webHidden/>
              </w:rPr>
              <w:tab/>
            </w:r>
            <w:r w:rsidR="007F018C">
              <w:rPr>
                <w:noProof/>
                <w:webHidden/>
              </w:rPr>
              <w:fldChar w:fldCharType="begin"/>
            </w:r>
            <w:r w:rsidR="007F018C">
              <w:rPr>
                <w:noProof/>
                <w:webHidden/>
              </w:rPr>
              <w:instrText xml:space="preserve"> PAGEREF _Toc77197538 \h </w:instrText>
            </w:r>
            <w:r w:rsidR="007F018C">
              <w:rPr>
                <w:noProof/>
                <w:webHidden/>
              </w:rPr>
            </w:r>
            <w:r w:rsidR="007F018C">
              <w:rPr>
                <w:noProof/>
                <w:webHidden/>
              </w:rPr>
              <w:fldChar w:fldCharType="separate"/>
            </w:r>
            <w:r w:rsidR="007F018C">
              <w:rPr>
                <w:noProof/>
                <w:webHidden/>
              </w:rPr>
              <w:t>35</w:t>
            </w:r>
            <w:r w:rsidR="007F018C">
              <w:rPr>
                <w:noProof/>
                <w:webHidden/>
              </w:rPr>
              <w:fldChar w:fldCharType="end"/>
            </w:r>
          </w:hyperlink>
        </w:p>
        <w:p w14:paraId="3AB36AB6" w14:textId="4600CE3D" w:rsidR="007F018C" w:rsidRDefault="00022AEE">
          <w:pPr>
            <w:pStyle w:val="T2"/>
            <w:tabs>
              <w:tab w:val="left" w:pos="720"/>
              <w:tab w:val="right" w:leader="dot" w:pos="9350"/>
            </w:tabs>
            <w:rPr>
              <w:rFonts w:eastAsiaTheme="minorEastAsia"/>
              <w:noProof/>
              <w:sz w:val="24"/>
              <w:szCs w:val="24"/>
              <w:lang/>
            </w:rPr>
          </w:pPr>
          <w:hyperlink w:anchor="_Toc77197539" w:history="1">
            <w:r w:rsidR="007F018C" w:rsidRPr="000E430A">
              <w:rPr>
                <w:rStyle w:val="Kpr"/>
                <w:rFonts w:ascii="Times New Roman" w:eastAsia="Times New Roman" w:hAnsi="Times New Roman" w:cs="Times New Roman"/>
                <w:b/>
                <w:i/>
                <w:noProof/>
                <w:lang w:val="en-GB"/>
              </w:rPr>
              <w:t>4.</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Existing environmental problems identified at different levels related to CBCP and TSIM, including those related to areas of special ecological importance, such as protected areas under the Biodiversity Act</w:t>
            </w:r>
            <w:r w:rsidR="007F018C">
              <w:rPr>
                <w:noProof/>
                <w:webHidden/>
              </w:rPr>
              <w:tab/>
            </w:r>
            <w:r w:rsidR="007F018C">
              <w:rPr>
                <w:noProof/>
                <w:webHidden/>
              </w:rPr>
              <w:fldChar w:fldCharType="begin"/>
            </w:r>
            <w:r w:rsidR="007F018C">
              <w:rPr>
                <w:noProof/>
                <w:webHidden/>
              </w:rPr>
              <w:instrText xml:space="preserve"> PAGEREF _Toc77197539 \h </w:instrText>
            </w:r>
            <w:r w:rsidR="007F018C">
              <w:rPr>
                <w:noProof/>
                <w:webHidden/>
              </w:rPr>
            </w:r>
            <w:r w:rsidR="007F018C">
              <w:rPr>
                <w:noProof/>
                <w:webHidden/>
              </w:rPr>
              <w:fldChar w:fldCharType="separate"/>
            </w:r>
            <w:r w:rsidR="007F018C">
              <w:rPr>
                <w:noProof/>
                <w:webHidden/>
              </w:rPr>
              <w:t>35</w:t>
            </w:r>
            <w:r w:rsidR="007F018C">
              <w:rPr>
                <w:noProof/>
                <w:webHidden/>
              </w:rPr>
              <w:fldChar w:fldCharType="end"/>
            </w:r>
          </w:hyperlink>
        </w:p>
        <w:p w14:paraId="1011936C" w14:textId="01097EA8" w:rsidR="007F018C" w:rsidRDefault="00022AEE">
          <w:pPr>
            <w:pStyle w:val="T2"/>
            <w:tabs>
              <w:tab w:val="left" w:pos="720"/>
              <w:tab w:val="right" w:leader="dot" w:pos="9350"/>
            </w:tabs>
            <w:rPr>
              <w:rFonts w:eastAsiaTheme="minorEastAsia"/>
              <w:noProof/>
              <w:sz w:val="24"/>
              <w:szCs w:val="24"/>
              <w:lang/>
            </w:rPr>
          </w:pPr>
          <w:hyperlink w:anchor="_Toc77197540" w:history="1">
            <w:r w:rsidR="007F018C" w:rsidRPr="000E430A">
              <w:rPr>
                <w:rStyle w:val="Kpr"/>
                <w:rFonts w:ascii="Times New Roman" w:eastAsia="Times New Roman" w:hAnsi="Times New Roman" w:cs="Times New Roman"/>
                <w:b/>
                <w:i/>
                <w:noProof/>
                <w:lang w:val="en-GB"/>
              </w:rPr>
              <w:t>5.</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Environmental protection objectives at national and international level relevant to the CBCP and TSIM and the way in which these objectives and all environmental considerations have been taken into account in the preparation of the program and strategy</w:t>
            </w:r>
            <w:r w:rsidR="007F018C">
              <w:rPr>
                <w:noProof/>
                <w:webHidden/>
              </w:rPr>
              <w:tab/>
            </w:r>
            <w:r w:rsidR="007F018C">
              <w:rPr>
                <w:noProof/>
                <w:webHidden/>
              </w:rPr>
              <w:fldChar w:fldCharType="begin"/>
            </w:r>
            <w:r w:rsidR="007F018C">
              <w:rPr>
                <w:noProof/>
                <w:webHidden/>
              </w:rPr>
              <w:instrText xml:space="preserve"> PAGEREF _Toc77197540 \h </w:instrText>
            </w:r>
            <w:r w:rsidR="007F018C">
              <w:rPr>
                <w:noProof/>
                <w:webHidden/>
              </w:rPr>
            </w:r>
            <w:r w:rsidR="007F018C">
              <w:rPr>
                <w:noProof/>
                <w:webHidden/>
              </w:rPr>
              <w:fldChar w:fldCharType="separate"/>
            </w:r>
            <w:r w:rsidR="007F018C">
              <w:rPr>
                <w:noProof/>
                <w:webHidden/>
              </w:rPr>
              <w:t>35</w:t>
            </w:r>
            <w:r w:rsidR="007F018C">
              <w:rPr>
                <w:noProof/>
                <w:webHidden/>
              </w:rPr>
              <w:fldChar w:fldCharType="end"/>
            </w:r>
          </w:hyperlink>
        </w:p>
        <w:p w14:paraId="0D515EC5" w14:textId="6B3C27E3" w:rsidR="007F018C" w:rsidRDefault="00022AEE">
          <w:pPr>
            <w:pStyle w:val="T2"/>
            <w:tabs>
              <w:tab w:val="left" w:pos="720"/>
              <w:tab w:val="right" w:leader="dot" w:pos="9350"/>
            </w:tabs>
            <w:rPr>
              <w:rFonts w:eastAsiaTheme="minorEastAsia"/>
              <w:noProof/>
              <w:sz w:val="24"/>
              <w:szCs w:val="24"/>
              <w:lang/>
            </w:rPr>
          </w:pPr>
          <w:hyperlink w:anchor="_Toc77197541" w:history="1">
            <w:r w:rsidR="007F018C" w:rsidRPr="000E430A">
              <w:rPr>
                <w:rStyle w:val="Kpr"/>
                <w:rFonts w:ascii="Times New Roman" w:eastAsia="Times New Roman" w:hAnsi="Times New Roman" w:cs="Times New Roman"/>
                <w:b/>
                <w:i/>
                <w:noProof/>
                <w:lang w:val="en-GB"/>
              </w:rPr>
              <w:t>6.</w:t>
            </w:r>
            <w:r w:rsidR="007F018C">
              <w:rPr>
                <w:rFonts w:eastAsiaTheme="minorEastAsia"/>
                <w:noProof/>
                <w:sz w:val="24"/>
                <w:szCs w:val="24"/>
                <w:lang/>
              </w:rPr>
              <w:tab/>
            </w:r>
            <w:r w:rsidR="007F018C" w:rsidRPr="000E430A">
              <w:rPr>
                <w:rStyle w:val="Kpr"/>
                <w:rFonts w:ascii="Times New Roman" w:eastAsia="Times New Roman" w:hAnsi="Times New Roman" w:cs="Times New Roman"/>
                <w:b/>
                <w:bCs/>
                <w:i/>
                <w:iCs/>
                <w:noProof/>
                <w:lang w:val="en-GB"/>
              </w:rPr>
              <w:t>Probable significant effects on the environment and human health, incl. and transboundary environmental impacts in other countries</w:t>
            </w:r>
            <w:r w:rsidR="007F018C">
              <w:rPr>
                <w:noProof/>
                <w:webHidden/>
              </w:rPr>
              <w:tab/>
            </w:r>
            <w:r w:rsidR="007F018C">
              <w:rPr>
                <w:noProof/>
                <w:webHidden/>
              </w:rPr>
              <w:fldChar w:fldCharType="begin"/>
            </w:r>
            <w:r w:rsidR="007F018C">
              <w:rPr>
                <w:noProof/>
                <w:webHidden/>
              </w:rPr>
              <w:instrText xml:space="preserve"> PAGEREF _Toc77197541 \h </w:instrText>
            </w:r>
            <w:r w:rsidR="007F018C">
              <w:rPr>
                <w:noProof/>
                <w:webHidden/>
              </w:rPr>
            </w:r>
            <w:r w:rsidR="007F018C">
              <w:rPr>
                <w:noProof/>
                <w:webHidden/>
              </w:rPr>
              <w:fldChar w:fldCharType="separate"/>
            </w:r>
            <w:r w:rsidR="007F018C">
              <w:rPr>
                <w:noProof/>
                <w:webHidden/>
              </w:rPr>
              <w:t>36</w:t>
            </w:r>
            <w:r w:rsidR="007F018C">
              <w:rPr>
                <w:noProof/>
                <w:webHidden/>
              </w:rPr>
              <w:fldChar w:fldCharType="end"/>
            </w:r>
          </w:hyperlink>
        </w:p>
        <w:p w14:paraId="05AD5874" w14:textId="55919A46" w:rsidR="007F018C" w:rsidRDefault="00022AEE">
          <w:pPr>
            <w:pStyle w:val="T2"/>
            <w:tabs>
              <w:tab w:val="left" w:pos="720"/>
              <w:tab w:val="right" w:leader="dot" w:pos="9350"/>
            </w:tabs>
            <w:rPr>
              <w:rFonts w:eastAsiaTheme="minorEastAsia"/>
              <w:noProof/>
              <w:sz w:val="24"/>
              <w:szCs w:val="24"/>
              <w:lang/>
            </w:rPr>
          </w:pPr>
          <w:hyperlink w:anchor="_Toc77197542" w:history="1">
            <w:r w:rsidR="007F018C" w:rsidRPr="000E430A">
              <w:rPr>
                <w:rStyle w:val="Kpr"/>
                <w:rFonts w:ascii="Times New Roman" w:eastAsia="Times New Roman" w:hAnsi="Times New Roman" w:cs="Times New Roman"/>
                <w:b/>
                <w:i/>
                <w:noProof/>
                <w:lang w:val="en-GB"/>
              </w:rPr>
              <w:t>7.</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Measures foreseen to prevent, reduce and compensate as fully as possible the adverse effects of the implementation of CBCP and TSIM on the environment and human health</w:t>
            </w:r>
            <w:r w:rsidR="007F018C">
              <w:rPr>
                <w:noProof/>
                <w:webHidden/>
              </w:rPr>
              <w:tab/>
            </w:r>
            <w:r w:rsidR="007F018C">
              <w:rPr>
                <w:noProof/>
                <w:webHidden/>
              </w:rPr>
              <w:fldChar w:fldCharType="begin"/>
            </w:r>
            <w:r w:rsidR="007F018C">
              <w:rPr>
                <w:noProof/>
                <w:webHidden/>
              </w:rPr>
              <w:instrText xml:space="preserve"> PAGEREF _Toc77197542 \h </w:instrText>
            </w:r>
            <w:r w:rsidR="007F018C">
              <w:rPr>
                <w:noProof/>
                <w:webHidden/>
              </w:rPr>
            </w:r>
            <w:r w:rsidR="007F018C">
              <w:rPr>
                <w:noProof/>
                <w:webHidden/>
              </w:rPr>
              <w:fldChar w:fldCharType="separate"/>
            </w:r>
            <w:r w:rsidR="007F018C">
              <w:rPr>
                <w:noProof/>
                <w:webHidden/>
              </w:rPr>
              <w:t>37</w:t>
            </w:r>
            <w:r w:rsidR="007F018C">
              <w:rPr>
                <w:noProof/>
                <w:webHidden/>
              </w:rPr>
              <w:fldChar w:fldCharType="end"/>
            </w:r>
          </w:hyperlink>
        </w:p>
        <w:p w14:paraId="6627060C" w14:textId="4D95295F" w:rsidR="007F018C" w:rsidRDefault="00022AEE">
          <w:pPr>
            <w:pStyle w:val="T2"/>
            <w:tabs>
              <w:tab w:val="left" w:pos="720"/>
              <w:tab w:val="right" w:leader="dot" w:pos="9350"/>
            </w:tabs>
            <w:rPr>
              <w:rFonts w:eastAsiaTheme="minorEastAsia"/>
              <w:noProof/>
              <w:sz w:val="24"/>
              <w:szCs w:val="24"/>
              <w:lang/>
            </w:rPr>
          </w:pPr>
          <w:hyperlink w:anchor="_Toc77197543" w:history="1">
            <w:r w:rsidR="007F018C" w:rsidRPr="000E430A">
              <w:rPr>
                <w:rStyle w:val="Kpr"/>
                <w:rFonts w:ascii="Times New Roman" w:eastAsia="Times New Roman" w:hAnsi="Times New Roman" w:cs="Times New Roman"/>
                <w:b/>
                <w:i/>
                <w:noProof/>
                <w:lang w:val="en-GB"/>
              </w:rPr>
              <w:t>8.</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Reasons for choosing the considered alternatives</w:t>
            </w:r>
            <w:r w:rsidR="007F018C">
              <w:rPr>
                <w:noProof/>
                <w:webHidden/>
              </w:rPr>
              <w:tab/>
            </w:r>
            <w:r w:rsidR="007F018C">
              <w:rPr>
                <w:noProof/>
                <w:webHidden/>
              </w:rPr>
              <w:fldChar w:fldCharType="begin"/>
            </w:r>
            <w:r w:rsidR="007F018C">
              <w:rPr>
                <w:noProof/>
                <w:webHidden/>
              </w:rPr>
              <w:instrText xml:space="preserve"> PAGEREF _Toc77197543 \h </w:instrText>
            </w:r>
            <w:r w:rsidR="007F018C">
              <w:rPr>
                <w:noProof/>
                <w:webHidden/>
              </w:rPr>
            </w:r>
            <w:r w:rsidR="007F018C">
              <w:rPr>
                <w:noProof/>
                <w:webHidden/>
              </w:rPr>
              <w:fldChar w:fldCharType="separate"/>
            </w:r>
            <w:r w:rsidR="007F018C">
              <w:rPr>
                <w:noProof/>
                <w:webHidden/>
              </w:rPr>
              <w:t>37</w:t>
            </w:r>
            <w:r w:rsidR="007F018C">
              <w:rPr>
                <w:noProof/>
                <w:webHidden/>
              </w:rPr>
              <w:fldChar w:fldCharType="end"/>
            </w:r>
          </w:hyperlink>
        </w:p>
        <w:p w14:paraId="021FE523" w14:textId="1ADD9D02" w:rsidR="007F018C" w:rsidRDefault="00022AEE">
          <w:pPr>
            <w:pStyle w:val="T2"/>
            <w:tabs>
              <w:tab w:val="left" w:pos="720"/>
              <w:tab w:val="right" w:leader="dot" w:pos="9350"/>
            </w:tabs>
            <w:rPr>
              <w:rFonts w:eastAsiaTheme="minorEastAsia"/>
              <w:noProof/>
              <w:sz w:val="24"/>
              <w:szCs w:val="24"/>
              <w:lang/>
            </w:rPr>
          </w:pPr>
          <w:hyperlink w:anchor="_Toc77197544" w:history="1">
            <w:r w:rsidR="007F018C" w:rsidRPr="000E430A">
              <w:rPr>
                <w:rStyle w:val="Kpr"/>
                <w:rFonts w:ascii="Times New Roman" w:eastAsia="Times New Roman" w:hAnsi="Times New Roman" w:cs="Times New Roman"/>
                <w:b/>
                <w:i/>
                <w:noProof/>
                <w:lang w:val="en-GB"/>
              </w:rPr>
              <w:t>9.</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Methods for carrying out the ecological assessment, used normative base and documents and difficulties in gathering the necessary information</w:t>
            </w:r>
            <w:r w:rsidR="007F018C">
              <w:rPr>
                <w:noProof/>
                <w:webHidden/>
              </w:rPr>
              <w:tab/>
            </w:r>
            <w:r w:rsidR="007F018C">
              <w:rPr>
                <w:noProof/>
                <w:webHidden/>
              </w:rPr>
              <w:fldChar w:fldCharType="begin"/>
            </w:r>
            <w:r w:rsidR="007F018C">
              <w:rPr>
                <w:noProof/>
                <w:webHidden/>
              </w:rPr>
              <w:instrText xml:space="preserve"> PAGEREF _Toc77197544 \h </w:instrText>
            </w:r>
            <w:r w:rsidR="007F018C">
              <w:rPr>
                <w:noProof/>
                <w:webHidden/>
              </w:rPr>
            </w:r>
            <w:r w:rsidR="007F018C">
              <w:rPr>
                <w:noProof/>
                <w:webHidden/>
              </w:rPr>
              <w:fldChar w:fldCharType="separate"/>
            </w:r>
            <w:r w:rsidR="007F018C">
              <w:rPr>
                <w:noProof/>
                <w:webHidden/>
              </w:rPr>
              <w:t>37</w:t>
            </w:r>
            <w:r w:rsidR="007F018C">
              <w:rPr>
                <w:noProof/>
                <w:webHidden/>
              </w:rPr>
              <w:fldChar w:fldCharType="end"/>
            </w:r>
          </w:hyperlink>
        </w:p>
        <w:p w14:paraId="1CA61CF9" w14:textId="512E68F9" w:rsidR="007F018C" w:rsidRDefault="00022AEE">
          <w:pPr>
            <w:pStyle w:val="T2"/>
            <w:tabs>
              <w:tab w:val="left" w:pos="960"/>
              <w:tab w:val="right" w:leader="dot" w:pos="9350"/>
            </w:tabs>
            <w:rPr>
              <w:rFonts w:eastAsiaTheme="minorEastAsia"/>
              <w:noProof/>
              <w:sz w:val="24"/>
              <w:szCs w:val="24"/>
              <w:lang/>
            </w:rPr>
          </w:pPr>
          <w:hyperlink w:anchor="_Toc77197545" w:history="1">
            <w:r w:rsidR="007F018C" w:rsidRPr="000E430A">
              <w:rPr>
                <w:rStyle w:val="Kpr"/>
                <w:rFonts w:ascii="Times New Roman" w:eastAsia="Times New Roman" w:hAnsi="Times New Roman" w:cs="Times New Roman"/>
                <w:b/>
                <w:i/>
                <w:noProof/>
                <w:lang w:val="en-GB"/>
              </w:rPr>
              <w:t>10.</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Monitoring measures during the implementation of CBCP and TSIM</w:t>
            </w:r>
            <w:r w:rsidR="007F018C">
              <w:rPr>
                <w:noProof/>
                <w:webHidden/>
              </w:rPr>
              <w:tab/>
            </w:r>
            <w:r w:rsidR="007F018C">
              <w:rPr>
                <w:noProof/>
                <w:webHidden/>
              </w:rPr>
              <w:fldChar w:fldCharType="begin"/>
            </w:r>
            <w:r w:rsidR="007F018C">
              <w:rPr>
                <w:noProof/>
                <w:webHidden/>
              </w:rPr>
              <w:instrText xml:space="preserve"> PAGEREF _Toc77197545 \h </w:instrText>
            </w:r>
            <w:r w:rsidR="007F018C">
              <w:rPr>
                <w:noProof/>
                <w:webHidden/>
              </w:rPr>
            </w:r>
            <w:r w:rsidR="007F018C">
              <w:rPr>
                <w:noProof/>
                <w:webHidden/>
              </w:rPr>
              <w:fldChar w:fldCharType="separate"/>
            </w:r>
            <w:r w:rsidR="007F018C">
              <w:rPr>
                <w:noProof/>
                <w:webHidden/>
              </w:rPr>
              <w:t>41</w:t>
            </w:r>
            <w:r w:rsidR="007F018C">
              <w:rPr>
                <w:noProof/>
                <w:webHidden/>
              </w:rPr>
              <w:fldChar w:fldCharType="end"/>
            </w:r>
          </w:hyperlink>
        </w:p>
        <w:p w14:paraId="2BB24B36" w14:textId="197325DA" w:rsidR="007F018C" w:rsidRDefault="00022AEE">
          <w:pPr>
            <w:pStyle w:val="T2"/>
            <w:tabs>
              <w:tab w:val="left" w:pos="960"/>
              <w:tab w:val="right" w:leader="dot" w:pos="9350"/>
            </w:tabs>
            <w:rPr>
              <w:rFonts w:eastAsiaTheme="minorEastAsia"/>
              <w:noProof/>
              <w:sz w:val="24"/>
              <w:szCs w:val="24"/>
              <w:lang/>
            </w:rPr>
          </w:pPr>
          <w:hyperlink w:anchor="_Toc77197546" w:history="1">
            <w:r w:rsidR="007F018C" w:rsidRPr="000E430A">
              <w:rPr>
                <w:rStyle w:val="Kpr"/>
                <w:rFonts w:ascii="Times New Roman" w:eastAsia="Times New Roman" w:hAnsi="Times New Roman" w:cs="Times New Roman"/>
                <w:b/>
                <w:i/>
                <w:noProof/>
                <w:lang w:val="en-GB"/>
              </w:rPr>
              <w:t>11.</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Conclusion of the environmental assessment</w:t>
            </w:r>
            <w:r w:rsidR="007F018C">
              <w:rPr>
                <w:noProof/>
                <w:webHidden/>
              </w:rPr>
              <w:tab/>
            </w:r>
            <w:r w:rsidR="007F018C">
              <w:rPr>
                <w:noProof/>
                <w:webHidden/>
              </w:rPr>
              <w:fldChar w:fldCharType="begin"/>
            </w:r>
            <w:r w:rsidR="007F018C">
              <w:rPr>
                <w:noProof/>
                <w:webHidden/>
              </w:rPr>
              <w:instrText xml:space="preserve"> PAGEREF _Toc77197546 \h </w:instrText>
            </w:r>
            <w:r w:rsidR="007F018C">
              <w:rPr>
                <w:noProof/>
                <w:webHidden/>
              </w:rPr>
            </w:r>
            <w:r w:rsidR="007F018C">
              <w:rPr>
                <w:noProof/>
                <w:webHidden/>
              </w:rPr>
              <w:fldChar w:fldCharType="separate"/>
            </w:r>
            <w:r w:rsidR="007F018C">
              <w:rPr>
                <w:noProof/>
                <w:webHidden/>
              </w:rPr>
              <w:t>41</w:t>
            </w:r>
            <w:r w:rsidR="007F018C">
              <w:rPr>
                <w:noProof/>
                <w:webHidden/>
              </w:rPr>
              <w:fldChar w:fldCharType="end"/>
            </w:r>
          </w:hyperlink>
        </w:p>
        <w:p w14:paraId="71FC1D6C" w14:textId="599D5DC0" w:rsidR="007F018C" w:rsidRDefault="00022AEE">
          <w:pPr>
            <w:pStyle w:val="T2"/>
            <w:tabs>
              <w:tab w:val="left" w:pos="960"/>
              <w:tab w:val="right" w:leader="dot" w:pos="9350"/>
            </w:tabs>
            <w:rPr>
              <w:rFonts w:eastAsiaTheme="minorEastAsia"/>
              <w:noProof/>
              <w:sz w:val="24"/>
              <w:szCs w:val="24"/>
              <w:lang/>
            </w:rPr>
          </w:pPr>
          <w:hyperlink w:anchor="_Toc77197547" w:history="1">
            <w:r w:rsidR="007F018C" w:rsidRPr="000E430A">
              <w:rPr>
                <w:rStyle w:val="Kpr"/>
                <w:rFonts w:ascii="Times New Roman" w:eastAsia="Times New Roman" w:hAnsi="Times New Roman" w:cs="Times New Roman"/>
                <w:b/>
                <w:i/>
                <w:noProof/>
                <w:lang w:val="en-GB"/>
              </w:rPr>
              <w:t>12.</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Information on the results of the conducted consultations in the process of preparation of CBCP and TSIM and performance of the ecological assessment</w:t>
            </w:r>
            <w:r w:rsidR="007F018C">
              <w:rPr>
                <w:noProof/>
                <w:webHidden/>
              </w:rPr>
              <w:tab/>
            </w:r>
            <w:r w:rsidR="007F018C">
              <w:rPr>
                <w:noProof/>
                <w:webHidden/>
              </w:rPr>
              <w:fldChar w:fldCharType="begin"/>
            </w:r>
            <w:r w:rsidR="007F018C">
              <w:rPr>
                <w:noProof/>
                <w:webHidden/>
              </w:rPr>
              <w:instrText xml:space="preserve"> PAGEREF _Toc77197547 \h </w:instrText>
            </w:r>
            <w:r w:rsidR="007F018C">
              <w:rPr>
                <w:noProof/>
                <w:webHidden/>
              </w:rPr>
            </w:r>
            <w:r w:rsidR="007F018C">
              <w:rPr>
                <w:noProof/>
                <w:webHidden/>
              </w:rPr>
              <w:fldChar w:fldCharType="separate"/>
            </w:r>
            <w:r w:rsidR="007F018C">
              <w:rPr>
                <w:noProof/>
                <w:webHidden/>
              </w:rPr>
              <w:t>41</w:t>
            </w:r>
            <w:r w:rsidR="007F018C">
              <w:rPr>
                <w:noProof/>
                <w:webHidden/>
              </w:rPr>
              <w:fldChar w:fldCharType="end"/>
            </w:r>
          </w:hyperlink>
        </w:p>
        <w:p w14:paraId="7001AB06" w14:textId="060B62C7" w:rsidR="007F018C" w:rsidRDefault="00022AEE">
          <w:pPr>
            <w:pStyle w:val="T2"/>
            <w:tabs>
              <w:tab w:val="left" w:pos="960"/>
              <w:tab w:val="right" w:leader="dot" w:pos="9350"/>
            </w:tabs>
            <w:rPr>
              <w:rFonts w:eastAsiaTheme="minorEastAsia"/>
              <w:noProof/>
              <w:sz w:val="24"/>
              <w:szCs w:val="24"/>
              <w:lang/>
            </w:rPr>
          </w:pPr>
          <w:hyperlink w:anchor="_Toc77197548" w:history="1">
            <w:r w:rsidR="007F018C" w:rsidRPr="000E430A">
              <w:rPr>
                <w:rStyle w:val="Kpr"/>
                <w:rFonts w:ascii="Times New Roman" w:eastAsia="Times New Roman" w:hAnsi="Times New Roman" w:cs="Times New Roman"/>
                <w:b/>
                <w:i/>
                <w:noProof/>
                <w:lang w:val="en-GB"/>
              </w:rPr>
              <w:t>13.</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Non-technical summary of the environmental assessment</w:t>
            </w:r>
            <w:r w:rsidR="007F018C">
              <w:rPr>
                <w:noProof/>
                <w:webHidden/>
              </w:rPr>
              <w:tab/>
            </w:r>
            <w:r w:rsidR="007F018C">
              <w:rPr>
                <w:noProof/>
                <w:webHidden/>
              </w:rPr>
              <w:fldChar w:fldCharType="begin"/>
            </w:r>
            <w:r w:rsidR="007F018C">
              <w:rPr>
                <w:noProof/>
                <w:webHidden/>
              </w:rPr>
              <w:instrText xml:space="preserve"> PAGEREF _Toc77197548 \h </w:instrText>
            </w:r>
            <w:r w:rsidR="007F018C">
              <w:rPr>
                <w:noProof/>
                <w:webHidden/>
              </w:rPr>
            </w:r>
            <w:r w:rsidR="007F018C">
              <w:rPr>
                <w:noProof/>
                <w:webHidden/>
              </w:rPr>
              <w:fldChar w:fldCharType="separate"/>
            </w:r>
            <w:r w:rsidR="007F018C">
              <w:rPr>
                <w:noProof/>
                <w:webHidden/>
              </w:rPr>
              <w:t>41</w:t>
            </w:r>
            <w:r w:rsidR="007F018C">
              <w:rPr>
                <w:noProof/>
                <w:webHidden/>
              </w:rPr>
              <w:fldChar w:fldCharType="end"/>
            </w:r>
          </w:hyperlink>
        </w:p>
        <w:p w14:paraId="0B0AE983" w14:textId="5B78445E" w:rsidR="007F018C" w:rsidRDefault="00022AEE">
          <w:pPr>
            <w:pStyle w:val="T2"/>
            <w:tabs>
              <w:tab w:val="left" w:pos="960"/>
              <w:tab w:val="right" w:leader="dot" w:pos="9350"/>
            </w:tabs>
            <w:rPr>
              <w:rFonts w:eastAsiaTheme="minorEastAsia"/>
              <w:noProof/>
              <w:sz w:val="24"/>
              <w:szCs w:val="24"/>
              <w:lang/>
            </w:rPr>
          </w:pPr>
          <w:hyperlink w:anchor="_Toc77197549" w:history="1">
            <w:r w:rsidR="007F018C" w:rsidRPr="000E430A">
              <w:rPr>
                <w:rStyle w:val="Kpr"/>
                <w:rFonts w:ascii="Times New Roman" w:eastAsia="Times New Roman" w:hAnsi="Times New Roman" w:cs="Times New Roman"/>
                <w:b/>
                <w:i/>
                <w:noProof/>
                <w:lang w:val="en-GB"/>
              </w:rPr>
              <w:t>14.</w:t>
            </w:r>
            <w:r w:rsidR="007F018C">
              <w:rPr>
                <w:rFonts w:eastAsiaTheme="minorEastAsia"/>
                <w:noProof/>
                <w:sz w:val="24"/>
                <w:szCs w:val="24"/>
                <w:lang/>
              </w:rPr>
              <w:tab/>
            </w:r>
            <w:r w:rsidR="007F018C" w:rsidRPr="000E430A">
              <w:rPr>
                <w:rStyle w:val="Kpr"/>
                <w:rFonts w:ascii="Times New Roman" w:eastAsia="Times New Roman" w:hAnsi="Times New Roman" w:cs="Times New Roman"/>
                <w:b/>
                <w:i/>
                <w:noProof/>
                <w:lang w:val="en-GB"/>
              </w:rPr>
              <w:t>Annexes to the environmental assessment report</w:t>
            </w:r>
            <w:r w:rsidR="007F018C">
              <w:rPr>
                <w:noProof/>
                <w:webHidden/>
              </w:rPr>
              <w:tab/>
            </w:r>
            <w:r w:rsidR="007F018C">
              <w:rPr>
                <w:noProof/>
                <w:webHidden/>
              </w:rPr>
              <w:fldChar w:fldCharType="begin"/>
            </w:r>
            <w:r w:rsidR="007F018C">
              <w:rPr>
                <w:noProof/>
                <w:webHidden/>
              </w:rPr>
              <w:instrText xml:space="preserve"> PAGEREF _Toc77197549 \h </w:instrText>
            </w:r>
            <w:r w:rsidR="007F018C">
              <w:rPr>
                <w:noProof/>
                <w:webHidden/>
              </w:rPr>
            </w:r>
            <w:r w:rsidR="007F018C">
              <w:rPr>
                <w:noProof/>
                <w:webHidden/>
              </w:rPr>
              <w:fldChar w:fldCharType="separate"/>
            </w:r>
            <w:r w:rsidR="007F018C">
              <w:rPr>
                <w:noProof/>
                <w:webHidden/>
              </w:rPr>
              <w:t>41</w:t>
            </w:r>
            <w:r w:rsidR="007F018C">
              <w:rPr>
                <w:noProof/>
                <w:webHidden/>
              </w:rPr>
              <w:fldChar w:fldCharType="end"/>
            </w:r>
          </w:hyperlink>
        </w:p>
        <w:p w14:paraId="16926BE1" w14:textId="3CAD0275" w:rsidR="00FF1F66" w:rsidRPr="00BA1A4A" w:rsidRDefault="00FF1F66" w:rsidP="00FF1F66">
          <w:pPr>
            <w:spacing w:after="0" w:line="360" w:lineRule="auto"/>
            <w:rPr>
              <w:rFonts w:ascii="Times New Roman" w:eastAsia="Calibri" w:hAnsi="Times New Roman" w:cs="Times New Roman"/>
              <w:color w:val="FF0000"/>
              <w:lang w:val="en-GB"/>
            </w:rPr>
          </w:pPr>
          <w:r w:rsidRPr="00BA1A4A">
            <w:rPr>
              <w:rFonts w:ascii="Times New Roman" w:eastAsia="Calibri" w:hAnsi="Times New Roman" w:cs="Times New Roman"/>
              <w:b/>
              <w:bCs/>
              <w:color w:val="FF0000"/>
              <w:lang w:val="en-GB"/>
            </w:rPr>
            <w:fldChar w:fldCharType="end"/>
          </w:r>
        </w:p>
      </w:sdtContent>
    </w:sdt>
    <w:p w14:paraId="0A415049" w14:textId="77777777" w:rsidR="00FF1F66" w:rsidRPr="00BA1A4A" w:rsidRDefault="00FF1F66" w:rsidP="00FF1F66">
      <w:pPr>
        <w:rPr>
          <w:rFonts w:ascii="Times New Roman" w:eastAsia="Calibri" w:hAnsi="Times New Roman" w:cs="Times New Roman"/>
          <w:b/>
          <w:color w:val="FF0000"/>
          <w:sz w:val="24"/>
          <w:szCs w:val="24"/>
          <w:lang w:val="en-GB"/>
        </w:rPr>
      </w:pPr>
      <w:r w:rsidRPr="00BA1A4A">
        <w:rPr>
          <w:rFonts w:ascii="Times New Roman" w:eastAsia="Calibri" w:hAnsi="Times New Roman" w:cs="Times New Roman"/>
          <w:b/>
          <w:color w:val="FF0000"/>
          <w:sz w:val="24"/>
          <w:szCs w:val="24"/>
          <w:lang w:val="en-GB"/>
        </w:rPr>
        <w:br w:type="page"/>
      </w:r>
    </w:p>
    <w:p w14:paraId="06B1C72E" w14:textId="15842C9B" w:rsidR="00FF1F66" w:rsidRPr="00BA1A4A" w:rsidRDefault="00FB1678" w:rsidP="00FF1F66">
      <w:pPr>
        <w:spacing w:after="0" w:line="360" w:lineRule="auto"/>
        <w:jc w:val="center"/>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lastRenderedPageBreak/>
        <w:t>LIST OF ABBREVIATIONS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08"/>
      </w:tblGrid>
      <w:tr w:rsidR="00A8642A" w:rsidRPr="00BA1A4A" w14:paraId="1E2A3F3A" w14:textId="77777777" w:rsidTr="00881ED8">
        <w:trPr>
          <w:jc w:val="center"/>
        </w:trPr>
        <w:tc>
          <w:tcPr>
            <w:tcW w:w="1701" w:type="dxa"/>
            <w:vAlign w:val="center"/>
          </w:tcPr>
          <w:p w14:paraId="663BD598" w14:textId="571D7CEE" w:rsidR="00A8642A" w:rsidRPr="00BA1A4A" w:rsidRDefault="00863EA2" w:rsidP="00724599">
            <w:pPr>
              <w:spacing w:after="0" w:line="276" w:lineRule="auto"/>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BOD</w:t>
            </w:r>
            <w:r w:rsidR="00A8642A" w:rsidRPr="00BA1A4A">
              <w:rPr>
                <w:rFonts w:ascii="Times New Roman" w:eastAsia="Calibri" w:hAnsi="Times New Roman" w:cs="Times New Roman"/>
                <w:b/>
                <w:bCs/>
                <w:sz w:val="24"/>
                <w:szCs w:val="24"/>
                <w:vertAlign w:val="subscript"/>
                <w:lang w:val="en-GB"/>
              </w:rPr>
              <w:t>5</w:t>
            </w:r>
          </w:p>
        </w:tc>
        <w:tc>
          <w:tcPr>
            <w:tcW w:w="7508" w:type="dxa"/>
            <w:vAlign w:val="center"/>
          </w:tcPr>
          <w:p w14:paraId="207E08F4" w14:textId="6288A4FF" w:rsidR="00A8642A"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Biological oxygen demand - oxygen consumed per liter of sample at a constant temperature of 20 ° C for 5 days incubation period</w:t>
            </w:r>
          </w:p>
        </w:tc>
      </w:tr>
      <w:tr w:rsidR="00BE4EEF" w:rsidRPr="00BA1A4A" w14:paraId="2C927488" w14:textId="77777777" w:rsidTr="00881ED8">
        <w:trPr>
          <w:jc w:val="center"/>
        </w:trPr>
        <w:tc>
          <w:tcPr>
            <w:tcW w:w="1701" w:type="dxa"/>
            <w:vAlign w:val="center"/>
          </w:tcPr>
          <w:p w14:paraId="0D362D28" w14:textId="461C32D3" w:rsidR="00BE4EEF" w:rsidRPr="00BA1A4A" w:rsidRDefault="00863EA2" w:rsidP="00724599">
            <w:pPr>
              <w:spacing w:after="0" w:line="276" w:lineRule="auto"/>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BC</w:t>
            </w:r>
          </w:p>
        </w:tc>
        <w:tc>
          <w:tcPr>
            <w:tcW w:w="7508" w:type="dxa"/>
            <w:vAlign w:val="center"/>
          </w:tcPr>
          <w:p w14:paraId="726F22AE" w14:textId="7DE6E893" w:rsidR="00BE4EEF"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Border checkpoint</w:t>
            </w:r>
          </w:p>
        </w:tc>
      </w:tr>
      <w:tr w:rsidR="00A8642A" w:rsidRPr="00BA1A4A" w14:paraId="67C22B90" w14:textId="77777777" w:rsidTr="00881ED8">
        <w:trPr>
          <w:jc w:val="center"/>
        </w:trPr>
        <w:tc>
          <w:tcPr>
            <w:tcW w:w="1701" w:type="dxa"/>
            <w:vAlign w:val="center"/>
          </w:tcPr>
          <w:p w14:paraId="6D32EE33" w14:textId="0E56FA79" w:rsidR="00FF1F66" w:rsidRPr="00BA1A4A" w:rsidRDefault="00863EA2" w:rsidP="00724599">
            <w:pPr>
              <w:spacing w:after="0" w:line="276" w:lineRule="auto"/>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EAR</w:t>
            </w:r>
          </w:p>
        </w:tc>
        <w:tc>
          <w:tcPr>
            <w:tcW w:w="7508" w:type="dxa"/>
            <w:vAlign w:val="center"/>
          </w:tcPr>
          <w:p w14:paraId="55E90719" w14:textId="09BADC2D" w:rsidR="00FF1F66"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assessment report</w:t>
            </w:r>
          </w:p>
        </w:tc>
      </w:tr>
      <w:tr w:rsidR="00A8642A" w:rsidRPr="00BA1A4A" w14:paraId="529001EC" w14:textId="77777777" w:rsidTr="00881ED8">
        <w:trPr>
          <w:jc w:val="center"/>
        </w:trPr>
        <w:tc>
          <w:tcPr>
            <w:tcW w:w="1701" w:type="dxa"/>
            <w:vAlign w:val="center"/>
          </w:tcPr>
          <w:p w14:paraId="330E8A62" w14:textId="59898656"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ЕA</w:t>
            </w:r>
          </w:p>
        </w:tc>
        <w:tc>
          <w:tcPr>
            <w:tcW w:w="7508" w:type="dxa"/>
            <w:vAlign w:val="center"/>
          </w:tcPr>
          <w:p w14:paraId="4FDFAA2B" w14:textId="07E31958" w:rsidR="007D75BF"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assessment (Strategic environmental assessment within the meaning of Directive 2001/42</w:t>
            </w:r>
            <w:r w:rsidR="00BE4EEF" w:rsidRPr="00BA1A4A">
              <w:rPr>
                <w:rFonts w:ascii="Times New Roman" w:eastAsia="Calibri" w:hAnsi="Times New Roman" w:cs="Times New Roman"/>
                <w:sz w:val="24"/>
                <w:szCs w:val="24"/>
                <w:lang w:val="en-GB"/>
              </w:rPr>
              <w:t>)</w:t>
            </w:r>
          </w:p>
        </w:tc>
      </w:tr>
      <w:tr w:rsidR="00A8642A" w:rsidRPr="00BA1A4A" w14:paraId="3F0C8228" w14:textId="77777777" w:rsidTr="00881ED8">
        <w:trPr>
          <w:jc w:val="center"/>
        </w:trPr>
        <w:tc>
          <w:tcPr>
            <w:tcW w:w="1701" w:type="dxa"/>
            <w:vAlign w:val="center"/>
          </w:tcPr>
          <w:p w14:paraId="286EE0A4" w14:textId="53599DE0"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ICT</w:t>
            </w:r>
          </w:p>
        </w:tc>
        <w:tc>
          <w:tcPr>
            <w:tcW w:w="7508" w:type="dxa"/>
            <w:vAlign w:val="center"/>
          </w:tcPr>
          <w:p w14:paraId="40ACC4F3" w14:textId="0956C2F3"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Information and communication technologies</w:t>
            </w:r>
          </w:p>
        </w:tc>
      </w:tr>
      <w:tr w:rsidR="00313632" w:rsidRPr="00BA1A4A" w14:paraId="7DF707CF" w14:textId="77777777" w:rsidTr="00881ED8">
        <w:trPr>
          <w:jc w:val="center"/>
        </w:trPr>
        <w:tc>
          <w:tcPr>
            <w:tcW w:w="1701" w:type="dxa"/>
            <w:vAlign w:val="center"/>
          </w:tcPr>
          <w:p w14:paraId="5B1D7503" w14:textId="4C6F8099" w:rsidR="00313632"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ISP</w:t>
            </w:r>
          </w:p>
        </w:tc>
        <w:tc>
          <w:tcPr>
            <w:tcW w:w="7508" w:type="dxa"/>
            <w:vAlign w:val="center"/>
          </w:tcPr>
          <w:p w14:paraId="141ED5A6" w14:textId="5B3B8E11" w:rsidR="00313632"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Interreg specific purpose</w:t>
            </w:r>
          </w:p>
        </w:tc>
      </w:tr>
      <w:tr w:rsidR="00A8642A" w:rsidRPr="00BA1A4A" w14:paraId="469289AB" w14:textId="77777777" w:rsidTr="00881ED8">
        <w:trPr>
          <w:jc w:val="center"/>
        </w:trPr>
        <w:tc>
          <w:tcPr>
            <w:tcW w:w="1701" w:type="dxa"/>
            <w:vAlign w:val="center"/>
          </w:tcPr>
          <w:p w14:paraId="656643D7" w14:textId="696F2F5B"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AQ</w:t>
            </w:r>
          </w:p>
        </w:tc>
        <w:tc>
          <w:tcPr>
            <w:tcW w:w="7508" w:type="dxa"/>
            <w:vAlign w:val="center"/>
          </w:tcPr>
          <w:p w14:paraId="1F45747C" w14:textId="6FC0BED5"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Air quality</w:t>
            </w:r>
          </w:p>
        </w:tc>
      </w:tr>
      <w:tr w:rsidR="00313632" w:rsidRPr="00BA1A4A" w14:paraId="28D732A9" w14:textId="77777777" w:rsidTr="00881ED8">
        <w:trPr>
          <w:jc w:val="center"/>
        </w:trPr>
        <w:tc>
          <w:tcPr>
            <w:tcW w:w="1701" w:type="dxa"/>
            <w:vAlign w:val="center"/>
          </w:tcPr>
          <w:p w14:paraId="240DDDDA" w14:textId="38FDFC4E" w:rsidR="00313632"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MSME</w:t>
            </w:r>
          </w:p>
        </w:tc>
        <w:tc>
          <w:tcPr>
            <w:tcW w:w="7508" w:type="dxa"/>
            <w:vAlign w:val="center"/>
          </w:tcPr>
          <w:p w14:paraId="4304C3C5" w14:textId="5C7926FC" w:rsidR="00313632"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Micro, small and medium enterprises</w:t>
            </w:r>
          </w:p>
        </w:tc>
      </w:tr>
      <w:tr w:rsidR="00A8642A" w:rsidRPr="00BA1A4A" w14:paraId="1CA91A6C" w14:textId="77777777" w:rsidTr="00881ED8">
        <w:trPr>
          <w:jc w:val="center"/>
        </w:trPr>
        <w:tc>
          <w:tcPr>
            <w:tcW w:w="1701" w:type="dxa"/>
            <w:vAlign w:val="center"/>
          </w:tcPr>
          <w:p w14:paraId="3E1E5108" w14:textId="19ECA60F" w:rsidR="007D75BF" w:rsidRPr="00BA1A4A" w:rsidRDefault="00FB1678"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MoEW</w:t>
            </w:r>
          </w:p>
        </w:tc>
        <w:tc>
          <w:tcPr>
            <w:tcW w:w="7508" w:type="dxa"/>
            <w:vAlign w:val="center"/>
          </w:tcPr>
          <w:p w14:paraId="2C17807E" w14:textId="3BD4C835"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Ministry of Environment and Water</w:t>
            </w:r>
          </w:p>
        </w:tc>
      </w:tr>
      <w:tr w:rsidR="00A8642A" w:rsidRPr="00BA1A4A" w14:paraId="0C0DF610" w14:textId="77777777" w:rsidTr="00881ED8">
        <w:trPr>
          <w:jc w:val="center"/>
        </w:trPr>
        <w:tc>
          <w:tcPr>
            <w:tcW w:w="1701" w:type="dxa"/>
            <w:vAlign w:val="center"/>
          </w:tcPr>
          <w:p w14:paraId="71EEFF5B" w14:textId="2E8BC413"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MRDPW</w:t>
            </w:r>
          </w:p>
        </w:tc>
        <w:tc>
          <w:tcPr>
            <w:tcW w:w="7508" w:type="dxa"/>
            <w:vAlign w:val="center"/>
          </w:tcPr>
          <w:p w14:paraId="78C72CC8" w14:textId="1002743C"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Ministry of Regional Development and Public Works</w:t>
            </w:r>
          </w:p>
        </w:tc>
      </w:tr>
      <w:tr w:rsidR="00A8642A" w:rsidRPr="00BA1A4A" w14:paraId="1E56A5EC" w14:textId="77777777" w:rsidTr="00881ED8">
        <w:trPr>
          <w:jc w:val="center"/>
        </w:trPr>
        <w:tc>
          <w:tcPr>
            <w:tcW w:w="1701" w:type="dxa"/>
            <w:vAlign w:val="center"/>
          </w:tcPr>
          <w:p w14:paraId="3169AB54" w14:textId="650A2F9E" w:rsidR="00A8642A"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SME</w:t>
            </w:r>
          </w:p>
        </w:tc>
        <w:tc>
          <w:tcPr>
            <w:tcW w:w="7508" w:type="dxa"/>
            <w:vAlign w:val="center"/>
          </w:tcPr>
          <w:p w14:paraId="3DDE9067" w14:textId="38C88EAC" w:rsidR="00A8642A"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Small and medium enterprises</w:t>
            </w:r>
          </w:p>
        </w:tc>
      </w:tr>
      <w:tr w:rsidR="00A8642A" w:rsidRPr="00BA1A4A" w14:paraId="44782E0F" w14:textId="77777777" w:rsidTr="00881ED8">
        <w:trPr>
          <w:jc w:val="center"/>
        </w:trPr>
        <w:tc>
          <w:tcPr>
            <w:tcW w:w="1701" w:type="dxa"/>
            <w:vAlign w:val="center"/>
          </w:tcPr>
          <w:p w14:paraId="5C977348" w14:textId="522E8200" w:rsidR="007D75BF" w:rsidRPr="00BA1A4A" w:rsidRDefault="00863EA2" w:rsidP="00863EA2">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Ordinance on</w:t>
            </w:r>
            <w:r w:rsidR="00BE4EEF" w:rsidRPr="00BA1A4A">
              <w:rPr>
                <w:rFonts w:ascii="Times New Roman" w:eastAsia="Calibri" w:hAnsi="Times New Roman" w:cs="Times New Roman"/>
                <w:b/>
                <w:sz w:val="24"/>
                <w:szCs w:val="24"/>
                <w:lang w:val="en-GB"/>
              </w:rPr>
              <w:t xml:space="preserve"> </w:t>
            </w:r>
            <w:r w:rsidRPr="00BA1A4A">
              <w:rPr>
                <w:rFonts w:ascii="Times New Roman" w:eastAsia="Calibri" w:hAnsi="Times New Roman" w:cs="Times New Roman"/>
                <w:b/>
                <w:sz w:val="24"/>
                <w:szCs w:val="24"/>
                <w:lang w:val="en-GB"/>
              </w:rPr>
              <w:t>EA</w:t>
            </w:r>
          </w:p>
        </w:tc>
        <w:tc>
          <w:tcPr>
            <w:tcW w:w="7508" w:type="dxa"/>
            <w:vAlign w:val="center"/>
          </w:tcPr>
          <w:p w14:paraId="392E68D3" w14:textId="6CDB7DD0"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Ordinance on the terms and conditions for carrying out environmental assessment of plans and programs</w:t>
            </w:r>
          </w:p>
        </w:tc>
      </w:tr>
      <w:tr w:rsidR="00A8642A" w:rsidRPr="00BA1A4A" w14:paraId="04F443E5" w14:textId="77777777" w:rsidTr="00881ED8">
        <w:trPr>
          <w:jc w:val="center"/>
        </w:trPr>
        <w:tc>
          <w:tcPr>
            <w:tcW w:w="1701" w:type="dxa"/>
            <w:vAlign w:val="center"/>
          </w:tcPr>
          <w:p w14:paraId="1F0E1938" w14:textId="4EE74593" w:rsidR="00BE4EEF" w:rsidRPr="00BA1A4A" w:rsidRDefault="00863EA2" w:rsidP="00BE4EEF">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NA</w:t>
            </w:r>
          </w:p>
        </w:tc>
        <w:tc>
          <w:tcPr>
            <w:tcW w:w="7508" w:type="dxa"/>
            <w:vAlign w:val="center"/>
          </w:tcPr>
          <w:p w14:paraId="7AEA2E04" w14:textId="1A55B044" w:rsidR="00BE4EEF"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Cs/>
                <w:sz w:val="24"/>
                <w:szCs w:val="24"/>
                <w:lang w:val="en-GB"/>
              </w:rPr>
              <w:t>National authority</w:t>
            </w:r>
          </w:p>
        </w:tc>
      </w:tr>
      <w:tr w:rsidR="00A8642A" w:rsidRPr="00BA1A4A" w14:paraId="2B65ADD4" w14:textId="77777777" w:rsidTr="00881ED8">
        <w:trPr>
          <w:jc w:val="center"/>
        </w:trPr>
        <w:tc>
          <w:tcPr>
            <w:tcW w:w="1701" w:type="dxa"/>
            <w:vAlign w:val="center"/>
          </w:tcPr>
          <w:p w14:paraId="29DD6629" w14:textId="54E40787" w:rsidR="00BE4EEF" w:rsidRPr="00BA1A4A" w:rsidRDefault="00863EA2" w:rsidP="00863EA2">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NGOs</w:t>
            </w:r>
          </w:p>
        </w:tc>
        <w:tc>
          <w:tcPr>
            <w:tcW w:w="7508" w:type="dxa"/>
            <w:vAlign w:val="center"/>
          </w:tcPr>
          <w:p w14:paraId="2DA4EEB0" w14:textId="52943CBF" w:rsidR="00BE4EEF"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Non-governmental organizations</w:t>
            </w:r>
          </w:p>
        </w:tc>
      </w:tr>
      <w:tr w:rsidR="00A8642A" w:rsidRPr="00BA1A4A" w14:paraId="226C3357" w14:textId="77777777" w:rsidTr="00881ED8">
        <w:trPr>
          <w:jc w:val="center"/>
        </w:trPr>
        <w:tc>
          <w:tcPr>
            <w:tcW w:w="1701" w:type="dxa"/>
            <w:vAlign w:val="center"/>
          </w:tcPr>
          <w:p w14:paraId="580EAC2C" w14:textId="323E4B37" w:rsidR="00A8642A" w:rsidRPr="00BA1A4A" w:rsidRDefault="00863EA2" w:rsidP="00BE4EEF">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EIA</w:t>
            </w:r>
          </w:p>
        </w:tc>
        <w:tc>
          <w:tcPr>
            <w:tcW w:w="7508" w:type="dxa"/>
            <w:vAlign w:val="center"/>
          </w:tcPr>
          <w:p w14:paraId="45EFFA90" w14:textId="1B88290D" w:rsidR="00A8642A"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impact assessment</w:t>
            </w:r>
          </w:p>
        </w:tc>
      </w:tr>
      <w:tr w:rsidR="00A8642A" w:rsidRPr="00BA1A4A" w14:paraId="7FC1FD49" w14:textId="77777777" w:rsidTr="00881ED8">
        <w:trPr>
          <w:jc w:val="center"/>
        </w:trPr>
        <w:tc>
          <w:tcPr>
            <w:tcW w:w="1701" w:type="dxa"/>
            <w:vAlign w:val="center"/>
          </w:tcPr>
          <w:p w14:paraId="76CA7A53" w14:textId="086AA82A" w:rsidR="00BE4EEF" w:rsidRPr="00BA1A4A" w:rsidRDefault="00863EA2" w:rsidP="00BE4EEF">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PAH</w:t>
            </w:r>
          </w:p>
        </w:tc>
        <w:tc>
          <w:tcPr>
            <w:tcW w:w="7508" w:type="dxa"/>
            <w:vAlign w:val="center"/>
          </w:tcPr>
          <w:p w14:paraId="50C3B9F6" w14:textId="1AAE8D36" w:rsidR="00BE4EEF"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Polycyclic aromatic hydrocarbons</w:t>
            </w:r>
          </w:p>
        </w:tc>
      </w:tr>
      <w:tr w:rsidR="00A8642A" w:rsidRPr="00BA1A4A" w14:paraId="68FC470B" w14:textId="77777777" w:rsidTr="00881ED8">
        <w:trPr>
          <w:jc w:val="center"/>
        </w:trPr>
        <w:tc>
          <w:tcPr>
            <w:tcW w:w="1701" w:type="dxa"/>
            <w:vAlign w:val="center"/>
          </w:tcPr>
          <w:p w14:paraId="667CB342" w14:textId="02681B65"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PM</w:t>
            </w:r>
          </w:p>
        </w:tc>
        <w:tc>
          <w:tcPr>
            <w:tcW w:w="7508" w:type="dxa"/>
            <w:vAlign w:val="center"/>
          </w:tcPr>
          <w:p w14:paraId="58F5CE68" w14:textId="1275BC3C"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Program of measures</w:t>
            </w:r>
          </w:p>
        </w:tc>
      </w:tr>
      <w:tr w:rsidR="00A8642A" w:rsidRPr="00BA1A4A" w14:paraId="712C6E9B" w14:textId="77777777" w:rsidTr="00881ED8">
        <w:trPr>
          <w:jc w:val="center"/>
        </w:trPr>
        <w:tc>
          <w:tcPr>
            <w:tcW w:w="1701" w:type="dxa"/>
            <w:vAlign w:val="center"/>
          </w:tcPr>
          <w:p w14:paraId="501EE170" w14:textId="4E985598"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CBCP</w:t>
            </w:r>
          </w:p>
        </w:tc>
        <w:tc>
          <w:tcPr>
            <w:tcW w:w="7508" w:type="dxa"/>
            <w:vAlign w:val="center"/>
          </w:tcPr>
          <w:p w14:paraId="4BBB72B5" w14:textId="3A0B1C38" w:rsidR="00A8642A" w:rsidRPr="00BA1A4A" w:rsidRDefault="00F27500"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Cross - border cooperation program</w:t>
            </w:r>
          </w:p>
        </w:tc>
      </w:tr>
      <w:tr w:rsidR="00A8642A" w:rsidRPr="00BA1A4A" w14:paraId="4C5E5F30" w14:textId="77777777" w:rsidTr="00881ED8">
        <w:trPr>
          <w:jc w:val="center"/>
        </w:trPr>
        <w:tc>
          <w:tcPr>
            <w:tcW w:w="1701" w:type="dxa"/>
            <w:vAlign w:val="center"/>
          </w:tcPr>
          <w:p w14:paraId="6641D3E5" w14:textId="55531D1D"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RBMP</w:t>
            </w:r>
          </w:p>
        </w:tc>
        <w:tc>
          <w:tcPr>
            <w:tcW w:w="7508" w:type="dxa"/>
            <w:vAlign w:val="center"/>
          </w:tcPr>
          <w:p w14:paraId="066ADAF3" w14:textId="0085DD0D"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River basin management plan</w:t>
            </w:r>
          </w:p>
        </w:tc>
      </w:tr>
      <w:tr w:rsidR="00A8642A" w:rsidRPr="00BA1A4A" w14:paraId="17ECB4A4" w14:textId="77777777" w:rsidTr="00881ED8">
        <w:trPr>
          <w:jc w:val="center"/>
        </w:trPr>
        <w:tc>
          <w:tcPr>
            <w:tcW w:w="1701" w:type="dxa"/>
            <w:vAlign w:val="center"/>
          </w:tcPr>
          <w:p w14:paraId="53D1852E" w14:textId="32A6DB9F"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FRMP</w:t>
            </w:r>
          </w:p>
        </w:tc>
        <w:tc>
          <w:tcPr>
            <w:tcW w:w="7508" w:type="dxa"/>
            <w:vAlign w:val="center"/>
          </w:tcPr>
          <w:p w14:paraId="27EF0703" w14:textId="45FD2E8F"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Flood risk management plan</w:t>
            </w:r>
          </w:p>
        </w:tc>
      </w:tr>
      <w:tr w:rsidR="00A8642A" w:rsidRPr="00BA1A4A" w14:paraId="01A9AF75" w14:textId="77777777" w:rsidTr="00881ED8">
        <w:trPr>
          <w:jc w:val="center"/>
        </w:trPr>
        <w:tc>
          <w:tcPr>
            <w:tcW w:w="1701" w:type="dxa"/>
            <w:vAlign w:val="center"/>
          </w:tcPr>
          <w:p w14:paraId="36B3E945" w14:textId="196329F1"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MA</w:t>
            </w:r>
          </w:p>
        </w:tc>
        <w:tc>
          <w:tcPr>
            <w:tcW w:w="7508" w:type="dxa"/>
            <w:vAlign w:val="center"/>
          </w:tcPr>
          <w:p w14:paraId="2F08DA41" w14:textId="52BB3212"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Managing authority</w:t>
            </w:r>
          </w:p>
        </w:tc>
      </w:tr>
      <w:tr w:rsidR="00A8642A" w:rsidRPr="00BA1A4A" w14:paraId="54F6DB3F" w14:textId="77777777" w:rsidTr="00881ED8">
        <w:trPr>
          <w:jc w:val="center"/>
        </w:trPr>
        <w:tc>
          <w:tcPr>
            <w:tcW w:w="1701" w:type="dxa"/>
            <w:vAlign w:val="center"/>
          </w:tcPr>
          <w:p w14:paraId="509C1CE1" w14:textId="2C056C9F"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FDP</w:t>
            </w:r>
          </w:p>
        </w:tc>
        <w:tc>
          <w:tcPr>
            <w:tcW w:w="7508" w:type="dxa"/>
            <w:vAlign w:val="center"/>
          </w:tcPr>
          <w:p w14:paraId="100CC539" w14:textId="00D9C407"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Fine dust particles</w:t>
            </w:r>
          </w:p>
        </w:tc>
      </w:tr>
    </w:tbl>
    <w:p w14:paraId="2FA40A01" w14:textId="77777777" w:rsidR="00FF1F66" w:rsidRPr="00BA1A4A" w:rsidRDefault="00FF1F66" w:rsidP="00724599">
      <w:pPr>
        <w:spacing w:after="0" w:line="276" w:lineRule="auto"/>
        <w:jc w:val="both"/>
        <w:rPr>
          <w:rFonts w:ascii="Times New Roman" w:eastAsia="Calibri" w:hAnsi="Times New Roman" w:cs="Times New Roman"/>
          <w:b/>
          <w:sz w:val="24"/>
          <w:szCs w:val="24"/>
          <w:lang w:val="en-GB"/>
        </w:rPr>
      </w:pPr>
    </w:p>
    <w:p w14:paraId="432085E1" w14:textId="77777777" w:rsidR="00FF1F66" w:rsidRPr="00BA1A4A" w:rsidRDefault="00FF1F66" w:rsidP="00FF1F66">
      <w:pPr>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br w:type="page"/>
      </w:r>
    </w:p>
    <w:p w14:paraId="51BCE772" w14:textId="27700D8A" w:rsidR="00FF1F66" w:rsidRPr="00BA1A4A" w:rsidRDefault="00FB1678" w:rsidP="001D30FC">
      <w:pPr>
        <w:keepNext/>
        <w:keepLines/>
        <w:numPr>
          <w:ilvl w:val="0"/>
          <w:numId w:val="1"/>
        </w:numPr>
        <w:shd w:val="clear" w:color="auto" w:fill="FFFFFF" w:themeFill="background1"/>
        <w:spacing w:after="0" w:line="360" w:lineRule="auto"/>
        <w:ind w:left="0" w:firstLine="720"/>
        <w:jc w:val="both"/>
        <w:outlineLvl w:val="0"/>
        <w:rPr>
          <w:rFonts w:ascii="Times New Roman" w:eastAsia="Times New Roman" w:hAnsi="Times New Roman" w:cs="Times New Roman"/>
          <w:b/>
          <w:sz w:val="28"/>
          <w:szCs w:val="32"/>
          <w:lang w:val="en-GB"/>
        </w:rPr>
      </w:pPr>
      <w:bookmarkStart w:id="1" w:name="_Toc77197524"/>
      <w:r w:rsidRPr="00BA1A4A">
        <w:rPr>
          <w:rFonts w:ascii="Times New Roman" w:eastAsia="Times New Roman" w:hAnsi="Times New Roman" w:cs="Times New Roman"/>
          <w:b/>
          <w:sz w:val="28"/>
          <w:szCs w:val="32"/>
          <w:lang w:val="en-GB"/>
        </w:rPr>
        <w:lastRenderedPageBreak/>
        <w:t>INTRODUCTION</w:t>
      </w:r>
      <w:bookmarkEnd w:id="1"/>
    </w:p>
    <w:p w14:paraId="76E2160D" w14:textId="65672099" w:rsidR="00A368E5" w:rsidRPr="00BA1A4A" w:rsidRDefault="00FB1678" w:rsidP="00890C65">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w:t>
      </w:r>
      <w:r w:rsidR="00A26718" w:rsidRPr="00BA1A4A">
        <w:rPr>
          <w:rFonts w:ascii="Times New Roman" w:eastAsia="Calibri" w:hAnsi="Times New Roman" w:cs="Times New Roman"/>
          <w:sz w:val="24"/>
          <w:szCs w:val="24"/>
          <w:lang w:val="en-GB"/>
        </w:rPr>
        <w:t>assignment /</w:t>
      </w:r>
      <w:r w:rsidR="00903077" w:rsidRPr="00BA1A4A">
        <w:rPr>
          <w:rFonts w:ascii="Times New Roman" w:eastAsia="Calibri" w:hAnsi="Times New Roman" w:cs="Times New Roman"/>
          <w:sz w:val="24"/>
          <w:szCs w:val="24"/>
          <w:lang w:val="en-GB"/>
        </w:rPr>
        <w:t xml:space="preserve">scoping report/ </w:t>
      </w:r>
      <w:r w:rsidRPr="00BA1A4A">
        <w:rPr>
          <w:rFonts w:ascii="Times New Roman" w:eastAsia="Calibri" w:hAnsi="Times New Roman" w:cs="Times New Roman"/>
          <w:sz w:val="24"/>
          <w:szCs w:val="24"/>
          <w:lang w:val="en-GB"/>
        </w:rPr>
        <w:t>for the scope and content of the Environmental Assessment Report (EAR) of the projects of the Cross-Border Cooperation Program 2021-2027 (CBCP), co-financed under the Instrument for Pre-Accession Assistance, between the Republic of Bulgaria and the Republic of Turkey and the Territorial Strategy for Integrated Measures prepared within the environmental assessment procedure (AP), in compliance with the requirements of Art. 19a of the Ordinance on the terms and conditions for carrying out environmental assessment of plans and programs (AP Ordinance)</w:t>
      </w:r>
      <w:r w:rsidR="00A368E5"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 xml:space="preserve">The assignment is in accordance with the instructions in a letter of the Ministry of Environment and Water (MoEW) with ref. № EC-16 / </w:t>
      </w:r>
      <w:r w:rsidR="00D942E8" w:rsidRPr="00BA1A4A">
        <w:rPr>
          <w:rFonts w:ascii="Times New Roman" w:eastAsia="Calibri" w:hAnsi="Times New Roman" w:cs="Times New Roman"/>
          <w:sz w:val="24"/>
          <w:szCs w:val="24"/>
          <w:lang w:val="en-GB"/>
        </w:rPr>
        <w:t>29.06</w:t>
      </w:r>
      <w:r w:rsidRPr="00BA1A4A">
        <w:rPr>
          <w:rFonts w:ascii="Times New Roman" w:eastAsia="Calibri" w:hAnsi="Times New Roman" w:cs="Times New Roman"/>
          <w:sz w:val="24"/>
          <w:szCs w:val="24"/>
          <w:lang w:val="en-GB"/>
        </w:rPr>
        <w:t xml:space="preserve">.2021, by which the Minister of Environment and Water has determined to carry out a mandatory environmental assessment of the projects of CBCP and TSIM. </w:t>
      </w:r>
    </w:p>
    <w:p w14:paraId="32F1B745" w14:textId="3FAFC9B8" w:rsidR="004140B8" w:rsidRPr="00BA1A4A" w:rsidRDefault="00DF6ABA" w:rsidP="000F3FD0">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sz w:val="24"/>
          <w:szCs w:val="24"/>
          <w:lang w:val="en-GB"/>
        </w:rPr>
        <w:t xml:space="preserve">The purpose </w:t>
      </w:r>
      <w:r w:rsidRPr="00BA1A4A">
        <w:rPr>
          <w:rFonts w:ascii="Times New Roman" w:eastAsia="Calibri" w:hAnsi="Times New Roman" w:cs="Times New Roman"/>
          <w:sz w:val="24"/>
          <w:szCs w:val="24"/>
          <w:lang w:val="en-GB"/>
        </w:rPr>
        <w:t xml:space="preserve">of this </w:t>
      </w:r>
      <w:r w:rsidRPr="00BA1A4A">
        <w:rPr>
          <w:rFonts w:ascii="Times New Roman" w:eastAsia="Calibri" w:hAnsi="Times New Roman" w:cs="Times New Roman"/>
          <w:b/>
          <w:bCs/>
          <w:sz w:val="24"/>
          <w:szCs w:val="24"/>
          <w:lang w:val="en-GB"/>
        </w:rPr>
        <w:t xml:space="preserve">Terms of Reference for the scope and content of EAR </w:t>
      </w:r>
      <w:r w:rsidRPr="00BA1A4A">
        <w:rPr>
          <w:rFonts w:ascii="Times New Roman" w:eastAsia="Calibri" w:hAnsi="Times New Roman" w:cs="Times New Roman"/>
          <w:sz w:val="24"/>
          <w:szCs w:val="24"/>
          <w:lang w:val="en-GB"/>
        </w:rPr>
        <w:t>is to propose the scope and content of EAR, on which stakeholders can make suggestions, comments and recommendations. The received opinions will be reflected / implemented in the preparation of the EAR, which will ensure the achievement of the objectives of the AP procedure for integration of environmental considerations in the draft program and strategy and protection of the environment and human health in their implementation.</w:t>
      </w:r>
      <w:r w:rsidR="004140B8" w:rsidRPr="00BA1A4A">
        <w:rPr>
          <w:rFonts w:ascii="Times New Roman" w:eastAsia="Calibri" w:hAnsi="Times New Roman" w:cs="Times New Roman"/>
          <w:sz w:val="24"/>
          <w:szCs w:val="24"/>
          <w:lang w:val="en-GB"/>
        </w:rPr>
        <w:t>.</w:t>
      </w:r>
    </w:p>
    <w:p w14:paraId="068632BE" w14:textId="503FC27A" w:rsidR="00FF1F66" w:rsidRPr="00BA1A4A" w:rsidRDefault="00DF6ABA" w:rsidP="00141E84">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Art. 19, para. 1, para. 3 and para. 4 of the AP Ordinance, during the different phases of preparation of CBCP and TSIM and AP, the Contracting Authority should consult with the public, stakeholders and third parties who may be affected by the implementation of the program and strategy, in order to obtain and comply with their opinions and comments, according to a consultation scheme, which was prepared as a separate document</w:t>
      </w:r>
      <w:r w:rsidR="00FF1F66" w:rsidRPr="00BA1A4A">
        <w:rPr>
          <w:rFonts w:ascii="Times New Roman" w:eastAsia="Calibri" w:hAnsi="Times New Roman" w:cs="Times New Roman"/>
          <w:sz w:val="24"/>
          <w:szCs w:val="24"/>
          <w:lang w:val="en-GB"/>
        </w:rPr>
        <w:t>.</w:t>
      </w:r>
    </w:p>
    <w:p w14:paraId="10F5082C" w14:textId="623C1C1A" w:rsidR="00146B2C" w:rsidRPr="00BA1A4A" w:rsidRDefault="00DF6ABA" w:rsidP="000F3FD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iCs/>
          <w:sz w:val="24"/>
          <w:szCs w:val="24"/>
          <w:lang w:val="en-GB"/>
        </w:rPr>
        <w:t>On</w:t>
      </w:r>
      <w:r w:rsidRPr="00BA1A4A">
        <w:rPr>
          <w:rFonts w:ascii="Times New Roman" w:eastAsia="Calibri" w:hAnsi="Times New Roman" w:cs="Times New Roman"/>
          <w:i/>
          <w:iCs/>
          <w:sz w:val="24"/>
          <w:szCs w:val="24"/>
          <w:lang w:val="en-GB"/>
        </w:rPr>
        <w:t xml:space="preserve"> the territory of the Republic of Bulgaria </w:t>
      </w:r>
      <w:r w:rsidRPr="00BA1A4A">
        <w:rPr>
          <w:rFonts w:ascii="Times New Roman" w:eastAsia="Calibri" w:hAnsi="Times New Roman" w:cs="Times New Roman"/>
          <w:sz w:val="24"/>
          <w:szCs w:val="24"/>
          <w:lang w:val="en-GB"/>
        </w:rPr>
        <w:t xml:space="preserve">The terms of reference for the scope and content of the EAR are submitted for consultations by the Ministry of Regional Development and Public Works to </w:t>
      </w:r>
      <w:r w:rsidRPr="00BA1A4A">
        <w:rPr>
          <w:rFonts w:ascii="Times New Roman" w:eastAsia="Calibri" w:hAnsi="Times New Roman" w:cs="Times New Roman"/>
          <w:i/>
          <w:iCs/>
          <w:sz w:val="24"/>
          <w:szCs w:val="24"/>
          <w:lang w:val="en-GB"/>
        </w:rPr>
        <w:t>Ministry of Environment and Water (MoEW</w:t>
      </w:r>
      <w:r w:rsidR="00FF1F66" w:rsidRPr="00BA1A4A">
        <w:rPr>
          <w:rFonts w:ascii="Times New Roman" w:eastAsia="Calibri" w:hAnsi="Times New Roman" w:cs="Times New Roman"/>
          <w:i/>
          <w:iCs/>
          <w:sz w:val="24"/>
          <w:szCs w:val="24"/>
          <w:lang w:val="en-GB"/>
        </w:rPr>
        <w:t>)</w:t>
      </w:r>
      <w:r w:rsidR="00890C65" w:rsidRPr="00BA1A4A">
        <w:rPr>
          <w:rFonts w:ascii="Times New Roman" w:eastAsia="Calibri" w:hAnsi="Times New Roman" w:cs="Times New Roman"/>
          <w:sz w:val="24"/>
          <w:szCs w:val="24"/>
          <w:lang w:val="en-GB"/>
        </w:rPr>
        <w:t xml:space="preserve"> – </w:t>
      </w:r>
      <w:r w:rsidRPr="00BA1A4A">
        <w:rPr>
          <w:rFonts w:ascii="Times New Roman" w:eastAsia="Calibri" w:hAnsi="Times New Roman" w:cs="Times New Roman"/>
          <w:sz w:val="24"/>
          <w:szCs w:val="24"/>
          <w:lang w:val="en-GB"/>
        </w:rPr>
        <w:t>according to art. 19a, item 1 of the AP Ordinance</w:t>
      </w:r>
      <w:r w:rsidR="000F3FD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i/>
          <w:iCs/>
          <w:sz w:val="24"/>
          <w:szCs w:val="24"/>
          <w:lang w:val="en-GB"/>
        </w:rPr>
        <w:t xml:space="preserve">Ministry of Health </w:t>
      </w:r>
      <w:r w:rsidR="00FF1F66" w:rsidRPr="00BA1A4A">
        <w:rPr>
          <w:rFonts w:ascii="Times New Roman" w:eastAsia="Calibri" w:hAnsi="Times New Roman" w:cs="Times New Roman"/>
          <w:i/>
          <w:iCs/>
          <w:sz w:val="24"/>
          <w:szCs w:val="24"/>
          <w:lang w:val="en-GB"/>
        </w:rPr>
        <w:t>(</w:t>
      </w:r>
      <w:r w:rsidRPr="00BA1A4A">
        <w:rPr>
          <w:rFonts w:ascii="Times New Roman" w:eastAsia="Calibri" w:hAnsi="Times New Roman" w:cs="Times New Roman"/>
          <w:i/>
          <w:iCs/>
          <w:sz w:val="24"/>
          <w:szCs w:val="24"/>
          <w:lang w:val="en-GB"/>
        </w:rPr>
        <w:t>MoH</w:t>
      </w:r>
      <w:r w:rsidR="00FF1F66" w:rsidRPr="00BA1A4A">
        <w:rPr>
          <w:rFonts w:ascii="Times New Roman" w:eastAsia="Calibri" w:hAnsi="Times New Roman" w:cs="Times New Roman"/>
          <w:i/>
          <w:iCs/>
          <w:sz w:val="24"/>
          <w:szCs w:val="24"/>
          <w:lang w:val="en-GB"/>
        </w:rPr>
        <w:t>)</w:t>
      </w:r>
      <w:r w:rsidR="00890C65" w:rsidRPr="00BA1A4A">
        <w:rPr>
          <w:rFonts w:ascii="Times New Roman" w:eastAsia="Calibri" w:hAnsi="Times New Roman" w:cs="Times New Roman"/>
          <w:sz w:val="24"/>
          <w:szCs w:val="24"/>
          <w:lang w:val="en-GB"/>
        </w:rPr>
        <w:t xml:space="preserve"> – </w:t>
      </w:r>
      <w:r w:rsidRPr="00BA1A4A">
        <w:rPr>
          <w:rFonts w:ascii="Times New Roman" w:eastAsia="Calibri" w:hAnsi="Times New Roman" w:cs="Times New Roman"/>
          <w:sz w:val="24"/>
          <w:szCs w:val="24"/>
          <w:lang w:val="en-GB"/>
        </w:rPr>
        <w:t>according to art. 19a, item 2 of the AP Ordinance</w:t>
      </w:r>
      <w:r w:rsidR="000F3FD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and to</w:t>
      </w:r>
      <w:r w:rsidR="000F3FD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i/>
          <w:iCs/>
          <w:sz w:val="24"/>
          <w:szCs w:val="24"/>
          <w:lang w:val="en-GB"/>
        </w:rPr>
        <w:t xml:space="preserve">the public, other interested bodies and third parties identified in the consultation scheme </w:t>
      </w:r>
      <w:r w:rsidR="00890C65"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according to art. 19a, item 3 of the AP Ordinance</w:t>
      </w:r>
      <w:r w:rsidR="00146B2C" w:rsidRPr="00BA1A4A">
        <w:rPr>
          <w:rFonts w:ascii="Times New Roman" w:eastAsia="Calibri" w:hAnsi="Times New Roman" w:cs="Times New Roman"/>
          <w:sz w:val="24"/>
          <w:szCs w:val="24"/>
          <w:lang w:val="en-GB"/>
        </w:rPr>
        <w:t>.</w:t>
      </w:r>
    </w:p>
    <w:p w14:paraId="13B933B0" w14:textId="77777777" w:rsidR="00AC558F" w:rsidRPr="00BA1A4A" w:rsidRDefault="00AC558F" w:rsidP="000F3FD0">
      <w:pPr>
        <w:spacing w:after="0" w:line="276" w:lineRule="auto"/>
        <w:ind w:firstLine="720"/>
        <w:jc w:val="both"/>
        <w:rPr>
          <w:rFonts w:ascii="Times New Roman" w:eastAsia="Calibri" w:hAnsi="Times New Roman" w:cs="Times New Roman"/>
          <w:sz w:val="24"/>
          <w:szCs w:val="24"/>
          <w:lang w:val="en-GB"/>
        </w:rPr>
      </w:pPr>
    </w:p>
    <w:p w14:paraId="1C225830" w14:textId="79094E17" w:rsidR="00890C65" w:rsidRPr="00BA1A4A" w:rsidRDefault="00DF6ABA" w:rsidP="00AC558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terms of reference for the scope and content of the TEC are provided by the Ministry of Regional Development and Public Works, in its capacity of the Managing Authority (MA) of the program, the National Authority (NA) of the CBCP and TSIM </w:t>
      </w:r>
      <w:r w:rsidR="00AC713E" w:rsidRPr="00BA1A4A">
        <w:rPr>
          <w:rFonts w:ascii="Times New Roman" w:eastAsia="Calibri" w:hAnsi="Times New Roman" w:cs="Times New Roman"/>
          <w:i/>
          <w:iCs/>
          <w:sz w:val="24"/>
          <w:szCs w:val="24"/>
          <w:lang w:val="en-GB"/>
        </w:rPr>
        <w:t xml:space="preserve">– </w:t>
      </w:r>
      <w:r w:rsidRPr="00BA1A4A">
        <w:rPr>
          <w:rFonts w:ascii="Times New Roman" w:hAnsi="Times New Roman" w:cs="Times New Roman"/>
          <w:i/>
          <w:iCs/>
          <w:lang w:val="en-GB"/>
        </w:rPr>
        <w:t>Ministry of Foreign Affairs - Directorate for EU Affairs - Republic of Turkey</w:t>
      </w:r>
      <w:r w:rsidR="00AC713E"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i/>
          <w:iCs/>
          <w:sz w:val="24"/>
          <w:szCs w:val="24"/>
          <w:lang w:val="en-GB"/>
        </w:rPr>
        <w:t>for consultations in the partner country on the program and strategy</w:t>
      </w:r>
      <w:r w:rsidR="00AC713E" w:rsidRPr="00BA1A4A">
        <w:rPr>
          <w:rFonts w:ascii="Times New Roman" w:eastAsia="Calibri" w:hAnsi="Times New Roman" w:cs="Times New Roman"/>
          <w:i/>
          <w:iCs/>
          <w:sz w:val="24"/>
          <w:szCs w:val="24"/>
          <w:lang w:val="en-GB"/>
        </w:rPr>
        <w:t>.</w:t>
      </w:r>
    </w:p>
    <w:p w14:paraId="7505C196" w14:textId="77777777" w:rsidR="00DF6ABA" w:rsidRPr="00BA1A4A" w:rsidRDefault="00DF6ABA" w:rsidP="00AC558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Times New Roman" w:eastAsia="Calibri" w:hAnsi="Times New Roman" w:cs="Times New Roman"/>
          <w:i/>
          <w:iCs/>
          <w:sz w:val="24"/>
          <w:szCs w:val="24"/>
          <w:lang w:val="en-GB"/>
        </w:rPr>
      </w:pPr>
    </w:p>
    <w:p w14:paraId="7048F475" w14:textId="1AFFEEF7" w:rsidR="00FF1F66" w:rsidRPr="00BA1A4A" w:rsidRDefault="00DF6ABA" w:rsidP="00DF6ABA">
      <w:pPr>
        <w:keepNext/>
        <w:keepLines/>
        <w:numPr>
          <w:ilvl w:val="0"/>
          <w:numId w:val="1"/>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val="en-GB"/>
        </w:rPr>
      </w:pPr>
      <w:bookmarkStart w:id="2" w:name="_Toc77197525"/>
      <w:r w:rsidRPr="00BA1A4A">
        <w:rPr>
          <w:rFonts w:ascii="Times New Roman" w:eastAsia="Times New Roman" w:hAnsi="Times New Roman" w:cs="Times New Roman"/>
          <w:b/>
          <w:sz w:val="28"/>
          <w:szCs w:val="32"/>
          <w:lang w:val="en-GB"/>
        </w:rPr>
        <w:lastRenderedPageBreak/>
        <w:t xml:space="preserve">CONTACT INFORMATION WITH THE </w:t>
      </w:r>
      <w:r w:rsidR="0021733E" w:rsidRPr="00BA1A4A">
        <w:rPr>
          <w:rFonts w:ascii="Times New Roman" w:eastAsia="Times New Roman" w:hAnsi="Times New Roman" w:cs="Times New Roman"/>
          <w:b/>
          <w:sz w:val="28"/>
          <w:szCs w:val="32"/>
          <w:lang w:val="en-GB"/>
        </w:rPr>
        <w:t>CONTRACTING AUTHORITY</w:t>
      </w:r>
      <w:bookmarkEnd w:id="2"/>
    </w:p>
    <w:p w14:paraId="39D71DDF" w14:textId="77777777" w:rsidR="00FF1F66" w:rsidRPr="00BA1A4A" w:rsidRDefault="00FF1F66" w:rsidP="00631122">
      <w:pPr>
        <w:spacing w:after="0" w:line="276" w:lineRule="auto"/>
        <w:ind w:firstLine="720"/>
        <w:jc w:val="both"/>
        <w:rPr>
          <w:rFonts w:ascii="Times New Roman" w:eastAsia="Calibri" w:hAnsi="Times New Roman" w:cs="Times New Roman"/>
          <w:sz w:val="12"/>
          <w:szCs w:val="12"/>
          <w:lang w:val="en-GB"/>
        </w:rPr>
      </w:pPr>
    </w:p>
    <w:p w14:paraId="0CA1C71C" w14:textId="2E0EA664" w:rsidR="00FF1F66" w:rsidRPr="00BA1A4A" w:rsidRDefault="000C6D66"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3" w:name="_Toc77197526"/>
      <w:r w:rsidRPr="00BA1A4A">
        <w:rPr>
          <w:rFonts w:ascii="Times New Roman" w:eastAsia="Times New Roman" w:hAnsi="Times New Roman" w:cs="Times New Roman"/>
          <w:b/>
          <w:i/>
          <w:sz w:val="26"/>
          <w:szCs w:val="26"/>
          <w:lang w:val="en-GB"/>
        </w:rPr>
        <w:t>Name, registered office and unique identification number of the legal entity</w:t>
      </w:r>
      <w:bookmarkEnd w:id="3"/>
    </w:p>
    <w:p w14:paraId="7F386174" w14:textId="7944F126" w:rsidR="0031287C" w:rsidRPr="00BA1A4A" w:rsidRDefault="000C6D66" w:rsidP="00631122">
      <w:pPr>
        <w:spacing w:before="120" w:after="12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Ministry of Regional Development and Public Works</w:t>
      </w:r>
    </w:p>
    <w:p w14:paraId="4DF45C77" w14:textId="58C27F21" w:rsidR="00FF1F66" w:rsidRPr="00BA1A4A" w:rsidRDefault="000C6D66"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4" w:name="_Toc77197527"/>
      <w:r w:rsidRPr="00BA1A4A">
        <w:rPr>
          <w:rFonts w:ascii="Times New Roman" w:eastAsia="Times New Roman" w:hAnsi="Times New Roman" w:cs="Times New Roman"/>
          <w:b/>
          <w:i/>
          <w:sz w:val="26"/>
          <w:szCs w:val="26"/>
          <w:lang w:val="en-GB"/>
        </w:rPr>
        <w:t>Full postal address</w:t>
      </w:r>
      <w:bookmarkEnd w:id="4"/>
    </w:p>
    <w:p w14:paraId="328C1A3F" w14:textId="6EC2493E" w:rsidR="00FF1F66" w:rsidRPr="00BA1A4A" w:rsidRDefault="000C6D66" w:rsidP="00631122">
      <w:pPr>
        <w:spacing w:before="120" w:after="12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17-19 “St. Cyril and Methodius” str., Sofia; postal code: 1000 </w:t>
      </w:r>
    </w:p>
    <w:p w14:paraId="43D7B4A2" w14:textId="5944723E" w:rsidR="00FF1F66" w:rsidRPr="00BA1A4A" w:rsidRDefault="000C6D66"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5" w:name="_Toc77197528"/>
      <w:r w:rsidRPr="00BA1A4A">
        <w:rPr>
          <w:rFonts w:ascii="Times New Roman" w:eastAsia="Times New Roman" w:hAnsi="Times New Roman" w:cs="Times New Roman"/>
          <w:b/>
          <w:i/>
          <w:sz w:val="26"/>
          <w:szCs w:val="26"/>
          <w:lang w:val="en-GB"/>
        </w:rPr>
        <w:t>Telephone number, fax number Е-mail</w:t>
      </w:r>
      <w:bookmarkEnd w:id="5"/>
    </w:p>
    <w:p w14:paraId="54BD1279" w14:textId="77777777" w:rsidR="000C6D66" w:rsidRPr="00BA1A4A" w:rsidRDefault="000C6D66" w:rsidP="000C6D66">
      <w:pPr>
        <w:spacing w:after="0" w:line="276" w:lineRule="auto"/>
        <w:ind w:firstLine="709"/>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Contact person: Desislava Georgieva - Director of the Territorial Cooperation Management Directorate</w:t>
      </w:r>
    </w:p>
    <w:p w14:paraId="7ED8AC2E" w14:textId="3F90966B" w:rsidR="00631122" w:rsidRPr="00BA1A4A" w:rsidRDefault="000C6D66" w:rsidP="000C6D66">
      <w:pPr>
        <w:spacing w:after="0" w:line="276" w:lineRule="auto"/>
        <w:ind w:firstLine="709"/>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Phone: +359</w:t>
      </w:r>
      <w:r w:rsidR="00631122" w:rsidRPr="00BA1A4A">
        <w:rPr>
          <w:rFonts w:ascii="Times New Roman" w:eastAsia="Calibri" w:hAnsi="Times New Roman" w:cs="Times New Roman"/>
          <w:sz w:val="24"/>
          <w:szCs w:val="24"/>
          <w:lang w:val="en-GB"/>
        </w:rPr>
        <w:t>2/9405 488</w:t>
      </w:r>
    </w:p>
    <w:p w14:paraId="68C95CB2" w14:textId="481AA5A7" w:rsidR="00FF1F66" w:rsidRPr="00BA1A4A" w:rsidRDefault="00631122" w:rsidP="00631122">
      <w:pPr>
        <w:spacing w:before="120" w:after="120" w:line="276" w:lineRule="auto"/>
        <w:ind w:firstLine="720"/>
        <w:jc w:val="both"/>
        <w:rPr>
          <w:rFonts w:ascii="Times New Roman" w:eastAsia="Calibri" w:hAnsi="Times New Roman" w:cs="Times New Roman"/>
          <w:color w:val="FF0000"/>
          <w:sz w:val="24"/>
          <w:szCs w:val="24"/>
          <w:lang w:val="en-GB"/>
        </w:rPr>
      </w:pPr>
      <w:r w:rsidRPr="00BA1A4A">
        <w:rPr>
          <w:rFonts w:ascii="Times New Roman" w:eastAsia="Calibri" w:hAnsi="Times New Roman" w:cs="Times New Roman"/>
          <w:sz w:val="24"/>
          <w:szCs w:val="24"/>
          <w:lang w:val="en-GB"/>
        </w:rPr>
        <w:t xml:space="preserve">Е-mail: D.G.Georgieva@mrrb.government.bg </w:t>
      </w:r>
      <w:r w:rsidR="00FF1F66" w:rsidRPr="00BA1A4A">
        <w:rPr>
          <w:rFonts w:ascii="Times New Roman" w:eastAsia="Calibri" w:hAnsi="Times New Roman" w:cs="Times New Roman"/>
          <w:sz w:val="24"/>
          <w:szCs w:val="24"/>
          <w:lang w:val="en-GB"/>
        </w:rPr>
        <w:br w:type="page"/>
      </w:r>
    </w:p>
    <w:p w14:paraId="0FF60B4F" w14:textId="138D3DB7" w:rsidR="00FF1F66" w:rsidRPr="00BA1A4A" w:rsidRDefault="000C6D66" w:rsidP="000C6D66">
      <w:pPr>
        <w:keepNext/>
        <w:keepLines/>
        <w:numPr>
          <w:ilvl w:val="0"/>
          <w:numId w:val="1"/>
        </w:numPr>
        <w:shd w:val="clear" w:color="auto" w:fill="FFFFFF" w:themeFill="background1"/>
        <w:spacing w:after="0" w:line="360" w:lineRule="auto"/>
        <w:jc w:val="both"/>
        <w:outlineLvl w:val="0"/>
        <w:rPr>
          <w:rFonts w:ascii="Times New Roman" w:eastAsia="Times New Roman" w:hAnsi="Times New Roman" w:cs="Times New Roman"/>
          <w:b/>
          <w:sz w:val="28"/>
          <w:szCs w:val="32"/>
          <w:lang w:val="en-GB"/>
        </w:rPr>
      </w:pPr>
      <w:bookmarkStart w:id="6" w:name="_Toc77197529"/>
      <w:r w:rsidRPr="00BA1A4A">
        <w:rPr>
          <w:rFonts w:ascii="Times New Roman" w:eastAsia="Times New Roman" w:hAnsi="Times New Roman" w:cs="Times New Roman"/>
          <w:b/>
          <w:sz w:val="28"/>
          <w:szCs w:val="32"/>
          <w:lang w:val="en-GB"/>
        </w:rPr>
        <w:lastRenderedPageBreak/>
        <w:t>ASSIGNMENT FOR DETERMINING THE SCOPE AND CONTENT OF THE ENVIRONMENTAL ASSESSMENT</w:t>
      </w:r>
      <w:bookmarkEnd w:id="6"/>
    </w:p>
    <w:p w14:paraId="6D1C85BA" w14:textId="58356282" w:rsidR="00FF1F66" w:rsidRPr="00BA1A4A" w:rsidRDefault="000C6D66" w:rsidP="001F672A">
      <w:pPr>
        <w:spacing w:after="0" w:line="276" w:lineRule="auto"/>
        <w:ind w:firstLine="720"/>
        <w:jc w:val="both"/>
        <w:rPr>
          <w:rFonts w:ascii="Times New Roman" w:eastAsia="Calibri" w:hAnsi="Times New Roman" w:cs="Times New Roman"/>
          <w:i/>
          <w:sz w:val="24"/>
          <w:szCs w:val="24"/>
          <w:lang w:val="en-GB"/>
        </w:rPr>
      </w:pPr>
      <w:r w:rsidRPr="00BA1A4A">
        <w:rPr>
          <w:rFonts w:ascii="Times New Roman" w:eastAsia="Calibri" w:hAnsi="Times New Roman" w:cs="Times New Roman"/>
          <w:sz w:val="24"/>
          <w:szCs w:val="24"/>
          <w:lang w:val="en-GB"/>
        </w:rPr>
        <w:t>The assignment for determining the scope and content of the EAR has been prepared in compliance with the requirements of Art. 86, para. 3 of the Environmental Protection Act and the instructions in a letter of the Ministry of Environment and Water with reference EO-16</w:t>
      </w:r>
      <w:r w:rsidR="00260294" w:rsidRPr="00BA1A4A">
        <w:rPr>
          <w:rFonts w:ascii="Times New Roman" w:eastAsia="Calibri" w:hAnsi="Times New Roman" w:cs="Times New Roman"/>
          <w:iCs/>
          <w:sz w:val="24"/>
          <w:szCs w:val="24"/>
          <w:lang w:val="en-GB"/>
        </w:rPr>
        <w:t>/</w:t>
      </w:r>
      <w:r w:rsidR="006B1043" w:rsidRPr="00BA1A4A">
        <w:rPr>
          <w:rFonts w:ascii="Times New Roman" w:eastAsia="Calibri" w:hAnsi="Times New Roman" w:cs="Times New Roman"/>
          <w:iCs/>
          <w:sz w:val="24"/>
          <w:szCs w:val="24"/>
          <w:lang w:val="en-GB"/>
        </w:rPr>
        <w:t>29</w:t>
      </w:r>
      <w:r w:rsidR="00260294" w:rsidRPr="00BA1A4A">
        <w:rPr>
          <w:rFonts w:ascii="Times New Roman" w:eastAsia="Calibri" w:hAnsi="Times New Roman" w:cs="Times New Roman"/>
          <w:iCs/>
          <w:sz w:val="24"/>
          <w:szCs w:val="24"/>
          <w:lang w:val="en-GB"/>
        </w:rPr>
        <w:t>.</w:t>
      </w:r>
      <w:r w:rsidR="006B1043" w:rsidRPr="00BA1A4A">
        <w:rPr>
          <w:rFonts w:ascii="Times New Roman" w:eastAsia="Calibri" w:hAnsi="Times New Roman" w:cs="Times New Roman"/>
          <w:iCs/>
          <w:sz w:val="24"/>
          <w:szCs w:val="24"/>
          <w:lang w:val="en-GB"/>
        </w:rPr>
        <w:t>06</w:t>
      </w:r>
      <w:r w:rsidR="00260294" w:rsidRPr="00BA1A4A">
        <w:rPr>
          <w:rFonts w:ascii="Times New Roman" w:eastAsia="Calibri" w:hAnsi="Times New Roman" w:cs="Times New Roman"/>
          <w:iCs/>
          <w:sz w:val="24"/>
          <w:szCs w:val="24"/>
          <w:lang w:val="en-GB"/>
        </w:rPr>
        <w:t>.202</w:t>
      </w:r>
      <w:r w:rsidR="00890C65" w:rsidRPr="00BA1A4A">
        <w:rPr>
          <w:rFonts w:ascii="Times New Roman" w:eastAsia="Calibri" w:hAnsi="Times New Roman" w:cs="Times New Roman"/>
          <w:iCs/>
          <w:sz w:val="24"/>
          <w:szCs w:val="24"/>
          <w:lang w:val="en-GB"/>
        </w:rPr>
        <w:t>1</w:t>
      </w:r>
      <w:r w:rsidR="00FF1F66" w:rsidRPr="00BA1A4A">
        <w:rPr>
          <w:rFonts w:ascii="Times New Roman" w:eastAsia="Calibri" w:hAnsi="Times New Roman" w:cs="Times New Roman"/>
          <w:i/>
          <w:sz w:val="24"/>
          <w:szCs w:val="24"/>
          <w:lang w:val="en-GB"/>
        </w:rPr>
        <w:t>.</w:t>
      </w:r>
    </w:p>
    <w:p w14:paraId="16B400FA" w14:textId="77777777" w:rsidR="001F672A" w:rsidRPr="00BA1A4A" w:rsidRDefault="001F672A" w:rsidP="001F672A">
      <w:pPr>
        <w:spacing w:after="0" w:line="276" w:lineRule="auto"/>
        <w:ind w:firstLine="720"/>
        <w:jc w:val="both"/>
        <w:rPr>
          <w:rFonts w:ascii="Times New Roman" w:eastAsia="Calibri" w:hAnsi="Times New Roman" w:cs="Times New Roman"/>
          <w:b/>
          <w:sz w:val="24"/>
          <w:szCs w:val="24"/>
          <w:lang w:val="en-GB"/>
        </w:rPr>
      </w:pPr>
    </w:p>
    <w:p w14:paraId="6BFC1BD0" w14:textId="7429405F" w:rsidR="00C53B47" w:rsidRPr="00BA1A4A" w:rsidRDefault="000C6D66" w:rsidP="001F672A">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sz w:val="24"/>
          <w:szCs w:val="24"/>
          <w:lang w:val="en-GB"/>
        </w:rPr>
        <w:t>The Environmental Assessment Report (EAR) will be prepared in the following structure, scope and content</w:t>
      </w:r>
      <w:r w:rsidR="00C53B47" w:rsidRPr="00BA1A4A">
        <w:rPr>
          <w:rFonts w:ascii="Times New Roman" w:eastAsia="Calibri" w:hAnsi="Times New Roman" w:cs="Times New Roman"/>
          <w:b/>
          <w:sz w:val="24"/>
          <w:szCs w:val="24"/>
          <w:lang w:val="en-GB"/>
        </w:rPr>
        <w:t>:</w:t>
      </w:r>
    </w:p>
    <w:p w14:paraId="5747A83A" w14:textId="77777777" w:rsidR="00FF1F66" w:rsidRPr="00BA1A4A" w:rsidRDefault="00FF1F66" w:rsidP="00306FF9">
      <w:pPr>
        <w:spacing w:after="0" w:line="360" w:lineRule="auto"/>
        <w:ind w:firstLine="720"/>
        <w:jc w:val="both"/>
        <w:rPr>
          <w:rFonts w:ascii="Times New Roman" w:eastAsia="Calibri" w:hAnsi="Times New Roman" w:cs="Times New Roman"/>
          <w:sz w:val="12"/>
          <w:szCs w:val="24"/>
          <w:lang w:val="en-GB"/>
        </w:rPr>
      </w:pPr>
      <w:bookmarkStart w:id="7" w:name="_Toc513629181"/>
    </w:p>
    <w:p w14:paraId="730D9468" w14:textId="0651D60A" w:rsidR="00FF1F66" w:rsidRPr="00BA1A4A" w:rsidRDefault="000C6D66" w:rsidP="000C6D66">
      <w:pPr>
        <w:keepNext/>
        <w:keepLines/>
        <w:numPr>
          <w:ilvl w:val="0"/>
          <w:numId w:val="5"/>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8" w:name="_Toc77197530"/>
      <w:bookmarkEnd w:id="7"/>
      <w:r w:rsidRPr="00BA1A4A">
        <w:rPr>
          <w:rFonts w:ascii="Times New Roman" w:eastAsia="Times New Roman" w:hAnsi="Times New Roman" w:cs="Times New Roman"/>
          <w:b/>
          <w:i/>
          <w:sz w:val="26"/>
          <w:szCs w:val="26"/>
          <w:lang w:val="en-GB"/>
        </w:rPr>
        <w:t>Description of the content of the main objectives of CBCP and TSIM and connection with other relevant plans and programs</w:t>
      </w:r>
      <w:bookmarkEnd w:id="8"/>
    </w:p>
    <w:p w14:paraId="6B0343BA" w14:textId="77777777" w:rsidR="00FF1F66" w:rsidRPr="00BA1A4A" w:rsidRDefault="00FF1F66" w:rsidP="00306FF9">
      <w:pPr>
        <w:spacing w:after="0" w:line="360" w:lineRule="auto"/>
        <w:ind w:firstLine="720"/>
        <w:jc w:val="both"/>
        <w:rPr>
          <w:rFonts w:ascii="Times New Roman" w:eastAsia="Calibri" w:hAnsi="Times New Roman" w:cs="Times New Roman"/>
          <w:sz w:val="12"/>
          <w:szCs w:val="12"/>
          <w:lang w:val="en-GB"/>
        </w:rPr>
      </w:pPr>
    </w:p>
    <w:p w14:paraId="774A30C6" w14:textId="25A52558" w:rsidR="00FF1F66" w:rsidRPr="00BA1A4A" w:rsidRDefault="00FF1F66" w:rsidP="00306FF9">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en-GB"/>
        </w:rPr>
      </w:pPr>
      <w:bookmarkStart w:id="9" w:name="_Toc513629182"/>
      <w:bookmarkStart w:id="10" w:name="_Toc77197531"/>
      <w:r w:rsidRPr="00BA1A4A">
        <w:rPr>
          <w:rFonts w:ascii="Times New Roman" w:eastAsia="Times New Roman" w:hAnsi="Times New Roman" w:cs="Times New Roman"/>
          <w:b/>
          <w:sz w:val="24"/>
          <w:szCs w:val="24"/>
          <w:lang w:val="en-GB"/>
        </w:rPr>
        <w:t xml:space="preserve">1.1. </w:t>
      </w:r>
      <w:bookmarkEnd w:id="9"/>
      <w:r w:rsidR="000C6D66" w:rsidRPr="00BA1A4A">
        <w:rPr>
          <w:rFonts w:ascii="Times New Roman" w:eastAsia="Times New Roman" w:hAnsi="Times New Roman" w:cs="Times New Roman"/>
          <w:b/>
          <w:sz w:val="24"/>
          <w:szCs w:val="24"/>
          <w:lang w:val="en-GB"/>
        </w:rPr>
        <w:t>Grounds for drawing up CBCP and TSIM</w:t>
      </w:r>
      <w:bookmarkEnd w:id="10"/>
    </w:p>
    <w:p w14:paraId="01FD7819" w14:textId="2F6F3AED" w:rsidR="00D942E8" w:rsidRPr="00BA1A4A" w:rsidRDefault="000C6D66" w:rsidP="00D942E8">
      <w:pPr>
        <w:spacing w:before="120" w:after="0" w:line="276" w:lineRule="auto"/>
        <w:ind w:firstLine="720"/>
        <w:jc w:val="both"/>
        <w:rPr>
          <w:rFonts w:ascii="Times New Roman" w:hAnsi="Times New Roman" w:cs="Times New Roman"/>
          <w:sz w:val="24"/>
          <w:szCs w:val="24"/>
          <w:lang w:val="en-GB"/>
        </w:rPr>
      </w:pPr>
      <w:r w:rsidRPr="00BA1A4A">
        <w:rPr>
          <w:rFonts w:ascii="Times New Roman" w:eastAsia="Calibri" w:hAnsi="Times New Roman" w:cs="Times New Roman"/>
          <w:sz w:val="24"/>
          <w:szCs w:val="24"/>
          <w:lang w:val="en-GB"/>
        </w:rPr>
        <w:t xml:space="preserve">The drawing up of cross-border cooperation programs is based primarily on the </w:t>
      </w:r>
      <w:r w:rsidR="00D942E8" w:rsidRPr="00BA1A4A">
        <w:rPr>
          <w:rFonts w:ascii="Times New Roman" w:hAnsi="Times New Roman" w:cs="Times New Roman"/>
          <w:sz w:val="24"/>
          <w:szCs w:val="24"/>
          <w:lang w:val="en-GB"/>
        </w:rPr>
        <w:t>the 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 (General Regulation) and Regulation (EU) 2021/1059 of the European Parliament and of the Council of 24 June 2021 on specific provisions for the European territorial cooperation goal (Interreg) supported by the European Regional Development Fund and external financing instruments (Interreg Regulation).</w:t>
      </w:r>
    </w:p>
    <w:p w14:paraId="6D84BB7D" w14:textId="0F030AC5" w:rsidR="00230C1F" w:rsidRPr="00BA1A4A" w:rsidRDefault="008113BD" w:rsidP="002C35F5">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At the national level, the leading documents for preparation of the programs are</w:t>
      </w:r>
      <w:r w:rsidR="00230C1F" w:rsidRPr="00BA1A4A">
        <w:rPr>
          <w:rFonts w:ascii="Times New Roman" w:eastAsia="Calibri" w:hAnsi="Times New Roman" w:cs="Times New Roman"/>
          <w:sz w:val="24"/>
          <w:szCs w:val="24"/>
          <w:lang w:val="en-GB"/>
        </w:rPr>
        <w:t xml:space="preserve">: </w:t>
      </w:r>
    </w:p>
    <w:p w14:paraId="01773DE9" w14:textId="7E7202D1" w:rsidR="00230C1F" w:rsidRPr="00BA1A4A" w:rsidRDefault="008113BD" w:rsidP="008113BD">
      <w:pPr>
        <w:pStyle w:val="ListeParagraf"/>
        <w:numPr>
          <w:ilvl w:val="0"/>
          <w:numId w:val="8"/>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Draft Partnership Agreement containing a list of Interreg programs</w:t>
      </w:r>
      <w:r w:rsidR="00230C1F" w:rsidRPr="00BA1A4A">
        <w:rPr>
          <w:rFonts w:ascii="Times New Roman" w:eastAsia="Calibri" w:hAnsi="Times New Roman" w:cs="Times New Roman"/>
          <w:sz w:val="24"/>
          <w:szCs w:val="24"/>
          <w:lang w:val="en-GB"/>
        </w:rPr>
        <w:t>;</w:t>
      </w:r>
    </w:p>
    <w:p w14:paraId="7E0877EB" w14:textId="5E9A5FD0" w:rsidR="00230C1F" w:rsidRPr="00BA1A4A" w:rsidRDefault="008113BD" w:rsidP="008113BD">
      <w:pPr>
        <w:pStyle w:val="ListeParagraf"/>
        <w:numPr>
          <w:ilvl w:val="0"/>
          <w:numId w:val="8"/>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lang w:val="en-GB"/>
        </w:rPr>
        <w:t xml:space="preserve">Decision № 196 of the Council of Ministers </w:t>
      </w:r>
      <w:r w:rsidRPr="00BA1A4A">
        <w:rPr>
          <w:rFonts w:ascii="Times New Roman" w:eastAsia="Calibri" w:hAnsi="Times New Roman" w:cs="Times New Roman"/>
          <w:bCs/>
          <w:i/>
          <w:iCs/>
          <w:sz w:val="24"/>
          <w:szCs w:val="24"/>
          <w:lang w:val="en-GB"/>
        </w:rPr>
        <w:t>of 11 April 2019 approving the Analysis of the socio-economic development of Bulgaria 2007-2017 for determining the national priorities for the period 2021-2027, on a list of policy objectives that should be supported during the programming period 2021-2027, and a list of programs and lead agencies for their development, with which the Ministry of Regional Development and Public Works (MRDPW) has been designated as the lead agency for the development of programs under the European Territorial Cooperation Interreg) 2021 - 2027</w:t>
      </w:r>
      <w:r w:rsidR="00890C65" w:rsidRPr="00BA1A4A">
        <w:rPr>
          <w:rFonts w:ascii="Times New Roman" w:eastAsia="Calibri" w:hAnsi="Times New Roman" w:cs="Times New Roman"/>
          <w:sz w:val="24"/>
          <w:szCs w:val="24"/>
          <w:lang w:val="en-GB"/>
        </w:rPr>
        <w:t>.</w:t>
      </w:r>
      <w:r w:rsidR="00230C1F" w:rsidRPr="00BA1A4A">
        <w:rPr>
          <w:rFonts w:ascii="Times New Roman" w:eastAsia="Calibri" w:hAnsi="Times New Roman" w:cs="Times New Roman"/>
          <w:sz w:val="24"/>
          <w:szCs w:val="24"/>
          <w:lang w:val="en-GB"/>
        </w:rPr>
        <w:t>;</w:t>
      </w:r>
    </w:p>
    <w:p w14:paraId="17DAAAE9" w14:textId="0752FFBF" w:rsidR="00303425" w:rsidRPr="00BA1A4A" w:rsidRDefault="008113BD" w:rsidP="008113BD">
      <w:pPr>
        <w:pStyle w:val="ListeParagraf"/>
        <w:numPr>
          <w:ilvl w:val="0"/>
          <w:numId w:val="8"/>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lang w:val="en-GB"/>
        </w:rPr>
        <w:t xml:space="preserve">Decree № 142 of the Council of Ministers of 2019 </w:t>
      </w:r>
      <w:r w:rsidRPr="00BA1A4A">
        <w:rPr>
          <w:rFonts w:ascii="Times New Roman" w:eastAsia="Calibri" w:hAnsi="Times New Roman" w:cs="Times New Roman"/>
          <w:bCs/>
          <w:i/>
          <w:iCs/>
          <w:sz w:val="24"/>
          <w:szCs w:val="24"/>
          <w:lang w:val="en-GB"/>
        </w:rPr>
        <w:t>for development of the strategic and program documents of the Republic of Bulgaria for management of the funds from the EU for the programming period 2021-2027</w:t>
      </w:r>
      <w:r w:rsidR="00303425" w:rsidRPr="00BA1A4A">
        <w:rPr>
          <w:rFonts w:ascii="Times New Roman" w:eastAsia="Calibri" w:hAnsi="Times New Roman" w:cs="Times New Roman"/>
          <w:i/>
          <w:iCs/>
          <w:sz w:val="24"/>
          <w:szCs w:val="24"/>
          <w:lang w:val="en-GB"/>
        </w:rPr>
        <w:t>.</w:t>
      </w:r>
    </w:p>
    <w:p w14:paraId="49278453" w14:textId="71B251C9" w:rsidR="002C35F5" w:rsidRPr="00BA1A4A" w:rsidRDefault="008113BD" w:rsidP="002C35F5">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Times New Roman" w:hAnsi="Times New Roman" w:cs="Times New Roman"/>
          <w:sz w:val="24"/>
          <w:szCs w:val="24"/>
          <w:lang w:val="en-GB"/>
        </w:rPr>
        <w:lastRenderedPageBreak/>
        <w:t>CBCP and TSIM</w:t>
      </w:r>
      <w:r w:rsidR="002C35F5"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are funded by the European Union with funds from the Instrument for Pre-Accession Assistance</w:t>
      </w:r>
      <w:r w:rsidR="002C35F5" w:rsidRPr="00BA1A4A">
        <w:rPr>
          <w:rFonts w:ascii="Times New Roman" w:eastAsia="Calibri" w:hAnsi="Times New Roman" w:cs="Times New Roman"/>
          <w:sz w:val="24"/>
          <w:szCs w:val="24"/>
          <w:lang w:val="en-GB"/>
        </w:rPr>
        <w:t>.</w:t>
      </w:r>
    </w:p>
    <w:p w14:paraId="0C0C31B5" w14:textId="226FD662" w:rsidR="002C35F5" w:rsidRPr="00BA1A4A" w:rsidRDefault="008113BD" w:rsidP="002C35F5">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Ministry of Regional Development and Public Works is the MA under the bilateral Interreg programs for cross-border cooperation between the Republic of Bulgaria and the Republic of Serbia, the Republic of Turkey and the Republic of Northern Macedonia</w:t>
      </w:r>
      <w:r w:rsidR="002C35F5" w:rsidRPr="00BA1A4A">
        <w:rPr>
          <w:rFonts w:ascii="Times New Roman" w:eastAsia="Calibri" w:hAnsi="Times New Roman" w:cs="Times New Roman"/>
          <w:sz w:val="24"/>
          <w:szCs w:val="24"/>
          <w:lang w:val="en-GB"/>
        </w:rPr>
        <w:t>.</w:t>
      </w:r>
    </w:p>
    <w:p w14:paraId="3589716A" w14:textId="21273D59" w:rsidR="00FF1F66" w:rsidRPr="00BA1A4A" w:rsidRDefault="00FF1F66" w:rsidP="002C35F5">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lang w:val="en-GB"/>
        </w:rPr>
      </w:pPr>
      <w:bookmarkStart w:id="11" w:name="_Toc513629183"/>
      <w:bookmarkStart w:id="12" w:name="_Toc77197532"/>
      <w:r w:rsidRPr="00BA1A4A">
        <w:rPr>
          <w:rFonts w:ascii="Times New Roman" w:eastAsia="Times New Roman" w:hAnsi="Times New Roman" w:cs="Times New Roman"/>
          <w:b/>
          <w:sz w:val="24"/>
          <w:szCs w:val="24"/>
          <w:lang w:val="en-GB"/>
        </w:rPr>
        <w:t xml:space="preserve">1.2. </w:t>
      </w:r>
      <w:bookmarkStart w:id="13" w:name="_Toc513629185"/>
      <w:bookmarkEnd w:id="11"/>
      <w:r w:rsidR="008113BD" w:rsidRPr="00BA1A4A">
        <w:rPr>
          <w:rFonts w:ascii="Times New Roman" w:eastAsia="Times New Roman" w:hAnsi="Times New Roman" w:cs="Times New Roman"/>
          <w:b/>
          <w:sz w:val="24"/>
          <w:szCs w:val="24"/>
          <w:lang w:val="en-GB"/>
        </w:rPr>
        <w:t>Main goals and expectations of CBCP and TSIM</w:t>
      </w:r>
      <w:bookmarkEnd w:id="12"/>
    </w:p>
    <w:p w14:paraId="7C71026A" w14:textId="2D4500E9" w:rsidR="00303425" w:rsidRPr="00BA1A4A" w:rsidRDefault="00141E84" w:rsidP="0094515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bCs/>
          <w:sz w:val="24"/>
          <w:szCs w:val="24"/>
          <w:lang w:val="en-GB"/>
        </w:rPr>
        <w:t xml:space="preserve">А. </w:t>
      </w:r>
      <w:r w:rsidR="008113BD" w:rsidRPr="00BA1A4A">
        <w:rPr>
          <w:rFonts w:ascii="Times New Roman" w:eastAsia="Calibri" w:hAnsi="Times New Roman" w:cs="Times New Roman"/>
          <w:b/>
          <w:bCs/>
          <w:sz w:val="24"/>
          <w:szCs w:val="24"/>
          <w:lang w:val="en-GB"/>
        </w:rPr>
        <w:t>The CBCP 2021-2027 between the Republic of Bulgaria and the Republic of Turkey has a geographical scope</w:t>
      </w:r>
      <w:r w:rsidR="00303425" w:rsidRPr="00BA1A4A">
        <w:rPr>
          <w:rFonts w:ascii="Times New Roman" w:eastAsia="Calibri" w:hAnsi="Times New Roman" w:cs="Times New Roman"/>
          <w:sz w:val="24"/>
          <w:szCs w:val="24"/>
          <w:lang w:val="en-GB"/>
        </w:rPr>
        <w:t xml:space="preserve">: </w:t>
      </w:r>
    </w:p>
    <w:p w14:paraId="270FE6E3" w14:textId="54ED2A1D" w:rsidR="00094456" w:rsidRPr="00BA1A4A" w:rsidRDefault="008113BD" w:rsidP="008113BD">
      <w:pPr>
        <w:pStyle w:val="ListeParagraf"/>
        <w:numPr>
          <w:ilvl w:val="0"/>
          <w:numId w:val="17"/>
        </w:numPr>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b/>
          <w:bCs/>
          <w:sz w:val="24"/>
          <w:szCs w:val="24"/>
          <w:lang w:val="en-GB"/>
        </w:rPr>
        <w:t>Republic of Bulgaria</w:t>
      </w:r>
      <w:r w:rsidR="00094456" w:rsidRPr="00BA1A4A">
        <w:rPr>
          <w:rFonts w:ascii="Times New Roman" w:eastAsia="Calibri" w:hAnsi="Times New Roman" w:cs="Times New Roman"/>
          <w:i/>
          <w:iCs/>
          <w:sz w:val="24"/>
          <w:szCs w:val="24"/>
          <w:lang w:val="en-GB"/>
        </w:rPr>
        <w:t xml:space="preserve">: 3 NUTS III </w:t>
      </w:r>
      <w:r w:rsidRPr="00BA1A4A">
        <w:rPr>
          <w:rFonts w:ascii="Times New Roman" w:eastAsia="Calibri" w:hAnsi="Times New Roman" w:cs="Times New Roman"/>
          <w:i/>
          <w:iCs/>
          <w:sz w:val="24"/>
          <w:szCs w:val="24"/>
          <w:lang w:val="en-GB"/>
        </w:rPr>
        <w:t>regions: Burgas, Haskovo and Yambol</w:t>
      </w:r>
      <w:r w:rsidR="00094456" w:rsidRPr="00BA1A4A">
        <w:rPr>
          <w:rFonts w:ascii="Times New Roman" w:eastAsia="Calibri" w:hAnsi="Times New Roman" w:cs="Times New Roman"/>
          <w:i/>
          <w:iCs/>
          <w:sz w:val="24"/>
          <w:szCs w:val="24"/>
          <w:lang w:val="en-GB"/>
        </w:rPr>
        <w:t>;</w:t>
      </w:r>
    </w:p>
    <w:p w14:paraId="2819688F" w14:textId="43C61B5F" w:rsidR="00094456" w:rsidRPr="00BA1A4A" w:rsidRDefault="008113BD" w:rsidP="008113BD">
      <w:pPr>
        <w:pStyle w:val="ListeParagraf"/>
        <w:numPr>
          <w:ilvl w:val="0"/>
          <w:numId w:val="17"/>
        </w:numPr>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b/>
          <w:bCs/>
          <w:sz w:val="24"/>
          <w:szCs w:val="24"/>
          <w:lang w:val="en-GB"/>
        </w:rPr>
        <w:t xml:space="preserve">Republic of Turkey </w:t>
      </w:r>
      <w:r w:rsidR="00094456" w:rsidRPr="00BA1A4A">
        <w:rPr>
          <w:rFonts w:ascii="Times New Roman" w:eastAsia="Calibri" w:hAnsi="Times New Roman" w:cs="Times New Roman"/>
          <w:i/>
          <w:iCs/>
          <w:sz w:val="24"/>
          <w:szCs w:val="24"/>
          <w:lang w:val="en-GB"/>
        </w:rPr>
        <w:t xml:space="preserve">: 2 NUTS III </w:t>
      </w:r>
      <w:r w:rsidRPr="00BA1A4A">
        <w:rPr>
          <w:rFonts w:ascii="Times New Roman" w:eastAsia="Calibri" w:hAnsi="Times New Roman" w:cs="Times New Roman"/>
          <w:i/>
          <w:iCs/>
          <w:sz w:val="24"/>
          <w:szCs w:val="24"/>
          <w:lang w:val="en-GB"/>
        </w:rPr>
        <w:t>areas: Edirne and Kirklareli</w:t>
      </w:r>
    </w:p>
    <w:p w14:paraId="6FDB161D" w14:textId="425C7420" w:rsidR="006F6326" w:rsidRPr="00BA1A4A" w:rsidRDefault="006F6326" w:rsidP="006B1043">
      <w:pPr>
        <w:spacing w:after="0" w:line="276" w:lineRule="auto"/>
        <w:rPr>
          <w:rFonts w:ascii="Times New Roman" w:eastAsia="Calibri" w:hAnsi="Times New Roman" w:cs="Times New Roman"/>
          <w:sz w:val="24"/>
          <w:szCs w:val="24"/>
          <w:lang w:val="en-GB"/>
        </w:rPr>
      </w:pPr>
    </w:p>
    <w:p w14:paraId="2FA3B1F7" w14:textId="5DE75ABA" w:rsidR="00094456" w:rsidRPr="00BA1A4A" w:rsidRDefault="00D942E8" w:rsidP="00D257E2">
      <w:pPr>
        <w:spacing w:after="0" w:line="276" w:lineRule="auto"/>
        <w:jc w:val="center"/>
        <w:rPr>
          <w:rFonts w:ascii="Times New Roman" w:eastAsia="Calibri" w:hAnsi="Times New Roman" w:cs="Times New Roman"/>
          <w:sz w:val="24"/>
          <w:szCs w:val="24"/>
          <w:lang w:val="en-GB"/>
        </w:rPr>
      </w:pPr>
      <w:r w:rsidRPr="00BA1A4A">
        <w:rPr>
          <w:rFonts w:ascii="Times New Roman" w:eastAsia="Calibri" w:hAnsi="Times New Roman" w:cs="Times New Roman"/>
          <w:noProof/>
          <w:sz w:val="24"/>
          <w:szCs w:val="24"/>
          <w:lang w:val="tr-TR" w:eastAsia="tr-TR"/>
        </w:rPr>
        <w:drawing>
          <wp:inline distT="0" distB="0" distL="0" distR="0" wp14:anchorId="7CF33B6E" wp14:editId="4C64AF24">
            <wp:extent cx="5097331" cy="401003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309" cy="4023395"/>
                    </a:xfrm>
                    <a:prstGeom prst="rect">
                      <a:avLst/>
                    </a:prstGeom>
                    <a:noFill/>
                  </pic:spPr>
                </pic:pic>
              </a:graphicData>
            </a:graphic>
          </wp:inline>
        </w:drawing>
      </w:r>
    </w:p>
    <w:p w14:paraId="7ECFFDFB" w14:textId="501C2E06" w:rsidR="00094456" w:rsidRPr="00BA1A4A" w:rsidRDefault="00094456" w:rsidP="006B1043">
      <w:pPr>
        <w:spacing w:after="0" w:line="276" w:lineRule="auto"/>
        <w:rPr>
          <w:rFonts w:ascii="Times New Roman" w:eastAsia="Calibri" w:hAnsi="Times New Roman" w:cs="Times New Roman"/>
          <w:sz w:val="24"/>
          <w:szCs w:val="24"/>
          <w:lang w:val="en-GB"/>
        </w:rPr>
      </w:pPr>
    </w:p>
    <w:p w14:paraId="5D65C62E" w14:textId="008E6B9C" w:rsidR="00230C1F" w:rsidRPr="00BA1A4A" w:rsidRDefault="008113BD" w:rsidP="00945150">
      <w:pPr>
        <w:spacing w:after="0" w:line="276" w:lineRule="auto"/>
        <w:ind w:firstLine="720"/>
        <w:jc w:val="both"/>
        <w:rPr>
          <w:rFonts w:ascii="Times New Roman" w:eastAsia="Calibri" w:hAnsi="Times New Roman" w:cs="Times New Roman"/>
          <w:bCs/>
          <w:i/>
          <w:sz w:val="24"/>
          <w:szCs w:val="24"/>
          <w:lang w:val="en-GB"/>
        </w:rPr>
      </w:pPr>
      <w:r w:rsidRPr="00BA1A4A">
        <w:rPr>
          <w:rFonts w:ascii="Times New Roman" w:eastAsia="Calibri" w:hAnsi="Times New Roman" w:cs="Times New Roman"/>
          <w:b/>
          <w:bCs/>
          <w:sz w:val="24"/>
          <w:szCs w:val="24"/>
          <w:lang w:val="en-GB"/>
        </w:rPr>
        <w:t xml:space="preserve">Figure № </w:t>
      </w:r>
      <w:r w:rsidRPr="00BA1A4A">
        <w:rPr>
          <w:rFonts w:ascii="Times New Roman" w:eastAsia="Calibri" w:hAnsi="Times New Roman" w:cs="Times New Roman"/>
          <w:bCs/>
          <w:i/>
          <w:sz w:val="24"/>
          <w:szCs w:val="24"/>
          <w:lang w:val="en-GB"/>
        </w:rPr>
        <w:t>1.2-1 Territorial scope of the CBCP 2021-2027 between the Republic of Bulgaria and the Republic of Turkey</w:t>
      </w:r>
    </w:p>
    <w:p w14:paraId="72C2E369" w14:textId="77777777" w:rsidR="006B1043" w:rsidRPr="00BA1A4A" w:rsidRDefault="006B1043" w:rsidP="00945150">
      <w:pPr>
        <w:spacing w:after="0" w:line="276" w:lineRule="auto"/>
        <w:ind w:firstLine="720"/>
        <w:jc w:val="both"/>
        <w:rPr>
          <w:rFonts w:ascii="Times New Roman" w:eastAsia="Calibri" w:hAnsi="Times New Roman" w:cs="Times New Roman"/>
          <w:sz w:val="24"/>
          <w:szCs w:val="24"/>
          <w:lang w:val="en-GB"/>
        </w:rPr>
      </w:pPr>
    </w:p>
    <w:p w14:paraId="5FDF7E6E" w14:textId="38372BA8" w:rsidR="00303425" w:rsidRPr="00BA1A4A" w:rsidRDefault="008113BD" w:rsidP="00945150">
      <w:pPr>
        <w:spacing w:after="0" w:line="276" w:lineRule="auto"/>
        <w:ind w:firstLine="720"/>
        <w:jc w:val="both"/>
        <w:rPr>
          <w:rFonts w:ascii="Times New Roman" w:eastAsia="Calibri" w:hAnsi="Times New Roman" w:cs="Times New Roman"/>
          <w:b/>
          <w:sz w:val="24"/>
          <w:szCs w:val="24"/>
          <w:lang w:val="en-GB"/>
        </w:rPr>
      </w:pPr>
      <w:bookmarkStart w:id="14" w:name="_Hlk74268684"/>
      <w:r w:rsidRPr="00BA1A4A">
        <w:rPr>
          <w:rFonts w:ascii="Times New Roman" w:eastAsia="Calibri" w:hAnsi="Times New Roman" w:cs="Times New Roman"/>
          <w:sz w:val="24"/>
          <w:szCs w:val="24"/>
          <w:lang w:val="en-GB"/>
        </w:rPr>
        <w:t xml:space="preserve">The program identifies the following </w:t>
      </w:r>
      <w:r w:rsidRPr="00BA1A4A">
        <w:rPr>
          <w:rFonts w:ascii="Times New Roman" w:eastAsia="Calibri" w:hAnsi="Times New Roman" w:cs="Times New Roman"/>
          <w:b/>
          <w:sz w:val="24"/>
          <w:szCs w:val="24"/>
          <w:lang w:val="en-GB"/>
        </w:rPr>
        <w:t>Overall Objective, Policy Objectives</w:t>
      </w:r>
      <w:r w:rsidRPr="00BA1A4A">
        <w:rPr>
          <w:rFonts w:ascii="Times New Roman" w:eastAsia="Calibri" w:hAnsi="Times New Roman" w:cs="Times New Roman"/>
          <w:sz w:val="24"/>
          <w:szCs w:val="24"/>
          <w:lang w:val="en-GB"/>
        </w:rPr>
        <w:t xml:space="preserve"> (from the Proposal for a General Regulation) </w:t>
      </w:r>
      <w:r w:rsidRPr="00BA1A4A">
        <w:rPr>
          <w:rFonts w:ascii="Times New Roman" w:eastAsia="Calibri" w:hAnsi="Times New Roman" w:cs="Times New Roman"/>
          <w:b/>
          <w:sz w:val="24"/>
          <w:szCs w:val="24"/>
          <w:lang w:val="en-GB"/>
        </w:rPr>
        <w:t>and related Priorities, Specific Objectives and Support Activities / Investments</w:t>
      </w:r>
      <w:r w:rsidR="00B74171" w:rsidRPr="00BA1A4A">
        <w:rPr>
          <w:rFonts w:ascii="Times New Roman" w:eastAsia="Calibri" w:hAnsi="Times New Roman" w:cs="Times New Roman"/>
          <w:b/>
          <w:sz w:val="24"/>
          <w:szCs w:val="24"/>
          <w:lang w:val="en-GB"/>
        </w:rPr>
        <w:t xml:space="preserve">: </w:t>
      </w:r>
    </w:p>
    <w:bookmarkEnd w:id="14"/>
    <w:p w14:paraId="1DF06BAC" w14:textId="5C4B1580" w:rsidR="00094456" w:rsidRPr="00BA1A4A" w:rsidRDefault="00094456" w:rsidP="00094456">
      <w:pPr>
        <w:rPr>
          <w:rFonts w:ascii="Times New Roman" w:hAnsi="Times New Roman" w:cs="Times New Roman"/>
          <w:b/>
          <w:lang w:val="en-GB"/>
        </w:rPr>
      </w:pPr>
    </w:p>
    <w:p w14:paraId="056425C8" w14:textId="540372B7" w:rsidR="00F2070B" w:rsidRPr="00BA1A4A" w:rsidRDefault="00F2070B" w:rsidP="00F2070B">
      <w:pPr>
        <w:rPr>
          <w:rFonts w:ascii="Times New Roman" w:hAnsi="Times New Roman" w:cs="Times New Roman"/>
          <w:b/>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59264" behindDoc="0" locked="0" layoutInCell="1" allowOverlap="1" wp14:anchorId="58BE58F1" wp14:editId="1966F3E3">
                <wp:simplePos x="0" y="0"/>
                <wp:positionH relativeFrom="column">
                  <wp:posOffset>7290</wp:posOffset>
                </wp:positionH>
                <wp:positionV relativeFrom="paragraph">
                  <wp:posOffset>137643</wp:posOffset>
                </wp:positionV>
                <wp:extent cx="6007735" cy="648766"/>
                <wp:effectExtent l="0" t="0" r="12065" b="18415"/>
                <wp:wrapNone/>
                <wp:docPr id="2" name="Text Box 2"/>
                <wp:cNvGraphicFramePr/>
                <a:graphic xmlns:a="http://schemas.openxmlformats.org/drawingml/2006/main">
                  <a:graphicData uri="http://schemas.microsoft.com/office/word/2010/wordprocessingShape">
                    <wps:wsp>
                      <wps:cNvSpPr txBox="1"/>
                      <wps:spPr>
                        <a:xfrm>
                          <a:off x="0" y="0"/>
                          <a:ext cx="6007735" cy="648766"/>
                        </a:xfrm>
                        <a:prstGeom prst="rect">
                          <a:avLst/>
                        </a:prstGeom>
                        <a:solidFill>
                          <a:srgbClr val="5B9BD5">
                            <a:lumMod val="50000"/>
                          </a:srgbClr>
                        </a:solidFill>
                        <a:ln w="6350">
                          <a:solidFill>
                            <a:srgbClr val="5B9BD5">
                              <a:lumMod val="50000"/>
                            </a:srgbClr>
                          </a:solidFill>
                        </a:ln>
                        <a:effectLst/>
                      </wps:spPr>
                      <wps:txbx>
                        <w:txbxContent>
                          <w:p w14:paraId="02F75FBC" w14:textId="77777777" w:rsidR="00BA1A4A" w:rsidRDefault="00BA1A4A" w:rsidP="00F2070B">
                            <w:pPr>
                              <w:spacing w:after="0" w:line="240" w:lineRule="auto"/>
                              <w:jc w:val="center"/>
                              <w:rPr>
                                <w:b/>
                                <w:color w:val="FFFFFF" w:themeColor="background1"/>
                              </w:rPr>
                            </w:pPr>
                            <w:r w:rsidRPr="0014534F">
                              <w:rPr>
                                <w:b/>
                                <w:color w:val="FFFFFF" w:themeColor="background1"/>
                              </w:rPr>
                              <w:t>Overall objective:</w:t>
                            </w:r>
                          </w:p>
                          <w:p w14:paraId="672050A3" w14:textId="77777777" w:rsidR="00BA1A4A" w:rsidRPr="0014534F" w:rsidRDefault="00BA1A4A" w:rsidP="00F2070B">
                            <w:pPr>
                              <w:spacing w:after="0" w:line="240" w:lineRule="auto"/>
                              <w:jc w:val="center"/>
                              <w:rPr>
                                <w:b/>
                                <w:color w:val="FFFFFF" w:themeColor="background1"/>
                              </w:rPr>
                            </w:pPr>
                            <w:r w:rsidRPr="0014534F">
                              <w:rPr>
                                <w:b/>
                                <w:color w:val="FFFFFF" w:themeColor="background1"/>
                              </w:rPr>
                              <w:t>To strengthen territorial cohesion of the Bulgaria-</w:t>
                            </w:r>
                            <w:r>
                              <w:rPr>
                                <w:b/>
                                <w:color w:val="FFFFFF" w:themeColor="background1"/>
                              </w:rPr>
                              <w:t>Turkey</w:t>
                            </w:r>
                            <w:r w:rsidRPr="0014534F">
                              <w:rPr>
                                <w:b/>
                                <w:color w:val="FFFFFF" w:themeColor="background1"/>
                              </w:rPr>
                              <w:t xml:space="preserve"> Cross-border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BE58F1" id="_x0000_t202" coordsize="21600,21600" o:spt="202" path="m,l,21600r21600,l21600,xe">
                <v:stroke joinstyle="miter"/>
                <v:path gradientshapeok="t" o:connecttype="rect"/>
              </v:shapetype>
              <v:shape id="Text Box 2" o:spid="_x0000_s1026" type="#_x0000_t202" style="position:absolute;margin-left:.55pt;margin-top:10.85pt;width:473.05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" fillcolor="#1f4e79" strokecolor="#1f4e79" strokeweight=".5pt">
                <v:textbox>
                  <w:txbxContent>
                    <w:p w14:paraId="02F75FBC" w14:textId="77777777" w:rsidR="00BA1A4A" w:rsidRDefault="00BA1A4A" w:rsidP="00F2070B">
                      <w:pPr>
                        <w:spacing w:after="0" w:line="240" w:lineRule="auto"/>
                        <w:jc w:val="center"/>
                        <w:rPr>
                          <w:b/>
                          <w:color w:val="FFFFFF" w:themeColor="background1"/>
                        </w:rPr>
                      </w:pPr>
                      <w:r w:rsidRPr="0014534F">
                        <w:rPr>
                          <w:b/>
                          <w:color w:val="FFFFFF" w:themeColor="background1"/>
                        </w:rPr>
                        <w:t>Overall objective:</w:t>
                      </w:r>
                    </w:p>
                    <w:p w14:paraId="672050A3" w14:textId="77777777" w:rsidR="00BA1A4A" w:rsidRPr="0014534F" w:rsidRDefault="00BA1A4A" w:rsidP="00F2070B">
                      <w:pPr>
                        <w:spacing w:after="0" w:line="240" w:lineRule="auto"/>
                        <w:jc w:val="center"/>
                        <w:rPr>
                          <w:b/>
                          <w:color w:val="FFFFFF" w:themeColor="background1"/>
                        </w:rPr>
                      </w:pPr>
                      <w:r w:rsidRPr="0014534F">
                        <w:rPr>
                          <w:b/>
                          <w:color w:val="FFFFFF" w:themeColor="background1"/>
                        </w:rPr>
                        <w:t>To strengthen territorial cohesion of the Bulgaria-</w:t>
                      </w:r>
                      <w:r>
                        <w:rPr>
                          <w:b/>
                          <w:color w:val="FFFFFF" w:themeColor="background1"/>
                        </w:rPr>
                        <w:t>Turkey</w:t>
                      </w:r>
                      <w:r w:rsidRPr="0014534F">
                        <w:rPr>
                          <w:b/>
                          <w:color w:val="FFFFFF" w:themeColor="background1"/>
                        </w:rPr>
                        <w:t xml:space="preserve"> Cross-border region</w:t>
                      </w:r>
                    </w:p>
                  </w:txbxContent>
                </v:textbox>
              </v:shape>
            </w:pict>
          </mc:Fallback>
        </mc:AlternateContent>
      </w:r>
    </w:p>
    <w:p w14:paraId="6E0A2885" w14:textId="77777777" w:rsidR="00F2070B" w:rsidRPr="00BA1A4A" w:rsidRDefault="00F2070B" w:rsidP="00F2070B">
      <w:pPr>
        <w:rPr>
          <w:rFonts w:ascii="Times New Roman" w:hAnsi="Times New Roman" w:cs="Times New Roman"/>
          <w:lang w:val="en-GB"/>
        </w:rPr>
      </w:pPr>
    </w:p>
    <w:p w14:paraId="16C15F5E"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60288" behindDoc="0" locked="0" layoutInCell="1" allowOverlap="1" wp14:anchorId="1DA7193E" wp14:editId="2E8027D5">
                <wp:simplePos x="0" y="0"/>
                <wp:positionH relativeFrom="margin">
                  <wp:align>center</wp:align>
                </wp:positionH>
                <wp:positionV relativeFrom="paragraph">
                  <wp:posOffset>229235</wp:posOffset>
                </wp:positionV>
                <wp:extent cx="0" cy="106587"/>
                <wp:effectExtent l="0" t="0" r="19050" b="27305"/>
                <wp:wrapNone/>
                <wp:docPr id="10" name="Straight Connector 10"/>
                <wp:cNvGraphicFramePr/>
                <a:graphic xmlns:a="http://schemas.openxmlformats.org/drawingml/2006/main">
                  <a:graphicData uri="http://schemas.microsoft.com/office/word/2010/wordprocessingShape">
                    <wps:wsp>
                      <wps:cNvCnPr/>
                      <wps:spPr>
                        <a:xfrm>
                          <a:off x="0" y="0"/>
                          <a:ext cx="0" cy="106587"/>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D041BE" id="Straight Connector 10"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05pt" to="0,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" strokecolor="#5b9bd5" strokeweight="1.5pt">
                <v:stroke joinstyle="miter"/>
                <w10:wrap anchorx="margin"/>
              </v:line>
            </w:pict>
          </mc:Fallback>
        </mc:AlternateContent>
      </w:r>
    </w:p>
    <w:p w14:paraId="1374661A"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62336" behindDoc="0" locked="0" layoutInCell="1" allowOverlap="1" wp14:anchorId="0584D4B9" wp14:editId="53E1757A">
                <wp:simplePos x="0" y="0"/>
                <wp:positionH relativeFrom="column">
                  <wp:posOffset>3913607</wp:posOffset>
                </wp:positionH>
                <wp:positionV relativeFrom="paragraph">
                  <wp:posOffset>218186</wp:posOffset>
                </wp:positionV>
                <wp:extent cx="1419148" cy="610591"/>
                <wp:effectExtent l="0" t="0" r="10160" b="18415"/>
                <wp:wrapNone/>
                <wp:docPr id="3" name="Text Box 3"/>
                <wp:cNvGraphicFramePr/>
                <a:graphic xmlns:a="http://schemas.openxmlformats.org/drawingml/2006/main">
                  <a:graphicData uri="http://schemas.microsoft.com/office/word/2010/wordprocessingShape">
                    <wps:wsp>
                      <wps:cNvSpPr txBox="1"/>
                      <wps:spPr>
                        <a:xfrm>
                          <a:off x="0" y="0"/>
                          <a:ext cx="1419148" cy="610591"/>
                        </a:xfrm>
                        <a:prstGeom prst="rect">
                          <a:avLst/>
                        </a:prstGeom>
                        <a:solidFill>
                          <a:sysClr val="window" lastClr="FFFFFF"/>
                        </a:solidFill>
                        <a:ln w="19050">
                          <a:solidFill>
                            <a:srgbClr val="5B9BD5">
                              <a:lumMod val="50000"/>
                            </a:srgbClr>
                          </a:solidFill>
                        </a:ln>
                        <a:effectLst/>
                      </wps:spPr>
                      <wps:txbx>
                        <w:txbxContent>
                          <w:p w14:paraId="5DC276E6" w14:textId="77777777" w:rsidR="00BA1A4A" w:rsidRPr="00CD0BC5" w:rsidRDefault="00BA1A4A" w:rsidP="00F2070B">
                            <w:pPr>
                              <w:spacing w:after="0" w:line="240" w:lineRule="auto"/>
                              <w:jc w:val="both"/>
                              <w:rPr>
                                <w:b/>
                                <w:i/>
                                <w:color w:val="1F3864" w:themeColor="accent1" w:themeShade="80"/>
                              </w:rPr>
                            </w:pPr>
                            <w:r w:rsidRPr="00CD0BC5">
                              <w:rPr>
                                <w:b/>
                                <w:i/>
                                <w:color w:val="1F3864" w:themeColor="accent1" w:themeShade="80"/>
                              </w:rPr>
                              <w:t>ISO 2:</w:t>
                            </w:r>
                          </w:p>
                          <w:p w14:paraId="085845CD" w14:textId="77777777" w:rsidR="00BA1A4A" w:rsidRPr="00CD0BC5" w:rsidRDefault="00BA1A4A" w:rsidP="00F2070B">
                            <w:pPr>
                              <w:spacing w:after="0" w:line="240" w:lineRule="auto"/>
                              <w:jc w:val="both"/>
                              <w:rPr>
                                <w:i/>
                                <w:color w:val="1F3864" w:themeColor="accent1" w:themeShade="80"/>
                              </w:rPr>
                            </w:pPr>
                            <w:r w:rsidRPr="00CD0BC5">
                              <w:rPr>
                                <w:i/>
                                <w:color w:val="1F3864" w:themeColor="accent1" w:themeShade="80"/>
                              </w:rPr>
                              <w:t>A safer and more secure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4D4B9" id="Text Box 3" o:spid="_x0000_s1027" type="#_x0000_t202" style="position:absolute;margin-left:308.15pt;margin-top:17.2pt;width:111.75pt;height:4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" fillcolor="window" strokecolor="#1f4e79" strokeweight="1.5pt">
                <v:textbox>
                  <w:txbxContent>
                    <w:p w14:paraId="5DC276E6" w14:textId="77777777" w:rsidR="00BA1A4A" w:rsidRPr="00CD0BC5" w:rsidRDefault="00BA1A4A" w:rsidP="00F2070B">
                      <w:pPr>
                        <w:spacing w:after="0" w:line="240" w:lineRule="auto"/>
                        <w:jc w:val="both"/>
                        <w:rPr>
                          <w:b/>
                          <w:i/>
                          <w:color w:val="1F3864" w:themeColor="accent1" w:themeShade="80"/>
                        </w:rPr>
                      </w:pPr>
                      <w:r w:rsidRPr="00CD0BC5">
                        <w:rPr>
                          <w:b/>
                          <w:i/>
                          <w:color w:val="1F3864" w:themeColor="accent1" w:themeShade="80"/>
                        </w:rPr>
                        <w:t>ISO 2:</w:t>
                      </w:r>
                    </w:p>
                    <w:p w14:paraId="085845CD" w14:textId="77777777" w:rsidR="00BA1A4A" w:rsidRPr="00CD0BC5" w:rsidRDefault="00BA1A4A" w:rsidP="00F2070B">
                      <w:pPr>
                        <w:spacing w:after="0" w:line="240" w:lineRule="auto"/>
                        <w:jc w:val="both"/>
                        <w:rPr>
                          <w:i/>
                          <w:color w:val="1F3864" w:themeColor="accent1" w:themeShade="80"/>
                        </w:rPr>
                      </w:pPr>
                      <w:r w:rsidRPr="00CD0BC5">
                        <w:rPr>
                          <w:i/>
                          <w:color w:val="1F3864" w:themeColor="accent1" w:themeShade="80"/>
                        </w:rPr>
                        <w:t>A safer and more secure Europe</w:t>
                      </w:r>
                    </w:p>
                  </w:txbxContent>
                </v:textbox>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1552" behindDoc="0" locked="0" layoutInCell="1" allowOverlap="1" wp14:anchorId="0B64B2F9" wp14:editId="3132B248">
                <wp:simplePos x="0" y="0"/>
                <wp:positionH relativeFrom="column">
                  <wp:posOffset>4653280</wp:posOffset>
                </wp:positionH>
                <wp:positionV relativeFrom="paragraph">
                  <wp:posOffset>32385</wp:posOffset>
                </wp:positionV>
                <wp:extent cx="0" cy="167640"/>
                <wp:effectExtent l="0" t="0" r="19050" b="22860"/>
                <wp:wrapNone/>
                <wp:docPr id="1" name="Straight Connector 1"/>
                <wp:cNvGraphicFramePr/>
                <a:graphic xmlns:a="http://schemas.openxmlformats.org/drawingml/2006/main">
                  <a:graphicData uri="http://schemas.microsoft.com/office/word/2010/wordprocessingShape">
                    <wps:wsp>
                      <wps:cNvCnPr/>
                      <wps:spPr>
                        <a:xfrm flipH="1">
                          <a:off x="0" y="0"/>
                          <a:ext cx="0" cy="16764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0AF828" id="Straight Connector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pt,2.55pt" to="366.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" strokecolor="#5b9bd5" strokeweight="1.5pt">
                <v:stroke joinstyle="miter"/>
              </v:lin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67456" behindDoc="0" locked="0" layoutInCell="1" allowOverlap="1" wp14:anchorId="00EE3400" wp14:editId="4D4D8E2F">
                <wp:simplePos x="0" y="0"/>
                <wp:positionH relativeFrom="column">
                  <wp:posOffset>976630</wp:posOffset>
                </wp:positionH>
                <wp:positionV relativeFrom="paragraph">
                  <wp:posOffset>41910</wp:posOffset>
                </wp:positionV>
                <wp:extent cx="36861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3686175"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E1C087"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3.3pt" to="36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" strokecolor="#5b9bd5" strokeweight="1.5pt">
                <v:stroke joinstyle="miter"/>
              </v:lin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2576" behindDoc="0" locked="0" layoutInCell="1" allowOverlap="1" wp14:anchorId="33548508" wp14:editId="4C804EAF">
                <wp:simplePos x="0" y="0"/>
                <wp:positionH relativeFrom="column">
                  <wp:posOffset>986155</wp:posOffset>
                </wp:positionH>
                <wp:positionV relativeFrom="paragraph">
                  <wp:posOffset>41909</wp:posOffset>
                </wp:positionV>
                <wp:extent cx="0" cy="18097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1809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5D1986" id="Straight Connector 1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3.3pt" to="77.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" strokecolor="#5b9bd5" strokeweight="1.5pt">
                <v:stroke joinstyle="miter"/>
              </v:lin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61312" behindDoc="0" locked="0" layoutInCell="1" allowOverlap="1" wp14:anchorId="7157740D" wp14:editId="430C06D1">
                <wp:simplePos x="0" y="0"/>
                <wp:positionH relativeFrom="column">
                  <wp:posOffset>709295</wp:posOffset>
                </wp:positionH>
                <wp:positionV relativeFrom="paragraph">
                  <wp:posOffset>238125</wp:posOffset>
                </wp:positionV>
                <wp:extent cx="1402080" cy="588645"/>
                <wp:effectExtent l="0" t="0" r="26670" b="20955"/>
                <wp:wrapNone/>
                <wp:docPr id="13" name="Text Box 13"/>
                <wp:cNvGraphicFramePr/>
                <a:graphic xmlns:a="http://schemas.openxmlformats.org/drawingml/2006/main">
                  <a:graphicData uri="http://schemas.microsoft.com/office/word/2010/wordprocessingShape">
                    <wps:wsp>
                      <wps:cNvSpPr txBox="1"/>
                      <wps:spPr>
                        <a:xfrm>
                          <a:off x="0" y="0"/>
                          <a:ext cx="1402080" cy="588645"/>
                        </a:xfrm>
                        <a:prstGeom prst="rect">
                          <a:avLst/>
                        </a:prstGeom>
                        <a:solidFill>
                          <a:sysClr val="window" lastClr="FFFFFF"/>
                        </a:solidFill>
                        <a:ln w="19050">
                          <a:solidFill>
                            <a:srgbClr val="5B9BD5">
                              <a:lumMod val="50000"/>
                            </a:srgbClr>
                          </a:solidFill>
                        </a:ln>
                        <a:effectLst/>
                      </wps:spPr>
                      <wps:txbx>
                        <w:txbxContent>
                          <w:p w14:paraId="3D7A80B2" w14:textId="77777777" w:rsidR="00BA1A4A" w:rsidRPr="0014534F" w:rsidRDefault="00BA1A4A" w:rsidP="00F2070B">
                            <w:pPr>
                              <w:spacing w:after="0" w:line="240" w:lineRule="auto"/>
                              <w:rPr>
                                <w:i/>
                                <w:color w:val="1F3864" w:themeColor="accent1" w:themeShade="80"/>
                                <w:highlight w:val="yellow"/>
                              </w:rPr>
                            </w:pPr>
                            <w:r w:rsidRPr="0014534F">
                              <w:rPr>
                                <w:b/>
                                <w:i/>
                                <w:color w:val="1F3864" w:themeColor="accent1" w:themeShade="80"/>
                              </w:rPr>
                              <w:t>Policy Objective</w:t>
                            </w:r>
                            <w:r w:rsidRPr="001E07EF">
                              <w:rPr>
                                <w:b/>
                                <w:i/>
                                <w:color w:val="1F3864" w:themeColor="accent1" w:themeShade="80"/>
                              </w:rPr>
                              <w:t xml:space="preserve"> 2</w:t>
                            </w:r>
                          </w:p>
                          <w:p w14:paraId="1FA8017C" w14:textId="77777777" w:rsidR="00BA1A4A" w:rsidRPr="0014534F" w:rsidRDefault="00BA1A4A" w:rsidP="00F2070B">
                            <w:pPr>
                              <w:spacing w:after="0" w:line="240" w:lineRule="auto"/>
                              <w:rPr>
                                <w:i/>
                                <w:color w:val="1F3864" w:themeColor="accent1" w:themeShade="80"/>
                              </w:rPr>
                            </w:pPr>
                            <w:r w:rsidRPr="001E07EF">
                              <w:rPr>
                                <w:i/>
                                <w:color w:val="1F3864" w:themeColor="accent1" w:themeShade="80"/>
                              </w:rPr>
                              <w:t>A greener, low-carbon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7740D" id="Text Box 13" o:spid="_x0000_s1028" type="#_x0000_t202" style="position:absolute;margin-left:55.85pt;margin-top:18.75pt;width:110.4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" fillcolor="window" strokecolor="#1f4e79" strokeweight="1.5pt">
                <v:textbox>
                  <w:txbxContent>
                    <w:p w14:paraId="3D7A80B2" w14:textId="77777777" w:rsidR="00BA1A4A" w:rsidRPr="0014534F" w:rsidRDefault="00BA1A4A" w:rsidP="00F2070B">
                      <w:pPr>
                        <w:spacing w:after="0" w:line="240" w:lineRule="auto"/>
                        <w:rPr>
                          <w:i/>
                          <w:color w:val="1F3864" w:themeColor="accent1" w:themeShade="80"/>
                          <w:highlight w:val="yellow"/>
                        </w:rPr>
                      </w:pPr>
                      <w:r w:rsidRPr="0014534F">
                        <w:rPr>
                          <w:b/>
                          <w:i/>
                          <w:color w:val="1F3864" w:themeColor="accent1" w:themeShade="80"/>
                        </w:rPr>
                        <w:t>Policy Objective</w:t>
                      </w:r>
                      <w:r w:rsidRPr="001E07EF">
                        <w:rPr>
                          <w:b/>
                          <w:i/>
                          <w:color w:val="1F3864" w:themeColor="accent1" w:themeShade="80"/>
                        </w:rPr>
                        <w:t xml:space="preserve"> 2</w:t>
                      </w:r>
                    </w:p>
                    <w:p w14:paraId="1FA8017C" w14:textId="77777777" w:rsidR="00BA1A4A" w:rsidRPr="0014534F" w:rsidRDefault="00BA1A4A" w:rsidP="00F2070B">
                      <w:pPr>
                        <w:spacing w:after="0" w:line="240" w:lineRule="auto"/>
                        <w:rPr>
                          <w:i/>
                          <w:color w:val="1F3864" w:themeColor="accent1" w:themeShade="80"/>
                        </w:rPr>
                      </w:pPr>
                      <w:r w:rsidRPr="001E07EF">
                        <w:rPr>
                          <w:i/>
                          <w:color w:val="1F3864" w:themeColor="accent1" w:themeShade="80"/>
                        </w:rPr>
                        <w:t>A greener, low-carbon Europe</w:t>
                      </w:r>
                    </w:p>
                  </w:txbxContent>
                </v:textbox>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3600" behindDoc="0" locked="0" layoutInCell="1" allowOverlap="1" wp14:anchorId="3F6E4F93" wp14:editId="05EF9778">
                <wp:simplePos x="0" y="0"/>
                <wp:positionH relativeFrom="margin">
                  <wp:align>center</wp:align>
                </wp:positionH>
                <wp:positionV relativeFrom="paragraph">
                  <wp:posOffset>53975</wp:posOffset>
                </wp:positionV>
                <wp:extent cx="0" cy="145856"/>
                <wp:effectExtent l="0" t="0" r="19050" b="26035"/>
                <wp:wrapNone/>
                <wp:docPr id="6" name="Straight Connector 6"/>
                <wp:cNvGraphicFramePr/>
                <a:graphic xmlns:a="http://schemas.openxmlformats.org/drawingml/2006/main">
                  <a:graphicData uri="http://schemas.microsoft.com/office/word/2010/wordprocessingShape">
                    <wps:wsp>
                      <wps:cNvCnPr/>
                      <wps:spPr>
                        <a:xfrm>
                          <a:off x="0" y="0"/>
                          <a:ext cx="0" cy="145856"/>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EED2D" id="Straight Connector 6"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25pt" to="0,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" strokecolor="#5b9bd5" strokeweight="1.5pt">
                <v:stroke joinstyle="miter"/>
                <w10:wrap anchorx="margin"/>
              </v:lin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63360" behindDoc="0" locked="0" layoutInCell="1" allowOverlap="1" wp14:anchorId="53927AA2" wp14:editId="357780DA">
                <wp:simplePos x="0" y="0"/>
                <wp:positionH relativeFrom="margin">
                  <wp:align>center</wp:align>
                </wp:positionH>
                <wp:positionV relativeFrom="paragraph">
                  <wp:posOffset>219710</wp:posOffset>
                </wp:positionV>
                <wp:extent cx="1402080" cy="588645"/>
                <wp:effectExtent l="0" t="0" r="26670" b="20955"/>
                <wp:wrapNone/>
                <wp:docPr id="12" name="Text Box 12"/>
                <wp:cNvGraphicFramePr/>
                <a:graphic xmlns:a="http://schemas.openxmlformats.org/drawingml/2006/main">
                  <a:graphicData uri="http://schemas.microsoft.com/office/word/2010/wordprocessingShape">
                    <wps:wsp>
                      <wps:cNvSpPr txBox="1"/>
                      <wps:spPr>
                        <a:xfrm>
                          <a:off x="0" y="0"/>
                          <a:ext cx="1402080" cy="588645"/>
                        </a:xfrm>
                        <a:prstGeom prst="rect">
                          <a:avLst/>
                        </a:prstGeom>
                        <a:solidFill>
                          <a:sysClr val="window" lastClr="FFFFFF"/>
                        </a:solidFill>
                        <a:ln w="19050">
                          <a:solidFill>
                            <a:srgbClr val="5B9BD5">
                              <a:lumMod val="50000"/>
                            </a:srgbClr>
                          </a:solidFill>
                        </a:ln>
                        <a:effectLst/>
                      </wps:spPr>
                      <wps:txbx>
                        <w:txbxContent>
                          <w:p w14:paraId="0B4DBD34" w14:textId="77777777" w:rsidR="00BA1A4A" w:rsidRPr="0014534F" w:rsidRDefault="00BA1A4A" w:rsidP="00F2070B">
                            <w:pPr>
                              <w:spacing w:after="0" w:line="240" w:lineRule="auto"/>
                              <w:rPr>
                                <w:b/>
                                <w:i/>
                                <w:color w:val="1F3864" w:themeColor="accent1" w:themeShade="80"/>
                              </w:rPr>
                            </w:pPr>
                            <w:r w:rsidRPr="0014534F">
                              <w:rPr>
                                <w:b/>
                                <w:i/>
                                <w:color w:val="1F3864" w:themeColor="accent1" w:themeShade="80"/>
                              </w:rPr>
                              <w:t>Policy Objective 5</w:t>
                            </w:r>
                          </w:p>
                          <w:p w14:paraId="40602E7C" w14:textId="77777777" w:rsidR="00BA1A4A" w:rsidRPr="0014534F" w:rsidRDefault="00BA1A4A" w:rsidP="00F2070B">
                            <w:pPr>
                              <w:spacing w:after="0" w:line="240" w:lineRule="auto"/>
                              <w:rPr>
                                <w:i/>
                                <w:color w:val="1F3864" w:themeColor="accent1" w:themeShade="80"/>
                              </w:rPr>
                            </w:pPr>
                            <w:r w:rsidRPr="0014534F">
                              <w:rPr>
                                <w:i/>
                                <w:color w:val="1F3864" w:themeColor="accent1" w:themeShade="80"/>
                              </w:rPr>
                              <w:t>A Europe closer to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27AA2" id="Text Box 12" o:spid="_x0000_s1029" type="#_x0000_t202" style="position:absolute;margin-left:0;margin-top:17.3pt;width:110.4pt;height:46.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" fillcolor="window" strokecolor="#1f4e79" strokeweight="1.5pt">
                <v:textbox>
                  <w:txbxContent>
                    <w:p w14:paraId="0B4DBD34" w14:textId="77777777" w:rsidR="00BA1A4A" w:rsidRPr="0014534F" w:rsidRDefault="00BA1A4A" w:rsidP="00F2070B">
                      <w:pPr>
                        <w:spacing w:after="0" w:line="240" w:lineRule="auto"/>
                        <w:rPr>
                          <w:b/>
                          <w:i/>
                          <w:color w:val="1F3864" w:themeColor="accent1" w:themeShade="80"/>
                        </w:rPr>
                      </w:pPr>
                      <w:r w:rsidRPr="0014534F">
                        <w:rPr>
                          <w:b/>
                          <w:i/>
                          <w:color w:val="1F3864" w:themeColor="accent1" w:themeShade="80"/>
                        </w:rPr>
                        <w:t>Policy Objective 5</w:t>
                      </w:r>
                    </w:p>
                    <w:p w14:paraId="40602E7C" w14:textId="77777777" w:rsidR="00BA1A4A" w:rsidRPr="0014534F" w:rsidRDefault="00BA1A4A" w:rsidP="00F2070B">
                      <w:pPr>
                        <w:spacing w:after="0" w:line="240" w:lineRule="auto"/>
                        <w:rPr>
                          <w:i/>
                          <w:color w:val="1F3864" w:themeColor="accent1" w:themeShade="80"/>
                        </w:rPr>
                      </w:pPr>
                      <w:r w:rsidRPr="0014534F">
                        <w:rPr>
                          <w:i/>
                          <w:color w:val="1F3864" w:themeColor="accent1" w:themeShade="80"/>
                        </w:rPr>
                        <w:t>A Europe closer to citizens</w:t>
                      </w:r>
                    </w:p>
                  </w:txbxContent>
                </v:textbox>
                <w10:wrap anchorx="margin"/>
              </v:shape>
            </w:pict>
          </mc:Fallback>
        </mc:AlternateContent>
      </w:r>
    </w:p>
    <w:p w14:paraId="737DBBD3" w14:textId="77777777" w:rsidR="00F2070B" w:rsidRPr="00BA1A4A" w:rsidRDefault="00F2070B" w:rsidP="00F2070B">
      <w:pPr>
        <w:rPr>
          <w:rFonts w:ascii="Times New Roman" w:hAnsi="Times New Roman" w:cs="Times New Roman"/>
          <w:lang w:val="en-GB"/>
        </w:rPr>
      </w:pPr>
    </w:p>
    <w:p w14:paraId="399B7953"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69504" behindDoc="0" locked="0" layoutInCell="1" allowOverlap="1" wp14:anchorId="44970988" wp14:editId="7155742E">
                <wp:simplePos x="0" y="0"/>
                <wp:positionH relativeFrom="column">
                  <wp:posOffset>2805430</wp:posOffset>
                </wp:positionH>
                <wp:positionV relativeFrom="paragraph">
                  <wp:posOffset>241300</wp:posOffset>
                </wp:positionV>
                <wp:extent cx="295275" cy="149225"/>
                <wp:effectExtent l="38100" t="0" r="9525" b="41275"/>
                <wp:wrapNone/>
                <wp:docPr id="30" name="Down Arrow 30"/>
                <wp:cNvGraphicFramePr/>
                <a:graphic xmlns:a="http://schemas.openxmlformats.org/drawingml/2006/main">
                  <a:graphicData uri="http://schemas.microsoft.com/office/word/2010/wordprocessingShape">
                    <wps:wsp>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DD20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20.9pt;margin-top:19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" adj="10800" fillcolor="#5b9bd5" strokecolor="#41719c" strokeweight="1pt"/>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68480" behindDoc="0" locked="0" layoutInCell="1" allowOverlap="1" wp14:anchorId="7656F761" wp14:editId="015D2905">
                <wp:simplePos x="0" y="0"/>
                <wp:positionH relativeFrom="column">
                  <wp:posOffset>1259205</wp:posOffset>
                </wp:positionH>
                <wp:positionV relativeFrom="paragraph">
                  <wp:posOffset>248285</wp:posOffset>
                </wp:positionV>
                <wp:extent cx="302895" cy="139700"/>
                <wp:effectExtent l="38100" t="0" r="1905" b="31750"/>
                <wp:wrapNone/>
                <wp:docPr id="29" name="Down Arrow 29"/>
                <wp:cNvGraphicFramePr/>
                <a:graphic xmlns:a="http://schemas.openxmlformats.org/drawingml/2006/main">
                  <a:graphicData uri="http://schemas.microsoft.com/office/word/2010/wordprocessingShape">
                    <wps:wsp>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57BCB" id="Down Arrow 29" o:spid="_x0000_s1026" type="#_x0000_t67" style="position:absolute;margin-left:99.15pt;margin-top:19.55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" adj="10800" fillcolor="#5b9bd5" strokecolor="#41719c" strokeweight="1pt"/>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0528" behindDoc="0" locked="0" layoutInCell="1" allowOverlap="1" wp14:anchorId="6DFB6421" wp14:editId="603D327C">
                <wp:simplePos x="0" y="0"/>
                <wp:positionH relativeFrom="column">
                  <wp:posOffset>4528820</wp:posOffset>
                </wp:positionH>
                <wp:positionV relativeFrom="paragraph">
                  <wp:posOffset>208280</wp:posOffset>
                </wp:positionV>
                <wp:extent cx="302930" cy="140245"/>
                <wp:effectExtent l="38100" t="0" r="1905" b="31750"/>
                <wp:wrapNone/>
                <wp:docPr id="21" name="Down Arrow 21"/>
                <wp:cNvGraphicFramePr/>
                <a:graphic xmlns:a="http://schemas.openxmlformats.org/drawingml/2006/main">
                  <a:graphicData uri="http://schemas.microsoft.com/office/word/2010/wordprocessingShape">
                    <wps:wsp>
                      <wps:cNvSpPr/>
                      <wps:spPr>
                        <a:xfrm>
                          <a:off x="0" y="0"/>
                          <a:ext cx="302930" cy="14024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C6325" id="Down Arrow 21" o:spid="_x0000_s1026" type="#_x0000_t67" style="position:absolute;margin-left:356.6pt;margin-top:16.4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" adj="10800" fillcolor="#5b9bd5" strokecolor="#41719c" strokeweight="1pt"/>
            </w:pict>
          </mc:Fallback>
        </mc:AlternateContent>
      </w:r>
    </w:p>
    <w:p w14:paraId="1C8A3FBE"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64384" behindDoc="0" locked="0" layoutInCell="1" allowOverlap="1" wp14:anchorId="26C6A507" wp14:editId="2DB5B930">
                <wp:simplePos x="0" y="0"/>
                <wp:positionH relativeFrom="margin">
                  <wp:posOffset>3963594</wp:posOffset>
                </wp:positionH>
                <wp:positionV relativeFrom="paragraph">
                  <wp:posOffset>91389</wp:posOffset>
                </wp:positionV>
                <wp:extent cx="1402080" cy="773640"/>
                <wp:effectExtent l="0" t="0" r="26670" b="26670"/>
                <wp:wrapNone/>
                <wp:docPr id="36" name="Text Box 36"/>
                <wp:cNvGraphicFramePr/>
                <a:graphic xmlns:a="http://schemas.openxmlformats.org/drawingml/2006/main">
                  <a:graphicData uri="http://schemas.microsoft.com/office/word/2010/wordprocessingShape">
                    <wps:wsp>
                      <wps:cNvSpPr txBox="1"/>
                      <wps:spPr>
                        <a:xfrm>
                          <a:off x="0" y="0"/>
                          <a:ext cx="1402080" cy="773640"/>
                        </a:xfrm>
                        <a:prstGeom prst="rect">
                          <a:avLst/>
                        </a:prstGeom>
                        <a:solidFill>
                          <a:sysClr val="window" lastClr="FFFFFF"/>
                        </a:solidFill>
                        <a:ln w="6350">
                          <a:solidFill>
                            <a:prstClr val="black"/>
                          </a:solidFill>
                        </a:ln>
                        <a:effectLst/>
                      </wps:spPr>
                      <wps:txbx>
                        <w:txbxContent>
                          <w:p w14:paraId="44E42689" w14:textId="77777777" w:rsidR="00BA1A4A" w:rsidRDefault="00BA1A4A" w:rsidP="00F2070B">
                            <w:pPr>
                              <w:shd w:val="clear" w:color="auto" w:fill="8EAADB" w:themeFill="accent1" w:themeFillTint="99"/>
                              <w:spacing w:after="0" w:line="240" w:lineRule="auto"/>
                              <w:jc w:val="center"/>
                            </w:pPr>
                            <w:r>
                              <w:t>Priority 3</w:t>
                            </w:r>
                          </w:p>
                          <w:p w14:paraId="7FA7274A" w14:textId="77777777" w:rsidR="00BA1A4A" w:rsidRPr="00500A35" w:rsidRDefault="00BA1A4A" w:rsidP="00F2070B">
                            <w:pPr>
                              <w:shd w:val="clear" w:color="auto" w:fill="8EAADB" w:themeFill="accent1" w:themeFillTint="99"/>
                              <w:spacing w:after="0" w:line="240" w:lineRule="auto"/>
                              <w:jc w:val="center"/>
                            </w:pPr>
                            <w:r w:rsidRPr="00FD05B0">
                              <w:t xml:space="preserve">More secure cross-border region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6A507" id="Text Box 36" o:spid="_x0000_s1030" type="#_x0000_t202" style="position:absolute;margin-left:312.1pt;margin-top:7.2pt;width:110.4pt;height:6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" fillcolor="window" strokeweight=".5pt">
                <v:textbox>
                  <w:txbxContent>
                    <w:p w14:paraId="44E42689" w14:textId="77777777" w:rsidR="00BA1A4A" w:rsidRDefault="00BA1A4A" w:rsidP="00F2070B">
                      <w:pPr>
                        <w:shd w:val="clear" w:color="auto" w:fill="8EAADB" w:themeFill="accent1" w:themeFillTint="99"/>
                        <w:spacing w:after="0" w:line="240" w:lineRule="auto"/>
                        <w:jc w:val="center"/>
                      </w:pPr>
                      <w:r>
                        <w:t>Priority 3</w:t>
                      </w:r>
                    </w:p>
                    <w:p w14:paraId="7FA7274A" w14:textId="77777777" w:rsidR="00BA1A4A" w:rsidRPr="00500A35" w:rsidRDefault="00BA1A4A" w:rsidP="00F2070B">
                      <w:pPr>
                        <w:shd w:val="clear" w:color="auto" w:fill="8EAADB" w:themeFill="accent1" w:themeFillTint="99"/>
                        <w:spacing w:after="0" w:line="240" w:lineRule="auto"/>
                        <w:jc w:val="center"/>
                      </w:pPr>
                      <w:r w:rsidRPr="00FD05B0">
                        <w:t xml:space="preserve">More secure cross-border region </w:t>
                      </w:r>
                    </w:p>
                  </w:txbxContent>
                </v:textbox>
                <w10:wrap anchorx="margin"/>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66432" behindDoc="0" locked="0" layoutInCell="1" allowOverlap="1" wp14:anchorId="2F8E3065" wp14:editId="7CE350E1">
                <wp:simplePos x="0" y="0"/>
                <wp:positionH relativeFrom="column">
                  <wp:posOffset>2232025</wp:posOffset>
                </wp:positionH>
                <wp:positionV relativeFrom="paragraph">
                  <wp:posOffset>106401</wp:posOffset>
                </wp:positionV>
                <wp:extent cx="1402080" cy="785375"/>
                <wp:effectExtent l="0" t="0" r="26670" b="15240"/>
                <wp:wrapNone/>
                <wp:docPr id="35" name="Text Box 35"/>
                <wp:cNvGraphicFramePr/>
                <a:graphic xmlns:a="http://schemas.openxmlformats.org/drawingml/2006/main">
                  <a:graphicData uri="http://schemas.microsoft.com/office/word/2010/wordprocessingShape">
                    <wps:wsp>
                      <wps:cNvSpPr txBox="1"/>
                      <wps:spPr>
                        <a:xfrm>
                          <a:off x="0" y="0"/>
                          <a:ext cx="1402080" cy="785375"/>
                        </a:xfrm>
                        <a:prstGeom prst="rect">
                          <a:avLst/>
                        </a:prstGeom>
                        <a:solidFill>
                          <a:sysClr val="window" lastClr="FFFFFF"/>
                        </a:solidFill>
                        <a:ln w="6350">
                          <a:solidFill>
                            <a:prstClr val="black"/>
                          </a:solidFill>
                        </a:ln>
                        <a:effectLst/>
                      </wps:spPr>
                      <wps:txbx>
                        <w:txbxContent>
                          <w:p w14:paraId="4A9B33B3" w14:textId="77777777" w:rsidR="00BA1A4A" w:rsidRDefault="00BA1A4A" w:rsidP="00F2070B">
                            <w:pPr>
                              <w:shd w:val="clear" w:color="auto" w:fill="F4B083" w:themeFill="accent2" w:themeFillTint="99"/>
                              <w:spacing w:after="0" w:line="240" w:lineRule="auto"/>
                              <w:jc w:val="center"/>
                            </w:pPr>
                            <w:r>
                              <w:t>Priority 2</w:t>
                            </w:r>
                          </w:p>
                          <w:p w14:paraId="3F1B3092" w14:textId="77777777" w:rsidR="00BA1A4A" w:rsidRPr="00D057C0" w:rsidRDefault="00BA1A4A" w:rsidP="00F2070B">
                            <w:pPr>
                              <w:shd w:val="clear" w:color="auto" w:fill="F4B083" w:themeFill="accent2" w:themeFillTint="99"/>
                              <w:spacing w:after="0" w:line="240" w:lineRule="auto"/>
                              <w:jc w:val="center"/>
                            </w:pPr>
                            <w:r w:rsidRPr="001E07EF">
                              <w:rPr>
                                <w:sz w:val="20"/>
                                <w:szCs w:val="20"/>
                              </w:rPr>
                              <w:t xml:space="preserve">Integrated development of </w:t>
                            </w:r>
                            <w:r>
                              <w:rPr>
                                <w:sz w:val="20"/>
                                <w:szCs w:val="20"/>
                              </w:rPr>
                              <w:t>the border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E3065" id="Text Box 35" o:spid="_x0000_s1031" type="#_x0000_t202" style="position:absolute;margin-left:175.75pt;margin-top:8.4pt;width:110.4pt;height:6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" fillcolor="window" strokeweight=".5pt">
                <v:textbox>
                  <w:txbxContent>
                    <w:p w14:paraId="4A9B33B3" w14:textId="77777777" w:rsidR="00BA1A4A" w:rsidRDefault="00BA1A4A" w:rsidP="00F2070B">
                      <w:pPr>
                        <w:shd w:val="clear" w:color="auto" w:fill="F4B083" w:themeFill="accent2" w:themeFillTint="99"/>
                        <w:spacing w:after="0" w:line="240" w:lineRule="auto"/>
                        <w:jc w:val="center"/>
                      </w:pPr>
                      <w:r>
                        <w:t>Priority 2</w:t>
                      </w:r>
                    </w:p>
                    <w:p w14:paraId="3F1B3092" w14:textId="77777777" w:rsidR="00BA1A4A" w:rsidRPr="00D057C0" w:rsidRDefault="00BA1A4A" w:rsidP="00F2070B">
                      <w:pPr>
                        <w:shd w:val="clear" w:color="auto" w:fill="F4B083" w:themeFill="accent2" w:themeFillTint="99"/>
                        <w:spacing w:after="0" w:line="240" w:lineRule="auto"/>
                        <w:jc w:val="center"/>
                      </w:pPr>
                      <w:r w:rsidRPr="001E07EF">
                        <w:rPr>
                          <w:sz w:val="20"/>
                          <w:szCs w:val="20"/>
                        </w:rPr>
                        <w:t xml:space="preserve">Integrated development of </w:t>
                      </w:r>
                      <w:r>
                        <w:rPr>
                          <w:sz w:val="20"/>
                          <w:szCs w:val="20"/>
                        </w:rPr>
                        <w:t>the border region</w:t>
                      </w:r>
                    </w:p>
                  </w:txbxContent>
                </v:textbox>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65408" behindDoc="0" locked="0" layoutInCell="1" allowOverlap="1" wp14:anchorId="37A2BECD" wp14:editId="797E8A12">
                <wp:simplePos x="0" y="0"/>
                <wp:positionH relativeFrom="column">
                  <wp:posOffset>741858</wp:posOffset>
                </wp:positionH>
                <wp:positionV relativeFrom="paragraph">
                  <wp:posOffset>101677</wp:posOffset>
                </wp:positionV>
                <wp:extent cx="1402080" cy="774400"/>
                <wp:effectExtent l="0" t="0" r="26670" b="26035"/>
                <wp:wrapNone/>
                <wp:docPr id="34" name="Text Box 34"/>
                <wp:cNvGraphicFramePr/>
                <a:graphic xmlns:a="http://schemas.openxmlformats.org/drawingml/2006/main">
                  <a:graphicData uri="http://schemas.microsoft.com/office/word/2010/wordprocessingShape">
                    <wps:wsp>
                      <wps:cNvSpPr txBox="1"/>
                      <wps:spPr>
                        <a:xfrm>
                          <a:off x="0" y="0"/>
                          <a:ext cx="1402080" cy="774400"/>
                        </a:xfrm>
                        <a:prstGeom prst="rect">
                          <a:avLst/>
                        </a:prstGeom>
                        <a:solidFill>
                          <a:sysClr val="window" lastClr="FFFFFF"/>
                        </a:solidFill>
                        <a:ln w="6350">
                          <a:solidFill>
                            <a:prstClr val="black"/>
                          </a:solidFill>
                        </a:ln>
                        <a:effectLst/>
                      </wps:spPr>
                      <wps:txbx>
                        <w:txbxContent>
                          <w:p w14:paraId="11232304" w14:textId="77777777" w:rsidR="00BA1A4A" w:rsidRDefault="00BA1A4A" w:rsidP="00F2070B">
                            <w:pPr>
                              <w:shd w:val="clear" w:color="auto" w:fill="A8D08D" w:themeFill="accent6" w:themeFillTint="99"/>
                              <w:spacing w:after="0" w:line="240" w:lineRule="auto"/>
                              <w:jc w:val="center"/>
                            </w:pPr>
                            <w:r>
                              <w:t>Priority 1</w:t>
                            </w:r>
                          </w:p>
                          <w:p w14:paraId="0C02F8FE" w14:textId="77777777" w:rsidR="00BA1A4A" w:rsidRPr="001E07EF" w:rsidRDefault="00BA1A4A" w:rsidP="00F2070B">
                            <w:pPr>
                              <w:shd w:val="clear" w:color="auto" w:fill="A8D08D" w:themeFill="accent6" w:themeFillTint="99"/>
                              <w:spacing w:after="0" w:line="240" w:lineRule="auto"/>
                              <w:jc w:val="center"/>
                            </w:pPr>
                            <w:r w:rsidRPr="00FD05B0">
                              <w:t>Environmentally-friendly cross-border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2BECD" id="Text Box 34" o:spid="_x0000_s1032" type="#_x0000_t202" style="position:absolute;margin-left:58.4pt;margin-top:8pt;width:110.4pt;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" fillcolor="window" strokeweight=".5pt">
                <v:textbox>
                  <w:txbxContent>
                    <w:p w14:paraId="11232304" w14:textId="77777777" w:rsidR="00BA1A4A" w:rsidRDefault="00BA1A4A" w:rsidP="00F2070B">
                      <w:pPr>
                        <w:shd w:val="clear" w:color="auto" w:fill="A8D08D" w:themeFill="accent6" w:themeFillTint="99"/>
                        <w:spacing w:after="0" w:line="240" w:lineRule="auto"/>
                        <w:jc w:val="center"/>
                      </w:pPr>
                      <w:r>
                        <w:t>Priority 1</w:t>
                      </w:r>
                    </w:p>
                    <w:p w14:paraId="0C02F8FE" w14:textId="77777777" w:rsidR="00BA1A4A" w:rsidRPr="001E07EF" w:rsidRDefault="00BA1A4A" w:rsidP="00F2070B">
                      <w:pPr>
                        <w:shd w:val="clear" w:color="auto" w:fill="A8D08D" w:themeFill="accent6" w:themeFillTint="99"/>
                        <w:spacing w:after="0" w:line="240" w:lineRule="auto"/>
                        <w:jc w:val="center"/>
                      </w:pPr>
                      <w:r w:rsidRPr="00FD05B0">
                        <w:t>Environmentally-friendly cross-border region</w:t>
                      </w:r>
                    </w:p>
                  </w:txbxContent>
                </v:textbox>
              </v:shape>
            </w:pict>
          </mc:Fallback>
        </mc:AlternateContent>
      </w:r>
    </w:p>
    <w:p w14:paraId="7EBC26A6" w14:textId="77777777" w:rsidR="00F2070B" w:rsidRPr="00BA1A4A" w:rsidRDefault="00F2070B" w:rsidP="00F2070B">
      <w:pPr>
        <w:rPr>
          <w:rFonts w:ascii="Times New Roman" w:hAnsi="Times New Roman" w:cs="Times New Roman"/>
          <w:lang w:val="en-GB"/>
        </w:rPr>
      </w:pPr>
    </w:p>
    <w:p w14:paraId="1323AB37" w14:textId="77777777" w:rsidR="00F2070B" w:rsidRPr="00BA1A4A" w:rsidRDefault="00F2070B" w:rsidP="00F2070B">
      <w:pPr>
        <w:rPr>
          <w:rFonts w:ascii="Times New Roman" w:hAnsi="Times New Roman" w:cs="Times New Roman"/>
          <w:lang w:val="en-GB"/>
        </w:rPr>
      </w:pPr>
    </w:p>
    <w:p w14:paraId="5A6C08AA"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74624" behindDoc="0" locked="0" layoutInCell="1" allowOverlap="1" wp14:anchorId="0683DF4F" wp14:editId="0C1A9C77">
                <wp:simplePos x="0" y="0"/>
                <wp:positionH relativeFrom="margin">
                  <wp:posOffset>3964813</wp:posOffset>
                </wp:positionH>
                <wp:positionV relativeFrom="paragraph">
                  <wp:posOffset>146660</wp:posOffset>
                </wp:positionV>
                <wp:extent cx="1381760" cy="1287145"/>
                <wp:effectExtent l="0" t="0" r="27940" b="27305"/>
                <wp:wrapNone/>
                <wp:docPr id="42" name="Text Box 42"/>
                <wp:cNvGraphicFramePr/>
                <a:graphic xmlns:a="http://schemas.openxmlformats.org/drawingml/2006/main">
                  <a:graphicData uri="http://schemas.microsoft.com/office/word/2010/wordprocessingShape">
                    <wps:wsp>
                      <wps:cNvSpPr txBox="1"/>
                      <wps:spPr>
                        <a:xfrm>
                          <a:off x="0" y="0"/>
                          <a:ext cx="1381760" cy="1287145"/>
                        </a:xfrm>
                        <a:prstGeom prst="rect">
                          <a:avLst/>
                        </a:prstGeom>
                        <a:solidFill>
                          <a:sysClr val="window" lastClr="FFFFFF"/>
                        </a:solidFill>
                        <a:ln w="6350">
                          <a:solidFill>
                            <a:prstClr val="black"/>
                          </a:solidFill>
                        </a:ln>
                        <a:effectLst/>
                      </wps:spPr>
                      <wps:txbx>
                        <w:txbxContent>
                          <w:p w14:paraId="6916E603" w14:textId="77777777" w:rsidR="00BA1A4A" w:rsidRPr="00BF1A51" w:rsidRDefault="00BA1A4A" w:rsidP="00F2070B">
                            <w:pPr>
                              <w:shd w:val="clear" w:color="auto" w:fill="8EAADB" w:themeFill="accent1" w:themeFillTint="99"/>
                              <w:spacing w:after="0" w:line="240" w:lineRule="auto"/>
                              <w:jc w:val="center"/>
                              <w:rPr>
                                <w:i/>
                                <w:sz w:val="20"/>
                              </w:rPr>
                            </w:pPr>
                            <w:r w:rsidRPr="00BF1A51">
                              <w:rPr>
                                <w:i/>
                                <w:sz w:val="20"/>
                              </w:rPr>
                              <w:t xml:space="preserve">Specific objective </w:t>
                            </w:r>
                            <w:r>
                              <w:rPr>
                                <w:i/>
                                <w:sz w:val="20"/>
                              </w:rPr>
                              <w:t>3</w:t>
                            </w:r>
                            <w:r w:rsidRPr="00BF1A51">
                              <w:rPr>
                                <w:i/>
                                <w:sz w:val="20"/>
                              </w:rPr>
                              <w:t>.1</w:t>
                            </w:r>
                          </w:p>
                          <w:p w14:paraId="2E82F4B5" w14:textId="77777777" w:rsidR="00BA1A4A" w:rsidRPr="00500A35" w:rsidRDefault="00BA1A4A" w:rsidP="00F2070B">
                            <w:pPr>
                              <w:shd w:val="clear" w:color="auto" w:fill="8EAADB" w:themeFill="accent1" w:themeFillTint="99"/>
                              <w:spacing w:after="0" w:line="240" w:lineRule="auto"/>
                              <w:jc w:val="center"/>
                              <w:rPr>
                                <w:i/>
                                <w:sz w:val="18"/>
                                <w:szCs w:val="18"/>
                                <w:highlight w:val="yellow"/>
                              </w:rPr>
                            </w:pPr>
                            <w:r w:rsidRPr="00FD05B0">
                              <w:rPr>
                                <w:sz w:val="18"/>
                                <w:szCs w:val="18"/>
                              </w:rPr>
                              <w:t>Improving migration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3DF4F" id="Text Box 42" o:spid="_x0000_s1033" type="#_x0000_t202" style="position:absolute;margin-left:312.2pt;margin-top:11.55pt;width:108.8pt;height:10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" fillcolor="window" strokeweight=".5pt">
                <v:textbox>
                  <w:txbxContent>
                    <w:p w14:paraId="6916E603" w14:textId="77777777" w:rsidR="00BA1A4A" w:rsidRPr="00BF1A51" w:rsidRDefault="00BA1A4A" w:rsidP="00F2070B">
                      <w:pPr>
                        <w:shd w:val="clear" w:color="auto" w:fill="8EAADB" w:themeFill="accent1" w:themeFillTint="99"/>
                        <w:spacing w:after="0" w:line="240" w:lineRule="auto"/>
                        <w:jc w:val="center"/>
                        <w:rPr>
                          <w:i/>
                          <w:sz w:val="20"/>
                        </w:rPr>
                      </w:pPr>
                      <w:r w:rsidRPr="00BF1A51">
                        <w:rPr>
                          <w:i/>
                          <w:sz w:val="20"/>
                        </w:rPr>
                        <w:t xml:space="preserve">Specific objective </w:t>
                      </w:r>
                      <w:r>
                        <w:rPr>
                          <w:i/>
                          <w:sz w:val="20"/>
                        </w:rPr>
                        <w:t>3</w:t>
                      </w:r>
                      <w:r w:rsidRPr="00BF1A51">
                        <w:rPr>
                          <w:i/>
                          <w:sz w:val="20"/>
                        </w:rPr>
                        <w:t>.1</w:t>
                      </w:r>
                    </w:p>
                    <w:p w14:paraId="2E82F4B5" w14:textId="77777777" w:rsidR="00BA1A4A" w:rsidRPr="00500A35" w:rsidRDefault="00BA1A4A" w:rsidP="00F2070B">
                      <w:pPr>
                        <w:shd w:val="clear" w:color="auto" w:fill="8EAADB" w:themeFill="accent1" w:themeFillTint="99"/>
                        <w:spacing w:after="0" w:line="240" w:lineRule="auto"/>
                        <w:jc w:val="center"/>
                        <w:rPr>
                          <w:i/>
                          <w:sz w:val="18"/>
                          <w:szCs w:val="18"/>
                          <w:highlight w:val="yellow"/>
                        </w:rPr>
                      </w:pPr>
                      <w:r w:rsidRPr="00FD05B0">
                        <w:rPr>
                          <w:sz w:val="18"/>
                          <w:szCs w:val="18"/>
                        </w:rPr>
                        <w:t>Improving migration management</w:t>
                      </w:r>
                    </w:p>
                  </w:txbxContent>
                </v:textbox>
                <w10:wrap anchorx="margin"/>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5648" behindDoc="0" locked="0" layoutInCell="1" allowOverlap="1" wp14:anchorId="73F12EA2" wp14:editId="0696FFE8">
                <wp:simplePos x="0" y="0"/>
                <wp:positionH relativeFrom="margin">
                  <wp:posOffset>2260371</wp:posOffset>
                </wp:positionH>
                <wp:positionV relativeFrom="paragraph">
                  <wp:posOffset>146660</wp:posOffset>
                </wp:positionV>
                <wp:extent cx="1402080" cy="1287475"/>
                <wp:effectExtent l="0" t="0" r="26670" b="27305"/>
                <wp:wrapNone/>
                <wp:docPr id="40" name="Text Box 40"/>
                <wp:cNvGraphicFramePr/>
                <a:graphic xmlns:a="http://schemas.openxmlformats.org/drawingml/2006/main">
                  <a:graphicData uri="http://schemas.microsoft.com/office/word/2010/wordprocessingShape">
                    <wps:wsp>
                      <wps:cNvSpPr txBox="1"/>
                      <wps:spPr>
                        <a:xfrm>
                          <a:off x="0" y="0"/>
                          <a:ext cx="1402080" cy="1287475"/>
                        </a:xfrm>
                        <a:prstGeom prst="rect">
                          <a:avLst/>
                        </a:prstGeom>
                        <a:solidFill>
                          <a:sysClr val="window" lastClr="FFFFFF"/>
                        </a:solidFill>
                        <a:ln w="6350">
                          <a:solidFill>
                            <a:prstClr val="black"/>
                          </a:solidFill>
                        </a:ln>
                        <a:effectLst/>
                      </wps:spPr>
                      <wps:txbx>
                        <w:txbxContent>
                          <w:p w14:paraId="70F281A4" w14:textId="77777777" w:rsidR="00BA1A4A" w:rsidRPr="00BF1A51" w:rsidRDefault="00BA1A4A" w:rsidP="00F2070B">
                            <w:pPr>
                              <w:shd w:val="clear" w:color="auto" w:fill="F4B083" w:themeFill="accent2" w:themeFillTint="99"/>
                              <w:spacing w:after="0" w:line="240" w:lineRule="auto"/>
                              <w:jc w:val="center"/>
                              <w:rPr>
                                <w:i/>
                                <w:sz w:val="20"/>
                              </w:rPr>
                            </w:pPr>
                            <w:r w:rsidRPr="00BF1A51">
                              <w:rPr>
                                <w:i/>
                                <w:sz w:val="20"/>
                              </w:rPr>
                              <w:t xml:space="preserve">Specific objective </w:t>
                            </w:r>
                            <w:r>
                              <w:rPr>
                                <w:i/>
                                <w:sz w:val="20"/>
                              </w:rPr>
                              <w:t>2</w:t>
                            </w:r>
                            <w:r w:rsidRPr="00BF1A51">
                              <w:rPr>
                                <w:i/>
                                <w:sz w:val="20"/>
                              </w:rPr>
                              <w:t>.1</w:t>
                            </w:r>
                          </w:p>
                          <w:p w14:paraId="22647222" w14:textId="77777777" w:rsidR="00BA1A4A" w:rsidRPr="003F0DD8" w:rsidRDefault="00BA1A4A" w:rsidP="00F2070B">
                            <w:pPr>
                              <w:shd w:val="clear" w:color="auto" w:fill="F4B083" w:themeFill="accent2" w:themeFillTint="99"/>
                              <w:spacing w:after="0" w:line="240" w:lineRule="auto"/>
                              <w:jc w:val="center"/>
                              <w:rPr>
                                <w:sz w:val="18"/>
                                <w:szCs w:val="18"/>
                              </w:rPr>
                            </w:pPr>
                            <w:r w:rsidRPr="003F0DD8">
                              <w:rPr>
                                <w:sz w:val="18"/>
                                <w:szCs w:val="18"/>
                              </w:rPr>
                              <w:t>Fostering the integrated social, economic and environmental development, cultural heritage and security in areas other than urban</w:t>
                            </w:r>
                          </w:p>
                          <w:p w14:paraId="027B3814" w14:textId="77777777" w:rsidR="00BA1A4A" w:rsidRPr="003F0DD8" w:rsidRDefault="00BA1A4A" w:rsidP="00F2070B">
                            <w:pPr>
                              <w:shd w:val="clear" w:color="auto" w:fill="F4B083" w:themeFill="accent2" w:themeFillTint="99"/>
                              <w:spacing w:after="0" w:line="240" w:lineRule="auto"/>
                              <w:jc w:val="center"/>
                              <w:rPr>
                                <w:sz w:val="18"/>
                                <w:szCs w:val="18"/>
                              </w:rPr>
                            </w:pPr>
                          </w:p>
                          <w:p w14:paraId="4C2313CF" w14:textId="77777777" w:rsidR="00BA1A4A" w:rsidRPr="0014534F" w:rsidRDefault="00BA1A4A" w:rsidP="00F2070B">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12EA2" id="Text Box 40" o:spid="_x0000_s1034" type="#_x0000_t202" style="position:absolute;margin-left:178pt;margin-top:11.55pt;width:110.4pt;height:10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" fillcolor="window" strokeweight=".5pt">
                <v:textbox>
                  <w:txbxContent>
                    <w:p w14:paraId="70F281A4" w14:textId="77777777" w:rsidR="00BA1A4A" w:rsidRPr="00BF1A51" w:rsidRDefault="00BA1A4A" w:rsidP="00F2070B">
                      <w:pPr>
                        <w:shd w:val="clear" w:color="auto" w:fill="F4B083" w:themeFill="accent2" w:themeFillTint="99"/>
                        <w:spacing w:after="0" w:line="240" w:lineRule="auto"/>
                        <w:jc w:val="center"/>
                        <w:rPr>
                          <w:i/>
                          <w:sz w:val="20"/>
                        </w:rPr>
                      </w:pPr>
                      <w:r w:rsidRPr="00BF1A51">
                        <w:rPr>
                          <w:i/>
                          <w:sz w:val="20"/>
                        </w:rPr>
                        <w:t xml:space="preserve">Specific objective </w:t>
                      </w:r>
                      <w:r>
                        <w:rPr>
                          <w:i/>
                          <w:sz w:val="20"/>
                        </w:rPr>
                        <w:t>2</w:t>
                      </w:r>
                      <w:r w:rsidRPr="00BF1A51">
                        <w:rPr>
                          <w:i/>
                          <w:sz w:val="20"/>
                        </w:rPr>
                        <w:t>.1</w:t>
                      </w:r>
                    </w:p>
                    <w:p w14:paraId="22647222" w14:textId="77777777" w:rsidR="00BA1A4A" w:rsidRPr="003F0DD8" w:rsidRDefault="00BA1A4A" w:rsidP="00F2070B">
                      <w:pPr>
                        <w:shd w:val="clear" w:color="auto" w:fill="F4B083" w:themeFill="accent2" w:themeFillTint="99"/>
                        <w:spacing w:after="0" w:line="240" w:lineRule="auto"/>
                        <w:jc w:val="center"/>
                        <w:rPr>
                          <w:sz w:val="18"/>
                          <w:szCs w:val="18"/>
                        </w:rPr>
                      </w:pPr>
                      <w:r w:rsidRPr="003F0DD8">
                        <w:rPr>
                          <w:sz w:val="18"/>
                          <w:szCs w:val="18"/>
                        </w:rPr>
                        <w:t>Fostering the integrated social, economic and environmental development, cultural heritage and security in areas other than urban</w:t>
                      </w:r>
                    </w:p>
                    <w:p w14:paraId="027B3814" w14:textId="77777777" w:rsidR="00BA1A4A" w:rsidRPr="003F0DD8" w:rsidRDefault="00BA1A4A" w:rsidP="00F2070B">
                      <w:pPr>
                        <w:shd w:val="clear" w:color="auto" w:fill="F4B083" w:themeFill="accent2" w:themeFillTint="99"/>
                        <w:spacing w:after="0" w:line="240" w:lineRule="auto"/>
                        <w:jc w:val="center"/>
                        <w:rPr>
                          <w:sz w:val="18"/>
                          <w:szCs w:val="18"/>
                        </w:rPr>
                      </w:pPr>
                    </w:p>
                    <w:p w14:paraId="4C2313CF" w14:textId="77777777" w:rsidR="00BA1A4A" w:rsidRPr="0014534F" w:rsidRDefault="00BA1A4A" w:rsidP="00F2070B">
                      <w:pPr>
                        <w:shd w:val="clear" w:color="auto" w:fill="F4B083" w:themeFill="accent2" w:themeFillTint="99"/>
                        <w:spacing w:after="0" w:line="240" w:lineRule="auto"/>
                        <w:jc w:val="center"/>
                        <w:rPr>
                          <w:sz w:val="20"/>
                        </w:rPr>
                      </w:pPr>
                    </w:p>
                  </w:txbxContent>
                </v:textbox>
                <w10:wrap anchorx="margin"/>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6672" behindDoc="0" locked="0" layoutInCell="1" allowOverlap="1" wp14:anchorId="69E40EEB" wp14:editId="6D1D2A94">
                <wp:simplePos x="0" y="0"/>
                <wp:positionH relativeFrom="column">
                  <wp:posOffset>746125</wp:posOffset>
                </wp:positionH>
                <wp:positionV relativeFrom="paragraph">
                  <wp:posOffset>146661</wp:posOffset>
                </wp:positionV>
                <wp:extent cx="1394460" cy="1280160"/>
                <wp:effectExtent l="0" t="0" r="15240" b="15240"/>
                <wp:wrapNone/>
                <wp:docPr id="38" name="Text Box 38"/>
                <wp:cNvGraphicFramePr/>
                <a:graphic xmlns:a="http://schemas.openxmlformats.org/drawingml/2006/main">
                  <a:graphicData uri="http://schemas.microsoft.com/office/word/2010/wordprocessingShape">
                    <wps:wsp>
                      <wps:cNvSpPr txBox="1"/>
                      <wps:spPr>
                        <a:xfrm>
                          <a:off x="0" y="0"/>
                          <a:ext cx="1394460" cy="1280160"/>
                        </a:xfrm>
                        <a:prstGeom prst="rect">
                          <a:avLst/>
                        </a:prstGeom>
                        <a:solidFill>
                          <a:sysClr val="window" lastClr="FFFFFF"/>
                        </a:solidFill>
                        <a:ln w="6350">
                          <a:solidFill>
                            <a:prstClr val="black"/>
                          </a:solidFill>
                        </a:ln>
                        <a:effectLst/>
                      </wps:spPr>
                      <wps:txbx>
                        <w:txbxContent>
                          <w:p w14:paraId="78BBBD0C"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1.1</w:t>
                            </w:r>
                          </w:p>
                          <w:p w14:paraId="555065D3" w14:textId="77777777" w:rsidR="00BA1A4A" w:rsidRPr="00370FC5" w:rsidRDefault="00BA1A4A" w:rsidP="00F2070B">
                            <w:pPr>
                              <w:shd w:val="clear" w:color="auto" w:fill="A8D08D" w:themeFill="accent6" w:themeFillTint="99"/>
                              <w:spacing w:after="0" w:line="240" w:lineRule="auto"/>
                              <w:jc w:val="center"/>
                              <w:rPr>
                                <w:sz w:val="18"/>
                                <w:szCs w:val="18"/>
                              </w:rPr>
                            </w:pPr>
                            <w:r w:rsidRPr="00370FC5">
                              <w:rPr>
                                <w:sz w:val="18"/>
                                <w:szCs w:val="18"/>
                              </w:rPr>
                              <w:t>Promoting energy efficiency and reducing greenhouse gas emissions</w:t>
                            </w:r>
                          </w:p>
                          <w:p w14:paraId="085F4239" w14:textId="77777777" w:rsidR="00BA1A4A" w:rsidRPr="0014534F" w:rsidRDefault="00BA1A4A" w:rsidP="00F2070B">
                            <w:pPr>
                              <w:shd w:val="clear" w:color="auto" w:fill="A8D08D" w:themeFill="accent6"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40EEB" id="Text Box 38" o:spid="_x0000_s1035" type="#_x0000_t202" style="position:absolute;margin-left:58.75pt;margin-top:11.55pt;width:109.8pt;height:10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" fillcolor="window" strokeweight=".5pt">
                <v:textbox>
                  <w:txbxContent>
                    <w:p w14:paraId="78BBBD0C"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1.1</w:t>
                      </w:r>
                    </w:p>
                    <w:p w14:paraId="555065D3" w14:textId="77777777" w:rsidR="00BA1A4A" w:rsidRPr="00370FC5" w:rsidRDefault="00BA1A4A" w:rsidP="00F2070B">
                      <w:pPr>
                        <w:shd w:val="clear" w:color="auto" w:fill="A8D08D" w:themeFill="accent6" w:themeFillTint="99"/>
                        <w:spacing w:after="0" w:line="240" w:lineRule="auto"/>
                        <w:jc w:val="center"/>
                        <w:rPr>
                          <w:sz w:val="18"/>
                          <w:szCs w:val="18"/>
                        </w:rPr>
                      </w:pPr>
                      <w:r w:rsidRPr="00370FC5">
                        <w:rPr>
                          <w:sz w:val="18"/>
                          <w:szCs w:val="18"/>
                        </w:rPr>
                        <w:t>Promoting energy efficiency and reducing greenhouse gas emissions</w:t>
                      </w:r>
                    </w:p>
                    <w:p w14:paraId="085F4239" w14:textId="77777777" w:rsidR="00BA1A4A" w:rsidRPr="0014534F" w:rsidRDefault="00BA1A4A" w:rsidP="00F2070B">
                      <w:pPr>
                        <w:shd w:val="clear" w:color="auto" w:fill="A8D08D" w:themeFill="accent6" w:themeFillTint="99"/>
                        <w:spacing w:after="0" w:line="240" w:lineRule="auto"/>
                        <w:jc w:val="center"/>
                        <w:rPr>
                          <w:sz w:val="20"/>
                        </w:rPr>
                      </w:pPr>
                    </w:p>
                  </w:txbxContent>
                </v:textbox>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9744" behindDoc="0" locked="0" layoutInCell="1" allowOverlap="1" wp14:anchorId="12F76E79" wp14:editId="3955D16E">
                <wp:simplePos x="0" y="0"/>
                <wp:positionH relativeFrom="column">
                  <wp:posOffset>4587595</wp:posOffset>
                </wp:positionH>
                <wp:positionV relativeFrom="paragraph">
                  <wp:posOffset>11785</wp:posOffset>
                </wp:positionV>
                <wp:extent cx="194310" cy="115570"/>
                <wp:effectExtent l="38100" t="0" r="15240" b="36830"/>
                <wp:wrapNone/>
                <wp:docPr id="37" name="Down Arrow 37"/>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52A58" id="Down Arrow 37" o:spid="_x0000_s1026" type="#_x0000_t67" style="position:absolute;margin-left:361.25pt;margin-top:.95pt;width:15.3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" adj="10800" fillcolor="#5b9bd5" strokecolor="#41719c" strokeweight="1pt"/>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7696" behindDoc="0" locked="0" layoutInCell="1" allowOverlap="1" wp14:anchorId="2C5028A7" wp14:editId="1A345148">
                <wp:simplePos x="0" y="0"/>
                <wp:positionH relativeFrom="column">
                  <wp:posOffset>1307465</wp:posOffset>
                </wp:positionH>
                <wp:positionV relativeFrom="paragraph">
                  <wp:posOffset>12725</wp:posOffset>
                </wp:positionV>
                <wp:extent cx="194310" cy="115570"/>
                <wp:effectExtent l="38100" t="0" r="15240" b="36830"/>
                <wp:wrapNone/>
                <wp:docPr id="41" name="Down Arrow 41"/>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DB43D" id="Down Arrow 41" o:spid="_x0000_s1026" type="#_x0000_t67" style="position:absolute;margin-left:102.95pt;margin-top:1pt;width:15.3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" adj="10800" fillcolor="#5b9bd5" strokecolor="#41719c" strokeweight="1pt"/>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78720" behindDoc="0" locked="0" layoutInCell="1" allowOverlap="1" wp14:anchorId="641EFCFD" wp14:editId="13DC5AD7">
                <wp:simplePos x="0" y="0"/>
                <wp:positionH relativeFrom="margin">
                  <wp:align>center</wp:align>
                </wp:positionH>
                <wp:positionV relativeFrom="paragraph">
                  <wp:posOffset>11430</wp:posOffset>
                </wp:positionV>
                <wp:extent cx="194310" cy="115570"/>
                <wp:effectExtent l="38100" t="0" r="15240" b="36830"/>
                <wp:wrapNone/>
                <wp:docPr id="39" name="Down Arrow 39"/>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BDD7A" id="Down Arrow 39" o:spid="_x0000_s1026" type="#_x0000_t67" style="position:absolute;margin-left:0;margin-top:.9pt;width:15.3pt;height:9.1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" adj="10800" fillcolor="#5b9bd5" strokecolor="#41719c" strokeweight="1pt">
                <w10:wrap anchorx="margin"/>
              </v:shape>
            </w:pict>
          </mc:Fallback>
        </mc:AlternateContent>
      </w:r>
    </w:p>
    <w:p w14:paraId="7D95379F" w14:textId="77777777" w:rsidR="00F2070B" w:rsidRPr="00BA1A4A" w:rsidRDefault="00F2070B" w:rsidP="00F2070B">
      <w:pPr>
        <w:rPr>
          <w:rFonts w:ascii="Times New Roman" w:hAnsi="Times New Roman" w:cs="Times New Roman"/>
          <w:lang w:val="en-GB"/>
        </w:rPr>
      </w:pPr>
    </w:p>
    <w:p w14:paraId="6083D51B" w14:textId="77777777" w:rsidR="00F2070B" w:rsidRPr="00BA1A4A" w:rsidRDefault="00F2070B" w:rsidP="00F2070B">
      <w:pPr>
        <w:rPr>
          <w:rFonts w:ascii="Times New Roman" w:hAnsi="Times New Roman" w:cs="Times New Roman"/>
          <w:lang w:val="en-GB"/>
        </w:rPr>
      </w:pPr>
    </w:p>
    <w:p w14:paraId="3C9360E0" w14:textId="77777777" w:rsidR="00F2070B" w:rsidRPr="00BA1A4A" w:rsidRDefault="00F2070B" w:rsidP="00F2070B">
      <w:pPr>
        <w:spacing w:before="360" w:after="80"/>
        <w:rPr>
          <w:rFonts w:ascii="Times New Roman" w:hAnsi="Times New Roman" w:cs="Times New Roman"/>
          <w:lang w:val="en-GB"/>
        </w:rPr>
      </w:pPr>
    </w:p>
    <w:p w14:paraId="0BB9C76C" w14:textId="31F16E9D" w:rsidR="00E14234" w:rsidRPr="00BA1A4A" w:rsidRDefault="00F2070B" w:rsidP="00E14234">
      <w:pPr>
        <w:rPr>
          <w:rFonts w:ascii="Times New Roman" w:hAnsi="Times New Roman" w:cs="Times New Roman"/>
          <w:lang w:val="en-GB"/>
        </w:rPr>
      </w:pPr>
      <w:r w:rsidRPr="00BA1A4A">
        <w:rPr>
          <w:rFonts w:ascii="Times New Roman" w:hAnsi="Times New Roman" w:cs="Times New Roman"/>
          <w:noProof/>
          <w:lang w:val="tr-TR" w:eastAsia="tr-TR"/>
        </w:rPr>
        <mc:AlternateContent>
          <mc:Choice Requires="wps">
            <w:drawing>
              <wp:anchor distT="0" distB="0" distL="114300" distR="114300" simplePos="0" relativeHeight="251681792" behindDoc="0" locked="0" layoutInCell="1" allowOverlap="1" wp14:anchorId="0795B749" wp14:editId="15A52272">
                <wp:simplePos x="0" y="0"/>
                <wp:positionH relativeFrom="margin">
                  <wp:posOffset>1287476</wp:posOffset>
                </wp:positionH>
                <wp:positionV relativeFrom="paragraph">
                  <wp:posOffset>226136</wp:posOffset>
                </wp:positionV>
                <wp:extent cx="194310" cy="115570"/>
                <wp:effectExtent l="38100" t="0" r="15240" b="36830"/>
                <wp:wrapNone/>
                <wp:docPr id="5" name="Down Arrow 5"/>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51646" id="Down Arrow 5" o:spid="_x0000_s1026" type="#_x0000_t67" style="position:absolute;margin-left:101.4pt;margin-top:17.8pt;width:15.3pt;height:9.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" adj="10800" fillcolor="#5b9bd5" strokecolor="#41719c" strokeweight="1pt">
                <w10:wrap anchorx="margin"/>
              </v:shape>
            </w:pict>
          </mc:Fallback>
        </mc:AlternateContent>
      </w:r>
      <w:r w:rsidRPr="00BA1A4A">
        <w:rPr>
          <w:rFonts w:ascii="Times New Roman" w:hAnsi="Times New Roman" w:cs="Times New Roman"/>
          <w:noProof/>
          <w:lang w:val="tr-TR" w:eastAsia="tr-TR"/>
        </w:rPr>
        <mc:AlternateContent>
          <mc:Choice Requires="wps">
            <w:drawing>
              <wp:anchor distT="0" distB="0" distL="114300" distR="114300" simplePos="0" relativeHeight="251680768" behindDoc="0" locked="0" layoutInCell="1" allowOverlap="1" wp14:anchorId="7B27285B" wp14:editId="28442D10">
                <wp:simplePos x="0" y="0"/>
                <wp:positionH relativeFrom="column">
                  <wp:posOffset>746455</wp:posOffset>
                </wp:positionH>
                <wp:positionV relativeFrom="paragraph">
                  <wp:posOffset>335865</wp:posOffset>
                </wp:positionV>
                <wp:extent cx="1394460" cy="12801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1394460" cy="1280160"/>
                        </a:xfrm>
                        <a:prstGeom prst="rect">
                          <a:avLst/>
                        </a:prstGeom>
                        <a:solidFill>
                          <a:sysClr val="window" lastClr="FFFFFF"/>
                        </a:solidFill>
                        <a:ln w="6350">
                          <a:solidFill>
                            <a:prstClr val="black"/>
                          </a:solidFill>
                        </a:ln>
                        <a:effectLst/>
                      </wps:spPr>
                      <wps:txbx>
                        <w:txbxContent>
                          <w:p w14:paraId="497C2DC4"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w:t>
                            </w:r>
                            <w:r>
                              <w:rPr>
                                <w:i/>
                                <w:sz w:val="20"/>
                              </w:rPr>
                              <w:t>2</w:t>
                            </w:r>
                          </w:p>
                          <w:p w14:paraId="3BF4A6B9" w14:textId="77777777" w:rsidR="00BA1A4A" w:rsidRPr="00500A35" w:rsidRDefault="00BA1A4A" w:rsidP="00F2070B">
                            <w:pPr>
                              <w:shd w:val="clear" w:color="auto" w:fill="A8D08D" w:themeFill="accent6" w:themeFillTint="99"/>
                              <w:spacing w:after="0" w:line="240" w:lineRule="auto"/>
                              <w:jc w:val="center"/>
                              <w:rPr>
                                <w:sz w:val="18"/>
                                <w:szCs w:val="18"/>
                              </w:rPr>
                            </w:pPr>
                            <w:r w:rsidRPr="00370FC5">
                              <w:rPr>
                                <w:sz w:val="18"/>
                                <w:szCs w:val="18"/>
                              </w:rPr>
                              <w:t>Promoting the transition to a circular economy</w:t>
                            </w:r>
                          </w:p>
                          <w:p w14:paraId="33ACDDFA" w14:textId="77777777" w:rsidR="00BA1A4A" w:rsidRPr="0014534F" w:rsidRDefault="00BA1A4A" w:rsidP="00F2070B">
                            <w:pPr>
                              <w:shd w:val="clear" w:color="auto" w:fill="A8D08D" w:themeFill="accent6"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7285B" id="Text Box 4" o:spid="_x0000_s1036" type="#_x0000_t202" style="position:absolute;margin-left:58.8pt;margin-top:26.45pt;width:109.8pt;height:10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" fillcolor="window" strokeweight=".5pt">
                <v:textbox>
                  <w:txbxContent>
                    <w:p w14:paraId="497C2DC4"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w:t>
                      </w:r>
                      <w:r>
                        <w:rPr>
                          <w:i/>
                          <w:sz w:val="20"/>
                        </w:rPr>
                        <w:t>2</w:t>
                      </w:r>
                    </w:p>
                    <w:p w14:paraId="3BF4A6B9" w14:textId="77777777" w:rsidR="00BA1A4A" w:rsidRPr="00500A35" w:rsidRDefault="00BA1A4A" w:rsidP="00F2070B">
                      <w:pPr>
                        <w:shd w:val="clear" w:color="auto" w:fill="A8D08D" w:themeFill="accent6" w:themeFillTint="99"/>
                        <w:spacing w:after="0" w:line="240" w:lineRule="auto"/>
                        <w:jc w:val="center"/>
                        <w:rPr>
                          <w:sz w:val="18"/>
                          <w:szCs w:val="18"/>
                        </w:rPr>
                      </w:pPr>
                      <w:r w:rsidRPr="00370FC5">
                        <w:rPr>
                          <w:sz w:val="18"/>
                          <w:szCs w:val="18"/>
                        </w:rPr>
                        <w:t>Promoting the transition to a circular economy</w:t>
                      </w:r>
                    </w:p>
                    <w:p w14:paraId="33ACDDFA" w14:textId="77777777" w:rsidR="00BA1A4A" w:rsidRPr="0014534F" w:rsidRDefault="00BA1A4A" w:rsidP="00F2070B">
                      <w:pPr>
                        <w:shd w:val="clear" w:color="auto" w:fill="A8D08D" w:themeFill="accent6" w:themeFillTint="99"/>
                        <w:spacing w:after="0" w:line="240" w:lineRule="auto"/>
                        <w:jc w:val="center"/>
                        <w:rPr>
                          <w:sz w:val="20"/>
                        </w:rPr>
                      </w:pPr>
                    </w:p>
                  </w:txbxContent>
                </v:textbox>
              </v:shape>
            </w:pict>
          </mc:Fallback>
        </mc:AlternateContent>
      </w:r>
    </w:p>
    <w:p w14:paraId="162D42F2" w14:textId="2A6C2595" w:rsidR="00F2070B" w:rsidRPr="00BA1A4A" w:rsidRDefault="00F2070B" w:rsidP="00E14234">
      <w:pPr>
        <w:rPr>
          <w:rFonts w:ascii="Times New Roman" w:hAnsi="Times New Roman" w:cs="Times New Roman"/>
          <w:lang w:val="en-GB"/>
        </w:rPr>
      </w:pPr>
    </w:p>
    <w:p w14:paraId="11EA8AD1" w14:textId="78A568DA" w:rsidR="00F2070B" w:rsidRPr="00BA1A4A" w:rsidRDefault="00F2070B" w:rsidP="00E14234">
      <w:pPr>
        <w:rPr>
          <w:rFonts w:ascii="Times New Roman" w:hAnsi="Times New Roman" w:cs="Times New Roman"/>
          <w:lang w:val="en-GB"/>
        </w:rPr>
      </w:pPr>
    </w:p>
    <w:p w14:paraId="7CB4787D" w14:textId="258D4601" w:rsidR="00F2070B" w:rsidRPr="00BA1A4A" w:rsidRDefault="00F2070B" w:rsidP="00E14234">
      <w:pPr>
        <w:rPr>
          <w:rFonts w:ascii="Times New Roman" w:hAnsi="Times New Roman" w:cs="Times New Roman"/>
          <w:lang w:val="en-GB"/>
        </w:rPr>
      </w:pPr>
    </w:p>
    <w:p w14:paraId="37C34C09" w14:textId="5EE1C68B" w:rsidR="00F2070B" w:rsidRPr="00BA1A4A" w:rsidRDefault="00F2070B" w:rsidP="00E14234">
      <w:pPr>
        <w:rPr>
          <w:rFonts w:ascii="Times New Roman" w:hAnsi="Times New Roman" w:cs="Times New Roman"/>
          <w:lang w:val="en-GB"/>
        </w:rPr>
      </w:pPr>
    </w:p>
    <w:p w14:paraId="168AB9A3" w14:textId="77777777" w:rsidR="00F2070B" w:rsidRPr="00BA1A4A" w:rsidRDefault="00F2070B" w:rsidP="00E14234">
      <w:pPr>
        <w:rPr>
          <w:rFonts w:ascii="Times New Roman" w:hAnsi="Times New Roman" w:cs="Times New Roman"/>
          <w:lang w:val="en-GB"/>
        </w:rPr>
      </w:pPr>
    </w:p>
    <w:p w14:paraId="244A15D4" w14:textId="2D4AAB69" w:rsidR="00BE4BED" w:rsidRPr="00BA1A4A" w:rsidRDefault="001D409B" w:rsidP="00141E84">
      <w:pPr>
        <w:spacing w:before="360" w:after="80" w:line="276" w:lineRule="auto"/>
        <w:jc w:val="center"/>
        <w:rPr>
          <w:rFonts w:ascii="Times New Roman" w:hAnsi="Times New Roman" w:cs="Times New Roman"/>
          <w:i/>
          <w:iCs/>
          <w:sz w:val="24"/>
          <w:szCs w:val="24"/>
          <w:lang w:val="en-GB"/>
        </w:rPr>
      </w:pPr>
      <w:r w:rsidRPr="00BA1A4A">
        <w:rPr>
          <w:rFonts w:ascii="Times New Roman" w:hAnsi="Times New Roman" w:cs="Times New Roman"/>
          <w:b/>
          <w:bCs/>
          <w:sz w:val="24"/>
          <w:szCs w:val="24"/>
          <w:lang w:val="en-GB"/>
        </w:rPr>
        <w:t xml:space="preserve">Figure № 1.2-2 </w:t>
      </w:r>
      <w:r w:rsidRPr="00BA1A4A">
        <w:rPr>
          <w:rFonts w:ascii="Times New Roman" w:hAnsi="Times New Roman" w:cs="Times New Roman"/>
          <w:bCs/>
          <w:i/>
          <w:sz w:val="24"/>
          <w:szCs w:val="24"/>
          <w:lang w:val="en-GB"/>
        </w:rPr>
        <w:t xml:space="preserve">Thematic concentration of </w:t>
      </w:r>
      <w:r w:rsidRPr="00BA1A4A">
        <w:rPr>
          <w:rFonts w:ascii="Times New Roman" w:eastAsia="Calibri" w:hAnsi="Times New Roman" w:cs="Times New Roman"/>
          <w:bCs/>
          <w:i/>
          <w:sz w:val="24"/>
          <w:szCs w:val="24"/>
          <w:lang w:val="en-GB"/>
        </w:rPr>
        <w:t>CBCP</w:t>
      </w:r>
      <w:r w:rsidRPr="00BA1A4A">
        <w:rPr>
          <w:rFonts w:ascii="Times New Roman" w:hAnsi="Times New Roman" w:cs="Times New Roman"/>
          <w:bCs/>
          <w:i/>
          <w:sz w:val="24"/>
          <w:szCs w:val="24"/>
          <w:lang w:val="en-GB"/>
        </w:rPr>
        <w:t xml:space="preserve"> 2021-2027 between the Republic of Bulgaria and the Republic of Turkey</w:t>
      </w:r>
      <w:r w:rsidR="00094456" w:rsidRPr="00BA1A4A">
        <w:rPr>
          <w:rFonts w:ascii="Times New Roman" w:hAnsi="Times New Roman" w:cs="Times New Roman"/>
          <w:i/>
          <w:iCs/>
          <w:sz w:val="24"/>
          <w:szCs w:val="24"/>
          <w:lang w:val="en-GB"/>
        </w:rPr>
        <w:t xml:space="preserve"> </w:t>
      </w:r>
    </w:p>
    <w:p w14:paraId="249EAB18" w14:textId="77777777" w:rsidR="006B1043" w:rsidRPr="00BA1A4A" w:rsidRDefault="006B1043" w:rsidP="00141E84">
      <w:pPr>
        <w:spacing w:before="360" w:after="80" w:line="276" w:lineRule="auto"/>
        <w:jc w:val="center"/>
        <w:rPr>
          <w:rFonts w:ascii="Times New Roman" w:hAnsi="Times New Roman" w:cs="Times New Roman"/>
          <w:sz w:val="24"/>
          <w:szCs w:val="24"/>
          <w:lang w:val="en-GB"/>
        </w:rPr>
      </w:pPr>
    </w:p>
    <w:p w14:paraId="50AB2340" w14:textId="7321B576" w:rsidR="00DD0D35" w:rsidRPr="00BA1A4A" w:rsidRDefault="001D409B" w:rsidP="00DD0D35">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content of the </w:t>
      </w:r>
      <w:r w:rsidRPr="00BA1A4A">
        <w:rPr>
          <w:rFonts w:ascii="Times New Roman" w:eastAsia="Calibri" w:hAnsi="Times New Roman" w:cs="Times New Roman"/>
          <w:b/>
          <w:sz w:val="24"/>
          <w:szCs w:val="24"/>
          <w:lang w:val="en-GB"/>
        </w:rPr>
        <w:t>priorities</w:t>
      </w:r>
      <w:r w:rsidRPr="00BA1A4A">
        <w:rPr>
          <w:rFonts w:ascii="Times New Roman" w:eastAsia="Calibri" w:hAnsi="Times New Roman" w:cs="Times New Roman"/>
          <w:sz w:val="24"/>
          <w:szCs w:val="24"/>
          <w:lang w:val="en-GB"/>
        </w:rPr>
        <w:t xml:space="preserve"> is as follows</w:t>
      </w:r>
      <w:r w:rsidR="00DD0D35" w:rsidRPr="00BA1A4A">
        <w:rPr>
          <w:rFonts w:ascii="Times New Roman" w:eastAsia="Calibri" w:hAnsi="Times New Roman" w:cs="Times New Roman"/>
          <w:sz w:val="24"/>
          <w:szCs w:val="24"/>
          <w:lang w:val="en-GB"/>
        </w:rPr>
        <w:t xml:space="preserve">: </w:t>
      </w:r>
    </w:p>
    <w:p w14:paraId="1BBA0D90" w14:textId="237C6E41" w:rsidR="00303425" w:rsidRPr="00BA1A4A" w:rsidRDefault="00F2070B" w:rsidP="00C53B47">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Priority 1 Environmentally-friendly cross-border region</w:t>
      </w:r>
    </w:p>
    <w:p w14:paraId="7E70679D" w14:textId="77777777" w:rsidR="00F2070B" w:rsidRPr="00BA1A4A" w:rsidRDefault="00F2070B" w:rsidP="00DD0D35">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Cs/>
          <w:sz w:val="24"/>
          <w:szCs w:val="24"/>
          <w:u w:val="single"/>
          <w:lang w:val="en-GB"/>
        </w:rPr>
        <w:t>Policy Objective 2</w:t>
      </w:r>
      <w:r w:rsidRPr="00BA1A4A">
        <w:rPr>
          <w:rFonts w:ascii="Times New Roman" w:eastAsia="Calibri" w:hAnsi="Times New Roman" w:cs="Times New Roman"/>
          <w:i/>
          <w:iCs/>
          <w:sz w:val="24"/>
          <w:szCs w:val="24"/>
          <w:u w:val="single"/>
          <w:lang w:val="en-GB"/>
        </w:rPr>
        <w:t xml:space="preserve"> “A greener, low-carbon Europe” </w:t>
      </w:r>
    </w:p>
    <w:p w14:paraId="3CDAAB53" w14:textId="53784376" w:rsidR="00E14234" w:rsidRPr="00BA1A4A" w:rsidRDefault="00F2070B" w:rsidP="00DD0D35">
      <w:pPr>
        <w:spacing w:before="120" w:after="0" w:line="276" w:lineRule="auto"/>
        <w:ind w:firstLine="720"/>
        <w:jc w:val="both"/>
        <w:rPr>
          <w:rFonts w:ascii="Times New Roman" w:eastAsia="Calibri" w:hAnsi="Times New Roman" w:cs="Times New Roman"/>
          <w:iCs/>
          <w:sz w:val="24"/>
          <w:szCs w:val="24"/>
          <w:u w:val="single"/>
          <w:lang w:val="en-GB"/>
        </w:rPr>
      </w:pPr>
      <w:r w:rsidRPr="00BA1A4A">
        <w:rPr>
          <w:rFonts w:ascii="Times New Roman" w:eastAsia="Calibri" w:hAnsi="Times New Roman" w:cs="Times New Roman"/>
          <w:i/>
          <w:iCs/>
          <w:sz w:val="24"/>
          <w:szCs w:val="24"/>
          <w:u w:val="single"/>
          <w:lang w:val="en-GB"/>
        </w:rPr>
        <w:t xml:space="preserve">Specific objective 1.1 </w:t>
      </w:r>
      <w:r w:rsidRPr="00BA1A4A">
        <w:rPr>
          <w:rFonts w:ascii="Times New Roman" w:eastAsia="Calibri" w:hAnsi="Times New Roman" w:cs="Times New Roman"/>
          <w:iCs/>
          <w:sz w:val="24"/>
          <w:szCs w:val="24"/>
          <w:u w:val="single"/>
          <w:lang w:val="en-GB"/>
        </w:rPr>
        <w:t>“Promoting energy efficiency and reducing greenhouse gas emissions”</w:t>
      </w:r>
    </w:p>
    <w:p w14:paraId="47C0E27A" w14:textId="77777777" w:rsidR="00F2070B" w:rsidRPr="00BA1A4A" w:rsidRDefault="00F2070B" w:rsidP="00DD0D35">
      <w:pPr>
        <w:spacing w:before="120" w:after="0" w:line="276" w:lineRule="auto"/>
        <w:ind w:firstLine="720"/>
        <w:jc w:val="both"/>
        <w:rPr>
          <w:rFonts w:ascii="Times New Roman" w:eastAsia="Calibri" w:hAnsi="Times New Roman" w:cs="Times New Roman"/>
          <w:sz w:val="24"/>
          <w:szCs w:val="24"/>
          <w:lang w:val="en-GB"/>
        </w:rPr>
      </w:pPr>
    </w:p>
    <w:p w14:paraId="36F3E531" w14:textId="203BE0E3" w:rsidR="00F2070B" w:rsidRPr="00BA1A4A" w:rsidRDefault="001D409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Types of activities / investments, object of support</w:t>
      </w:r>
      <w:r w:rsidR="00E14234" w:rsidRPr="00BA1A4A">
        <w:rPr>
          <w:rFonts w:ascii="Times New Roman" w:eastAsia="Calibri" w:hAnsi="Times New Roman" w:cs="Times New Roman"/>
          <w:i/>
          <w:iCs/>
          <w:sz w:val="24"/>
          <w:szCs w:val="24"/>
          <w:u w:val="single"/>
          <w:lang w:val="en-GB"/>
        </w:rPr>
        <w:t>:</w:t>
      </w:r>
    </w:p>
    <w:p w14:paraId="67F7AF23" w14:textId="785A8C47"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Investments for reducing GHG emissions and energy consumption in the entire industry lifecycle;</w:t>
      </w:r>
    </w:p>
    <w:p w14:paraId="2406C542" w14:textId="4AF8F451"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Developing and introducing smart energy systems where the usage of renewable energy resources is put on central (in conformity with Directive 2018/2001 of the European Parliament and the Council on the promotion of the use of energy from renewable sources); </w:t>
      </w:r>
    </w:p>
    <w:p w14:paraId="49D4ADF9" w14:textId="1A1771FE"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Developing new technological solutions and energy capacities;</w:t>
      </w:r>
    </w:p>
    <w:p w14:paraId="44A24D4F" w14:textId="77777777" w:rsidR="00F2070B" w:rsidRPr="00BA1A4A" w:rsidRDefault="00F2070B" w:rsidP="00F2070B">
      <w:pPr>
        <w:spacing w:after="0" w:line="276" w:lineRule="auto"/>
        <w:rPr>
          <w:rFonts w:ascii="Times New Roman" w:eastAsia="Calibri" w:hAnsi="Times New Roman" w:cs="Times New Roman"/>
          <w:sz w:val="24"/>
          <w:szCs w:val="24"/>
          <w:lang w:val="en-GB"/>
        </w:rPr>
      </w:pPr>
    </w:p>
    <w:p w14:paraId="17A07BC7" w14:textId="128DC3B6" w:rsidR="00141E84" w:rsidRPr="00BA1A4A" w:rsidRDefault="001D409B" w:rsidP="00DD0D35">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r w:rsidR="00141E84" w:rsidRPr="00BA1A4A">
        <w:rPr>
          <w:rFonts w:ascii="Times New Roman" w:eastAsia="Calibri" w:hAnsi="Times New Roman" w:cs="Times New Roman"/>
          <w:i/>
          <w:iCs/>
          <w:sz w:val="24"/>
          <w:szCs w:val="24"/>
          <w:u w:val="single"/>
          <w:lang w:val="en-GB"/>
        </w:rPr>
        <w:t>:</w:t>
      </w:r>
    </w:p>
    <w:p w14:paraId="77794BB6" w14:textId="24CB7D22" w:rsidR="00E14234" w:rsidRPr="00BA1A4A" w:rsidRDefault="001D409B" w:rsidP="00141E84">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Government bodies, Existing and newly established SMEs, NGOs, Academic institutions, Individuals</w:t>
      </w:r>
    </w:p>
    <w:p w14:paraId="2F829442" w14:textId="77777777" w:rsidR="00BA1A4A" w:rsidRPr="00BA1A4A" w:rsidRDefault="00BA1A4A" w:rsidP="00BA1A4A">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3F7E7288" w14:textId="77777777" w:rsidR="00BA1A4A" w:rsidRPr="00BA1A4A" w:rsidRDefault="00BA1A4A" w:rsidP="00BA1A4A">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MSMEs</w:t>
      </w:r>
    </w:p>
    <w:p w14:paraId="61DB1504" w14:textId="24785FF4" w:rsidR="00F2070B" w:rsidRPr="00BA1A4A" w:rsidRDefault="00F2070B" w:rsidP="00F2070B">
      <w:pPr>
        <w:spacing w:after="0" w:line="276" w:lineRule="auto"/>
        <w:jc w:val="both"/>
        <w:rPr>
          <w:rFonts w:ascii="Times New Roman" w:eastAsia="Calibri" w:hAnsi="Times New Roman" w:cs="Times New Roman"/>
          <w:sz w:val="24"/>
          <w:szCs w:val="24"/>
          <w:lang w:val="en-GB"/>
        </w:rPr>
      </w:pPr>
    </w:p>
    <w:p w14:paraId="19F71ABF"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37C9C649" w14:textId="77777777" w:rsidR="00F2070B" w:rsidRPr="00BA1A4A" w:rsidRDefault="00F2070B" w:rsidP="00F2070B">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Regional and local authorities, existing and newly established MSMEs, NGOs, academic institutions, natural persons</w:t>
      </w:r>
    </w:p>
    <w:p w14:paraId="52C8C180"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7A827B74" w14:textId="53B573ED" w:rsidR="00F2070B" w:rsidRPr="00BA1A4A" w:rsidRDefault="006B1043" w:rsidP="006B1043">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MSMEs</w:t>
      </w:r>
    </w:p>
    <w:p w14:paraId="2052258E" w14:textId="2C1BB301" w:rsidR="00E14234" w:rsidRPr="00BA1A4A" w:rsidRDefault="00E14234" w:rsidP="00E14234">
      <w:pPr>
        <w:spacing w:after="0" w:line="276" w:lineRule="auto"/>
        <w:jc w:val="both"/>
        <w:rPr>
          <w:rFonts w:ascii="Times New Roman" w:eastAsia="Calibri" w:hAnsi="Times New Roman" w:cs="Times New Roman"/>
          <w:sz w:val="24"/>
          <w:szCs w:val="24"/>
          <w:lang w:val="en-GB"/>
        </w:rPr>
      </w:pPr>
    </w:p>
    <w:p w14:paraId="3BE52E9E" w14:textId="6DAEFA46" w:rsidR="00F2070B" w:rsidRPr="00BA1A4A" w:rsidRDefault="00F2070B" w:rsidP="00F2070B">
      <w:pPr>
        <w:spacing w:before="120" w:after="0" w:line="276" w:lineRule="auto"/>
        <w:ind w:firstLine="720"/>
        <w:jc w:val="both"/>
        <w:rPr>
          <w:rFonts w:ascii="Times New Roman" w:eastAsia="Calibri" w:hAnsi="Times New Roman" w:cs="Times New Roman"/>
          <w:iCs/>
          <w:sz w:val="24"/>
          <w:szCs w:val="24"/>
          <w:lang w:val="en-GB"/>
        </w:rPr>
      </w:pPr>
      <w:r w:rsidRPr="00BA1A4A">
        <w:rPr>
          <w:rFonts w:ascii="Times New Roman" w:eastAsia="Calibri" w:hAnsi="Times New Roman" w:cs="Times New Roman"/>
          <w:i/>
          <w:iCs/>
          <w:sz w:val="24"/>
          <w:szCs w:val="24"/>
          <w:u w:val="single"/>
          <w:lang w:val="en-GB"/>
        </w:rPr>
        <w:t xml:space="preserve">Policy Objective 2 </w:t>
      </w:r>
      <w:r w:rsidRPr="00BA1A4A">
        <w:rPr>
          <w:rFonts w:ascii="Times New Roman" w:eastAsia="Calibri" w:hAnsi="Times New Roman" w:cs="Times New Roman"/>
          <w:iCs/>
          <w:sz w:val="24"/>
          <w:szCs w:val="24"/>
          <w:lang w:val="en-GB"/>
        </w:rPr>
        <w:t>“A greener, low-carbon Europe”</w:t>
      </w:r>
    </w:p>
    <w:p w14:paraId="6CC4460A"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p>
    <w:p w14:paraId="25E0E09F" w14:textId="77777777" w:rsidR="00F2070B" w:rsidRPr="00BA1A4A" w:rsidRDefault="00F2070B" w:rsidP="00F2070B">
      <w:pPr>
        <w:ind w:left="720"/>
        <w:jc w:val="both"/>
        <w:rPr>
          <w:rFonts w:ascii="Times New Roman" w:hAnsi="Times New Roman" w:cs="Times New Roman"/>
          <w:bCs/>
          <w:i/>
          <w:lang w:val="en-GB"/>
        </w:rPr>
      </w:pPr>
      <w:r w:rsidRPr="00BA1A4A">
        <w:rPr>
          <w:rFonts w:ascii="Times New Roman" w:eastAsia="Calibri" w:hAnsi="Times New Roman" w:cs="Times New Roman"/>
          <w:i/>
          <w:iCs/>
          <w:sz w:val="24"/>
          <w:szCs w:val="24"/>
          <w:u w:val="single"/>
          <w:lang w:val="en-GB"/>
        </w:rPr>
        <w:t>Specific objective 1.2</w:t>
      </w:r>
      <w:r w:rsidRPr="00BA1A4A">
        <w:rPr>
          <w:rFonts w:ascii="Times New Roman" w:hAnsi="Times New Roman" w:cs="Times New Roman"/>
          <w:bCs/>
          <w:i/>
          <w:lang w:val="en-GB"/>
        </w:rPr>
        <w:t xml:space="preserve"> </w:t>
      </w:r>
      <w:r w:rsidRPr="00BA1A4A">
        <w:rPr>
          <w:rFonts w:ascii="Times New Roman" w:eastAsia="Calibri" w:hAnsi="Times New Roman" w:cs="Times New Roman"/>
          <w:iCs/>
          <w:sz w:val="24"/>
          <w:szCs w:val="24"/>
          <w:lang w:val="en-GB"/>
        </w:rPr>
        <w:t>“Promoting the transition to a circular economy”</w:t>
      </w:r>
    </w:p>
    <w:p w14:paraId="3CB3FE05" w14:textId="280F39BB" w:rsidR="00E14234" w:rsidRPr="00BA1A4A" w:rsidRDefault="00E14234" w:rsidP="00E14234">
      <w:pPr>
        <w:spacing w:after="0" w:line="276" w:lineRule="auto"/>
        <w:ind w:firstLine="720"/>
        <w:jc w:val="both"/>
        <w:rPr>
          <w:rFonts w:ascii="Times New Roman" w:eastAsia="Calibri" w:hAnsi="Times New Roman" w:cs="Times New Roman"/>
          <w:sz w:val="24"/>
          <w:szCs w:val="24"/>
          <w:lang w:val="en-GB"/>
        </w:rPr>
      </w:pPr>
    </w:p>
    <w:p w14:paraId="18F28560" w14:textId="2237B1CD" w:rsidR="00E14234" w:rsidRPr="00BA1A4A" w:rsidRDefault="001D409B" w:rsidP="00E14234">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Types of activities / investments, object of support</w:t>
      </w:r>
      <w:r w:rsidR="00E14234" w:rsidRPr="00BA1A4A">
        <w:rPr>
          <w:rFonts w:ascii="Times New Roman" w:eastAsia="Calibri" w:hAnsi="Times New Roman" w:cs="Times New Roman"/>
          <w:i/>
          <w:iCs/>
          <w:sz w:val="24"/>
          <w:szCs w:val="24"/>
          <w:u w:val="single"/>
          <w:lang w:val="en-GB"/>
        </w:rPr>
        <w:t>:</w:t>
      </w:r>
    </w:p>
    <w:p w14:paraId="4293AF7D" w14:textId="77777777"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Development of last-longer and suitable for reuse, repair, and recycling products;</w:t>
      </w:r>
    </w:p>
    <w:p w14:paraId="36C02E78" w14:textId="5C759462"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Improvement of technological infrastructure of selected sectors to meet circularity objectives;</w:t>
      </w:r>
    </w:p>
    <w:p w14:paraId="05C38631" w14:textId="400054A5"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Development of new business models based on renting and sharing goods and services (the so-called product-as-service models)</w:t>
      </w:r>
    </w:p>
    <w:p w14:paraId="38FFBC0D" w14:textId="13B69BEF"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Development of circular business models to favour the establishment of regional close-loop value chain</w:t>
      </w:r>
      <w:r w:rsidR="00F3082D" w:rsidRPr="00BA1A4A">
        <w:rPr>
          <w:rStyle w:val="DipnotBavurusu"/>
          <w:rFonts w:ascii="Times New Roman" w:eastAsia="Calibri" w:hAnsi="Times New Roman" w:cs="Times New Roman"/>
          <w:sz w:val="24"/>
          <w:szCs w:val="24"/>
          <w:lang w:val="en-GB"/>
        </w:rPr>
        <w:footnoteReference w:id="1"/>
      </w:r>
      <w:r w:rsidRPr="00BA1A4A">
        <w:rPr>
          <w:rFonts w:ascii="Times New Roman" w:eastAsia="Calibri" w:hAnsi="Times New Roman" w:cs="Times New Roman"/>
          <w:sz w:val="24"/>
          <w:szCs w:val="24"/>
          <w:lang w:val="en-GB"/>
        </w:rPr>
        <w:t xml:space="preserve"> by employing B2B, B2C and C2C models of cooperation; </w:t>
      </w:r>
    </w:p>
    <w:p w14:paraId="4005D24D" w14:textId="2C21E321" w:rsidR="00D942E8" w:rsidRPr="00BA1A4A" w:rsidRDefault="00D942E8" w:rsidP="00652C80">
      <w:pPr>
        <w:pStyle w:val="ListeParagraf"/>
        <w:spacing w:after="0" w:line="276" w:lineRule="auto"/>
        <w:ind w:left="1440"/>
        <w:rPr>
          <w:rFonts w:ascii="Times New Roman" w:eastAsia="Calibri" w:hAnsi="Times New Roman" w:cs="Times New Roman"/>
          <w:sz w:val="24"/>
          <w:szCs w:val="24"/>
          <w:lang w:val="en-GB"/>
        </w:rPr>
      </w:pPr>
    </w:p>
    <w:p w14:paraId="74CFA64C" w14:textId="77777777" w:rsidR="00D942E8" w:rsidRPr="00BA1A4A" w:rsidRDefault="00D942E8" w:rsidP="00652C80">
      <w:pPr>
        <w:pStyle w:val="ListeParagraf"/>
        <w:spacing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B2B (business-to-business) - legal entities that work not for the end user, but for other such companies, ie for another business;</w:t>
      </w:r>
    </w:p>
    <w:p w14:paraId="5D2BAEF7" w14:textId="77777777" w:rsidR="00D942E8" w:rsidRPr="00BA1A4A" w:rsidRDefault="00D942E8" w:rsidP="00652C80">
      <w:pPr>
        <w:pStyle w:val="ListeParagraf"/>
        <w:spacing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B2C (business-to-consumer) - retail trade - sale of goods and services to end users for personal consumption</w:t>
      </w:r>
    </w:p>
    <w:p w14:paraId="2B133172" w14:textId="47CC152B" w:rsidR="00D942E8" w:rsidRPr="00BA1A4A" w:rsidRDefault="00D942E8" w:rsidP="00652C80">
      <w:pPr>
        <w:pStyle w:val="ListeParagraf"/>
        <w:spacing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C2C (consumer-to-consumer) - an e-commerce scheme between end users (customers), in which the buyer and</w:t>
      </w:r>
      <w:r w:rsidR="00F3082D" w:rsidRPr="00BA1A4A">
        <w:rPr>
          <w:rFonts w:ascii="Times New Roman" w:eastAsia="Calibri" w:hAnsi="Times New Roman" w:cs="Times New Roman"/>
          <w:sz w:val="24"/>
          <w:szCs w:val="24"/>
          <w:lang w:val="en-GB"/>
        </w:rPr>
        <w:t xml:space="preserve"> seller are not entrepreneurs pursuant to</w:t>
      </w:r>
      <w:r w:rsidRPr="00BA1A4A">
        <w:rPr>
          <w:rFonts w:ascii="Times New Roman" w:eastAsia="Calibri" w:hAnsi="Times New Roman" w:cs="Times New Roman"/>
          <w:sz w:val="24"/>
          <w:szCs w:val="24"/>
          <w:lang w:val="en-GB"/>
        </w:rPr>
        <w:t xml:space="preserve"> the legal</w:t>
      </w:r>
      <w:r w:rsidR="00F3082D" w:rsidRPr="00BA1A4A">
        <w:rPr>
          <w:rFonts w:ascii="Times New Roman" w:eastAsia="Calibri" w:hAnsi="Times New Roman" w:cs="Times New Roman"/>
          <w:sz w:val="24"/>
          <w:szCs w:val="24"/>
          <w:lang w:val="en-GB"/>
        </w:rPr>
        <w:t>definition</w:t>
      </w:r>
      <w:r w:rsidRPr="00BA1A4A">
        <w:rPr>
          <w:rFonts w:ascii="Times New Roman" w:eastAsia="Calibri" w:hAnsi="Times New Roman" w:cs="Times New Roman"/>
          <w:sz w:val="24"/>
          <w:szCs w:val="24"/>
          <w:lang w:val="en-GB"/>
        </w:rPr>
        <w:t>. Usually, such trade relations involve a third party - an intermediary, which organizes an electronic trading platform, such as an online auction, a site with announcements for sales, etc.</w:t>
      </w:r>
    </w:p>
    <w:p w14:paraId="45DE05AE" w14:textId="4903BED1"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Development of circular bio-based business models, solutions and products;</w:t>
      </w:r>
    </w:p>
    <w:p w14:paraId="718CBE92" w14:textId="450945F5"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Supporting measures for knowledge sharing, design methodology, innovation labs/ hubs, clustering as approaches to promote circular products and circular production processes; </w:t>
      </w:r>
    </w:p>
    <w:p w14:paraId="01DD8D19" w14:textId="27E42779" w:rsidR="00F2070B" w:rsidRPr="00BA1A4A" w:rsidRDefault="00F2070B" w:rsidP="00F2070B">
      <w:pPr>
        <w:pStyle w:val="ListeParagraf"/>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Development of regional certification practices that reward regional products based on their different sustainability performance, environmental impact and circularity potential</w:t>
      </w:r>
    </w:p>
    <w:p w14:paraId="5E2B1342"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358EAC16" w14:textId="77777777" w:rsidR="00F2070B" w:rsidRPr="00BA1A4A" w:rsidRDefault="00F2070B" w:rsidP="00F2070B">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Regional and local authorities, existing and newly established MSMEs, NGOs, academic institutions, natural persons</w:t>
      </w:r>
    </w:p>
    <w:p w14:paraId="6CBAEF34"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5A7783DE" w14:textId="77777777" w:rsidR="00F2070B" w:rsidRPr="00BA1A4A" w:rsidRDefault="00F2070B" w:rsidP="00F2070B">
      <w:pPr>
        <w:spacing w:before="120" w:after="0" w:line="276" w:lineRule="auto"/>
        <w:ind w:firstLine="720"/>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MSMEs</w:t>
      </w:r>
    </w:p>
    <w:p w14:paraId="6B268915" w14:textId="77777777" w:rsidR="00E14234" w:rsidRPr="00BA1A4A" w:rsidRDefault="00E14234" w:rsidP="00E14234">
      <w:pPr>
        <w:spacing w:after="0" w:line="276" w:lineRule="auto"/>
        <w:jc w:val="both"/>
        <w:rPr>
          <w:rFonts w:ascii="Times New Roman" w:eastAsia="Calibri" w:hAnsi="Times New Roman" w:cs="Times New Roman"/>
          <w:sz w:val="24"/>
          <w:szCs w:val="24"/>
          <w:lang w:val="en-GB"/>
        </w:rPr>
      </w:pPr>
    </w:p>
    <w:p w14:paraId="489ADF3D" w14:textId="77777777" w:rsidR="00E14234" w:rsidRPr="00BA1A4A" w:rsidRDefault="00E14234" w:rsidP="00E14234">
      <w:pPr>
        <w:spacing w:after="0" w:line="276" w:lineRule="auto"/>
        <w:ind w:firstLine="720"/>
        <w:jc w:val="both"/>
        <w:rPr>
          <w:rFonts w:ascii="Times New Roman" w:eastAsia="Calibri" w:hAnsi="Times New Roman" w:cs="Times New Roman"/>
          <w:sz w:val="24"/>
          <w:szCs w:val="24"/>
          <w:lang w:val="en-GB"/>
        </w:rPr>
      </w:pPr>
    </w:p>
    <w:p w14:paraId="2474F7AE" w14:textId="4CE78C1E" w:rsidR="00141E84" w:rsidRPr="00BA1A4A" w:rsidRDefault="00187FF4" w:rsidP="00F85266">
      <w:pPr>
        <w:shd w:val="clear" w:color="auto" w:fill="FFF2CC" w:themeFill="accent4" w:themeFillTint="33"/>
        <w:spacing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Priority 2 Integrated development of the border region</w:t>
      </w:r>
    </w:p>
    <w:p w14:paraId="54372DA7" w14:textId="77777777" w:rsidR="00187FF4" w:rsidRPr="00BA1A4A" w:rsidRDefault="00187FF4" w:rsidP="00645580">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Policy Objective 5 </w:t>
      </w:r>
      <w:r w:rsidRPr="00BA1A4A">
        <w:rPr>
          <w:rFonts w:ascii="Times New Roman" w:eastAsia="Calibri" w:hAnsi="Times New Roman" w:cs="Times New Roman"/>
          <w:iCs/>
          <w:sz w:val="24"/>
          <w:szCs w:val="24"/>
          <w:lang w:val="en-GB"/>
        </w:rPr>
        <w:t>“A Europe closer to citizens”</w:t>
      </w:r>
    </w:p>
    <w:p w14:paraId="2770D1DC" w14:textId="132743F6" w:rsidR="00645580" w:rsidRPr="00BA1A4A" w:rsidRDefault="00187FF4" w:rsidP="00645580">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Specific objective </w:t>
      </w:r>
      <w:r w:rsidRPr="00BA1A4A">
        <w:rPr>
          <w:rFonts w:ascii="Times New Roman" w:eastAsia="Calibri" w:hAnsi="Times New Roman" w:cs="Times New Roman"/>
          <w:iCs/>
          <w:sz w:val="24"/>
          <w:szCs w:val="24"/>
          <w:lang w:val="en-GB"/>
        </w:rPr>
        <w:t>“Fostering the integrated social, economic and environmental development, cultural heritage and security in areas other than urban”</w:t>
      </w:r>
    </w:p>
    <w:p w14:paraId="6466FE05" w14:textId="77777777" w:rsidR="00187FF4" w:rsidRPr="00BA1A4A" w:rsidRDefault="00187FF4" w:rsidP="00645580">
      <w:pPr>
        <w:spacing w:before="120" w:after="0" w:line="276" w:lineRule="auto"/>
        <w:ind w:firstLine="720"/>
        <w:jc w:val="both"/>
        <w:rPr>
          <w:rFonts w:ascii="Times New Roman" w:eastAsia="Calibri" w:hAnsi="Times New Roman" w:cs="Times New Roman"/>
          <w:sz w:val="24"/>
          <w:szCs w:val="24"/>
          <w:lang w:val="en-GB"/>
        </w:rPr>
      </w:pPr>
    </w:p>
    <w:p w14:paraId="4CED2F56" w14:textId="2DAD2031" w:rsidR="00645580" w:rsidRPr="00BA1A4A" w:rsidRDefault="001D409B" w:rsidP="0064558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Priority 2, for the implementation of </w:t>
      </w:r>
      <w:r w:rsidRPr="00BA1A4A">
        <w:rPr>
          <w:rFonts w:ascii="Times New Roman" w:eastAsia="Calibri" w:hAnsi="Times New Roman" w:cs="Times New Roman"/>
          <w:i/>
          <w:sz w:val="24"/>
          <w:szCs w:val="24"/>
          <w:lang w:val="en-GB"/>
        </w:rPr>
        <w:t>Policy Objective 5 "Europe closer to the citizens",</w:t>
      </w:r>
      <w:r w:rsidRPr="00BA1A4A">
        <w:rPr>
          <w:rFonts w:ascii="Times New Roman" w:eastAsia="Calibri" w:hAnsi="Times New Roman" w:cs="Times New Roman"/>
          <w:sz w:val="24"/>
          <w:szCs w:val="24"/>
          <w:lang w:val="en-GB"/>
        </w:rPr>
        <w:t xml:space="preserve"> provides for the development of </w:t>
      </w:r>
      <w:r w:rsidRPr="00BA1A4A">
        <w:rPr>
          <w:rFonts w:ascii="Times New Roman" w:eastAsia="Calibri" w:hAnsi="Times New Roman" w:cs="Times New Roman"/>
          <w:b/>
          <w:bCs/>
          <w:sz w:val="24"/>
          <w:szCs w:val="24"/>
          <w:lang w:val="en-GB"/>
        </w:rPr>
        <w:t>Territorial strategy for integrated measures (TSIM</w:t>
      </w:r>
      <w:r w:rsidR="00645580" w:rsidRPr="00BA1A4A">
        <w:rPr>
          <w:rFonts w:ascii="Times New Roman" w:eastAsia="Calibri" w:hAnsi="Times New Roman" w:cs="Times New Roman"/>
          <w:b/>
          <w:bCs/>
          <w:sz w:val="24"/>
          <w:szCs w:val="24"/>
          <w:lang w:val="en-GB"/>
        </w:rPr>
        <w:t>)</w:t>
      </w:r>
      <w:r w:rsidR="0064558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 xml:space="preserve">to </w:t>
      </w:r>
      <w:r w:rsidRPr="00BA1A4A">
        <w:rPr>
          <w:rFonts w:ascii="Times New Roman" w:eastAsia="Calibri" w:hAnsi="Times New Roman" w:cs="Times New Roman"/>
          <w:sz w:val="24"/>
          <w:szCs w:val="24"/>
          <w:lang w:val="en-GB"/>
        </w:rPr>
        <w:lastRenderedPageBreak/>
        <w:t>address the measures (identified eligible support activities under the program) for specific territorial needs</w:t>
      </w:r>
      <w:r w:rsidR="00645580" w:rsidRPr="00BA1A4A">
        <w:rPr>
          <w:rFonts w:ascii="Times New Roman" w:eastAsia="Calibri" w:hAnsi="Times New Roman" w:cs="Times New Roman"/>
          <w:sz w:val="24"/>
          <w:szCs w:val="24"/>
          <w:lang w:val="en-GB"/>
        </w:rPr>
        <w:t xml:space="preserve">. </w:t>
      </w:r>
    </w:p>
    <w:p w14:paraId="423DE523" w14:textId="2B151522" w:rsidR="00645580" w:rsidRPr="00BA1A4A" w:rsidRDefault="001D409B" w:rsidP="00645580">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integrated approach for meeting / addressing the needs and potentials of the territory in the developed TSIM is manifested in three main aspects</w:t>
      </w:r>
      <w:r w:rsidR="00645580" w:rsidRPr="00BA1A4A">
        <w:rPr>
          <w:rFonts w:ascii="Times New Roman" w:eastAsia="Calibri" w:hAnsi="Times New Roman" w:cs="Times New Roman"/>
          <w:sz w:val="24"/>
          <w:szCs w:val="24"/>
          <w:lang w:val="en-GB"/>
        </w:rPr>
        <w:t xml:space="preserve">: </w:t>
      </w:r>
    </w:p>
    <w:p w14:paraId="5B8C42F5" w14:textId="6012434D" w:rsidR="00645580" w:rsidRPr="00BA1A4A" w:rsidRDefault="001D409B" w:rsidP="001D409B">
      <w:pPr>
        <w:pStyle w:val="ListeParagraf"/>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territory defined on the basis of achieving sustainable results in terms of common needs and development potentials</w:t>
      </w:r>
      <w:r w:rsidR="00645580" w:rsidRPr="00BA1A4A">
        <w:rPr>
          <w:rFonts w:ascii="Times New Roman" w:eastAsia="Calibri" w:hAnsi="Times New Roman" w:cs="Times New Roman"/>
          <w:sz w:val="24"/>
          <w:szCs w:val="24"/>
          <w:lang w:val="en-GB"/>
        </w:rPr>
        <w:t>;</w:t>
      </w:r>
    </w:p>
    <w:p w14:paraId="2EF1A9A4" w14:textId="7ED319F9" w:rsidR="00645580" w:rsidRPr="00BA1A4A" w:rsidRDefault="001D409B" w:rsidP="001D409B">
      <w:pPr>
        <w:pStyle w:val="ListeParagraf"/>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participation of a wide range of partners in the whole process of preparation, discussion, adoption and implementation of the strategy</w:t>
      </w:r>
      <w:r w:rsidR="00645580" w:rsidRPr="00BA1A4A">
        <w:rPr>
          <w:rFonts w:ascii="Times New Roman" w:eastAsia="Calibri" w:hAnsi="Times New Roman" w:cs="Times New Roman"/>
          <w:sz w:val="24"/>
          <w:szCs w:val="24"/>
          <w:lang w:val="en-GB"/>
        </w:rPr>
        <w:t>.</w:t>
      </w:r>
    </w:p>
    <w:p w14:paraId="0805BCFE" w14:textId="4DD5E6FC" w:rsidR="00645580" w:rsidRPr="00BA1A4A" w:rsidRDefault="001D409B" w:rsidP="001D409B">
      <w:pPr>
        <w:pStyle w:val="ListeParagraf"/>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derived package of interconnected and complementary (integrated) measures, based on close coordination of different public policies according to local specifics, meeting local needs and development potentials and bringing common benefit to partners and the region</w:t>
      </w:r>
      <w:r w:rsidR="00645580" w:rsidRPr="00BA1A4A">
        <w:rPr>
          <w:rFonts w:ascii="Times New Roman" w:eastAsia="Calibri" w:hAnsi="Times New Roman" w:cs="Times New Roman"/>
          <w:sz w:val="24"/>
          <w:szCs w:val="24"/>
          <w:lang w:val="en-GB"/>
        </w:rPr>
        <w:t xml:space="preserve">.  </w:t>
      </w:r>
    </w:p>
    <w:p w14:paraId="25636BC2" w14:textId="1CA5E02F" w:rsidR="00E14234" w:rsidRPr="00BA1A4A" w:rsidRDefault="001D409B" w:rsidP="00165DEA">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Through TSIM it will give priority to the support for some projects / actions / activities over others</w:t>
      </w:r>
      <w:r w:rsidR="00645580" w:rsidRPr="00BA1A4A">
        <w:rPr>
          <w:rFonts w:ascii="Times New Roman" w:eastAsia="Calibri" w:hAnsi="Times New Roman" w:cs="Times New Roman"/>
          <w:sz w:val="24"/>
          <w:szCs w:val="24"/>
          <w:lang w:val="en-GB"/>
        </w:rPr>
        <w:t xml:space="preserve"> – </w:t>
      </w:r>
      <w:r w:rsidRPr="00BA1A4A">
        <w:rPr>
          <w:rFonts w:ascii="Times New Roman" w:eastAsia="Calibri" w:hAnsi="Times New Roman" w:cs="Times New Roman"/>
          <w:i/>
          <w:sz w:val="24"/>
          <w:szCs w:val="24"/>
          <w:u w:val="single"/>
          <w:lang w:val="en-GB"/>
        </w:rPr>
        <w:t xml:space="preserve">they </w:t>
      </w:r>
      <w:r w:rsidRPr="00BA1A4A">
        <w:rPr>
          <w:rFonts w:ascii="Times New Roman" w:eastAsia="Calibri" w:hAnsi="Times New Roman" w:cs="Times New Roman"/>
          <w:i/>
          <w:iCs/>
          <w:sz w:val="24"/>
          <w:szCs w:val="24"/>
          <w:u w:val="single"/>
          <w:lang w:val="en-GB"/>
        </w:rPr>
        <w:t>are described below in the TSIM description</w:t>
      </w:r>
      <w:r w:rsidR="00645580" w:rsidRPr="00BA1A4A">
        <w:rPr>
          <w:rFonts w:ascii="Times New Roman" w:eastAsia="Calibri" w:hAnsi="Times New Roman" w:cs="Times New Roman"/>
          <w:sz w:val="24"/>
          <w:szCs w:val="24"/>
          <w:lang w:val="en-GB"/>
        </w:rPr>
        <w:t>.</w:t>
      </w:r>
    </w:p>
    <w:p w14:paraId="3A6BFDF2" w14:textId="66D72C10"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67C254E6" w14:textId="7243FA33"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34E27109" w14:textId="7702E2DC"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44C6041D" w14:textId="77777777"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617ACF86" w14:textId="4AEC2F5D" w:rsidR="00187FF4" w:rsidRPr="00BA1A4A"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61E1D6DA" w14:textId="77777777" w:rsidR="00187FF4" w:rsidRPr="00BA1A4A"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en-GB"/>
        </w:rPr>
      </w:pPr>
    </w:p>
    <w:p w14:paraId="2C4D314A" w14:textId="3D4C02B8" w:rsidR="00AE2293" w:rsidRPr="00BA1A4A" w:rsidRDefault="00187FF4" w:rsidP="00187FF4">
      <w:pPr>
        <w:tabs>
          <w:tab w:val="left" w:pos="238"/>
        </w:tabs>
        <w:autoSpaceDE w:val="0"/>
        <w:autoSpaceDN w:val="0"/>
        <w:adjustRightInd w:val="0"/>
        <w:spacing w:after="200"/>
        <w:contextualSpacing/>
        <w:jc w:val="both"/>
        <w:rPr>
          <w:rFonts w:ascii="Times New Roman" w:hAnsi="Times New Roman" w:cs="Times New Roman"/>
          <w:b/>
          <w:sz w:val="24"/>
          <w:szCs w:val="24"/>
          <w:lang w:val="en-GB"/>
        </w:rPr>
      </w:pPr>
      <w:r w:rsidRPr="00BA1A4A">
        <w:rPr>
          <w:rFonts w:ascii="Times New Roman" w:eastAsia="Calibri" w:hAnsi="Times New Roman" w:cs="Times New Roman"/>
          <w:iCs/>
          <w:sz w:val="24"/>
          <w:szCs w:val="24"/>
          <w:lang w:val="en-GB"/>
        </w:rPr>
        <w:tab/>
        <w:t>Civil society, local/ regional bodies and authorities, regional structures of central public authorities, NGOs, R&amp;D, academic and training institutions, Social institutions, SMEs, residents, tourists</w:t>
      </w:r>
    </w:p>
    <w:p w14:paraId="032D28D2" w14:textId="77777777" w:rsidR="00187FF4" w:rsidRPr="00BA1A4A" w:rsidRDefault="00187FF4" w:rsidP="00645580">
      <w:pPr>
        <w:spacing w:before="120" w:after="0" w:line="276" w:lineRule="auto"/>
        <w:ind w:firstLine="720"/>
        <w:jc w:val="both"/>
        <w:rPr>
          <w:rFonts w:ascii="Times New Roman" w:eastAsia="Calibri" w:hAnsi="Times New Roman" w:cs="Times New Roman"/>
          <w:iCs/>
          <w:sz w:val="24"/>
          <w:szCs w:val="24"/>
          <w:lang w:val="en-GB"/>
        </w:rPr>
      </w:pPr>
    </w:p>
    <w:p w14:paraId="3519D3D2" w14:textId="77777777" w:rsidR="00187FF4" w:rsidRPr="00BA1A4A"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3C5944C9" w14:textId="631A6C98" w:rsidR="00141E84" w:rsidRPr="00BA1A4A" w:rsidRDefault="006855AF" w:rsidP="006855A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Will be known at a later stage, but in general these are local/ regional bodies and authorities, regional structures of central public authorities, NGOs, academic and training institutions, social institutions, SMEs</w:t>
      </w:r>
    </w:p>
    <w:p w14:paraId="07C501C7" w14:textId="77777777" w:rsidR="006855AF" w:rsidRPr="00BA1A4A" w:rsidRDefault="006855AF" w:rsidP="006855AF">
      <w:pPr>
        <w:spacing w:after="0" w:line="276" w:lineRule="auto"/>
        <w:jc w:val="both"/>
        <w:rPr>
          <w:rFonts w:ascii="Times New Roman" w:hAnsi="Times New Roman" w:cs="Times New Roman"/>
          <w:sz w:val="24"/>
          <w:szCs w:val="24"/>
          <w:lang w:val="en-GB"/>
        </w:rPr>
      </w:pPr>
    </w:p>
    <w:p w14:paraId="47B09ED9" w14:textId="64181EFB" w:rsidR="00141E84" w:rsidRPr="00BA1A4A" w:rsidRDefault="006855AF" w:rsidP="00D84DB4">
      <w:pPr>
        <w:shd w:val="clear" w:color="auto" w:fill="FFF2CC" w:themeFill="accent4" w:themeFillTint="33"/>
        <w:spacing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Priority 3 More secure cross-border region</w:t>
      </w:r>
    </w:p>
    <w:p w14:paraId="0D05A449" w14:textId="77777777" w:rsidR="00AE2293" w:rsidRPr="00BA1A4A" w:rsidRDefault="00AE2293" w:rsidP="00AE2293">
      <w:pPr>
        <w:jc w:val="both"/>
        <w:rPr>
          <w:rFonts w:ascii="Times New Roman" w:eastAsia="Calibri" w:hAnsi="Times New Roman" w:cs="Times New Roman"/>
          <w:i/>
          <w:iCs/>
          <w:sz w:val="24"/>
          <w:szCs w:val="24"/>
          <w:u w:val="single"/>
          <w:lang w:val="en-GB"/>
        </w:rPr>
      </w:pPr>
    </w:p>
    <w:p w14:paraId="3F968CCC" w14:textId="77777777" w:rsidR="006855AF" w:rsidRPr="00BA1A4A" w:rsidRDefault="006855AF" w:rsidP="00165DEA">
      <w:pPr>
        <w:spacing w:before="120" w:after="0" w:line="276" w:lineRule="auto"/>
        <w:ind w:firstLine="720"/>
        <w:jc w:val="both"/>
        <w:rPr>
          <w:rFonts w:ascii="Times New Roman" w:eastAsia="Calibri" w:hAnsi="Times New Roman" w:cs="Times New Roman"/>
          <w:iCs/>
          <w:sz w:val="24"/>
          <w:szCs w:val="24"/>
          <w:u w:val="single"/>
          <w:lang w:val="en-GB"/>
        </w:rPr>
      </w:pPr>
      <w:r w:rsidRPr="00BA1A4A">
        <w:rPr>
          <w:rFonts w:ascii="Times New Roman" w:eastAsia="Calibri" w:hAnsi="Times New Roman" w:cs="Times New Roman"/>
          <w:i/>
          <w:iCs/>
          <w:sz w:val="24"/>
          <w:szCs w:val="24"/>
          <w:u w:val="single"/>
          <w:lang w:val="en-GB"/>
        </w:rPr>
        <w:t xml:space="preserve">Interreg specific objective (ISO) 2: </w:t>
      </w:r>
      <w:r w:rsidRPr="00BA1A4A">
        <w:rPr>
          <w:rFonts w:ascii="Times New Roman" w:eastAsia="Calibri" w:hAnsi="Times New Roman" w:cs="Times New Roman"/>
          <w:iCs/>
          <w:sz w:val="24"/>
          <w:szCs w:val="24"/>
          <w:u w:val="single"/>
          <w:lang w:val="en-GB"/>
        </w:rPr>
        <w:t>“A safer and more secure Europe”</w:t>
      </w:r>
    </w:p>
    <w:p w14:paraId="6B2B5309" w14:textId="77777777" w:rsidR="006855AF" w:rsidRPr="00BA1A4A" w:rsidRDefault="006855AF" w:rsidP="00AE2293">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Specific objective </w:t>
      </w:r>
      <w:r w:rsidRPr="00BA1A4A">
        <w:rPr>
          <w:rFonts w:ascii="Times New Roman" w:eastAsia="Calibri" w:hAnsi="Times New Roman" w:cs="Times New Roman"/>
          <w:iCs/>
          <w:sz w:val="24"/>
          <w:szCs w:val="24"/>
          <w:u w:val="single"/>
          <w:lang w:val="en-GB"/>
        </w:rPr>
        <w:t>“Improving migration management”</w:t>
      </w:r>
    </w:p>
    <w:p w14:paraId="0DEF5DF2" w14:textId="1FB5D57E" w:rsidR="006855AF" w:rsidRPr="00BA1A4A" w:rsidRDefault="001D409B" w:rsidP="006855AF">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Types of activities / investments, object of support under the stated specific objectives</w:t>
      </w:r>
      <w:r w:rsidR="00AE2293" w:rsidRPr="00BA1A4A">
        <w:rPr>
          <w:rFonts w:ascii="Times New Roman" w:eastAsia="Calibri" w:hAnsi="Times New Roman" w:cs="Times New Roman"/>
          <w:i/>
          <w:iCs/>
          <w:sz w:val="24"/>
          <w:szCs w:val="24"/>
          <w:u w:val="single"/>
          <w:lang w:val="en-GB"/>
        </w:rPr>
        <w:t xml:space="preserve">: </w:t>
      </w:r>
    </w:p>
    <w:p w14:paraId="0F75F0CD" w14:textId="256B1131" w:rsidR="006855AF" w:rsidRPr="00BA1A4A" w:rsidRDefault="006855AF" w:rsidP="006855AF">
      <w:pPr>
        <w:pStyle w:val="ListeParagraf"/>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Conducting trainings of the staff, exchange of experience and good practices in order to improve institutional cooperation</w:t>
      </w:r>
    </w:p>
    <w:p w14:paraId="3AA3914F" w14:textId="2EE87E70" w:rsidR="006855AF" w:rsidRPr="00BA1A4A" w:rsidRDefault="006855AF" w:rsidP="006855AF">
      <w:pPr>
        <w:pStyle w:val="ListeParagraf"/>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Joint implementation of surveillance measures, operational and investigative activities through innovative methods and technologies in urban and suburban areas of the cross-border region</w:t>
      </w:r>
      <w:r w:rsidR="00652C80" w:rsidRPr="00BA1A4A">
        <w:rPr>
          <w:rFonts w:ascii="Times New Roman" w:eastAsia="Calibri" w:hAnsi="Times New Roman" w:cs="Times New Roman"/>
          <w:sz w:val="24"/>
          <w:szCs w:val="24"/>
          <w:lang w:val="en-GB"/>
        </w:rPr>
        <w:t xml:space="preserve"> ( include supply of equipment and trainings) </w:t>
      </w:r>
    </w:p>
    <w:p w14:paraId="556A9B9A" w14:textId="42900817" w:rsidR="006855AF" w:rsidRPr="00BA1A4A" w:rsidRDefault="006855AF" w:rsidP="00652C80">
      <w:pPr>
        <w:pStyle w:val="ListeParagraf"/>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Delivering specialised equipment to improve the technical capabilities of the project authorities</w:t>
      </w:r>
      <w:r w:rsidR="00652C80" w:rsidRPr="00BA1A4A">
        <w:rPr>
          <w:rFonts w:ascii="Times New Roman" w:hAnsi="Times New Roman" w:cs="Times New Roman"/>
          <w:lang w:val="en-GB"/>
        </w:rPr>
        <w:t xml:space="preserve"> (</w:t>
      </w:r>
      <w:r w:rsidR="00652C80" w:rsidRPr="00BA1A4A">
        <w:rPr>
          <w:rFonts w:ascii="Times New Roman" w:eastAsia="Calibri" w:hAnsi="Times New Roman" w:cs="Times New Roman"/>
          <w:sz w:val="24"/>
          <w:szCs w:val="24"/>
          <w:lang w:val="en-GB"/>
        </w:rPr>
        <w:t>strategic project related to capacity building and cooperation btween the law enforcement authorities on the territories of Haskovo, Burgas and Yambol districts, Edirne and Kirklareli provinces in the field of migration management network to ensure a safer and more secure Europe.)</w:t>
      </w:r>
    </w:p>
    <w:p w14:paraId="61662A9D" w14:textId="7DF2DD49" w:rsidR="006855AF" w:rsidRPr="00BA1A4A" w:rsidRDefault="006855AF" w:rsidP="006855AF">
      <w:pPr>
        <w:spacing w:after="0" w:line="276" w:lineRule="auto"/>
        <w:jc w:val="both"/>
        <w:rPr>
          <w:rFonts w:ascii="Times New Roman" w:eastAsia="Calibri" w:hAnsi="Times New Roman" w:cs="Times New Roman"/>
          <w:sz w:val="24"/>
          <w:szCs w:val="24"/>
          <w:lang w:val="en-GB"/>
        </w:rPr>
      </w:pPr>
    </w:p>
    <w:p w14:paraId="42308FC3" w14:textId="77777777" w:rsidR="006855AF" w:rsidRPr="00BA1A4A" w:rsidRDefault="006855AF" w:rsidP="00AE2293">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7C952DA4" w14:textId="79EFBD3B" w:rsidR="00141E84" w:rsidRPr="00BA1A4A" w:rsidRDefault="006855AF" w:rsidP="006855AF">
      <w:pPr>
        <w:spacing w:after="0" w:line="276" w:lineRule="auto"/>
        <w:ind w:left="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Migrants and asylum seekers, public authorities and service providers, citizens, local economic operators, law enforcement authorities</w:t>
      </w:r>
    </w:p>
    <w:p w14:paraId="7D3B6F66" w14:textId="77777777" w:rsidR="006855AF" w:rsidRPr="00BA1A4A" w:rsidRDefault="006855AF" w:rsidP="006855AF">
      <w:pPr>
        <w:spacing w:after="0" w:line="276" w:lineRule="auto"/>
        <w:ind w:left="720"/>
        <w:jc w:val="both"/>
        <w:rPr>
          <w:rFonts w:ascii="Times New Roman" w:eastAsia="Calibri" w:hAnsi="Times New Roman" w:cs="Times New Roman"/>
          <w:i/>
          <w:iCs/>
          <w:sz w:val="24"/>
          <w:szCs w:val="24"/>
          <w:u w:val="single"/>
          <w:lang w:val="en-GB"/>
        </w:rPr>
      </w:pPr>
    </w:p>
    <w:p w14:paraId="3DBFC5CA" w14:textId="2AD817E5" w:rsidR="00AE2293" w:rsidRPr="00BA1A4A" w:rsidRDefault="006855AF" w:rsidP="00AE2293">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Potential beneficiaries:</w:t>
      </w:r>
    </w:p>
    <w:p w14:paraId="54DAD55E" w14:textId="77777777" w:rsidR="006855AF" w:rsidRPr="00BA1A4A" w:rsidRDefault="006855AF" w:rsidP="00AE2293">
      <w:pPr>
        <w:spacing w:before="120" w:after="0" w:line="276" w:lineRule="auto"/>
        <w:ind w:firstLine="720"/>
        <w:jc w:val="both"/>
        <w:rPr>
          <w:rFonts w:ascii="Times New Roman" w:hAnsi="Times New Roman" w:cs="Times New Roman"/>
          <w:bCs/>
          <w:sz w:val="24"/>
          <w:szCs w:val="24"/>
          <w:lang w:val="en-GB"/>
        </w:rPr>
      </w:pPr>
      <w:r w:rsidRPr="00BA1A4A">
        <w:rPr>
          <w:rFonts w:ascii="Times New Roman" w:hAnsi="Times New Roman" w:cs="Times New Roman"/>
          <w:bCs/>
          <w:sz w:val="24"/>
          <w:szCs w:val="24"/>
          <w:lang w:val="en-GB"/>
        </w:rPr>
        <w:t>Regional Directorates of the Ministry of Interior in Haskovo, Burgas and Yambol and the Police department in the Edirne and Kırklareli province</w:t>
      </w:r>
    </w:p>
    <w:p w14:paraId="6F87163B" w14:textId="77777777" w:rsidR="006855AF" w:rsidRPr="00BA1A4A" w:rsidRDefault="006855AF" w:rsidP="00AE2293">
      <w:pPr>
        <w:spacing w:before="120" w:after="0" w:line="276" w:lineRule="auto"/>
        <w:ind w:firstLine="720"/>
        <w:jc w:val="both"/>
        <w:rPr>
          <w:rFonts w:ascii="Times New Roman" w:hAnsi="Times New Roman" w:cs="Times New Roman"/>
          <w:bCs/>
          <w:sz w:val="24"/>
          <w:szCs w:val="24"/>
          <w:lang w:val="en-GB"/>
        </w:rPr>
      </w:pPr>
    </w:p>
    <w:p w14:paraId="7955CFD2" w14:textId="77777777" w:rsidR="006855AF" w:rsidRPr="00BA1A4A" w:rsidRDefault="006855AF" w:rsidP="006855AF">
      <w:pPr>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Potential partner:</w:t>
      </w:r>
    </w:p>
    <w:p w14:paraId="6A588916" w14:textId="1D08E56A" w:rsidR="00AE2293" w:rsidRPr="00BA1A4A" w:rsidRDefault="006855AF" w:rsidP="006855AF">
      <w:pPr>
        <w:ind w:firstLine="720"/>
        <w:jc w:val="both"/>
        <w:rPr>
          <w:rFonts w:ascii="Times New Roman" w:eastAsia="Calibri" w:hAnsi="Times New Roman" w:cs="Times New Roman"/>
          <w:i/>
          <w:iCs/>
          <w:sz w:val="24"/>
          <w:szCs w:val="24"/>
          <w:u w:val="single"/>
          <w:lang w:val="en-GB"/>
        </w:rPr>
      </w:pPr>
      <w:r w:rsidRPr="00BA1A4A">
        <w:rPr>
          <w:rFonts w:ascii="Times New Roman" w:hAnsi="Times New Roman" w:cs="Times New Roman"/>
          <w:bCs/>
          <w:sz w:val="24"/>
          <w:szCs w:val="24"/>
          <w:lang w:val="en-GB"/>
        </w:rPr>
        <w:t>DG Customs Enforcement of the Ministry of Trade, Turkey</w:t>
      </w:r>
    </w:p>
    <w:p w14:paraId="110B1145" w14:textId="4BA1580C" w:rsidR="00141E84" w:rsidRPr="00BA1A4A" w:rsidRDefault="001D409B" w:rsidP="00945150">
      <w:pPr>
        <w:spacing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TSIM 2021-2027 between the Republic of Bulgaria and the Republic of Turkey</w:t>
      </w:r>
    </w:p>
    <w:p w14:paraId="0BC006CC" w14:textId="77777777" w:rsidR="00A40633" w:rsidRPr="00BA1A4A" w:rsidRDefault="00A40633" w:rsidP="00945150">
      <w:pPr>
        <w:spacing w:after="0" w:line="276" w:lineRule="auto"/>
        <w:ind w:firstLine="720"/>
        <w:jc w:val="both"/>
        <w:rPr>
          <w:rFonts w:ascii="Times New Roman" w:eastAsia="Calibri" w:hAnsi="Times New Roman" w:cs="Times New Roman"/>
          <w:b/>
          <w:bCs/>
          <w:sz w:val="24"/>
          <w:szCs w:val="24"/>
          <w:lang w:val="en-GB"/>
        </w:rPr>
      </w:pPr>
    </w:p>
    <w:p w14:paraId="1FC3CE10" w14:textId="5A5924EA" w:rsidR="00081408" w:rsidRPr="00BA1A4A" w:rsidRDefault="001D409B" w:rsidP="00081408">
      <w:pPr>
        <w:spacing w:after="0" w:line="276" w:lineRule="auto"/>
        <w:ind w:firstLine="720"/>
        <w:jc w:val="both"/>
        <w:rPr>
          <w:rFonts w:ascii="Times New Roman" w:eastAsia="Calibri" w:hAnsi="Times New Roman" w:cs="Times New Roman"/>
          <w:sz w:val="24"/>
          <w:szCs w:val="24"/>
          <w:lang w:val="en-GB"/>
        </w:rPr>
      </w:pPr>
      <w:bookmarkStart w:id="15" w:name="_Hlk74268701"/>
      <w:r w:rsidRPr="00BA1A4A">
        <w:rPr>
          <w:rFonts w:ascii="Times New Roman" w:eastAsia="Calibri" w:hAnsi="Times New Roman" w:cs="Times New Roman"/>
          <w:sz w:val="24"/>
          <w:szCs w:val="24"/>
          <w:lang w:val="en-GB"/>
        </w:rPr>
        <w:t xml:space="preserve">TSIM determines </w:t>
      </w:r>
      <w:r w:rsidRPr="00BA1A4A">
        <w:rPr>
          <w:rFonts w:ascii="Times New Roman" w:eastAsia="Calibri" w:hAnsi="Times New Roman" w:cs="Times New Roman"/>
          <w:b/>
          <w:bCs/>
          <w:sz w:val="24"/>
          <w:szCs w:val="24"/>
          <w:lang w:val="en-GB"/>
        </w:rPr>
        <w:t>the vision</w:t>
      </w:r>
      <w:r w:rsidR="00081408"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of</w:t>
      </w:r>
      <w:r w:rsidR="00081408"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CBCP</w:t>
      </w:r>
      <w:r w:rsidR="00081408" w:rsidRPr="00BA1A4A">
        <w:rPr>
          <w:rFonts w:ascii="Times New Roman" w:eastAsia="Calibri" w:hAnsi="Times New Roman" w:cs="Times New Roman"/>
          <w:sz w:val="24"/>
          <w:szCs w:val="24"/>
          <w:lang w:val="en-GB"/>
        </w:rPr>
        <w:t xml:space="preserve"> </w:t>
      </w:r>
      <w:r w:rsidR="0003399C" w:rsidRPr="00BA1A4A">
        <w:rPr>
          <w:rFonts w:ascii="Times New Roman" w:eastAsia="Calibri" w:hAnsi="Times New Roman" w:cs="Times New Roman"/>
          <w:b/>
          <w:bCs/>
          <w:sz w:val="24"/>
          <w:szCs w:val="24"/>
          <w:lang w:val="en-GB"/>
        </w:rPr>
        <w:t xml:space="preserve">strategic objective, specific objectives (also described </w:t>
      </w:r>
      <w:r w:rsidR="0003399C" w:rsidRPr="00BA1A4A">
        <w:rPr>
          <w:rFonts w:ascii="Times New Roman" w:eastAsia="Calibri" w:hAnsi="Times New Roman" w:cs="Times New Roman"/>
          <w:bCs/>
          <w:sz w:val="24"/>
          <w:szCs w:val="24"/>
          <w:lang w:val="en-GB"/>
        </w:rPr>
        <w:t>above for</w:t>
      </w:r>
      <w:r w:rsidR="0003399C" w:rsidRPr="00BA1A4A">
        <w:rPr>
          <w:rFonts w:ascii="Times New Roman" w:eastAsia="Calibri" w:hAnsi="Times New Roman" w:cs="Times New Roman"/>
          <w:b/>
          <w:bCs/>
          <w:sz w:val="24"/>
          <w:szCs w:val="24"/>
          <w:lang w:val="en-GB"/>
        </w:rPr>
        <w:t xml:space="preserve"> CBCP Priority 2) </w:t>
      </w:r>
      <w:r w:rsidR="0003399C" w:rsidRPr="00BA1A4A">
        <w:rPr>
          <w:rFonts w:ascii="Times New Roman" w:eastAsia="Calibri" w:hAnsi="Times New Roman" w:cs="Times New Roman"/>
          <w:bCs/>
          <w:sz w:val="24"/>
          <w:szCs w:val="24"/>
          <w:lang w:val="en-GB"/>
        </w:rPr>
        <w:t>and</w:t>
      </w:r>
      <w:r w:rsidR="0003399C" w:rsidRPr="00BA1A4A">
        <w:rPr>
          <w:rFonts w:ascii="Times New Roman" w:eastAsia="Calibri" w:hAnsi="Times New Roman" w:cs="Times New Roman"/>
          <w:b/>
          <w:bCs/>
          <w:sz w:val="24"/>
          <w:szCs w:val="24"/>
          <w:lang w:val="en-GB"/>
        </w:rPr>
        <w:t xml:space="preserve"> measures</w:t>
      </w:r>
      <w:r w:rsidR="00081408" w:rsidRPr="00BA1A4A">
        <w:rPr>
          <w:rFonts w:ascii="Times New Roman" w:eastAsia="Calibri" w:hAnsi="Times New Roman" w:cs="Times New Roman"/>
          <w:sz w:val="24"/>
          <w:szCs w:val="24"/>
          <w:lang w:val="en-GB"/>
        </w:rPr>
        <w:t xml:space="preserve">. </w:t>
      </w:r>
    </w:p>
    <w:bookmarkEnd w:id="15"/>
    <w:p w14:paraId="30237641" w14:textId="70425A80" w:rsidR="00A40633" w:rsidRPr="00BA1A4A" w:rsidRDefault="0003399C" w:rsidP="00A40633">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i/>
          <w:iCs/>
          <w:sz w:val="24"/>
          <w:szCs w:val="24"/>
          <w:u w:val="single"/>
          <w:lang w:val="en-GB"/>
        </w:rPr>
        <w:t>Vision</w:t>
      </w:r>
      <w:r w:rsidR="00081408" w:rsidRPr="00BA1A4A">
        <w:rPr>
          <w:rFonts w:ascii="Times New Roman" w:eastAsia="Calibri" w:hAnsi="Times New Roman" w:cs="Times New Roman"/>
          <w:i/>
          <w:iCs/>
          <w:sz w:val="24"/>
          <w:szCs w:val="24"/>
          <w:u w:val="single"/>
          <w:lang w:val="en-GB"/>
        </w:rPr>
        <w:t>:</w:t>
      </w:r>
      <w:r w:rsidR="00081408" w:rsidRPr="00BA1A4A">
        <w:rPr>
          <w:rFonts w:ascii="Times New Roman" w:eastAsia="Calibri" w:hAnsi="Times New Roman" w:cs="Times New Roman"/>
          <w:sz w:val="24"/>
          <w:szCs w:val="24"/>
          <w:lang w:val="en-GB"/>
        </w:rPr>
        <w:t xml:space="preserve"> </w:t>
      </w:r>
      <w:r w:rsidRPr="00BA1A4A">
        <w:rPr>
          <w:rFonts w:ascii="Times New Roman" w:hAnsi="Times New Roman" w:cs="Times New Roman"/>
          <w:sz w:val="24"/>
          <w:szCs w:val="24"/>
          <w:lang w:val="en-GB"/>
        </w:rPr>
        <w:t>The territory of the cross-border cooperation program between Bulgaria and Turkey - a place where cross-border cooperation is important and through an integrated response to local needs and realization of local potential, contributes to the balanced territorial development of the region</w:t>
      </w:r>
      <w:r w:rsidR="00A40633" w:rsidRPr="00BA1A4A">
        <w:rPr>
          <w:rFonts w:ascii="Times New Roman" w:hAnsi="Times New Roman" w:cs="Times New Roman"/>
          <w:sz w:val="24"/>
          <w:szCs w:val="24"/>
          <w:lang w:val="en-GB"/>
        </w:rPr>
        <w:t>.</w:t>
      </w:r>
    </w:p>
    <w:p w14:paraId="5B7C76E0" w14:textId="265C0D36"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vision defines the desired role of the strategy as part of the organized implementation of policies for sustainable socio-economic development of the territory</w:t>
      </w:r>
      <w:r w:rsidR="00A40633" w:rsidRPr="00BA1A4A">
        <w:rPr>
          <w:rFonts w:ascii="Times New Roman" w:hAnsi="Times New Roman" w:cs="Times New Roman"/>
          <w:sz w:val="24"/>
          <w:szCs w:val="24"/>
          <w:lang w:val="en-GB"/>
        </w:rPr>
        <w:t>.</w:t>
      </w:r>
    </w:p>
    <w:p w14:paraId="50E9525B" w14:textId="07195715"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vision will be achieved through the use of a balanced and territorial needs-oriented integrated approach, key to achieving an overall cumulative effect</w:t>
      </w:r>
      <w:r w:rsidR="00A40633" w:rsidRPr="00BA1A4A">
        <w:rPr>
          <w:rFonts w:ascii="Times New Roman" w:hAnsi="Times New Roman" w:cs="Times New Roman"/>
          <w:sz w:val="24"/>
          <w:szCs w:val="24"/>
          <w:lang w:val="en-GB"/>
        </w:rPr>
        <w:t>.</w:t>
      </w:r>
    </w:p>
    <w:p w14:paraId="220944E0" w14:textId="1FB2F4FD"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identified key (priority) areas of intervention provide the basis for defining the strategic objectives, which in turn provide the basis for the specific objectives of the strategy</w:t>
      </w:r>
      <w:r w:rsidR="00A40633" w:rsidRPr="00BA1A4A">
        <w:rPr>
          <w:rFonts w:ascii="Times New Roman" w:hAnsi="Times New Roman" w:cs="Times New Roman"/>
          <w:sz w:val="24"/>
          <w:szCs w:val="24"/>
          <w:lang w:val="en-GB"/>
        </w:rPr>
        <w:t>.</w:t>
      </w:r>
    </w:p>
    <w:p w14:paraId="58A41AB8" w14:textId="0BCB07C7"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specific objectives are the basis for defining, in close connection with the specific needs and potentials and the priority measures at a higher level, a multisectoral package of </w:t>
      </w:r>
      <w:r w:rsidRPr="00BA1A4A">
        <w:rPr>
          <w:rFonts w:ascii="Times New Roman" w:hAnsi="Times New Roman" w:cs="Times New Roman"/>
          <w:sz w:val="24"/>
          <w:szCs w:val="24"/>
          <w:lang w:val="en-GB"/>
        </w:rPr>
        <w:lastRenderedPageBreak/>
        <w:t>measures (integrated measures). For this purpose, the implementation of the necessary minimum of territorially focused interventions in the various areas will be ensured</w:t>
      </w:r>
      <w:r w:rsidR="00A40633" w:rsidRPr="00BA1A4A">
        <w:rPr>
          <w:rFonts w:ascii="Times New Roman" w:hAnsi="Times New Roman" w:cs="Times New Roman"/>
          <w:sz w:val="24"/>
          <w:szCs w:val="24"/>
          <w:lang w:val="en-GB"/>
        </w:rPr>
        <w:t>.</w:t>
      </w:r>
    </w:p>
    <w:p w14:paraId="2AA1DA6A" w14:textId="503A77F5"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At the heart of the territorial coherence of the measures integrated in a multisectoral package is the goal of meeting the identified needs by strengthening the polycentric model of development and thus reducing spatial imbalances. The priorities of the Territorial Agenda 2030, adapted to the context in the national and regional strategic documents, determine the crucial role of the polycentric networks of cities as engines of economic and social development. The importance of small and medium-sized cities for "regional economic development, social well-being and adequate access to services" at local level is emphasized</w:t>
      </w:r>
      <w:r w:rsidR="00A40633" w:rsidRPr="00BA1A4A">
        <w:rPr>
          <w:rFonts w:ascii="Times New Roman" w:hAnsi="Times New Roman" w:cs="Times New Roman"/>
          <w:sz w:val="24"/>
          <w:szCs w:val="24"/>
          <w:lang w:val="en-GB"/>
        </w:rPr>
        <w:t>.</w:t>
      </w:r>
    </w:p>
    <w:p w14:paraId="1E44D89F" w14:textId="0E35D95B"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core of the polycentric network in the developed territory consists of five large urban centers (Burgas, Yambol, Haskovo, Edirne, Lozengrad) and the urban axes connecting them. Around this core is developed a network of smaller centers with municipal and supra-municipal functions</w:t>
      </w:r>
      <w:r w:rsidR="00A40633" w:rsidRPr="00BA1A4A">
        <w:rPr>
          <w:rFonts w:ascii="Times New Roman" w:hAnsi="Times New Roman" w:cs="Times New Roman"/>
          <w:sz w:val="24"/>
          <w:szCs w:val="24"/>
          <w:lang w:val="en-GB"/>
        </w:rPr>
        <w:t>.</w:t>
      </w:r>
    </w:p>
    <w:p w14:paraId="52370382" w14:textId="67F2844E"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territory within the geographical scope of the Strategy is characterized by common needs and potentials for development and is essentially a functional area, but a more deeply tailor-made approach to interventions allows to highlight </w:t>
      </w:r>
      <w:r w:rsidRPr="00BA1A4A">
        <w:rPr>
          <w:rFonts w:ascii="Times New Roman" w:hAnsi="Times New Roman" w:cs="Times New Roman"/>
          <w:b/>
          <w:sz w:val="24"/>
          <w:szCs w:val="24"/>
          <w:lang w:val="en-GB"/>
        </w:rPr>
        <w:t>Intensive intervention zones</w:t>
      </w:r>
      <w:r w:rsidRPr="00BA1A4A">
        <w:rPr>
          <w:rFonts w:ascii="Times New Roman" w:hAnsi="Times New Roman" w:cs="Times New Roman"/>
          <w:sz w:val="24"/>
          <w:szCs w:val="24"/>
          <w:lang w:val="en-GB"/>
        </w:rPr>
        <w:t>. In their scope, the more intensive implementation of some of the integrated measures in the overall package is expected to give a better result and bring more tangible benefits to the whole territory. In this way, the measures envisaged and applied in the entire functional area for which the Strategy is being developed increase not only their effectiveness, but also the effectiveness of the package of integrated measures as a whole</w:t>
      </w:r>
      <w:r w:rsidR="00A40633" w:rsidRPr="00BA1A4A">
        <w:rPr>
          <w:rFonts w:ascii="Times New Roman" w:hAnsi="Times New Roman" w:cs="Times New Roman"/>
          <w:sz w:val="24"/>
          <w:szCs w:val="24"/>
          <w:lang w:val="en-GB"/>
        </w:rPr>
        <w:t>.</w:t>
      </w:r>
    </w:p>
    <w:p w14:paraId="238E7176" w14:textId="2C653F07"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specifics of the local context determine the definition of six such zones </w:t>
      </w:r>
      <w:r w:rsidRPr="00BA1A4A">
        <w:rPr>
          <w:rFonts w:ascii="Times New Roman" w:hAnsi="Times New Roman" w:cs="Times New Roman"/>
          <w:b/>
          <w:sz w:val="24"/>
          <w:szCs w:val="24"/>
          <w:lang w:val="en-GB"/>
        </w:rPr>
        <w:t>(Figure 1.2-3)</w:t>
      </w:r>
      <w:r w:rsidRPr="00BA1A4A">
        <w:rPr>
          <w:rFonts w:ascii="Times New Roman" w:hAnsi="Times New Roman" w:cs="Times New Roman"/>
          <w:sz w:val="24"/>
          <w:szCs w:val="24"/>
          <w:lang w:val="en-GB"/>
        </w:rPr>
        <w:t>. Each of them also contains at least one higher-level development center (large city) and is thus connected to the core of the polycentric network. Apart from the spatial dimension, this connection also has a functional dimension - in larger and more developed cities it is easier to achieve results in the field of new technologies (green, circular, digital) and it is most likely to take the first steps and give impetus in the development of the whole territory</w:t>
      </w:r>
      <w:r w:rsidR="00A40633" w:rsidRPr="00BA1A4A">
        <w:rPr>
          <w:rFonts w:ascii="Times New Roman" w:hAnsi="Times New Roman" w:cs="Times New Roman"/>
          <w:sz w:val="24"/>
          <w:szCs w:val="24"/>
          <w:lang w:val="en-GB"/>
        </w:rPr>
        <w:t>.</w:t>
      </w:r>
    </w:p>
    <w:p w14:paraId="2AA3908A" w14:textId="4E63DBAD"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zones overlap / intersect. The different cities and the territories around them fall simultaneously in several different zones, which determines their profile in terms of the intensity of the different interventions / measures</w:t>
      </w:r>
      <w:r w:rsidR="00A40633" w:rsidRPr="00BA1A4A">
        <w:rPr>
          <w:rFonts w:ascii="Times New Roman" w:hAnsi="Times New Roman" w:cs="Times New Roman"/>
          <w:sz w:val="24"/>
          <w:szCs w:val="24"/>
          <w:lang w:val="en-GB"/>
        </w:rPr>
        <w:t>.</w:t>
      </w:r>
    </w:p>
    <w:p w14:paraId="463BC385" w14:textId="28EDE3D7" w:rsidR="00A40633" w:rsidRPr="00BA1A4A" w:rsidRDefault="00A40633" w:rsidP="00A40633">
      <w:pPr>
        <w:spacing w:before="120" w:after="0" w:line="276" w:lineRule="auto"/>
        <w:jc w:val="both"/>
        <w:rPr>
          <w:rFonts w:ascii="Times New Roman" w:eastAsia="Calibri" w:hAnsi="Times New Roman" w:cs="Times New Roman"/>
          <w:sz w:val="24"/>
          <w:szCs w:val="24"/>
          <w:lang w:val="en-GB"/>
        </w:rPr>
      </w:pPr>
    </w:p>
    <w:p w14:paraId="5AFB0613" w14:textId="1E2EAF8A" w:rsidR="00081408" w:rsidRPr="00BA1A4A" w:rsidRDefault="00A40633" w:rsidP="00A40633">
      <w:pPr>
        <w:spacing w:before="120" w:after="0" w:line="276" w:lineRule="auto"/>
        <w:ind w:firstLine="720"/>
        <w:jc w:val="center"/>
        <w:rPr>
          <w:rFonts w:ascii="Times New Roman" w:eastAsia="Calibri" w:hAnsi="Times New Roman" w:cs="Times New Roman"/>
          <w:sz w:val="24"/>
          <w:szCs w:val="24"/>
          <w:lang w:val="en-GB"/>
        </w:rPr>
      </w:pPr>
      <w:r w:rsidRPr="00BA1A4A">
        <w:rPr>
          <w:rFonts w:ascii="Times New Roman" w:eastAsia="Calibri" w:hAnsi="Times New Roman" w:cs="Times New Roman"/>
          <w:noProof/>
          <w:sz w:val="24"/>
          <w:szCs w:val="24"/>
          <w:lang w:val="tr-TR" w:eastAsia="tr-TR"/>
        </w:rPr>
        <w:lastRenderedPageBreak/>
        <w:drawing>
          <wp:inline distT="0" distB="0" distL="0" distR="0" wp14:anchorId="5006CB00" wp14:editId="7D6D3CC8">
            <wp:extent cx="3755390" cy="4170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5390" cy="4170045"/>
                    </a:xfrm>
                    <a:prstGeom prst="rect">
                      <a:avLst/>
                    </a:prstGeom>
                    <a:noFill/>
                  </pic:spPr>
                </pic:pic>
              </a:graphicData>
            </a:graphic>
          </wp:inline>
        </w:drawing>
      </w:r>
    </w:p>
    <w:p w14:paraId="36627AFF" w14:textId="135A14EC" w:rsidR="00946A56" w:rsidRPr="00BA1A4A" w:rsidRDefault="0003399C" w:rsidP="00A40633">
      <w:pPr>
        <w:spacing w:after="0" w:line="276" w:lineRule="auto"/>
        <w:ind w:firstLine="720"/>
        <w:jc w:val="both"/>
        <w:rPr>
          <w:rFonts w:ascii="Times New Roman" w:eastAsia="Calibri" w:hAnsi="Times New Roman" w:cs="Times New Roman"/>
          <w:i/>
          <w:iCs/>
          <w:lang w:val="en-GB"/>
        </w:rPr>
      </w:pPr>
      <w:r w:rsidRPr="00BA1A4A">
        <w:rPr>
          <w:rFonts w:ascii="Times New Roman" w:eastAsia="Calibri" w:hAnsi="Times New Roman" w:cs="Times New Roman"/>
          <w:i/>
          <w:iCs/>
          <w:lang w:val="en-GB"/>
        </w:rPr>
        <w:t>Legend</w:t>
      </w:r>
      <w:r w:rsidR="00745113" w:rsidRPr="00BA1A4A">
        <w:rPr>
          <w:rFonts w:ascii="Times New Roman" w:eastAsia="Calibri" w:hAnsi="Times New Roman" w:cs="Times New Roman"/>
          <w:i/>
          <w:iCs/>
          <w:lang w:val="en-GB"/>
        </w:rPr>
        <w:t xml:space="preserve">: </w:t>
      </w:r>
    </w:p>
    <w:p w14:paraId="19A6DC81" w14:textId="571B999C" w:rsidR="00A40633" w:rsidRPr="00BA1A4A" w:rsidRDefault="00A40633" w:rsidP="00A40633">
      <w:pPr>
        <w:pStyle w:val="ListeParagraf"/>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color w:val="FFFFFF"/>
          <w:sz w:val="18"/>
          <w:szCs w:val="18"/>
          <w:shd w:val="clear" w:color="auto" w:fill="FD1B6C"/>
          <w:lang w:val="en-GB"/>
        </w:rPr>
        <w:t xml:space="preserve">         </w:t>
      </w:r>
      <w:r w:rsidRPr="00BA1A4A">
        <w:rPr>
          <w:rFonts w:ascii="Times New Roman" w:hAnsi="Times New Roman" w:cs="Times New Roman"/>
          <w:b/>
          <w:color w:val="FFFFFF"/>
          <w:sz w:val="18"/>
          <w:szCs w:val="18"/>
          <w:lang w:val="en-GB"/>
        </w:rPr>
        <w:t xml:space="preserve">  </w:t>
      </w:r>
      <w:r w:rsidR="0003399C" w:rsidRPr="00BA1A4A">
        <w:rPr>
          <w:rFonts w:ascii="Times New Roman" w:hAnsi="Times New Roman" w:cs="Times New Roman"/>
          <w:sz w:val="18"/>
          <w:szCs w:val="18"/>
          <w:lang w:val="en-GB"/>
        </w:rPr>
        <w:t>The whole functional area (the whole territory of the strategy</w:t>
      </w:r>
      <w:r w:rsidRPr="00BA1A4A">
        <w:rPr>
          <w:rFonts w:ascii="Times New Roman" w:hAnsi="Times New Roman" w:cs="Times New Roman"/>
          <w:sz w:val="18"/>
          <w:szCs w:val="18"/>
          <w:lang w:val="en-GB"/>
        </w:rPr>
        <w:t>)</w:t>
      </w:r>
    </w:p>
    <w:p w14:paraId="3166105D" w14:textId="0E94ED2D" w:rsidR="00A40633" w:rsidRPr="00BA1A4A" w:rsidRDefault="00A40633" w:rsidP="00A40633">
      <w:pPr>
        <w:pStyle w:val="ListeParagraf"/>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F6BB00"/>
          <w:lang w:val="en-GB"/>
        </w:rPr>
        <w:t xml:space="preserve">         </w:t>
      </w:r>
      <w:r w:rsidRPr="00BA1A4A">
        <w:rPr>
          <w:rFonts w:ascii="Times New Roman" w:hAnsi="Times New Roman" w:cs="Times New Roman"/>
          <w:b/>
          <w:sz w:val="18"/>
          <w:szCs w:val="18"/>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Area of high - level urban centers (the core of five major cities</w:t>
      </w:r>
      <w:r w:rsidRPr="00BA1A4A">
        <w:rPr>
          <w:rFonts w:ascii="Times New Roman" w:hAnsi="Times New Roman" w:cs="Times New Roman"/>
          <w:sz w:val="18"/>
          <w:szCs w:val="18"/>
          <w:lang w:val="en-GB"/>
        </w:rPr>
        <w:t>)</w:t>
      </w:r>
    </w:p>
    <w:p w14:paraId="338E8EE9" w14:textId="5A17734C" w:rsidR="00A40633" w:rsidRPr="00BA1A4A" w:rsidRDefault="00A40633" w:rsidP="00A40633">
      <w:pPr>
        <w:pStyle w:val="ListeParagraf"/>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FCF118"/>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Area of municipal and supra-municipal centers (small and medium-sized cities to counterbalance the development of large core cities</w:t>
      </w:r>
      <w:r w:rsidRPr="00BA1A4A">
        <w:rPr>
          <w:rFonts w:ascii="Times New Roman" w:hAnsi="Times New Roman" w:cs="Times New Roman"/>
          <w:sz w:val="18"/>
          <w:szCs w:val="18"/>
          <w:lang w:val="en-GB"/>
        </w:rPr>
        <w:t>)</w:t>
      </w:r>
    </w:p>
    <w:p w14:paraId="7F0D5349" w14:textId="52318D2A" w:rsidR="00A40633" w:rsidRPr="00BA1A4A" w:rsidRDefault="00A40633" w:rsidP="00A40633">
      <w:pPr>
        <w:pStyle w:val="ListeParagraf"/>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A6A6A6"/>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Zone of active transport communication (the main transport artery across the border</w:t>
      </w:r>
      <w:r w:rsidRPr="00BA1A4A">
        <w:rPr>
          <w:rFonts w:ascii="Times New Roman" w:hAnsi="Times New Roman" w:cs="Times New Roman"/>
          <w:sz w:val="18"/>
          <w:szCs w:val="18"/>
          <w:lang w:val="en-GB"/>
        </w:rPr>
        <w:t>),</w:t>
      </w:r>
    </w:p>
    <w:p w14:paraId="3D412522" w14:textId="4F99ED91" w:rsidR="00A40633" w:rsidRPr="00BA1A4A" w:rsidRDefault="00A40633" w:rsidP="00A40633">
      <w:pPr>
        <w:pStyle w:val="ListeParagraf"/>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00A7E2"/>
          <w:lang w:val="en-GB"/>
        </w:rPr>
        <w:t xml:space="preserve">         </w:t>
      </w:r>
      <w:r w:rsidRPr="00BA1A4A">
        <w:rPr>
          <w:rFonts w:ascii="Times New Roman" w:hAnsi="Times New Roman" w:cs="Times New Roman"/>
          <w:b/>
          <w:sz w:val="18"/>
          <w:szCs w:val="18"/>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Area of land-sea interactions (sustainable development in the maritime space</w:t>
      </w:r>
      <w:r w:rsidRPr="00BA1A4A">
        <w:rPr>
          <w:rFonts w:ascii="Times New Roman" w:hAnsi="Times New Roman" w:cs="Times New Roman"/>
          <w:sz w:val="18"/>
          <w:szCs w:val="18"/>
          <w:lang w:val="en-GB"/>
        </w:rPr>
        <w:t>)</w:t>
      </w:r>
    </w:p>
    <w:p w14:paraId="073A6EE2" w14:textId="205F1F94" w:rsidR="00A40633" w:rsidRPr="00BA1A4A" w:rsidRDefault="00A40633" w:rsidP="00A40633">
      <w:pPr>
        <w:pStyle w:val="ListeParagraf"/>
        <w:widowControl w:val="0"/>
        <w:spacing w:after="24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3CA424"/>
          <w:lang w:val="en-GB"/>
        </w:rPr>
        <w:t xml:space="preserve">         </w:t>
      </w:r>
      <w:r w:rsidRPr="00BA1A4A">
        <w:rPr>
          <w:rFonts w:ascii="Times New Roman" w:hAnsi="Times New Roman" w:cs="Times New Roman"/>
          <w:b/>
          <w:sz w:val="18"/>
          <w:szCs w:val="18"/>
          <w:lang w:val="en-GB"/>
        </w:rPr>
        <w:t xml:space="preserve">  </w:t>
      </w:r>
      <w:r w:rsidR="0003399C" w:rsidRPr="00BA1A4A">
        <w:rPr>
          <w:rFonts w:ascii="Times New Roman" w:hAnsi="Times New Roman" w:cs="Times New Roman"/>
          <w:sz w:val="18"/>
          <w:szCs w:val="18"/>
          <w:lang w:val="en-GB"/>
        </w:rPr>
        <w:t>European Green Belt area (enhanced role of biodiversity conservation</w:t>
      </w:r>
      <w:r w:rsidRPr="00BA1A4A">
        <w:rPr>
          <w:rFonts w:ascii="Times New Roman" w:hAnsi="Times New Roman" w:cs="Times New Roman"/>
          <w:sz w:val="18"/>
          <w:szCs w:val="18"/>
          <w:lang w:val="en-GB"/>
        </w:rPr>
        <w:t>)</w:t>
      </w:r>
    </w:p>
    <w:p w14:paraId="6EDE7E23" w14:textId="45935BF1" w:rsidR="00946A56" w:rsidRPr="00BA1A4A" w:rsidRDefault="00946A56" w:rsidP="00A40633">
      <w:pPr>
        <w:spacing w:after="0" w:line="276" w:lineRule="auto"/>
        <w:rPr>
          <w:rFonts w:ascii="Times New Roman" w:eastAsia="Calibri" w:hAnsi="Times New Roman" w:cs="Times New Roman"/>
          <w:b/>
          <w:bCs/>
          <w:sz w:val="24"/>
          <w:szCs w:val="24"/>
          <w:lang w:val="en-GB"/>
        </w:rPr>
      </w:pPr>
    </w:p>
    <w:p w14:paraId="37D9C6FD" w14:textId="0E0BAD18" w:rsidR="00A40633" w:rsidRPr="00BA1A4A" w:rsidRDefault="0003399C" w:rsidP="00745113">
      <w:pPr>
        <w:spacing w:after="0" w:line="276" w:lineRule="auto"/>
        <w:jc w:val="center"/>
        <w:rPr>
          <w:rFonts w:ascii="Times New Roman" w:eastAsia="Calibri" w:hAnsi="Times New Roman" w:cs="Times New Roman"/>
          <w:i/>
          <w:iCs/>
          <w:sz w:val="24"/>
          <w:szCs w:val="24"/>
          <w:lang w:val="en-GB"/>
        </w:rPr>
      </w:pPr>
      <w:r w:rsidRPr="00BA1A4A">
        <w:rPr>
          <w:rFonts w:ascii="Times New Roman" w:eastAsia="Calibri" w:hAnsi="Times New Roman" w:cs="Times New Roman"/>
          <w:b/>
          <w:bCs/>
          <w:sz w:val="24"/>
          <w:szCs w:val="24"/>
          <w:lang w:val="en-GB"/>
        </w:rPr>
        <w:t xml:space="preserve">Figure № 1.2-3 </w:t>
      </w:r>
      <w:r w:rsidRPr="00BA1A4A">
        <w:rPr>
          <w:rFonts w:ascii="Times New Roman" w:eastAsia="Calibri" w:hAnsi="Times New Roman" w:cs="Times New Roman"/>
          <w:bCs/>
          <w:i/>
          <w:sz w:val="24"/>
          <w:szCs w:val="24"/>
          <w:lang w:val="en-GB"/>
        </w:rPr>
        <w:t>Identified zones for intensive intervention in TSIM 2021-2027 between the Republic of Bulgaria and the Republic of Turkey</w:t>
      </w:r>
    </w:p>
    <w:p w14:paraId="719822FE" w14:textId="0BD33588" w:rsidR="00A40633" w:rsidRPr="00BA1A4A" w:rsidRDefault="00A40633" w:rsidP="00165DEA">
      <w:pPr>
        <w:spacing w:after="0" w:line="276" w:lineRule="auto"/>
        <w:rPr>
          <w:rFonts w:ascii="Times New Roman" w:eastAsia="Calibri" w:hAnsi="Times New Roman" w:cs="Times New Roman"/>
          <w:i/>
          <w:iCs/>
          <w:sz w:val="24"/>
          <w:szCs w:val="24"/>
          <w:lang w:val="en-GB"/>
        </w:rPr>
      </w:pPr>
    </w:p>
    <w:p w14:paraId="282DD5E7" w14:textId="5EE99084" w:rsidR="006855AF" w:rsidRPr="00BA1A4A" w:rsidRDefault="006855AF" w:rsidP="006B1043">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Strategic objective </w:t>
      </w:r>
      <w:r w:rsidR="00081408" w:rsidRPr="00BA1A4A">
        <w:rPr>
          <w:rFonts w:ascii="Times New Roman" w:eastAsia="Calibri" w:hAnsi="Times New Roman" w:cs="Times New Roman"/>
          <w:b/>
          <w:bCs/>
          <w:i/>
          <w:iCs/>
          <w:sz w:val="24"/>
          <w:szCs w:val="24"/>
          <w:u w:val="single"/>
          <w:lang w:val="en-GB"/>
        </w:rPr>
        <w:t>1</w:t>
      </w:r>
      <w:r w:rsidR="00081408" w:rsidRPr="00BA1A4A">
        <w:rPr>
          <w:rFonts w:ascii="Times New Roman" w:eastAsia="Calibri" w:hAnsi="Times New Roman" w:cs="Times New Roman"/>
          <w:b/>
          <w:bCs/>
          <w:i/>
          <w:iCs/>
          <w:sz w:val="24"/>
          <w:szCs w:val="24"/>
          <w:lang w:val="en-GB"/>
        </w:rPr>
        <w:t>:</w:t>
      </w:r>
      <w:r w:rsidR="00081408"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sz w:val="24"/>
          <w:szCs w:val="24"/>
          <w:lang w:val="en-GB"/>
        </w:rPr>
        <w:t xml:space="preserve">Achieve sustainable economic growth based on </w:t>
      </w:r>
      <w:r w:rsidR="0003399C" w:rsidRPr="00BA1A4A">
        <w:rPr>
          <w:rFonts w:ascii="Times New Roman" w:eastAsia="Calibri" w:hAnsi="Times New Roman" w:cs="Times New Roman"/>
          <w:sz w:val="24"/>
          <w:szCs w:val="24"/>
          <w:lang w:val="en-GB"/>
        </w:rPr>
        <w:t>increased competitiveness</w:t>
      </w:r>
      <w:r w:rsidRPr="00BA1A4A">
        <w:rPr>
          <w:rFonts w:ascii="Times New Roman" w:eastAsia="Calibri" w:hAnsi="Times New Roman" w:cs="Times New Roman"/>
          <w:sz w:val="24"/>
          <w:szCs w:val="24"/>
          <w:lang w:val="en-GB"/>
        </w:rPr>
        <w:t xml:space="preserve"> of the local economy, d</w:t>
      </w:r>
      <w:r w:rsidR="006B1043" w:rsidRPr="00BA1A4A">
        <w:rPr>
          <w:rFonts w:ascii="Times New Roman" w:eastAsia="Calibri" w:hAnsi="Times New Roman" w:cs="Times New Roman"/>
          <w:sz w:val="24"/>
          <w:szCs w:val="24"/>
          <w:lang w:val="en-GB"/>
        </w:rPr>
        <w:t>igital and green transformation</w:t>
      </w:r>
    </w:p>
    <w:p w14:paraId="7E45F228" w14:textId="0B64B88E" w:rsidR="00081408" w:rsidRPr="00BA1A4A" w:rsidRDefault="006855AF" w:rsidP="006855AF">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Specific objective </w:t>
      </w:r>
      <w:r w:rsidR="0045477E" w:rsidRPr="00BA1A4A">
        <w:rPr>
          <w:rFonts w:ascii="Times New Roman" w:eastAsia="Calibri" w:hAnsi="Times New Roman" w:cs="Times New Roman"/>
          <w:b/>
          <w:bCs/>
          <w:i/>
          <w:iCs/>
          <w:sz w:val="24"/>
          <w:szCs w:val="24"/>
          <w:u w:val="single"/>
          <w:lang w:val="en-GB"/>
        </w:rPr>
        <w:t>1.1</w:t>
      </w:r>
      <w:r w:rsidR="0045477E" w:rsidRPr="00BA1A4A">
        <w:rPr>
          <w:rFonts w:ascii="Times New Roman" w:eastAsia="Calibri" w:hAnsi="Times New Roman" w:cs="Times New Roman"/>
          <w:b/>
          <w:bCs/>
          <w:i/>
          <w:iCs/>
          <w:sz w:val="24"/>
          <w:szCs w:val="24"/>
          <w:lang w:val="en-GB"/>
        </w:rPr>
        <w:t>:</w:t>
      </w:r>
      <w:r w:rsidR="0045477E"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sz w:val="24"/>
          <w:szCs w:val="24"/>
          <w:lang w:val="en-GB"/>
        </w:rPr>
        <w:t xml:space="preserve">Increase the competitiveness of the local economy and improve the business environment  </w:t>
      </w:r>
    </w:p>
    <w:p w14:paraId="62EF25BF" w14:textId="45BA470E" w:rsidR="00165DEA" w:rsidRPr="00BA1A4A" w:rsidRDefault="006855AF"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Мeasure</w:t>
      </w:r>
      <w:r w:rsidR="00081408" w:rsidRPr="00BA1A4A">
        <w:rPr>
          <w:rFonts w:ascii="Times New Roman" w:eastAsia="Calibri" w:hAnsi="Times New Roman" w:cs="Times New Roman"/>
          <w:b/>
          <w:bCs/>
          <w:i/>
          <w:iCs/>
          <w:sz w:val="24"/>
          <w:szCs w:val="24"/>
          <w:u w:val="single"/>
          <w:lang w:val="en-GB"/>
        </w:rPr>
        <w:t xml:space="preserve"> 1.1.</w:t>
      </w:r>
      <w:r w:rsidR="00081408"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Promoting entrepreneurship, joint actions (initiatives, programmes and projects),development of industrial zones, technological renewal, participation in foreign markets, use of various financing opportunities, participation in European and national programmes, </w:t>
      </w:r>
      <w:r w:rsidRPr="00BA1A4A">
        <w:rPr>
          <w:rFonts w:ascii="Times New Roman" w:hAnsi="Times New Roman" w:cs="Times New Roman"/>
          <w:sz w:val="24"/>
          <w:szCs w:val="24"/>
          <w:lang w:val="en-GB"/>
        </w:rPr>
        <w:lastRenderedPageBreak/>
        <w:t>development of innovative ideas for products and services and products and services with high added value.</w:t>
      </w:r>
    </w:p>
    <w:p w14:paraId="0B8802F5" w14:textId="011131FE" w:rsidR="00165DEA" w:rsidRPr="00BA1A4A" w:rsidRDefault="00165DEA"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6855AF" w:rsidRPr="00BA1A4A">
        <w:rPr>
          <w:rFonts w:ascii="Times New Roman" w:hAnsi="Times New Roman" w:cs="Times New Roman"/>
          <w:sz w:val="24"/>
          <w:szCs w:val="24"/>
          <w:lang w:val="en-GB"/>
        </w:rPr>
        <w:t>Interventions zone</w:t>
      </w:r>
      <w:r w:rsidRPr="00BA1A4A">
        <w:rPr>
          <w:rFonts w:ascii="Times New Roman" w:hAnsi="Times New Roman" w:cs="Times New Roman"/>
          <w:sz w:val="24"/>
          <w:szCs w:val="24"/>
          <w:lang w:val="en-GB"/>
        </w:rPr>
        <w:t xml:space="preserve">: </w:t>
      </w:r>
      <w:r w:rsidR="006855AF" w:rsidRPr="00BA1A4A">
        <w:rPr>
          <w:rFonts w:ascii="Times New Roman" w:hAnsi="Times New Roman" w:cs="Times New Roman"/>
          <w:sz w:val="24"/>
          <w:szCs w:val="24"/>
          <w:lang w:val="en-GB"/>
        </w:rPr>
        <w:t>The entire functional area</w:t>
      </w:r>
    </w:p>
    <w:p w14:paraId="7094D23E" w14:textId="77777777" w:rsidR="006855AF" w:rsidRPr="00BA1A4A" w:rsidRDefault="00165DEA"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6855AF" w:rsidRPr="00BA1A4A">
        <w:rPr>
          <w:rFonts w:ascii="Times New Roman" w:hAnsi="Times New Roman" w:cs="Times New Roman"/>
          <w:sz w:val="24"/>
          <w:szCs w:val="24"/>
          <w:lang w:val="en-GB"/>
        </w:rPr>
        <w:t>Intensive interventions zone</w:t>
      </w:r>
      <w:r w:rsidRPr="00BA1A4A">
        <w:rPr>
          <w:rFonts w:ascii="Times New Roman" w:hAnsi="Times New Roman" w:cs="Times New Roman"/>
          <w:sz w:val="24"/>
          <w:szCs w:val="24"/>
          <w:lang w:val="en-GB"/>
        </w:rPr>
        <w:t xml:space="preserve">: </w:t>
      </w:r>
      <w:r w:rsidR="006855AF" w:rsidRPr="00BA1A4A">
        <w:rPr>
          <w:rFonts w:ascii="Times New Roman" w:hAnsi="Times New Roman" w:cs="Times New Roman"/>
          <w:sz w:val="24"/>
          <w:szCs w:val="24"/>
          <w:lang w:val="en-GB"/>
        </w:rPr>
        <w:t xml:space="preserve">Zone of centres at municipal and supra-municipal </w:t>
      </w:r>
    </w:p>
    <w:p w14:paraId="328D26C0" w14:textId="72EF28BA" w:rsidR="006855AF" w:rsidRPr="00BA1A4A" w:rsidRDefault="00B67D43"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l</w:t>
      </w:r>
      <w:r w:rsidR="006855AF" w:rsidRPr="00BA1A4A">
        <w:rPr>
          <w:rFonts w:ascii="Times New Roman" w:hAnsi="Times New Roman" w:cs="Times New Roman"/>
          <w:sz w:val="24"/>
          <w:szCs w:val="24"/>
          <w:lang w:val="en-GB"/>
        </w:rPr>
        <w:t>evel</w:t>
      </w:r>
    </w:p>
    <w:p w14:paraId="3A3C34EC" w14:textId="668B641C" w:rsidR="00B67D43" w:rsidRPr="00BA1A4A" w:rsidRDefault="006855AF" w:rsidP="00B67D43">
      <w:pPr>
        <w:spacing w:before="120" w:after="0" w:line="276" w:lineRule="auto"/>
        <w:jc w:val="both"/>
        <w:rPr>
          <w:rFonts w:ascii="Times New Roman" w:hAnsi="Times New Roman" w:cs="Times New Roman"/>
          <w:sz w:val="24"/>
          <w:szCs w:val="24"/>
          <w:lang w:val="en-GB"/>
        </w:rPr>
      </w:pPr>
      <w:r w:rsidRPr="00BA1A4A">
        <w:rPr>
          <w:rFonts w:ascii="Times New Roman" w:hAnsi="Times New Roman" w:cs="Times New Roman"/>
          <w:i/>
          <w:iCs/>
          <w:sz w:val="24"/>
          <w:szCs w:val="24"/>
          <w:u w:val="single"/>
          <w:lang w:val="en-GB"/>
        </w:rPr>
        <w:t>Relevant needs and development potential</w:t>
      </w:r>
    </w:p>
    <w:p w14:paraId="0CD5F0AC" w14:textId="435E2606" w:rsidR="006B1043" w:rsidRPr="00BA1A4A" w:rsidRDefault="006B1043" w:rsidP="006B10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Encouraging the development of the entrepreneurial ecosystem of the region and promoting entrepreneurship in general, as well as interventions to increase the attractiveness of the CBC area for foreign direct investment are necessary as long-term policies;</w:t>
      </w:r>
    </w:p>
    <w:p w14:paraId="71F80DC2" w14:textId="6F61FA25" w:rsidR="003F6E4C" w:rsidRPr="00BA1A4A" w:rsidRDefault="003F6E4C">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Improving the culture of cooperation between SMEs, including for participation in programs and solving common challenges, as well as building a positive attitude towards various financing opportunities is an important condition for their successful development in a highly competitive environment;</w:t>
      </w:r>
    </w:p>
    <w:p w14:paraId="33005D60"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Assistance in solving the specific problems of family SMEs (obtaining adequate  qualification, planning and management of the inheritance process, etc.);</w:t>
      </w:r>
    </w:p>
    <w:p w14:paraId="74BBC77D"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Encouraging the emergence and development of new ideas for products and services offered by SMEs as imperative of their development; </w:t>
      </w:r>
    </w:p>
    <w:p w14:paraId="62E0FBE5"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Continuous technological renewal of SMEs, related to new knowledge and skills, machines and software products, required by the market; </w:t>
      </w:r>
    </w:p>
    <w:p w14:paraId="6C2C7933"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Continuation of the gradual and sustainable development of SMEs in the “Manufacturing” sector; </w:t>
      </w:r>
    </w:p>
    <w:p w14:paraId="013280C8"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Existence of untapped potential for development through the creation of industrial zones;</w:t>
      </w:r>
    </w:p>
    <w:p w14:paraId="098337D3"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Activation of the potential for development of the local handicrafts, through its adaptation  to the modern markets;</w:t>
      </w:r>
    </w:p>
    <w:p w14:paraId="0A0151DA"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significant contribution to the GDP of SMEs and the large number of employees in  them determine the serious potential of the measures, related to the development of</w:t>
      </w:r>
    </w:p>
    <w:p w14:paraId="6FADE003"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SMEs with their wide positive effect on the economy as a whole; </w:t>
      </w:r>
    </w:p>
    <w:p w14:paraId="7C77C40A"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development of SMEs in the field of ICT provides an opportunity to create products with high added value;  </w:t>
      </w:r>
    </w:p>
    <w:p w14:paraId="19A8C047"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significant number of SMEs and the variety of areas in which they operate, has the potential to increase the competitiveness of SMEs through their participation in joint initiatives, programmes and projects; </w:t>
      </w:r>
    </w:p>
    <w:p w14:paraId="79E51505"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Identification of Bulgaria as a major foreign trade partner of the Province of Edirne creates potential for joint action in cross-border cooperation related to exports and imports, respectively; </w:t>
      </w:r>
    </w:p>
    <w:p w14:paraId="6464479E"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Encouraging entrepreneurs in the SMEs to commit to improving the skills of their employees; </w:t>
      </w:r>
    </w:p>
    <w:p w14:paraId="761C5A54" w14:textId="6695D576"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lastRenderedPageBreak/>
        <w:t>The well-developed educational infrastructure in the CBC area, have the potential to link vocational training and business needs in the long term;</w:t>
      </w:r>
    </w:p>
    <w:p w14:paraId="38C231DE" w14:textId="77777777" w:rsidR="00B67D43" w:rsidRPr="00BA1A4A" w:rsidRDefault="00B67D43" w:rsidP="00B67D43">
      <w:pPr>
        <w:pStyle w:val="ListeParagraf"/>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Support/increase of the competence for participation of SMEs in European and national financing programmes and improvement of the qualification, related to research, planning and export of SMEs; </w:t>
      </w:r>
    </w:p>
    <w:p w14:paraId="09E8C55A" w14:textId="262EC8E0" w:rsidR="00B67D43" w:rsidRPr="00BA1A4A" w:rsidRDefault="00B67D43" w:rsidP="006B1043">
      <w:pPr>
        <w:pStyle w:val="ListeParagraf"/>
        <w:numPr>
          <w:ilvl w:val="0"/>
          <w:numId w:val="33"/>
        </w:numPr>
        <w:jc w:val="both"/>
        <w:rPr>
          <w:rFonts w:ascii="Times New Roman" w:hAnsi="Times New Roman" w:cs="Times New Roman"/>
          <w:lang w:val="en-GB"/>
        </w:rPr>
      </w:pPr>
      <w:r w:rsidRPr="00BA1A4A">
        <w:rPr>
          <w:rFonts w:ascii="Times New Roman" w:hAnsi="Times New Roman" w:cs="Times New Roman"/>
          <w:lang w:val="en-GB"/>
        </w:rPr>
        <w:t>Provision of up-to-date information on markets, technologies, raw materials, innovations and financing programs for the needs of SMEs.</w:t>
      </w:r>
    </w:p>
    <w:p w14:paraId="5E66203F" w14:textId="4D6E1914" w:rsidR="00081408" w:rsidRPr="00BA1A4A" w:rsidRDefault="0091010F" w:rsidP="0091010F">
      <w:pPr>
        <w:pStyle w:val="ListeParagraf"/>
        <w:widowControl w:val="0"/>
        <w:numPr>
          <w:ilvl w:val="0"/>
          <w:numId w:val="23"/>
        </w:numPr>
        <w:spacing w:after="120" w:line="240"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Specific objective </w:t>
      </w:r>
      <w:r w:rsidR="00081408" w:rsidRPr="00BA1A4A">
        <w:rPr>
          <w:rFonts w:ascii="Times New Roman" w:eastAsia="Calibri" w:hAnsi="Times New Roman" w:cs="Times New Roman"/>
          <w:b/>
          <w:bCs/>
          <w:i/>
          <w:iCs/>
          <w:sz w:val="24"/>
          <w:szCs w:val="24"/>
          <w:u w:val="single"/>
          <w:lang w:val="en-GB"/>
        </w:rPr>
        <w:t>1.2:</w:t>
      </w:r>
      <w:r w:rsidR="00081408" w:rsidRPr="00BA1A4A">
        <w:rPr>
          <w:rFonts w:ascii="Times New Roman" w:hAnsi="Times New Roman" w:cs="Times New Roman"/>
          <w:b/>
          <w:sz w:val="24"/>
          <w:szCs w:val="24"/>
          <w:lang w:val="en-GB"/>
        </w:rPr>
        <w:t xml:space="preserve"> </w:t>
      </w:r>
      <w:r w:rsidRPr="00BA1A4A">
        <w:rPr>
          <w:rFonts w:ascii="Times New Roman" w:eastAsia="Calibri" w:hAnsi="Times New Roman" w:cs="Times New Roman"/>
          <w:sz w:val="24"/>
          <w:szCs w:val="24"/>
          <w:lang w:val="en-GB"/>
        </w:rPr>
        <w:t xml:space="preserve">Increase the level of digitalization and climate neutrality of the local economy  </w:t>
      </w:r>
    </w:p>
    <w:p w14:paraId="2673B134" w14:textId="1D2B0236" w:rsidR="00165DEA" w:rsidRPr="00BA1A4A" w:rsidRDefault="0091010F" w:rsidP="0091010F">
      <w:pPr>
        <w:spacing w:before="120" w:after="0" w:line="276" w:lineRule="auto"/>
        <w:ind w:firstLine="720"/>
        <w:jc w:val="both"/>
        <w:rPr>
          <w:rFonts w:ascii="Times New Roman"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Measure </w:t>
      </w:r>
      <w:r w:rsidR="00081408" w:rsidRPr="00BA1A4A">
        <w:rPr>
          <w:rFonts w:ascii="Times New Roman" w:eastAsia="Calibri" w:hAnsi="Times New Roman" w:cs="Times New Roman"/>
          <w:b/>
          <w:bCs/>
          <w:i/>
          <w:iCs/>
          <w:sz w:val="24"/>
          <w:szCs w:val="24"/>
          <w:u w:val="single"/>
          <w:lang w:val="en-GB"/>
        </w:rPr>
        <w:t>1.2.</w:t>
      </w:r>
      <w:r w:rsidR="00081408"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Transformation of the local economy through measures for digital and energy transition, and implementation of the circular economy model  </w:t>
      </w:r>
    </w:p>
    <w:p w14:paraId="3F61EE35" w14:textId="07DD505D" w:rsidR="00165DEA" w:rsidRPr="00BA1A4A" w:rsidRDefault="00165DEA" w:rsidP="0091010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91010F" w:rsidRPr="00BA1A4A">
        <w:rPr>
          <w:rFonts w:ascii="Times New Roman" w:hAnsi="Times New Roman" w:cs="Times New Roman"/>
          <w:sz w:val="24"/>
          <w:szCs w:val="24"/>
          <w:lang w:val="en-GB"/>
        </w:rPr>
        <w:t>Interventions zone</w:t>
      </w:r>
      <w:r w:rsidRPr="00BA1A4A">
        <w:rPr>
          <w:rFonts w:ascii="Times New Roman" w:hAnsi="Times New Roman" w:cs="Times New Roman"/>
          <w:sz w:val="24"/>
          <w:szCs w:val="24"/>
          <w:lang w:val="en-GB"/>
        </w:rPr>
        <w:t xml:space="preserve">: </w:t>
      </w:r>
      <w:r w:rsidR="0091010F" w:rsidRPr="00BA1A4A">
        <w:rPr>
          <w:rFonts w:ascii="Times New Roman" w:hAnsi="Times New Roman" w:cs="Times New Roman"/>
          <w:sz w:val="24"/>
          <w:szCs w:val="24"/>
          <w:lang w:val="en-GB"/>
        </w:rPr>
        <w:t>The entire functional area</w:t>
      </w:r>
    </w:p>
    <w:p w14:paraId="0EF00A20" w14:textId="79554E77" w:rsidR="00081408" w:rsidRPr="00BA1A4A" w:rsidRDefault="00165DEA" w:rsidP="00165DEA">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91010F" w:rsidRPr="00BA1A4A">
        <w:rPr>
          <w:rFonts w:ascii="Times New Roman" w:hAnsi="Times New Roman" w:cs="Times New Roman"/>
          <w:sz w:val="24"/>
          <w:szCs w:val="24"/>
          <w:lang w:val="en-GB"/>
        </w:rPr>
        <w:t>Intensive interventions zone</w:t>
      </w:r>
      <w:r w:rsidRPr="00BA1A4A">
        <w:rPr>
          <w:rFonts w:ascii="Times New Roman" w:hAnsi="Times New Roman" w:cs="Times New Roman"/>
          <w:sz w:val="24"/>
          <w:szCs w:val="24"/>
          <w:lang w:val="en-GB"/>
        </w:rPr>
        <w:t xml:space="preserve">: </w:t>
      </w:r>
      <w:r w:rsidR="0091010F" w:rsidRPr="00BA1A4A">
        <w:rPr>
          <w:rFonts w:ascii="Times New Roman" w:hAnsi="Times New Roman" w:cs="Times New Roman"/>
          <w:sz w:val="24"/>
          <w:szCs w:val="24"/>
          <w:lang w:val="en-GB"/>
        </w:rPr>
        <w:t xml:space="preserve">Zone of high-level urban centres  </w:t>
      </w:r>
    </w:p>
    <w:p w14:paraId="40E8F494" w14:textId="60084426"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r w:rsidRPr="00BA1A4A">
        <w:rPr>
          <w:rFonts w:ascii="Times New Roman" w:hAnsi="Times New Roman" w:cs="Times New Roman"/>
          <w:i/>
          <w:iCs/>
          <w:sz w:val="24"/>
          <w:szCs w:val="24"/>
          <w:u w:val="single"/>
          <w:lang w:val="en-GB"/>
        </w:rPr>
        <w:t>Relevant needs and development potential</w:t>
      </w:r>
    </w:p>
    <w:p w14:paraId="3AD3FAE1" w14:textId="2514FCA6"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Specific targeted support for the implementation of digital technologies in SMEs; </w:t>
      </w:r>
    </w:p>
    <w:p w14:paraId="1787199E" w14:textId="59D0C1C4"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Support for implementing circular economy models by various economic operators, incl.  municipal enterprises; </w:t>
      </w:r>
    </w:p>
    <w:p w14:paraId="34EE7DF8" w14:textId="36E9B971"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Development of the potential for export of goods and services by maintaining their </w:t>
      </w:r>
    </w:p>
    <w:p w14:paraId="44E8EBA9" w14:textId="65A3E45F" w:rsidR="0091010F" w:rsidRPr="00BA1A4A" w:rsidRDefault="0091010F" w:rsidP="0091010F">
      <w:pPr>
        <w:pStyle w:val="ListeParagraf"/>
        <w:spacing w:before="120"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competitiveness on the international market by orienting part of the investments towards green transition</w:t>
      </w:r>
    </w:p>
    <w:p w14:paraId="76292E67" w14:textId="264EBB03" w:rsidR="00165DEA" w:rsidRPr="00BA1A4A" w:rsidRDefault="0091010F" w:rsidP="0091010F">
      <w:pPr>
        <w:spacing w:before="240"/>
        <w:ind w:firstLine="720"/>
        <w:jc w:val="both"/>
        <w:rPr>
          <w:rFonts w:ascii="Times New Roman" w:eastAsia="Calibri" w:hAnsi="Times New Roman" w:cs="Times New Roman"/>
          <w:sz w:val="24"/>
          <w:szCs w:val="24"/>
          <w:lang w:val="en-GB"/>
        </w:rPr>
      </w:pPr>
      <w:r w:rsidRPr="00BA1A4A">
        <w:rPr>
          <w:rFonts w:ascii="Times New Roman" w:hAnsi="Times New Roman" w:cs="Times New Roman"/>
          <w:b/>
          <w:i/>
          <w:sz w:val="24"/>
          <w:szCs w:val="24"/>
          <w:u w:val="single"/>
          <w:lang w:val="en-GB"/>
        </w:rPr>
        <w:t xml:space="preserve">Specific objective </w:t>
      </w:r>
      <w:r w:rsidR="00165DEA" w:rsidRPr="00BA1A4A">
        <w:rPr>
          <w:rFonts w:ascii="Times New Roman" w:hAnsi="Times New Roman" w:cs="Times New Roman"/>
          <w:b/>
          <w:i/>
          <w:sz w:val="24"/>
          <w:szCs w:val="24"/>
          <w:u w:val="single"/>
          <w:lang w:val="en-GB"/>
        </w:rPr>
        <w:t>1.3:</w:t>
      </w:r>
      <w:r w:rsidR="00165DEA" w:rsidRPr="00BA1A4A">
        <w:rPr>
          <w:rFonts w:ascii="Times New Roman" w:hAnsi="Times New Roman" w:cs="Times New Roman"/>
          <w:b/>
          <w:lang w:val="en-GB"/>
        </w:rPr>
        <w:t xml:space="preserve"> </w:t>
      </w:r>
      <w:r w:rsidRPr="00BA1A4A">
        <w:rPr>
          <w:rFonts w:ascii="Times New Roman" w:eastAsia="Calibri" w:hAnsi="Times New Roman" w:cs="Times New Roman"/>
          <w:sz w:val="24"/>
          <w:szCs w:val="24"/>
          <w:lang w:val="en-GB"/>
        </w:rPr>
        <w:t>Improving the qualification of local communities for successful integration in the labour market</w:t>
      </w:r>
    </w:p>
    <w:p w14:paraId="24E6143D" w14:textId="16008C24" w:rsidR="00165DEA" w:rsidRPr="00BA1A4A" w:rsidRDefault="0091010F" w:rsidP="0091010F">
      <w:pPr>
        <w:ind w:firstLine="714"/>
        <w:jc w:val="both"/>
        <w:rPr>
          <w:rFonts w:ascii="Times New Roman"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Measure </w:t>
      </w:r>
      <w:r w:rsidR="00165DEA" w:rsidRPr="00BA1A4A">
        <w:rPr>
          <w:rFonts w:ascii="Times New Roman" w:eastAsia="Calibri" w:hAnsi="Times New Roman" w:cs="Times New Roman"/>
          <w:b/>
          <w:bCs/>
          <w:i/>
          <w:iCs/>
          <w:sz w:val="24"/>
          <w:szCs w:val="24"/>
          <w:u w:val="single"/>
          <w:lang w:val="en-GB"/>
        </w:rPr>
        <w:t xml:space="preserve"> 1.3.</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Building and developing knowledge and skills adequate to the modern challenges in the local population</w:t>
      </w:r>
    </w:p>
    <w:p w14:paraId="29A33484" w14:textId="68A27EAF" w:rsidR="00165DEA" w:rsidRPr="00BA1A4A" w:rsidRDefault="0091010F" w:rsidP="0091010F">
      <w:pPr>
        <w:pStyle w:val="ListeParagraf"/>
        <w:numPr>
          <w:ilvl w:val="0"/>
          <w:numId w:val="25"/>
        </w:numPr>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The entire functional area</w:t>
      </w:r>
    </w:p>
    <w:p w14:paraId="3CE2E999" w14:textId="77777777" w:rsidR="0091010F" w:rsidRPr="00BA1A4A" w:rsidRDefault="0091010F" w:rsidP="0091010F">
      <w:pPr>
        <w:pStyle w:val="ListeParagraf"/>
        <w:rPr>
          <w:rFonts w:ascii="Times New Roman" w:hAnsi="Times New Roman" w:cs="Times New Roman"/>
          <w:sz w:val="24"/>
          <w:szCs w:val="24"/>
          <w:lang w:val="en-GB"/>
        </w:rPr>
      </w:pPr>
    </w:p>
    <w:p w14:paraId="752262F3" w14:textId="7E1C59F7" w:rsidR="00165DEA" w:rsidRPr="00BA1A4A" w:rsidRDefault="0091010F" w:rsidP="0091010F">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Intensive interventions zone</w:t>
      </w:r>
    </w:p>
    <w:p w14:paraId="5593F1B9" w14:textId="77777777" w:rsidR="0091010F" w:rsidRPr="00BA1A4A" w:rsidRDefault="0091010F" w:rsidP="0091010F">
      <w:pPr>
        <w:pStyle w:val="ListeParagraf"/>
        <w:rPr>
          <w:rFonts w:ascii="Times New Roman" w:hAnsi="Times New Roman" w:cs="Times New Roman"/>
          <w:sz w:val="24"/>
          <w:szCs w:val="24"/>
          <w:lang w:val="en-GB"/>
        </w:rPr>
      </w:pPr>
    </w:p>
    <w:p w14:paraId="4FA53EF5" w14:textId="1F5D6FBF"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r w:rsidRPr="00BA1A4A">
        <w:rPr>
          <w:rFonts w:ascii="Times New Roman" w:hAnsi="Times New Roman" w:cs="Times New Roman"/>
          <w:i/>
          <w:iCs/>
          <w:sz w:val="24"/>
          <w:szCs w:val="24"/>
          <w:u w:val="single"/>
          <w:lang w:val="en-GB"/>
        </w:rPr>
        <w:t xml:space="preserve">Relevant needs and development potential: </w:t>
      </w:r>
    </w:p>
    <w:p w14:paraId="073A2649" w14:textId="21A7A7C6"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Improving qualifications by acquiring key skills - leadership, management, marketing,  digital and other competencies, as a key condition for increasing the competitiveness of SMEs; </w:t>
      </w:r>
    </w:p>
    <w:p w14:paraId="5CD8A94E" w14:textId="2DC3AA23"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Urgent policies and measures to address the shortage of qualified staff, especially in the areas with higher unemployment;</w:t>
      </w:r>
    </w:p>
    <w:p w14:paraId="59CFCC7D" w14:textId="77777777"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p>
    <w:p w14:paraId="30576DBD" w14:textId="6888B0E0" w:rsidR="00165DEA" w:rsidRPr="00BA1A4A" w:rsidRDefault="0091010F" w:rsidP="00165DEA">
      <w:pPr>
        <w:spacing w:before="240"/>
        <w:ind w:firstLine="357"/>
        <w:jc w:val="both"/>
        <w:rPr>
          <w:rFonts w:ascii="Times New Roman" w:hAnsi="Times New Roman" w:cs="Times New Roman"/>
          <w:b/>
          <w:i/>
          <w:sz w:val="24"/>
          <w:szCs w:val="24"/>
          <w:u w:val="single"/>
          <w:lang w:val="en-GB"/>
        </w:rPr>
      </w:pPr>
      <w:r w:rsidRPr="00BA1A4A">
        <w:rPr>
          <w:rFonts w:ascii="Times New Roman" w:hAnsi="Times New Roman" w:cs="Times New Roman"/>
          <w:b/>
          <w:i/>
          <w:sz w:val="24"/>
          <w:szCs w:val="24"/>
          <w:u w:val="single"/>
          <w:lang w:val="en-GB"/>
        </w:rPr>
        <w:lastRenderedPageBreak/>
        <w:t xml:space="preserve">Specific objective </w:t>
      </w:r>
      <w:r w:rsidR="00165DEA" w:rsidRPr="00BA1A4A">
        <w:rPr>
          <w:rFonts w:ascii="Times New Roman" w:hAnsi="Times New Roman" w:cs="Times New Roman"/>
          <w:b/>
          <w:i/>
          <w:sz w:val="24"/>
          <w:szCs w:val="24"/>
          <w:u w:val="single"/>
          <w:lang w:val="en-GB"/>
        </w:rPr>
        <w:t xml:space="preserve">1.4: </w:t>
      </w:r>
      <w:r w:rsidRPr="00BA1A4A">
        <w:rPr>
          <w:rFonts w:ascii="Times New Roman" w:hAnsi="Times New Roman" w:cs="Times New Roman"/>
          <w:sz w:val="24"/>
          <w:szCs w:val="24"/>
          <w:lang w:val="en-GB"/>
        </w:rPr>
        <w:t>Tourism development</w:t>
      </w:r>
    </w:p>
    <w:p w14:paraId="2519AEA6" w14:textId="2E0CEF3C" w:rsidR="00165DEA" w:rsidRPr="00BA1A4A" w:rsidRDefault="0091010F" w:rsidP="0091010F">
      <w:pPr>
        <w:ind w:firstLine="357"/>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Мeasure</w:t>
      </w:r>
      <w:r w:rsidR="00165DEA" w:rsidRPr="00BA1A4A">
        <w:rPr>
          <w:rFonts w:ascii="Times New Roman" w:eastAsia="Calibri" w:hAnsi="Times New Roman" w:cs="Times New Roman"/>
          <w:b/>
          <w:bCs/>
          <w:i/>
          <w:iCs/>
          <w:sz w:val="24"/>
          <w:szCs w:val="24"/>
          <w:u w:val="single"/>
          <w:lang w:val="en-GB"/>
        </w:rPr>
        <w:t xml:space="preserve"> 1.4.</w:t>
      </w:r>
      <w:r w:rsidR="00165DEA" w:rsidRPr="00BA1A4A">
        <w:rPr>
          <w:rFonts w:ascii="Times New Roman" w:hAnsi="Times New Roman" w:cs="Times New Roman"/>
          <w:lang w:val="en-GB"/>
        </w:rPr>
        <w:t xml:space="preserve"> </w:t>
      </w:r>
      <w:r w:rsidRPr="00BA1A4A">
        <w:rPr>
          <w:rFonts w:ascii="Times New Roman" w:eastAsia="Calibri" w:hAnsi="Times New Roman" w:cs="Times New Roman"/>
          <w:sz w:val="24"/>
          <w:szCs w:val="24"/>
          <w:lang w:val="en-GB"/>
        </w:rPr>
        <w:t>Overcoming the seasonality and increasing the occupation rate of the tourist infrastructure through integrated regional tourist products that combine different activities and location and are based on sustainable development</w:t>
      </w:r>
    </w:p>
    <w:p w14:paraId="3782642A" w14:textId="0B766CB9"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Interventions zone: The entire functional area</w:t>
      </w:r>
    </w:p>
    <w:p w14:paraId="20496312" w14:textId="2981EC7C"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Intensive interventions zone: The entire functional area</w:t>
      </w:r>
    </w:p>
    <w:p w14:paraId="434243D0" w14:textId="77777777" w:rsidR="0091010F" w:rsidRPr="00BA1A4A" w:rsidRDefault="0091010F" w:rsidP="0091010F">
      <w:pPr>
        <w:spacing w:before="120" w:after="0" w:line="276" w:lineRule="auto"/>
        <w:jc w:val="both"/>
        <w:rPr>
          <w:rFonts w:ascii="Times New Roman" w:hAnsi="Times New Roman" w:cs="Times New Roman"/>
          <w:i/>
          <w:iCs/>
          <w:sz w:val="24"/>
          <w:szCs w:val="24"/>
          <w:u w:val="single"/>
          <w:lang w:val="en-GB"/>
        </w:rPr>
      </w:pPr>
    </w:p>
    <w:p w14:paraId="5B669B91" w14:textId="654855F7"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r w:rsidRPr="00BA1A4A">
        <w:rPr>
          <w:rFonts w:ascii="Times New Roman" w:hAnsi="Times New Roman" w:cs="Times New Roman"/>
          <w:i/>
          <w:iCs/>
          <w:sz w:val="24"/>
          <w:szCs w:val="24"/>
          <w:u w:val="single"/>
          <w:lang w:val="en-GB"/>
        </w:rPr>
        <w:t xml:space="preserve">Relevant needs and development potential </w:t>
      </w:r>
    </w:p>
    <w:p w14:paraId="6E2BB370" w14:textId="77777777"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Improvement and expansion of the existing network of bike lanes through field signalling, involvement of local communities in the initiative and promotion of the provided opportunities.  </w:t>
      </w:r>
    </w:p>
    <w:p w14:paraId="1D8FCAB9" w14:textId="77777777"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Potential for overcoming the seasonality and increasing the usability of the tourist superstructure, through the possibility to combine different leisure activities in time and space; </w:t>
      </w:r>
    </w:p>
    <w:p w14:paraId="3060D893" w14:textId="77777777"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Creating a regional tourist product for the CBC area, based on natural resources, cultural heritage, mineral springs and relatively good tourist infrastructure, and implementation of regional marketing and advertising; </w:t>
      </w:r>
    </w:p>
    <w:p w14:paraId="0E61502E" w14:textId="77777777"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realization of the potential of the CBC area, which is directly dependent on the compliance of the implemented tourism policy with the policy priorities in a wider European context, including increasing of competitiveness of the sector and promoting the development of sustainable, responsible and high-quality tourism;  </w:t>
      </w:r>
    </w:p>
    <w:p w14:paraId="464DA0D8" w14:textId="77777777"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Use of the untapped potential for development of SMEs from the region in the tourism sector; </w:t>
      </w:r>
    </w:p>
    <w:p w14:paraId="59040FFA" w14:textId="55144CCD" w:rsidR="0091010F" w:rsidRPr="00BA1A4A" w:rsidRDefault="0091010F" w:rsidP="0091010F">
      <w:pPr>
        <w:pStyle w:val="ListeParagraf"/>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development of cycling routes in the region has the potential to create conditions for rediscovering and developing unpopular destinations and supporting local communities. </w:t>
      </w:r>
    </w:p>
    <w:p w14:paraId="1595819F" w14:textId="20A0425D" w:rsidR="00165DEA" w:rsidRPr="00BA1A4A" w:rsidRDefault="0091010F" w:rsidP="00514D30">
      <w:pPr>
        <w:spacing w:before="240"/>
        <w:ind w:firstLine="720"/>
        <w:jc w:val="both"/>
        <w:rPr>
          <w:rFonts w:ascii="Times New Roman" w:hAnsi="Times New Roman" w:cs="Times New Roman"/>
          <w:b/>
          <w:sz w:val="24"/>
          <w:szCs w:val="24"/>
          <w:lang w:val="en-GB"/>
        </w:rPr>
      </w:pPr>
      <w:r w:rsidRPr="00BA1A4A">
        <w:rPr>
          <w:rFonts w:ascii="Times New Roman" w:hAnsi="Times New Roman" w:cs="Times New Roman"/>
          <w:b/>
          <w:i/>
          <w:sz w:val="24"/>
          <w:szCs w:val="24"/>
          <w:u w:val="single"/>
          <w:lang w:val="en-GB"/>
        </w:rPr>
        <w:t xml:space="preserve">Specific objective </w:t>
      </w:r>
      <w:r w:rsidR="00165DEA" w:rsidRPr="00BA1A4A">
        <w:rPr>
          <w:rFonts w:ascii="Times New Roman" w:hAnsi="Times New Roman" w:cs="Times New Roman"/>
          <w:b/>
          <w:i/>
          <w:sz w:val="24"/>
          <w:szCs w:val="24"/>
          <w:u w:val="single"/>
          <w:lang w:val="en-GB"/>
        </w:rPr>
        <w:t>1.5:</w:t>
      </w:r>
      <w:r w:rsidR="00165DEA" w:rsidRPr="00BA1A4A">
        <w:rPr>
          <w:rFonts w:ascii="Times New Roman" w:hAnsi="Times New Roman" w:cs="Times New Roman"/>
          <w:b/>
          <w:sz w:val="24"/>
          <w:szCs w:val="24"/>
          <w:lang w:val="en-GB"/>
        </w:rPr>
        <w:t xml:space="preserve"> </w:t>
      </w:r>
      <w:r w:rsidR="00514D30" w:rsidRPr="00BA1A4A">
        <w:rPr>
          <w:rFonts w:ascii="Times New Roman" w:hAnsi="Times New Roman" w:cs="Times New Roman"/>
          <w:b/>
          <w:sz w:val="24"/>
          <w:szCs w:val="24"/>
          <w:lang w:val="en-GB"/>
        </w:rPr>
        <w:t>Increasing the contribution of the natural heritage to the balanced sustainable socio-economic development of the region</w:t>
      </w:r>
    </w:p>
    <w:p w14:paraId="239A6A02" w14:textId="4142A671" w:rsidR="00165DEA" w:rsidRPr="00BA1A4A" w:rsidRDefault="00514D30" w:rsidP="00514D30">
      <w:pPr>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Measure </w:t>
      </w:r>
      <w:r w:rsidR="00165DEA" w:rsidRPr="00BA1A4A">
        <w:rPr>
          <w:rFonts w:ascii="Times New Roman" w:hAnsi="Times New Roman" w:cs="Times New Roman"/>
          <w:b/>
          <w:i/>
          <w:sz w:val="24"/>
          <w:szCs w:val="24"/>
          <w:u w:val="single"/>
          <w:lang w:val="en-GB"/>
        </w:rPr>
        <w:t xml:space="preserve"> 1.5.</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Promoting joint actions for the development of ecosystem practices and services in the management of natural assets with tourism potential  </w:t>
      </w:r>
    </w:p>
    <w:p w14:paraId="75E19FDF" w14:textId="1B33A5D4" w:rsidR="00165DEA"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the entire functional area</w:t>
      </w:r>
    </w:p>
    <w:p w14:paraId="1D2ED416" w14:textId="3C495275" w:rsidR="00514D30" w:rsidRPr="00BA1A4A" w:rsidRDefault="00514D30" w:rsidP="00514D30">
      <w:pPr>
        <w:pStyle w:val="ListeParagraf"/>
        <w:widowControl w:val="0"/>
        <w:numPr>
          <w:ilvl w:val="0"/>
          <w:numId w:val="25"/>
        </w:numPr>
        <w:spacing w:after="120" w:line="240" w:lineRule="auto"/>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Zone of the European Green Belt</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Land-Sea  Interaction zone</w:t>
      </w:r>
    </w:p>
    <w:p w14:paraId="3F927664" w14:textId="77777777" w:rsidR="00514D30" w:rsidRPr="00BA1A4A" w:rsidRDefault="00514D30" w:rsidP="00514D30">
      <w:pPr>
        <w:widowControl w:val="0"/>
        <w:spacing w:after="120" w:line="240" w:lineRule="auto"/>
        <w:jc w:val="both"/>
        <w:rPr>
          <w:rFonts w:ascii="Times New Roman" w:hAnsi="Times New Roman" w:cs="Times New Roman"/>
          <w:i/>
          <w:sz w:val="24"/>
          <w:szCs w:val="24"/>
          <w:u w:val="single"/>
          <w:lang w:val="en-GB"/>
        </w:rPr>
      </w:pPr>
    </w:p>
    <w:p w14:paraId="422F0AA4"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r w:rsidRPr="00BA1A4A">
        <w:rPr>
          <w:rFonts w:ascii="Times New Roman" w:hAnsi="Times New Roman" w:cs="Times New Roman"/>
          <w:i/>
          <w:sz w:val="24"/>
          <w:szCs w:val="24"/>
          <w:u w:val="single"/>
          <w:lang w:val="en-GB"/>
        </w:rPr>
        <w:t>Relevant needs and development potential:</w:t>
      </w:r>
    </w:p>
    <w:p w14:paraId="229E3663" w14:textId="14D3F6DC" w:rsidR="005D42EF"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lastRenderedPageBreak/>
        <w:t>Development of the potential of the rich natural heritage of the region to contribute to balanced sustainable development through the implementation of nature protection policies, taking into account the ecological, scientific, cultural, economic, social and recreational requirements, as well as regional and local peculiarities;</w:t>
      </w:r>
    </w:p>
    <w:p w14:paraId="22B1FF82"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76AF60EC" w14:textId="4440288E" w:rsidR="00165DEA" w:rsidRPr="00BA1A4A" w:rsidRDefault="00514D30" w:rsidP="00514D30">
      <w:pPr>
        <w:spacing w:before="240"/>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Strategic Objective </w:t>
      </w:r>
      <w:r w:rsidR="00165DEA" w:rsidRPr="00BA1A4A">
        <w:rPr>
          <w:rFonts w:ascii="Times New Roman" w:hAnsi="Times New Roman" w:cs="Times New Roman"/>
          <w:b/>
          <w:i/>
          <w:sz w:val="24"/>
          <w:szCs w:val="24"/>
          <w:u w:val="single"/>
          <w:lang w:val="en-GB"/>
        </w:rPr>
        <w:t>2:</w:t>
      </w:r>
      <w:r w:rsidR="00165DEA" w:rsidRPr="00BA1A4A">
        <w:rPr>
          <w:rFonts w:ascii="Times New Roman" w:hAnsi="Times New Roman" w:cs="Times New Roman"/>
          <w:b/>
          <w:sz w:val="24"/>
          <w:szCs w:val="24"/>
          <w:lang w:val="en-GB"/>
        </w:rPr>
        <w:t xml:space="preserve"> </w:t>
      </w:r>
      <w:r w:rsidRPr="00BA1A4A">
        <w:rPr>
          <w:rFonts w:ascii="Times New Roman" w:hAnsi="Times New Roman" w:cs="Times New Roman"/>
          <w:sz w:val="24"/>
          <w:szCs w:val="24"/>
          <w:lang w:val="en-GB"/>
        </w:rPr>
        <w:t>Development of better access to services of general interest (SGI)</w:t>
      </w:r>
    </w:p>
    <w:p w14:paraId="55EB3878" w14:textId="4F434FF3" w:rsidR="00514D30" w:rsidRPr="00BA1A4A" w:rsidRDefault="00514D30" w:rsidP="00514D30">
      <w:pPr>
        <w:spacing w:before="240"/>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Specific objective </w:t>
      </w:r>
      <w:r w:rsidR="00165DEA" w:rsidRPr="00BA1A4A">
        <w:rPr>
          <w:rFonts w:ascii="Times New Roman" w:hAnsi="Times New Roman" w:cs="Times New Roman"/>
          <w:b/>
          <w:i/>
          <w:sz w:val="24"/>
          <w:szCs w:val="24"/>
          <w:u w:val="single"/>
          <w:lang w:val="en-GB"/>
        </w:rPr>
        <w:t>2.1:</w:t>
      </w:r>
      <w:r w:rsidR="00165DEA" w:rsidRPr="00BA1A4A">
        <w:rPr>
          <w:rFonts w:ascii="Times New Roman" w:hAnsi="Times New Roman" w:cs="Times New Roman"/>
          <w:b/>
          <w:sz w:val="24"/>
          <w:szCs w:val="24"/>
          <w:lang w:val="en-GB"/>
        </w:rPr>
        <w:t xml:space="preserve"> </w:t>
      </w:r>
      <w:r w:rsidRPr="00BA1A4A">
        <w:rPr>
          <w:rFonts w:ascii="Times New Roman" w:hAnsi="Times New Roman" w:cs="Times New Roman"/>
          <w:sz w:val="24"/>
          <w:szCs w:val="24"/>
          <w:lang w:val="en-GB"/>
        </w:rPr>
        <w:t xml:space="preserve">Developing digital and green solutions for better servicing the population in a cross-border environment </w:t>
      </w:r>
    </w:p>
    <w:p w14:paraId="43572C2C" w14:textId="6B5FA559" w:rsidR="00165DEA" w:rsidRPr="00BA1A4A" w:rsidRDefault="00514D30" w:rsidP="00514D30">
      <w:pPr>
        <w:spacing w:before="240"/>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Measure </w:t>
      </w:r>
      <w:r w:rsidR="00165DEA" w:rsidRPr="00BA1A4A">
        <w:rPr>
          <w:rFonts w:ascii="Times New Roman" w:hAnsi="Times New Roman" w:cs="Times New Roman"/>
          <w:b/>
          <w:i/>
          <w:sz w:val="24"/>
          <w:szCs w:val="24"/>
          <w:u w:val="single"/>
          <w:lang w:val="en-GB"/>
        </w:rPr>
        <w:t>2.1.</w:t>
      </w:r>
      <w:r w:rsidR="00E84AE9" w:rsidRPr="00BA1A4A">
        <w:rPr>
          <w:rFonts w:ascii="Times New Roman" w:hAnsi="Times New Roman" w:cs="Times New Roman"/>
          <w:b/>
          <w:i/>
          <w:sz w:val="24"/>
          <w:szCs w:val="24"/>
          <w:u w:val="single"/>
          <w:lang w:val="en-GB"/>
        </w:rPr>
        <w:t>1</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Support for actions aimed at wide implementation of consumer-centered approaches in the provision of services of general interest  </w:t>
      </w:r>
    </w:p>
    <w:p w14:paraId="02467E89" w14:textId="4A65FEFE" w:rsidR="00165DEA"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  The entire functional area</w:t>
      </w:r>
    </w:p>
    <w:p w14:paraId="65710C7C" w14:textId="45C460CC" w:rsidR="00165DEA" w:rsidRPr="00BA1A4A" w:rsidRDefault="00514D30" w:rsidP="00514D30">
      <w:pPr>
        <w:pStyle w:val="ListeParagraf"/>
        <w:widowControl w:val="0"/>
        <w:numPr>
          <w:ilvl w:val="0"/>
          <w:numId w:val="25"/>
        </w:numPr>
        <w:spacing w:after="120" w:line="240" w:lineRule="auto"/>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Zone of centres at municipal and supra-municipal  level</w:t>
      </w:r>
    </w:p>
    <w:p w14:paraId="1F427D4D"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0136C259"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19462544" w14:textId="05A0B46F" w:rsidR="00514D30" w:rsidRPr="00BA1A4A" w:rsidRDefault="00514D30" w:rsidP="00514D30">
      <w:pPr>
        <w:widowControl w:val="0"/>
        <w:spacing w:after="120" w:line="240" w:lineRule="auto"/>
        <w:jc w:val="both"/>
        <w:rPr>
          <w:rFonts w:ascii="Times New Roman" w:hAnsi="Times New Roman" w:cs="Times New Roman"/>
          <w:sz w:val="24"/>
          <w:szCs w:val="24"/>
          <w:lang w:val="en-GB"/>
        </w:rPr>
      </w:pPr>
      <w:r w:rsidRPr="00BA1A4A">
        <w:rPr>
          <w:rFonts w:ascii="Times New Roman" w:hAnsi="Times New Roman" w:cs="Times New Roman"/>
          <w:i/>
          <w:sz w:val="24"/>
          <w:szCs w:val="24"/>
          <w:u w:val="single"/>
          <w:lang w:val="en-GB"/>
        </w:rPr>
        <w:t xml:space="preserve">Relevant needs and development potential: </w:t>
      </w:r>
    </w:p>
    <w:p w14:paraId="2E44D2F8" w14:textId="77777777" w:rsidR="00514D30"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Observed disparities between the demand and the supply of health services across urban and rural areas and between different income groups; Turkey is more advanced in health, while Bulgaria lags behind;</w:t>
      </w:r>
    </w:p>
    <w:p w14:paraId="215E41CC" w14:textId="77777777" w:rsidR="00514D30"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Vulnerable and disadvantaged groups of people continue to have limited access to services of general interest, therefore integrated measures for service quality enhancement and active economic inclusion of vulnerable persons should be determined with priority and of ICT perspective allowing for more digital solutions; </w:t>
      </w:r>
    </w:p>
    <w:p w14:paraId="21906CAD" w14:textId="04C9122C" w:rsidR="00514D30"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Growing level of ICT adoption on the Bulgarian part of the CBC area, while Turkish counterpart is less advanced. Yet, both countries operate in a less digitally transformed environment, which opens room for development of more digitalized solutions across various policy domains</w:t>
      </w:r>
    </w:p>
    <w:p w14:paraId="6A4E010E"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6F3D89E1" w14:textId="028A5CFC" w:rsidR="00514D30" w:rsidRPr="00BA1A4A" w:rsidRDefault="00514D30" w:rsidP="00514D30">
      <w:pPr>
        <w:spacing w:before="240"/>
        <w:ind w:firstLine="360"/>
        <w:jc w:val="both"/>
        <w:rPr>
          <w:rFonts w:ascii="Times New Roman" w:hAnsi="Times New Roman" w:cs="Times New Roman"/>
          <w:b/>
          <w:sz w:val="24"/>
          <w:szCs w:val="24"/>
          <w:lang w:val="en-GB"/>
        </w:rPr>
      </w:pPr>
      <w:r w:rsidRPr="00BA1A4A">
        <w:rPr>
          <w:rFonts w:ascii="Times New Roman" w:hAnsi="Times New Roman" w:cs="Times New Roman"/>
          <w:b/>
          <w:i/>
          <w:sz w:val="24"/>
          <w:szCs w:val="24"/>
          <w:u w:val="single"/>
          <w:lang w:val="en-GB"/>
        </w:rPr>
        <w:t>Specific objective</w:t>
      </w:r>
      <w:r w:rsidR="00165DEA" w:rsidRPr="00BA1A4A">
        <w:rPr>
          <w:rFonts w:ascii="Times New Roman" w:hAnsi="Times New Roman" w:cs="Times New Roman"/>
          <w:b/>
          <w:i/>
          <w:sz w:val="24"/>
          <w:szCs w:val="24"/>
          <w:u w:val="single"/>
          <w:lang w:val="en-GB"/>
        </w:rPr>
        <w:t xml:space="preserve"> 2.2:</w:t>
      </w:r>
      <w:r w:rsidR="00165DEA" w:rsidRPr="00BA1A4A">
        <w:rPr>
          <w:rFonts w:ascii="Times New Roman" w:hAnsi="Times New Roman" w:cs="Times New Roman"/>
          <w:b/>
          <w:sz w:val="24"/>
          <w:szCs w:val="24"/>
          <w:lang w:val="en-GB"/>
        </w:rPr>
        <w:t xml:space="preserve"> </w:t>
      </w:r>
      <w:r w:rsidRPr="00BA1A4A">
        <w:rPr>
          <w:rFonts w:ascii="Times New Roman" w:hAnsi="Times New Roman" w:cs="Times New Roman"/>
          <w:b/>
          <w:sz w:val="24"/>
          <w:szCs w:val="24"/>
          <w:lang w:val="en-GB"/>
        </w:rPr>
        <w:t xml:space="preserve"> Reduce pollution and the negative effects of climate change and foreseeable natural disasters of a transboundary nature</w:t>
      </w:r>
    </w:p>
    <w:p w14:paraId="4FA534D9" w14:textId="40CCF95F" w:rsidR="00165DEA" w:rsidRPr="00BA1A4A" w:rsidRDefault="00514D30" w:rsidP="00514D30">
      <w:pPr>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Measure</w:t>
      </w:r>
      <w:r w:rsidR="00165DEA" w:rsidRPr="00BA1A4A">
        <w:rPr>
          <w:rFonts w:ascii="Times New Roman" w:hAnsi="Times New Roman" w:cs="Times New Roman"/>
          <w:b/>
          <w:i/>
          <w:sz w:val="24"/>
          <w:szCs w:val="24"/>
          <w:u w:val="single"/>
          <w:lang w:val="en-GB"/>
        </w:rPr>
        <w:t xml:space="preserve"> 2.2.</w:t>
      </w:r>
      <w:r w:rsidR="005D42EF" w:rsidRPr="00BA1A4A">
        <w:rPr>
          <w:rFonts w:ascii="Times New Roman" w:hAnsi="Times New Roman" w:cs="Times New Roman"/>
          <w:b/>
          <w:i/>
          <w:sz w:val="24"/>
          <w:szCs w:val="24"/>
          <w:u w:val="single"/>
          <w:lang w:val="en-GB"/>
        </w:rPr>
        <w:t>1</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Implementation of joint actions to reduce pollution and provide clean air, water and food and to mitigate and adapt to climate change</w:t>
      </w:r>
    </w:p>
    <w:p w14:paraId="0FE94778" w14:textId="77D279BA" w:rsidR="00165DEA"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The entire functional area  </w:t>
      </w:r>
    </w:p>
    <w:p w14:paraId="036789E2" w14:textId="77848386" w:rsidR="00165DEA" w:rsidRPr="00BA1A4A" w:rsidRDefault="00514D30" w:rsidP="00514D30">
      <w:pPr>
        <w:pStyle w:val="ListeParagraf"/>
        <w:widowControl w:val="0"/>
        <w:numPr>
          <w:ilvl w:val="0"/>
          <w:numId w:val="25"/>
        </w:numPr>
        <w:spacing w:after="120" w:line="240" w:lineRule="auto"/>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The entire functional area</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Land-Sea Interaction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Zone of active transport communication</w:t>
      </w:r>
    </w:p>
    <w:p w14:paraId="31B6ACEF" w14:textId="77777777" w:rsidR="00514D30" w:rsidRPr="00BA1A4A" w:rsidRDefault="00514D30" w:rsidP="00514D30">
      <w:pPr>
        <w:widowControl w:val="0"/>
        <w:spacing w:after="120" w:line="240" w:lineRule="auto"/>
        <w:ind w:left="360"/>
        <w:jc w:val="both"/>
        <w:rPr>
          <w:rFonts w:ascii="Times New Roman" w:hAnsi="Times New Roman" w:cs="Times New Roman"/>
          <w:sz w:val="24"/>
          <w:szCs w:val="24"/>
          <w:lang w:val="en-GB"/>
        </w:rPr>
      </w:pPr>
    </w:p>
    <w:p w14:paraId="243F980F" w14:textId="511FCC27" w:rsidR="00514D30" w:rsidRPr="00BA1A4A" w:rsidRDefault="00514D30" w:rsidP="00514D30">
      <w:pPr>
        <w:widowControl w:val="0"/>
        <w:spacing w:after="120" w:line="240" w:lineRule="auto"/>
        <w:ind w:left="360"/>
        <w:jc w:val="both"/>
        <w:rPr>
          <w:rFonts w:ascii="Times New Roman" w:hAnsi="Times New Roman" w:cs="Times New Roman"/>
          <w:i/>
          <w:sz w:val="24"/>
          <w:szCs w:val="24"/>
          <w:u w:val="single"/>
          <w:lang w:val="en-GB"/>
        </w:rPr>
      </w:pPr>
      <w:r w:rsidRPr="00BA1A4A">
        <w:rPr>
          <w:rFonts w:ascii="Times New Roman" w:hAnsi="Times New Roman" w:cs="Times New Roman"/>
          <w:i/>
          <w:sz w:val="24"/>
          <w:szCs w:val="24"/>
          <w:u w:val="single"/>
          <w:lang w:val="en-GB"/>
        </w:rPr>
        <w:t>Relevant needs and development potentia</w:t>
      </w:r>
      <w:r w:rsidR="00EE3157" w:rsidRPr="00BA1A4A">
        <w:rPr>
          <w:rFonts w:ascii="Times New Roman" w:hAnsi="Times New Roman" w:cs="Times New Roman"/>
          <w:i/>
          <w:sz w:val="24"/>
          <w:szCs w:val="24"/>
          <w:u w:val="single"/>
          <w:lang w:val="en-GB"/>
        </w:rPr>
        <w:t>l</w:t>
      </w:r>
    </w:p>
    <w:p w14:paraId="690C1F71" w14:textId="77777777" w:rsidR="00514D30"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Reduction of seasonal air pollution with PM </w:t>
      </w:r>
      <w:r w:rsidRPr="00BA1A4A">
        <w:rPr>
          <w:rFonts w:ascii="Times New Roman" w:hAnsi="Times New Roman" w:cs="Times New Roman"/>
          <w:sz w:val="24"/>
          <w:szCs w:val="24"/>
          <w:vertAlign w:val="subscript"/>
          <w:lang w:val="en-GB"/>
        </w:rPr>
        <w:t xml:space="preserve">10  </w:t>
      </w:r>
      <w:r w:rsidRPr="00BA1A4A">
        <w:rPr>
          <w:rFonts w:ascii="Times New Roman" w:hAnsi="Times New Roman" w:cs="Times New Roman"/>
          <w:sz w:val="24"/>
          <w:szCs w:val="24"/>
          <w:lang w:val="en-GB"/>
        </w:rPr>
        <w:t xml:space="preserve">by encouraging the abandonment of solid fuels for heating, modernizing road transport and improving the condition of adjacent infrastructure. </w:t>
      </w:r>
    </w:p>
    <w:p w14:paraId="111F1316" w14:textId="77777777" w:rsidR="00514D30" w:rsidRPr="00BA1A4A" w:rsidRDefault="00514D30"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Joint actions for reduction of transboundary pollutants;</w:t>
      </w:r>
    </w:p>
    <w:p w14:paraId="5C2F127D" w14:textId="1CCB94C5" w:rsidR="00165DEA" w:rsidRPr="00BA1A4A" w:rsidRDefault="00514D30" w:rsidP="006B1043">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Implementation of climate change mitigation and adaptation measures, a prerequisite for  sustainable development in the CBC area;</w:t>
      </w:r>
    </w:p>
    <w:p w14:paraId="49170C8D" w14:textId="77777777" w:rsidR="006B1043" w:rsidRPr="00BA1A4A" w:rsidRDefault="006B1043" w:rsidP="006B1043">
      <w:pPr>
        <w:pStyle w:val="ListeParagraf"/>
        <w:widowControl w:val="0"/>
        <w:spacing w:after="120" w:line="240" w:lineRule="auto"/>
        <w:contextualSpacing w:val="0"/>
        <w:jc w:val="both"/>
        <w:rPr>
          <w:rFonts w:ascii="Times New Roman" w:hAnsi="Times New Roman" w:cs="Times New Roman"/>
          <w:sz w:val="24"/>
          <w:szCs w:val="24"/>
          <w:lang w:val="en-GB"/>
        </w:rPr>
      </w:pPr>
    </w:p>
    <w:p w14:paraId="72E410CB" w14:textId="23EF0499" w:rsidR="00FF1F66" w:rsidRPr="00BA1A4A" w:rsidRDefault="00FF1F66" w:rsidP="00DF538D">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lang w:val="en-GB"/>
        </w:rPr>
      </w:pPr>
      <w:bookmarkStart w:id="16" w:name="_Toc77197533"/>
      <w:r w:rsidRPr="00BA1A4A">
        <w:rPr>
          <w:rFonts w:ascii="Times New Roman" w:eastAsia="Times New Roman" w:hAnsi="Times New Roman" w:cs="Times New Roman"/>
          <w:b/>
          <w:sz w:val="24"/>
          <w:szCs w:val="24"/>
          <w:lang w:val="en-GB"/>
        </w:rPr>
        <w:t xml:space="preserve">1.3. </w:t>
      </w:r>
      <w:bookmarkEnd w:id="13"/>
      <w:r w:rsidR="00363001" w:rsidRPr="00BA1A4A">
        <w:rPr>
          <w:rFonts w:ascii="Times New Roman" w:eastAsia="Times New Roman" w:hAnsi="Times New Roman" w:cs="Times New Roman"/>
          <w:b/>
          <w:sz w:val="24"/>
          <w:szCs w:val="24"/>
          <w:lang w:val="en-GB"/>
        </w:rPr>
        <w:t>Alternatives to CBCP and TSIM</w:t>
      </w:r>
      <w:bookmarkEnd w:id="16"/>
    </w:p>
    <w:p w14:paraId="0B41AE6B" w14:textId="07BC870B" w:rsidR="00D169A5" w:rsidRPr="00BA1A4A" w:rsidRDefault="00363001" w:rsidP="00945150">
      <w:pPr>
        <w:spacing w:after="0" w:line="276" w:lineRule="auto"/>
        <w:ind w:firstLine="720"/>
        <w:jc w:val="both"/>
        <w:rPr>
          <w:rFonts w:ascii="Times New Roman" w:eastAsia="Calibri" w:hAnsi="Times New Roman" w:cs="Times New Roman"/>
          <w:iCs/>
          <w:sz w:val="24"/>
          <w:szCs w:val="24"/>
          <w:lang w:val="en-GB"/>
        </w:rPr>
      </w:pPr>
      <w:bookmarkStart w:id="17" w:name="_Hlk44949649"/>
      <w:r w:rsidRPr="00BA1A4A">
        <w:rPr>
          <w:rFonts w:ascii="Times New Roman" w:eastAsia="Calibri" w:hAnsi="Times New Roman" w:cs="Times New Roman"/>
          <w:iCs/>
          <w:sz w:val="24"/>
          <w:szCs w:val="24"/>
          <w:lang w:val="en-GB"/>
        </w:rPr>
        <w:t xml:space="preserve">The drafts of the program and strategy submitted by the </w:t>
      </w:r>
      <w:r w:rsidR="0021733E" w:rsidRPr="00BA1A4A">
        <w:rPr>
          <w:rFonts w:ascii="Times New Roman" w:eastAsia="Calibri" w:hAnsi="Times New Roman" w:cs="Times New Roman"/>
          <w:iCs/>
          <w:sz w:val="24"/>
          <w:szCs w:val="24"/>
          <w:lang w:val="en-GB"/>
        </w:rPr>
        <w:t>Contracting authority</w:t>
      </w:r>
      <w:r w:rsidRPr="00BA1A4A">
        <w:rPr>
          <w:rFonts w:ascii="Times New Roman" w:eastAsia="Calibri" w:hAnsi="Times New Roman" w:cs="Times New Roman"/>
          <w:iCs/>
          <w:sz w:val="24"/>
          <w:szCs w:val="24"/>
          <w:lang w:val="en-GB"/>
        </w:rPr>
        <w:t xml:space="preserve"> do not contain alternatives. Possible identification at a later stage of alternatives and options that will be analyzed in the EAR in terms of their impact on the environment and human health</w:t>
      </w:r>
      <w:r w:rsidR="00D169A5" w:rsidRPr="00BA1A4A">
        <w:rPr>
          <w:rFonts w:ascii="Times New Roman" w:eastAsia="Calibri" w:hAnsi="Times New Roman" w:cs="Times New Roman"/>
          <w:iCs/>
          <w:sz w:val="24"/>
          <w:szCs w:val="24"/>
          <w:lang w:val="en-GB"/>
        </w:rPr>
        <w:t xml:space="preserve">. </w:t>
      </w:r>
    </w:p>
    <w:p w14:paraId="13E01CC6" w14:textId="04A983A7" w:rsidR="00081408" w:rsidRPr="00BA1A4A" w:rsidRDefault="002C097A" w:rsidP="00BE0B3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ind w:firstLine="720"/>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A detailed examination of the alternatives available at the time of its preparation will be made in the EAR, incl. The "zero alternative", if such are developed for CBCP and TSIM</w:t>
      </w:r>
      <w:r w:rsidR="00DF538D" w:rsidRPr="00BA1A4A">
        <w:rPr>
          <w:rFonts w:ascii="Times New Roman" w:eastAsia="Calibri" w:hAnsi="Times New Roman" w:cs="Times New Roman"/>
          <w:i/>
          <w:sz w:val="24"/>
          <w:szCs w:val="24"/>
          <w:lang w:val="en-GB"/>
        </w:rPr>
        <w:t>.</w:t>
      </w:r>
    </w:p>
    <w:p w14:paraId="0DBD78C3" w14:textId="38B82B8B" w:rsidR="00FF1F66" w:rsidRPr="00BA1A4A" w:rsidRDefault="00FF1F66" w:rsidP="00BE0B32">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lang w:val="en-GB"/>
        </w:rPr>
      </w:pPr>
      <w:bookmarkStart w:id="18" w:name="_Toc513629186"/>
      <w:bookmarkStart w:id="19" w:name="_Toc77197534"/>
      <w:bookmarkEnd w:id="17"/>
      <w:r w:rsidRPr="00BA1A4A">
        <w:rPr>
          <w:rFonts w:ascii="Times New Roman" w:eastAsia="Times New Roman" w:hAnsi="Times New Roman" w:cs="Times New Roman"/>
          <w:b/>
          <w:sz w:val="24"/>
          <w:szCs w:val="24"/>
          <w:lang w:val="en-GB"/>
        </w:rPr>
        <w:t xml:space="preserve">1.4. </w:t>
      </w:r>
      <w:bookmarkEnd w:id="18"/>
      <w:r w:rsidR="002C097A" w:rsidRPr="00BA1A4A">
        <w:rPr>
          <w:rFonts w:ascii="Times New Roman" w:eastAsia="Times New Roman" w:hAnsi="Times New Roman" w:cs="Times New Roman"/>
          <w:b/>
          <w:sz w:val="24"/>
          <w:szCs w:val="24"/>
          <w:lang w:val="en-GB"/>
        </w:rPr>
        <w:t>Relationship of CBCP and TSIM with other relevant plans, programs and strategies</w:t>
      </w:r>
      <w:bookmarkEnd w:id="19"/>
    </w:p>
    <w:p w14:paraId="3671559A" w14:textId="1C0CC9B5" w:rsidR="00BE0B32" w:rsidRPr="00BA1A4A" w:rsidRDefault="002C097A" w:rsidP="0094515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sub-item of the EAR will analyze the relationship and correlation of the projects of </w:t>
      </w:r>
      <w:r w:rsidR="00EE3157" w:rsidRPr="00BA1A4A">
        <w:rPr>
          <w:rFonts w:ascii="Times New Roman" w:eastAsia="Calibri" w:hAnsi="Times New Roman" w:cs="Times New Roman"/>
          <w:sz w:val="24"/>
          <w:szCs w:val="24"/>
          <w:lang w:val="en-GB"/>
        </w:rPr>
        <w:t>CBCP</w:t>
      </w:r>
      <w:r w:rsidRPr="00BA1A4A">
        <w:rPr>
          <w:rFonts w:ascii="Times New Roman" w:eastAsia="Calibri" w:hAnsi="Times New Roman" w:cs="Times New Roman"/>
          <w:sz w:val="24"/>
          <w:szCs w:val="24"/>
          <w:lang w:val="en-GB"/>
        </w:rPr>
        <w:t xml:space="preserve"> and TSIM 2021 - 2027 with other</w:t>
      </w:r>
      <w:r w:rsidR="00EE3157" w:rsidRPr="00BA1A4A">
        <w:rPr>
          <w:rFonts w:ascii="Times New Roman" w:eastAsia="Calibri" w:hAnsi="Times New Roman" w:cs="Times New Roman"/>
          <w:sz w:val="24"/>
          <w:szCs w:val="24"/>
          <w:lang w:val="en-GB"/>
        </w:rPr>
        <w:t xml:space="preserve"> plans, programs and strategies</w:t>
      </w:r>
      <w:r w:rsidR="00BE0B32" w:rsidRPr="00BA1A4A">
        <w:rPr>
          <w:rFonts w:ascii="Times New Roman" w:eastAsia="Calibri" w:hAnsi="Times New Roman" w:cs="Times New Roman"/>
          <w:sz w:val="24"/>
          <w:szCs w:val="24"/>
          <w:lang w:val="en-GB"/>
        </w:rPr>
        <w:t xml:space="preserve">: </w:t>
      </w:r>
    </w:p>
    <w:p w14:paraId="58F568FA" w14:textId="31A2E45F" w:rsidR="00BE0B32" w:rsidRPr="00BA1A4A" w:rsidRDefault="002C097A" w:rsidP="002C097A">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at European and international level</w:t>
      </w:r>
      <w:r w:rsidR="00BE0B32" w:rsidRPr="00BA1A4A">
        <w:rPr>
          <w:rFonts w:ascii="Times New Roman" w:eastAsia="Calibri" w:hAnsi="Times New Roman" w:cs="Times New Roman"/>
          <w:sz w:val="24"/>
          <w:szCs w:val="24"/>
          <w:lang w:val="en-GB"/>
        </w:rPr>
        <w:t>;</w:t>
      </w:r>
    </w:p>
    <w:p w14:paraId="69EB2D8C" w14:textId="05A7AEFE" w:rsidR="00752CEB" w:rsidRPr="00BA1A4A" w:rsidRDefault="002C097A" w:rsidP="002C097A">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at national, regional and local level (falling within the territorial scope of the program and strategy in the Republic of Bulgaria and the Republic of Turkey</w:t>
      </w:r>
      <w:r w:rsidR="00DF538D" w:rsidRPr="00BA1A4A">
        <w:rPr>
          <w:rFonts w:ascii="Times New Roman" w:eastAsia="Calibri" w:hAnsi="Times New Roman" w:cs="Times New Roman"/>
          <w:sz w:val="24"/>
          <w:szCs w:val="24"/>
          <w:lang w:val="en-GB"/>
        </w:rPr>
        <w:t>)</w:t>
      </w:r>
      <w:r w:rsidR="00BE0B32" w:rsidRPr="00BA1A4A">
        <w:rPr>
          <w:rFonts w:ascii="Times New Roman" w:eastAsia="Calibri" w:hAnsi="Times New Roman" w:cs="Times New Roman"/>
          <w:sz w:val="24"/>
          <w:szCs w:val="24"/>
          <w:lang w:val="en-GB"/>
        </w:rPr>
        <w:t xml:space="preserve">. </w:t>
      </w:r>
    </w:p>
    <w:p w14:paraId="4427F78D" w14:textId="4F78AA0C" w:rsidR="00BE0B32" w:rsidRPr="00BA1A4A" w:rsidRDefault="00BE0B32" w:rsidP="00BE0B32">
      <w:pPr>
        <w:spacing w:before="120"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А. </w:t>
      </w:r>
      <w:r w:rsidR="002C097A" w:rsidRPr="00BA1A4A">
        <w:rPr>
          <w:rFonts w:ascii="Times New Roman" w:eastAsia="Calibri" w:hAnsi="Times New Roman" w:cs="Times New Roman"/>
          <w:b/>
          <w:bCs/>
          <w:sz w:val="24"/>
          <w:szCs w:val="24"/>
          <w:lang w:val="en-GB"/>
        </w:rPr>
        <w:t>Plans, programs and strategies at European (including bilateral) and international level related to CBCP and TSIM 2021-2027</w:t>
      </w:r>
      <w:r w:rsidRPr="00BA1A4A">
        <w:rPr>
          <w:rFonts w:ascii="Times New Roman" w:eastAsia="Calibri" w:hAnsi="Times New Roman" w:cs="Times New Roman"/>
          <w:b/>
          <w:bCs/>
          <w:sz w:val="24"/>
          <w:szCs w:val="24"/>
          <w:lang w:val="en-GB"/>
        </w:rPr>
        <w:t xml:space="preserve">. </w:t>
      </w:r>
    </w:p>
    <w:p w14:paraId="1BC2717F" w14:textId="45273879" w:rsidR="00A174BF" w:rsidRPr="00BA1A4A" w:rsidRDefault="002C097A" w:rsidP="002C097A">
      <w:pPr>
        <w:pStyle w:val="ListeParagraf"/>
        <w:numPr>
          <w:ilvl w:val="0"/>
          <w:numId w:val="9"/>
        </w:numPr>
        <w:spacing w:before="120" w:after="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United Nations (UN) Sustainable Development Agenda 2030 “Transforming the World</w:t>
      </w:r>
      <w:r w:rsidR="00A174BF" w:rsidRPr="00BA1A4A">
        <w:rPr>
          <w:rFonts w:ascii="Times New Roman" w:hAnsi="Times New Roman" w:cs="Times New Roman"/>
          <w:sz w:val="24"/>
          <w:szCs w:val="24"/>
          <w:lang w:val="en-GB"/>
        </w:rPr>
        <w:t>“;</w:t>
      </w:r>
    </w:p>
    <w:p w14:paraId="0BFAE562" w14:textId="02DCDFE6" w:rsidR="00FF0E16" w:rsidRPr="00BA1A4A" w:rsidRDefault="002C097A" w:rsidP="002C097A">
      <w:pPr>
        <w:pStyle w:val="ListeParagraf"/>
        <w:numPr>
          <w:ilvl w:val="0"/>
          <w:numId w:val="9"/>
        </w:numPr>
        <w:spacing w:before="120" w:after="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Territorial agenda 2030</w:t>
      </w:r>
      <w:r w:rsidR="00FF0E16" w:rsidRPr="00BA1A4A">
        <w:rPr>
          <w:rFonts w:ascii="Times New Roman" w:hAnsi="Times New Roman" w:cs="Times New Roman"/>
          <w:sz w:val="24"/>
          <w:szCs w:val="24"/>
          <w:lang w:val="en-GB"/>
        </w:rPr>
        <w:t>;</w:t>
      </w:r>
    </w:p>
    <w:p w14:paraId="35F5E5F8" w14:textId="19D964EC" w:rsidR="00BE0B32" w:rsidRPr="00BA1A4A" w:rsidRDefault="002C097A" w:rsidP="002C097A">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European Green Deal / European Green Pact</w:t>
      </w:r>
      <w:r w:rsidR="00A174BF" w:rsidRPr="00BA1A4A">
        <w:rPr>
          <w:rFonts w:ascii="Times New Roman" w:eastAsia="Calibri" w:hAnsi="Times New Roman" w:cs="Times New Roman"/>
          <w:sz w:val="24"/>
          <w:szCs w:val="24"/>
          <w:lang w:val="en-GB"/>
        </w:rPr>
        <w:t>;</w:t>
      </w:r>
    </w:p>
    <w:p w14:paraId="286642E3" w14:textId="3D5B9446" w:rsidR="00D41CF8" w:rsidRPr="00BA1A4A" w:rsidRDefault="002C097A" w:rsidP="002C097A">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Roadmap for an action plan aimed at zero pollution of water, air and soil (</w:t>
      </w:r>
      <w:r w:rsidRPr="00BA1A4A">
        <w:rPr>
          <w:rFonts w:ascii="Times New Roman" w:eastAsia="Calibri" w:hAnsi="Times New Roman" w:cs="Times New Roman"/>
          <w:b/>
          <w:sz w:val="24"/>
          <w:szCs w:val="24"/>
          <w:lang w:val="en-GB"/>
        </w:rPr>
        <w:t>under development</w:t>
      </w:r>
      <w:r w:rsidRPr="00BA1A4A">
        <w:rPr>
          <w:rFonts w:ascii="Times New Roman" w:eastAsia="Calibri" w:hAnsi="Times New Roman" w:cs="Times New Roman"/>
          <w:sz w:val="24"/>
          <w:szCs w:val="24"/>
          <w:lang w:val="en-GB"/>
        </w:rPr>
        <w:t>)</w:t>
      </w:r>
      <w:r w:rsidR="003F68A8" w:rsidRPr="00BA1A4A">
        <w:rPr>
          <w:rFonts w:ascii="Times New Roman" w:eastAsia="Calibri" w:hAnsi="Times New Roman" w:cs="Times New Roman"/>
          <w:sz w:val="24"/>
          <w:szCs w:val="24"/>
          <w:lang w:val="en-GB"/>
        </w:rPr>
        <w:t>;</w:t>
      </w:r>
    </w:p>
    <w:p w14:paraId="543CA078" w14:textId="38FE0FE6" w:rsidR="003F68A8" w:rsidRPr="00BA1A4A" w:rsidRDefault="002C097A" w:rsidP="002C097A">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Circular Economy Action Plan</w:t>
      </w:r>
      <w:r w:rsidR="003F68A8" w:rsidRPr="00BA1A4A">
        <w:rPr>
          <w:rFonts w:ascii="Times New Roman" w:eastAsia="Calibri" w:hAnsi="Times New Roman" w:cs="Times New Roman"/>
          <w:sz w:val="24"/>
          <w:szCs w:val="24"/>
          <w:lang w:val="en-GB"/>
        </w:rPr>
        <w:t>;</w:t>
      </w:r>
    </w:p>
    <w:p w14:paraId="7CD35A48" w14:textId="15913250" w:rsidR="00D41CF8" w:rsidRPr="00BA1A4A" w:rsidRDefault="002C097A" w:rsidP="002C097A">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EU Biodiversity Strategy to 2030</w:t>
      </w:r>
      <w:r w:rsidR="00D41CF8" w:rsidRPr="00BA1A4A">
        <w:rPr>
          <w:rFonts w:ascii="Times New Roman" w:eastAsia="Calibri" w:hAnsi="Times New Roman" w:cs="Times New Roman"/>
          <w:sz w:val="24"/>
          <w:szCs w:val="24"/>
          <w:lang w:val="en-GB"/>
        </w:rPr>
        <w:t>.;</w:t>
      </w:r>
    </w:p>
    <w:p w14:paraId="3D61E957" w14:textId="2E504AF1" w:rsidR="00FF0E16" w:rsidRPr="00BA1A4A" w:rsidRDefault="002C097A" w:rsidP="001D30FC">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w:t>
      </w:r>
      <w:r w:rsidR="00FF0E16" w:rsidRPr="00BA1A4A">
        <w:rPr>
          <w:rFonts w:ascii="Times New Roman" w:eastAsia="Calibri" w:hAnsi="Times New Roman" w:cs="Times New Roman"/>
          <w:sz w:val="24"/>
          <w:szCs w:val="24"/>
          <w:lang w:val="en-GB"/>
        </w:rPr>
        <w:t>.</w:t>
      </w:r>
    </w:p>
    <w:p w14:paraId="5957BCFE" w14:textId="77777777" w:rsidR="006B1043" w:rsidRPr="00BA1A4A" w:rsidRDefault="006B1043" w:rsidP="00435BBE">
      <w:pPr>
        <w:pStyle w:val="ListeParagraf"/>
        <w:spacing w:after="0" w:line="276" w:lineRule="auto"/>
        <w:ind w:left="1440"/>
        <w:jc w:val="both"/>
        <w:rPr>
          <w:rFonts w:ascii="Times New Roman" w:eastAsia="Calibri" w:hAnsi="Times New Roman" w:cs="Times New Roman"/>
          <w:sz w:val="24"/>
          <w:szCs w:val="24"/>
          <w:lang w:val="en-GB"/>
        </w:rPr>
      </w:pPr>
    </w:p>
    <w:p w14:paraId="51A03A67" w14:textId="427A7CBB" w:rsidR="00BE0B32" w:rsidRPr="00BA1A4A" w:rsidRDefault="006B1043" w:rsidP="00BE0B32">
      <w:pPr>
        <w:spacing w:before="120"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lastRenderedPageBreak/>
        <w:t>B</w:t>
      </w:r>
      <w:r w:rsidR="00BE0B32" w:rsidRPr="00BA1A4A">
        <w:rPr>
          <w:rFonts w:ascii="Times New Roman" w:eastAsia="Calibri" w:hAnsi="Times New Roman" w:cs="Times New Roman"/>
          <w:b/>
          <w:bCs/>
          <w:sz w:val="24"/>
          <w:szCs w:val="24"/>
          <w:lang w:val="en-GB"/>
        </w:rPr>
        <w:t xml:space="preserve">. </w:t>
      </w:r>
      <w:r w:rsidR="00935FB9" w:rsidRPr="00BA1A4A">
        <w:rPr>
          <w:rFonts w:ascii="Times New Roman" w:eastAsia="Calibri" w:hAnsi="Times New Roman" w:cs="Times New Roman"/>
          <w:b/>
          <w:bCs/>
          <w:sz w:val="24"/>
          <w:szCs w:val="24"/>
          <w:lang w:val="en-GB"/>
        </w:rPr>
        <w:t>Plans, programs and strategies on the territory of the Republic of Bulgaria, related to CBCP and TSIM 2021-2027</w:t>
      </w:r>
      <w:r w:rsidR="00BE0B32" w:rsidRPr="00BA1A4A">
        <w:rPr>
          <w:rFonts w:ascii="Times New Roman" w:eastAsia="Calibri" w:hAnsi="Times New Roman" w:cs="Times New Roman"/>
          <w:b/>
          <w:bCs/>
          <w:sz w:val="24"/>
          <w:szCs w:val="24"/>
          <w:lang w:val="en-GB"/>
        </w:rPr>
        <w:t xml:space="preserve">: </w:t>
      </w:r>
    </w:p>
    <w:p w14:paraId="3B217E6F" w14:textId="77777777"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Draft Partnership Agreement for the programming period 2021-2027;</w:t>
      </w:r>
    </w:p>
    <w:p w14:paraId="0EFC367B" w14:textId="79110686"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Development Program: Bulgaria 2030;</w:t>
      </w:r>
    </w:p>
    <w:p w14:paraId="7CC2C21B" w14:textId="1D3440B6"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Strategy for Regional Development for the period 2012-2022;</w:t>
      </w:r>
    </w:p>
    <w:p w14:paraId="569D7334" w14:textId="78A34DAC"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Concept for Spatial Development for the period 2013-2025 - Update 2019;</w:t>
      </w:r>
    </w:p>
    <w:p w14:paraId="71597338" w14:textId="2BE7AB3C"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Disaster Risk Reduction Strategy 2018-2030;</w:t>
      </w:r>
    </w:p>
    <w:p w14:paraId="0FA629AD" w14:textId="71A0D810"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Strategy for Road Safety in the Republic of Bulgaria with horizon 2021 - 2030 and Action Plan for its implementation for the period 2021 - 2023;</w:t>
      </w:r>
    </w:p>
    <w:p w14:paraId="74998EE9" w14:textId="428DD1A7"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Recovery and sustainability plan (project);</w:t>
      </w:r>
    </w:p>
    <w:p w14:paraId="420C8245" w14:textId="55B0C69D"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Program for Air Pollution Control (2020 - 2030);</w:t>
      </w:r>
    </w:p>
    <w:p w14:paraId="74EE7432" w14:textId="79C051CB"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Program for Improving Atmospheric Air Quality 2018-2024;</w:t>
      </w:r>
    </w:p>
    <w:p w14:paraId="7AEC87EA" w14:textId="620ED400"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National Strategy for Adaptation to Climate Change and Action Plan until 2030;</w:t>
      </w:r>
    </w:p>
    <w:p w14:paraId="5F270F9F" w14:textId="6DE7FC8F"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Integrated plan in the field of energy and climate of the Republic of Bulgaria 2021 - 2030;</w:t>
      </w:r>
    </w:p>
    <w:p w14:paraId="788F2B16" w14:textId="77D0DDC0"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Program for Protection, Sustainable Use and Restoration of Soil Functions 2020-2030;</w:t>
      </w:r>
    </w:p>
    <w:p w14:paraId="2774F383" w14:textId="22D80CDB"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Waste Management Plan 2021-2028;</w:t>
      </w:r>
    </w:p>
    <w:p w14:paraId="4CAEC0A1" w14:textId="5571FC02"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Strategy for Management and Development of the Water Sector in the Republic of Bulgaria and Action Plan to it in the short-term (2013-2015), medium-term (2016-2021) and long-term (2022-2037) perspective;</w:t>
      </w:r>
    </w:p>
    <w:p w14:paraId="6720CABC" w14:textId="10DDB963"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plan for protection of the most important wetlands in Bulgaria 2013-2020;</w:t>
      </w:r>
    </w:p>
    <w:p w14:paraId="700E7DDD" w14:textId="251DCA95"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River Basin Management Plan in the East Aegean Region (2016-2021);</w:t>
      </w:r>
    </w:p>
    <w:p w14:paraId="76FF72E1" w14:textId="02F171C7"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Flood risk management plan in the East Aegean region for basin management 2016-2021, incl. updated Preliminary flood risk assessment for the East Aegean Basin Management Region. / March, 2021 /</w:t>
      </w:r>
    </w:p>
    <w:p w14:paraId="40E71BA6" w14:textId="03A682E3"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River Basin Management Plan in the Black Sea region (2016-2021);</w:t>
      </w:r>
    </w:p>
    <w:p w14:paraId="7D1C7728" w14:textId="25F7FCA9"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Flood risk management plan in the Black Sea region for basin management 2016-2021, incl. updated Preliminary flood risk assessment for the Black Sea basin management region / March, 2021 /</w:t>
      </w:r>
    </w:p>
    <w:p w14:paraId="48144127" w14:textId="35A4A0B9"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Priority Framework for Action for Natura 2000 for the period 2021-2027 (project).</w:t>
      </w:r>
    </w:p>
    <w:p w14:paraId="4C144651" w14:textId="07B6B2CA"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Integrated territorial strategies for development of South-Central and South-Eastern regions for level 2 planning for the period 2021-2027 (projects);</w:t>
      </w:r>
    </w:p>
    <w:p w14:paraId="40DA6067" w14:textId="06F59573"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Municipal strategies, plans and programs for the municipalities of Burgas, Haskovo, Yambol, incl. General development plans of the Municipalities of Burgas, Haskovo, Yambol;</w:t>
      </w:r>
    </w:p>
    <w:p w14:paraId="038E02DF" w14:textId="77777777" w:rsidR="00935FB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Draft district strategy for development of Burgas district for the period 2012-2020</w:t>
      </w:r>
    </w:p>
    <w:p w14:paraId="0DFCF6F3" w14:textId="7A10DE41" w:rsidR="00010719" w:rsidRPr="00BA1A4A" w:rsidRDefault="00935FB9" w:rsidP="00935FB9">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w:t>
      </w:r>
      <w:r w:rsidR="00516C53" w:rsidRPr="00BA1A4A">
        <w:rPr>
          <w:rFonts w:ascii="Times New Roman" w:eastAsia="Calibri" w:hAnsi="Times New Roman" w:cs="Times New Roman"/>
          <w:sz w:val="24"/>
          <w:szCs w:val="24"/>
          <w:lang w:val="en-GB"/>
        </w:rPr>
        <w:t>.</w:t>
      </w:r>
    </w:p>
    <w:p w14:paraId="406ADA6C" w14:textId="77777777" w:rsidR="00291257" w:rsidRPr="00BA1A4A" w:rsidRDefault="00291257" w:rsidP="00291257">
      <w:pPr>
        <w:pStyle w:val="ListeParagraf"/>
        <w:spacing w:after="0" w:line="276" w:lineRule="auto"/>
        <w:ind w:left="1440"/>
        <w:jc w:val="both"/>
        <w:rPr>
          <w:rFonts w:ascii="Times New Roman" w:eastAsia="Calibri" w:hAnsi="Times New Roman" w:cs="Times New Roman"/>
          <w:sz w:val="24"/>
          <w:szCs w:val="24"/>
          <w:lang w:val="en-GB"/>
        </w:rPr>
      </w:pPr>
    </w:p>
    <w:p w14:paraId="3F179AA6" w14:textId="0E433DB9" w:rsidR="00BE0B32" w:rsidRPr="00BA1A4A" w:rsidRDefault="00435BBE" w:rsidP="00BE0B32">
      <w:pPr>
        <w:spacing w:before="120" w:after="0" w:line="276" w:lineRule="auto"/>
        <w:ind w:firstLine="720"/>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C</w:t>
      </w:r>
      <w:r w:rsidR="00BE0B32" w:rsidRPr="00BA1A4A">
        <w:rPr>
          <w:rFonts w:ascii="Times New Roman" w:eastAsia="Calibri" w:hAnsi="Times New Roman" w:cs="Times New Roman"/>
          <w:b/>
          <w:bCs/>
          <w:sz w:val="24"/>
          <w:szCs w:val="24"/>
          <w:lang w:val="en-GB"/>
        </w:rPr>
        <w:t xml:space="preserve">. </w:t>
      </w:r>
      <w:r w:rsidR="00935FB9" w:rsidRPr="00BA1A4A">
        <w:rPr>
          <w:rFonts w:ascii="Times New Roman" w:eastAsia="Calibri" w:hAnsi="Times New Roman" w:cs="Times New Roman"/>
          <w:b/>
          <w:bCs/>
          <w:sz w:val="24"/>
          <w:szCs w:val="24"/>
          <w:lang w:val="en-GB"/>
        </w:rPr>
        <w:t>Plans, programs and strategies on the territory of the Republic of Turkey related to CBCP and TSIM 2021-2027</w:t>
      </w:r>
      <w:r w:rsidR="00BE0B32" w:rsidRPr="00BA1A4A">
        <w:rPr>
          <w:rFonts w:ascii="Times New Roman" w:eastAsia="Calibri" w:hAnsi="Times New Roman" w:cs="Times New Roman"/>
          <w:b/>
          <w:bCs/>
          <w:sz w:val="24"/>
          <w:szCs w:val="24"/>
          <w:lang w:val="en-GB"/>
        </w:rPr>
        <w:t xml:space="preserve">.: </w:t>
      </w:r>
    </w:p>
    <w:p w14:paraId="4E313032" w14:textId="77777777" w:rsidR="003A6C74" w:rsidRPr="00BA1A4A" w:rsidRDefault="003A6C74" w:rsidP="003A6C74">
      <w:pPr>
        <w:spacing w:after="0" w:line="276" w:lineRule="auto"/>
        <w:jc w:val="both"/>
        <w:rPr>
          <w:rFonts w:ascii="Times New Roman" w:eastAsia="Calibri" w:hAnsi="Times New Roman" w:cs="Times New Roman"/>
          <w:sz w:val="24"/>
          <w:szCs w:val="24"/>
          <w:lang w:val="en-GB"/>
        </w:rPr>
      </w:pPr>
    </w:p>
    <w:p w14:paraId="02C65340" w14:textId="07F51364"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National strategies, plans and programs for environmental protection</w:t>
      </w:r>
    </w:p>
    <w:p w14:paraId="39FFA962" w14:textId="2C470AC1"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11th Development Plan (2019-2023),  </w:t>
      </w:r>
    </w:p>
    <w:p w14:paraId="2AC0B272" w14:textId="77777777"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Strategic Plan of the Ministry of Environment and Urbanisation (2018-2022)</w:t>
      </w:r>
    </w:p>
    <w:p w14:paraId="5C91F6B4" w14:textId="77777777"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Climate Change Action Plan (2011-20230</w:t>
      </w:r>
    </w:p>
    <w:p w14:paraId="3CE76F02" w14:textId="19C30ECB"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Turkey’s National Climate Change Adaptation Strategy and Action Plan </w:t>
      </w:r>
    </w:p>
    <w:p w14:paraId="69CF4073" w14:textId="73F0A473"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EU Integrated Environmental Approximation Strategy (2016- 2023)</w:t>
      </w:r>
    </w:p>
    <w:p w14:paraId="0FE1AACE" w14:textId="544A6285"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Environment and Climate Change Sectoral Operational Program </w:t>
      </w:r>
    </w:p>
    <w:p w14:paraId="7E4FAE59" w14:textId="1632A22A"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Wastewater Treatment Plan Action Plan (2017-2023)</w:t>
      </w:r>
    </w:p>
    <w:p w14:paraId="4037EB4E" w14:textId="332E1E61"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Strategic Plan of Ministry of Agriculture and Forestry (2019-2023)</w:t>
      </w:r>
    </w:p>
    <w:p w14:paraId="5E62B195" w14:textId="1259FA52"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Water Plan (2019 – 2023), </w:t>
      </w:r>
    </w:p>
    <w:p w14:paraId="72B53645" w14:textId="58E7FD63"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Basin Management Plan (2014-2023)</w:t>
      </w:r>
    </w:p>
    <w:p w14:paraId="54DB21B4" w14:textId="067E6159"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Drought Management Strategy Document and Action Plan (2017-2023)</w:t>
      </w:r>
    </w:p>
    <w:p w14:paraId="732A63D5" w14:textId="77777777"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Strategic Plan of DG Forestry </w:t>
      </w:r>
    </w:p>
    <w:p w14:paraId="1B112BE2" w14:textId="77777777"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Biodiversity Strategy and Action Plan (2007)</w:t>
      </w:r>
    </w:p>
    <w:p w14:paraId="5FC85B05" w14:textId="06859AB5" w:rsidR="00BB5A24"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Integrated Coastal Areas Management Plan and</w:t>
      </w:r>
      <w:r w:rsidR="00BB5A24"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Strategic Environmental Assessment Report</w:t>
      </w:r>
    </w:p>
    <w:p w14:paraId="74D379AC" w14:textId="77777777" w:rsidR="003A6C74" w:rsidRPr="00BA1A4A" w:rsidRDefault="003A6C74" w:rsidP="003A6C74">
      <w:pPr>
        <w:pStyle w:val="ListeParagraf"/>
        <w:spacing w:after="0" w:line="276" w:lineRule="auto"/>
        <w:ind w:left="1440"/>
        <w:jc w:val="both"/>
        <w:rPr>
          <w:rFonts w:ascii="Times New Roman" w:eastAsia="Calibri" w:hAnsi="Times New Roman" w:cs="Times New Roman"/>
          <w:sz w:val="24"/>
          <w:szCs w:val="24"/>
          <w:lang w:val="en-GB"/>
        </w:rPr>
      </w:pPr>
    </w:p>
    <w:p w14:paraId="6FEFBF6E" w14:textId="4F495CE1"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Water, flood, disaster risk management</w:t>
      </w:r>
    </w:p>
    <w:p w14:paraId="651297DF" w14:textId="106577EC"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Meriç – Ergene River Basin Management Plan </w:t>
      </w:r>
    </w:p>
    <w:p w14:paraId="19D06A90" w14:textId="777777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Marmara River Basin Action Plan </w:t>
      </w:r>
    </w:p>
    <w:p w14:paraId="4C50136D" w14:textId="777777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Meriç-Ergene Basin Industrial Wastewater Management Plan </w:t>
      </w:r>
    </w:p>
    <w:p w14:paraId="089ED600" w14:textId="7DF6C730"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Meriç – Ergene Flood Risk Management Plan</w:t>
      </w:r>
    </w:p>
    <w:p w14:paraId="4750035A" w14:textId="77777777" w:rsidR="00524EF6" w:rsidRPr="00BA1A4A" w:rsidRDefault="00524EF6" w:rsidP="00524EF6">
      <w:pPr>
        <w:pStyle w:val="ListeParagraf"/>
        <w:spacing w:after="0" w:line="276" w:lineRule="auto"/>
        <w:ind w:left="1440"/>
        <w:jc w:val="both"/>
        <w:rPr>
          <w:rFonts w:ascii="Times New Roman" w:eastAsia="Calibri" w:hAnsi="Times New Roman" w:cs="Times New Roman"/>
          <w:sz w:val="24"/>
          <w:szCs w:val="24"/>
          <w:lang w:val="en-GB"/>
        </w:rPr>
      </w:pPr>
    </w:p>
    <w:p w14:paraId="7E3FFE6E" w14:textId="0E455628"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Urban development</w:t>
      </w:r>
    </w:p>
    <w:p w14:paraId="39BA73C2" w14:textId="777777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Thrace Sub-region Ergene Basin 1/100 000 Scale Revised Environmental Land Allocation Plan </w:t>
      </w:r>
    </w:p>
    <w:p w14:paraId="6F0660AF" w14:textId="777777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Municipality Strategic Plan (2014-2020),  </w:t>
      </w:r>
    </w:p>
    <w:p w14:paraId="2F31FD90" w14:textId="77777777" w:rsidR="009526A7" w:rsidRPr="00BA1A4A" w:rsidRDefault="00524EF6"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Kırklareli Municipality Strategic Plan (2014-2020),  </w:t>
      </w:r>
    </w:p>
    <w:p w14:paraId="00386A32" w14:textId="7E376BDD" w:rsidR="00524EF6"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Edirne (center) Urban and Archaeological Site Areas Zoning Plan</w:t>
      </w:r>
    </w:p>
    <w:p w14:paraId="2A8F83F6" w14:textId="66360A8A" w:rsidR="00524EF6" w:rsidRPr="00BA1A4A" w:rsidRDefault="00524EF6" w:rsidP="00524EF6">
      <w:pPr>
        <w:spacing w:after="0" w:line="276" w:lineRule="auto"/>
        <w:jc w:val="both"/>
        <w:rPr>
          <w:rFonts w:ascii="Times New Roman" w:eastAsia="Calibri" w:hAnsi="Times New Roman" w:cs="Times New Roman"/>
          <w:sz w:val="24"/>
          <w:szCs w:val="24"/>
          <w:lang w:val="en-GB"/>
        </w:rPr>
      </w:pPr>
    </w:p>
    <w:p w14:paraId="5CACE29D" w14:textId="77777777" w:rsidR="003A6C74" w:rsidRPr="00BA1A4A" w:rsidRDefault="003A6C74" w:rsidP="003A6C74">
      <w:pPr>
        <w:pStyle w:val="ListeParagraf"/>
        <w:spacing w:after="0" w:line="276" w:lineRule="auto"/>
        <w:ind w:left="1440"/>
        <w:jc w:val="both"/>
        <w:rPr>
          <w:rFonts w:ascii="Times New Roman" w:eastAsia="Calibri" w:hAnsi="Times New Roman" w:cs="Times New Roman"/>
          <w:sz w:val="24"/>
          <w:szCs w:val="24"/>
          <w:lang w:val="en-GB"/>
        </w:rPr>
      </w:pPr>
    </w:p>
    <w:p w14:paraId="1506FBB3" w14:textId="77777777" w:rsidR="00935FB9" w:rsidRPr="00BA1A4A" w:rsidRDefault="00935FB9" w:rsidP="00524EF6">
      <w:pPr>
        <w:spacing w:after="0" w:line="276" w:lineRule="auto"/>
        <w:jc w:val="both"/>
        <w:rPr>
          <w:rFonts w:ascii="Times New Roman" w:eastAsia="Calibri" w:hAnsi="Times New Roman" w:cs="Times New Roman"/>
          <w:b/>
          <w:sz w:val="24"/>
          <w:szCs w:val="24"/>
          <w:lang w:val="en-GB"/>
        </w:rPr>
      </w:pPr>
    </w:p>
    <w:p w14:paraId="47F2BA39" w14:textId="77777777" w:rsidR="00935FB9" w:rsidRPr="00BA1A4A" w:rsidRDefault="00935FB9" w:rsidP="00524EF6">
      <w:pPr>
        <w:spacing w:after="0" w:line="276" w:lineRule="auto"/>
        <w:jc w:val="both"/>
        <w:rPr>
          <w:rFonts w:ascii="Times New Roman" w:eastAsia="Calibri" w:hAnsi="Times New Roman" w:cs="Times New Roman"/>
          <w:b/>
          <w:sz w:val="24"/>
          <w:szCs w:val="24"/>
          <w:lang w:val="en-GB"/>
        </w:rPr>
      </w:pPr>
    </w:p>
    <w:p w14:paraId="0FC2E7BF" w14:textId="481FDB93" w:rsidR="00524EF6" w:rsidRPr="00BA1A4A" w:rsidRDefault="00935FB9" w:rsidP="00524EF6">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Development of transport infrastructure and mobility</w:t>
      </w:r>
    </w:p>
    <w:p w14:paraId="51813679" w14:textId="24EF9C78" w:rsidR="00524EF6" w:rsidRPr="00BA1A4A" w:rsidRDefault="00524EF6" w:rsidP="00524EF6">
      <w:pPr>
        <w:spacing w:after="0" w:line="276" w:lineRule="auto"/>
        <w:jc w:val="both"/>
        <w:rPr>
          <w:rFonts w:ascii="Times New Roman" w:eastAsia="Calibri" w:hAnsi="Times New Roman" w:cs="Times New Roman"/>
          <w:sz w:val="24"/>
          <w:szCs w:val="24"/>
          <w:lang w:val="en-GB"/>
        </w:rPr>
      </w:pPr>
    </w:p>
    <w:p w14:paraId="3D8EB2E2" w14:textId="569D36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Transport Master Plan Strategy</w:t>
      </w:r>
    </w:p>
    <w:p w14:paraId="29BEB539" w14:textId="3CA3E352"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Thrace Region Logistics Master Plan (prepared by Thrace Development Agency)</w:t>
      </w:r>
    </w:p>
    <w:p w14:paraId="089A81CA" w14:textId="77777777" w:rsidR="003A6C74" w:rsidRPr="00BA1A4A" w:rsidRDefault="003A6C74" w:rsidP="003A6C74">
      <w:pPr>
        <w:spacing w:after="0" w:line="276" w:lineRule="auto"/>
        <w:jc w:val="both"/>
        <w:rPr>
          <w:rFonts w:ascii="Times New Roman" w:eastAsia="Calibri" w:hAnsi="Times New Roman" w:cs="Times New Roman"/>
          <w:sz w:val="24"/>
          <w:szCs w:val="24"/>
          <w:lang w:val="en-GB"/>
        </w:rPr>
      </w:pPr>
    </w:p>
    <w:p w14:paraId="158183A5" w14:textId="39111506"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Tourism</w:t>
      </w:r>
    </w:p>
    <w:p w14:paraId="24A3FB6E" w14:textId="21D16FA0" w:rsidR="003A6C74"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Thrace Region Tourism Master Plan (prepared by Thrace Development Agency)</w:t>
      </w:r>
    </w:p>
    <w:p w14:paraId="54D08974" w14:textId="777777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Nature Tourism Master Plan </w:t>
      </w:r>
    </w:p>
    <w:p w14:paraId="63B26101" w14:textId="739C78BB" w:rsidR="003A6C74"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Action Plan for the Development of Alternative Tourism Types in Edirne (prepared by Thrace Development Agency)</w:t>
      </w:r>
    </w:p>
    <w:p w14:paraId="1EA74009" w14:textId="77777777"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Health Tourism Thrace Destination Research Report </w:t>
      </w:r>
      <w:r w:rsidRPr="00BA1A4A">
        <w:rPr>
          <w:rFonts w:ascii="Times New Roman" w:hAnsi="Times New Roman" w:cs="Times New Roman"/>
          <w:sz w:val="24"/>
          <w:szCs w:val="24"/>
          <w:lang w:val="en-GB"/>
        </w:rPr>
        <w:t>(prepared by Thrace Development Agency)</w:t>
      </w:r>
    </w:p>
    <w:p w14:paraId="18B08A60" w14:textId="77D417F0" w:rsidR="003A6C74" w:rsidRPr="00BA1A4A" w:rsidRDefault="003A6C74" w:rsidP="00524EF6">
      <w:pPr>
        <w:spacing w:after="0" w:line="276" w:lineRule="auto"/>
        <w:ind w:left="1080"/>
        <w:jc w:val="both"/>
        <w:rPr>
          <w:rFonts w:ascii="Times New Roman" w:eastAsia="Calibri" w:hAnsi="Times New Roman" w:cs="Times New Roman"/>
          <w:sz w:val="24"/>
          <w:szCs w:val="24"/>
          <w:lang w:val="en-GB"/>
        </w:rPr>
      </w:pPr>
    </w:p>
    <w:p w14:paraId="1A1ED0D8" w14:textId="5E018913"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Waste</w:t>
      </w:r>
      <w:r w:rsidR="003A6C74" w:rsidRPr="00BA1A4A">
        <w:rPr>
          <w:rFonts w:ascii="Times New Roman" w:eastAsia="Calibri" w:hAnsi="Times New Roman" w:cs="Times New Roman"/>
          <w:b/>
          <w:sz w:val="24"/>
          <w:szCs w:val="24"/>
          <w:lang w:val="en-GB"/>
        </w:rPr>
        <w:t>:</w:t>
      </w:r>
    </w:p>
    <w:p w14:paraId="5D9156C6" w14:textId="3B61F618" w:rsidR="00524EF6" w:rsidRPr="00BA1A4A" w:rsidRDefault="00524EF6" w:rsidP="00524EF6">
      <w:pPr>
        <w:pStyle w:val="ListeParagraf"/>
        <w:numPr>
          <w:ilvl w:val="0"/>
          <w:numId w:val="9"/>
        </w:numPr>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zero waste management plan </w:t>
      </w:r>
    </w:p>
    <w:p w14:paraId="497518EA" w14:textId="2446DB8E"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Medical Waste Management Plan </w:t>
      </w:r>
    </w:p>
    <w:p w14:paraId="03522DE6" w14:textId="6030C151" w:rsidR="00873D2E" w:rsidRPr="00BA1A4A" w:rsidRDefault="00524EF6"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Kırklareli zero waste management plan </w:t>
      </w:r>
    </w:p>
    <w:p w14:paraId="2A90126F" w14:textId="214DB0F1" w:rsidR="00873D2E" w:rsidRPr="00BA1A4A" w:rsidRDefault="00873D2E" w:rsidP="00873D2E">
      <w:pPr>
        <w:spacing w:after="0" w:line="276" w:lineRule="auto"/>
        <w:jc w:val="both"/>
        <w:rPr>
          <w:rFonts w:ascii="Times New Roman" w:eastAsia="Calibri" w:hAnsi="Times New Roman" w:cs="Times New Roman"/>
          <w:sz w:val="24"/>
          <w:szCs w:val="24"/>
          <w:lang w:val="en-GB"/>
        </w:rPr>
      </w:pPr>
    </w:p>
    <w:p w14:paraId="3C89C526" w14:textId="10B759AB" w:rsidR="00873D2E" w:rsidRPr="00BA1A4A" w:rsidRDefault="00935FB9" w:rsidP="00873D2E">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Regional environmental documents</w:t>
      </w:r>
      <w:r w:rsidR="00873D2E" w:rsidRPr="00BA1A4A">
        <w:rPr>
          <w:rFonts w:ascii="Times New Roman" w:eastAsia="Calibri" w:hAnsi="Times New Roman" w:cs="Times New Roman"/>
          <w:b/>
          <w:sz w:val="24"/>
          <w:szCs w:val="24"/>
          <w:lang w:val="en-GB"/>
        </w:rPr>
        <w:t xml:space="preserve">: </w:t>
      </w:r>
    </w:p>
    <w:p w14:paraId="2A8F54E3" w14:textId="3CC76E7D"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Province Environmental Status Report </w:t>
      </w:r>
    </w:p>
    <w:p w14:paraId="6CEA9970" w14:textId="2B9C69B0" w:rsidR="00524EF6"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Kırklareli Province Environmental Status Report </w:t>
      </w:r>
    </w:p>
    <w:p w14:paraId="21C71DE6" w14:textId="77777777" w:rsidR="009526A7"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Agriculture Master Plan, 2005 </w:t>
      </w:r>
    </w:p>
    <w:p w14:paraId="0FA31428" w14:textId="0499F7E1" w:rsidR="00143193" w:rsidRPr="00BA1A4A" w:rsidRDefault="009526A7" w:rsidP="009526A7">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Land Allocation Plans of Edirne and Kırklareli</w:t>
      </w:r>
    </w:p>
    <w:p w14:paraId="21CB40E4" w14:textId="36E18BAD" w:rsidR="005426BD" w:rsidRPr="00BA1A4A" w:rsidRDefault="00935FB9" w:rsidP="00332981">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Sustainable Development, Competitiveness and Innovation</w:t>
      </w:r>
      <w:r w:rsidR="00332981" w:rsidRPr="00BA1A4A">
        <w:rPr>
          <w:rFonts w:ascii="Times New Roman" w:eastAsia="Calibri" w:hAnsi="Times New Roman" w:cs="Times New Roman"/>
          <w:b/>
          <w:sz w:val="24"/>
          <w:szCs w:val="24"/>
          <w:lang w:val="en-GB"/>
        </w:rPr>
        <w:t xml:space="preserve"> </w:t>
      </w:r>
    </w:p>
    <w:p w14:paraId="2E36F5C6" w14:textId="3E0AF4DD" w:rsidR="00332981" w:rsidRPr="00BA1A4A" w:rsidRDefault="00524EF6" w:rsidP="00524EF6">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TR 21 Thrace Region Plan (2014-2023), </w:t>
      </w:r>
      <w:r w:rsidRPr="00BA1A4A">
        <w:rPr>
          <w:rFonts w:ascii="Times New Roman" w:hAnsi="Times New Roman" w:cs="Times New Roman"/>
          <w:sz w:val="24"/>
          <w:szCs w:val="24"/>
          <w:lang w:val="en-GB"/>
        </w:rPr>
        <w:t>(prepared by Thrace Development Agency)</w:t>
      </w:r>
    </w:p>
    <w:p w14:paraId="3FADC227" w14:textId="77777777" w:rsidR="009526A7" w:rsidRPr="00BA1A4A" w:rsidRDefault="00524EF6" w:rsidP="00F27500">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TR 21 Thrace Region Competitiveness Analyses </w:t>
      </w:r>
      <w:r w:rsidRPr="00BA1A4A">
        <w:rPr>
          <w:rFonts w:ascii="Times New Roman" w:hAnsi="Times New Roman" w:cs="Times New Roman"/>
          <w:sz w:val="24"/>
          <w:szCs w:val="24"/>
          <w:lang w:val="en-GB"/>
        </w:rPr>
        <w:t>(prepared by Thrace Development Agency)</w:t>
      </w:r>
    </w:p>
    <w:p w14:paraId="45A94AC6" w14:textId="010F3696" w:rsidR="00873D2E" w:rsidRPr="00BA1A4A" w:rsidRDefault="00524EF6" w:rsidP="00F27500">
      <w:pPr>
        <w:pStyle w:val="ListeParagraf"/>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Development and Competitiveness Project </w:t>
      </w:r>
      <w:r w:rsidRPr="00BA1A4A">
        <w:rPr>
          <w:rFonts w:ascii="Times New Roman" w:hAnsi="Times New Roman" w:cs="Times New Roman"/>
          <w:sz w:val="24"/>
          <w:szCs w:val="24"/>
          <w:lang w:val="en-GB"/>
        </w:rPr>
        <w:t>(prepared by Thrace Development Agency)</w:t>
      </w:r>
    </w:p>
    <w:p w14:paraId="75C48D42" w14:textId="2F0F8A95" w:rsidR="00873D2E" w:rsidRPr="00BA1A4A" w:rsidRDefault="00935FB9" w:rsidP="00873D2E">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and other</w:t>
      </w:r>
      <w:r w:rsidR="00BB5A24" w:rsidRPr="00BA1A4A">
        <w:rPr>
          <w:rFonts w:ascii="Times New Roman" w:eastAsia="Calibri" w:hAnsi="Times New Roman" w:cs="Times New Roman"/>
          <w:sz w:val="24"/>
          <w:szCs w:val="24"/>
          <w:lang w:val="en-GB"/>
        </w:rPr>
        <w:t xml:space="preserve">. </w:t>
      </w:r>
    </w:p>
    <w:p w14:paraId="2E217C4F" w14:textId="77777777" w:rsidR="003A6C74" w:rsidRPr="00BA1A4A" w:rsidRDefault="003A6C74" w:rsidP="003A6C74">
      <w:pPr>
        <w:pStyle w:val="ListeParagraf"/>
        <w:spacing w:after="0" w:line="276" w:lineRule="auto"/>
        <w:ind w:left="1440"/>
        <w:jc w:val="both"/>
        <w:rPr>
          <w:rFonts w:ascii="Times New Roman" w:eastAsia="Calibri" w:hAnsi="Times New Roman" w:cs="Times New Roman"/>
          <w:sz w:val="24"/>
          <w:szCs w:val="24"/>
          <w:lang w:val="en-GB"/>
        </w:rPr>
      </w:pPr>
    </w:p>
    <w:p w14:paraId="07B4F9C4" w14:textId="3DCD6E60" w:rsidR="001863EA" w:rsidRPr="00BA1A4A" w:rsidRDefault="00935FB9" w:rsidP="006C004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w:t>
      </w:r>
      <w:r w:rsidR="002D651F" w:rsidRPr="00BA1A4A">
        <w:rPr>
          <w:rFonts w:ascii="Times New Roman" w:eastAsia="Calibri" w:hAnsi="Times New Roman" w:cs="Times New Roman"/>
          <w:i/>
          <w:iCs/>
          <w:sz w:val="24"/>
          <w:szCs w:val="24"/>
          <w:lang w:val="en-GB"/>
        </w:rPr>
        <w:t>EAR</w:t>
      </w:r>
      <w:r w:rsidRPr="00BA1A4A">
        <w:rPr>
          <w:rFonts w:ascii="Times New Roman" w:eastAsia="Calibri" w:hAnsi="Times New Roman" w:cs="Times New Roman"/>
          <w:i/>
          <w:iCs/>
          <w:sz w:val="24"/>
          <w:szCs w:val="24"/>
          <w:lang w:val="en-GB"/>
        </w:rPr>
        <w:t xml:space="preserve"> will analyze the compliance and consistency of the forecasts of </w:t>
      </w:r>
      <w:r w:rsidR="002D651F" w:rsidRPr="00BA1A4A">
        <w:rPr>
          <w:rFonts w:ascii="Times New Roman" w:eastAsia="Calibri" w:hAnsi="Times New Roman" w:cs="Times New Roman"/>
          <w:i/>
          <w:iCs/>
          <w:sz w:val="24"/>
          <w:szCs w:val="24"/>
          <w:lang w:val="en-GB"/>
        </w:rPr>
        <w:t>CBCP</w:t>
      </w:r>
      <w:r w:rsidRPr="00BA1A4A">
        <w:rPr>
          <w:rFonts w:ascii="Times New Roman" w:eastAsia="Calibri" w:hAnsi="Times New Roman" w:cs="Times New Roman"/>
          <w:i/>
          <w:iCs/>
          <w:sz w:val="24"/>
          <w:szCs w:val="24"/>
          <w:lang w:val="en-GB"/>
        </w:rPr>
        <w:t xml:space="preserve"> and TSIM 2021-2027 with the relevant plans, programs and strategies, incl.</w:t>
      </w:r>
      <w:r w:rsidRPr="00BA1A4A">
        <w:rPr>
          <w:rFonts w:ascii="Times New Roman" w:eastAsia="Calibri" w:hAnsi="Times New Roman" w:cs="Times New Roman"/>
          <w:b/>
          <w:i/>
          <w:iCs/>
          <w:sz w:val="24"/>
          <w:szCs w:val="24"/>
          <w:lang w:val="en-GB"/>
        </w:rPr>
        <w:t xml:space="preserve"> those proposed for consideration by stakeholders as a result of consultations under this Terms of Reference</w:t>
      </w:r>
      <w:r w:rsidR="001863EA" w:rsidRPr="00BA1A4A">
        <w:rPr>
          <w:rFonts w:ascii="Times New Roman" w:eastAsia="Calibri" w:hAnsi="Times New Roman" w:cs="Times New Roman"/>
          <w:i/>
          <w:iCs/>
          <w:sz w:val="24"/>
          <w:szCs w:val="24"/>
          <w:lang w:val="en-GB"/>
        </w:rPr>
        <w:t>.</w:t>
      </w:r>
    </w:p>
    <w:p w14:paraId="486E4758" w14:textId="329FC2D2" w:rsidR="00FF1F66" w:rsidRPr="00BA1A4A" w:rsidRDefault="00F3301E" w:rsidP="00F3301E">
      <w:pPr>
        <w:keepNext/>
        <w:keepLines/>
        <w:numPr>
          <w:ilvl w:val="0"/>
          <w:numId w:val="5"/>
        </w:numPr>
        <w:shd w:val="clear" w:color="auto" w:fill="E2EFD9"/>
        <w:spacing w:before="240" w:after="0" w:line="276" w:lineRule="auto"/>
        <w:jc w:val="both"/>
        <w:outlineLvl w:val="1"/>
        <w:rPr>
          <w:rFonts w:ascii="Times New Roman" w:eastAsia="Times New Roman" w:hAnsi="Times New Roman" w:cs="Times New Roman"/>
          <w:b/>
          <w:i/>
          <w:sz w:val="26"/>
          <w:szCs w:val="26"/>
          <w:lang w:val="en-GB"/>
        </w:rPr>
      </w:pPr>
      <w:bookmarkStart w:id="20" w:name="_Toc77197535"/>
      <w:r w:rsidRPr="00BA1A4A">
        <w:rPr>
          <w:rFonts w:ascii="Times New Roman" w:eastAsia="Times New Roman" w:hAnsi="Times New Roman" w:cs="Times New Roman"/>
          <w:b/>
          <w:i/>
          <w:sz w:val="26"/>
          <w:szCs w:val="26"/>
          <w:lang w:val="en-GB"/>
        </w:rPr>
        <w:lastRenderedPageBreak/>
        <w:t>Current state of the environment and possible development without the application of CBCP and TSIM</w:t>
      </w:r>
      <w:bookmarkEnd w:id="20"/>
      <w:r w:rsidR="00C45AA8" w:rsidRPr="00BA1A4A">
        <w:rPr>
          <w:rFonts w:ascii="Times New Roman" w:eastAsia="Times New Roman" w:hAnsi="Times New Roman" w:cs="Times New Roman"/>
          <w:b/>
          <w:i/>
          <w:sz w:val="26"/>
          <w:szCs w:val="26"/>
          <w:lang w:val="en-GB"/>
        </w:rPr>
        <w:t xml:space="preserve"> </w:t>
      </w:r>
    </w:p>
    <w:p w14:paraId="49B3CB84" w14:textId="77777777" w:rsidR="00FF1F66" w:rsidRPr="00BA1A4A" w:rsidRDefault="00FF1F66" w:rsidP="00945150">
      <w:pPr>
        <w:keepNext/>
        <w:keepLines/>
        <w:spacing w:after="0" w:line="276" w:lineRule="auto"/>
        <w:ind w:firstLine="720"/>
        <w:jc w:val="both"/>
        <w:outlineLvl w:val="2"/>
        <w:rPr>
          <w:rFonts w:ascii="Times New Roman" w:eastAsia="Times New Roman" w:hAnsi="Times New Roman" w:cs="Times New Roman"/>
          <w:b/>
          <w:sz w:val="12"/>
          <w:szCs w:val="26"/>
          <w:lang w:val="en-GB"/>
        </w:rPr>
      </w:pPr>
    </w:p>
    <w:p w14:paraId="11936AE9" w14:textId="1280F845" w:rsidR="00FF1F66" w:rsidRPr="00BA1A4A" w:rsidRDefault="00F3301E" w:rsidP="001D30FC">
      <w:pPr>
        <w:keepNext/>
        <w:keepLines/>
        <w:numPr>
          <w:ilvl w:val="1"/>
          <w:numId w:val="5"/>
        </w:numPr>
        <w:shd w:val="clear" w:color="auto" w:fill="DEEAF6"/>
        <w:spacing w:before="120" w:after="240" w:line="276" w:lineRule="auto"/>
        <w:ind w:left="0" w:firstLine="720"/>
        <w:jc w:val="both"/>
        <w:outlineLvl w:val="2"/>
        <w:rPr>
          <w:rFonts w:ascii="Times New Roman" w:eastAsia="Times New Roman" w:hAnsi="Times New Roman" w:cs="Times New Roman"/>
          <w:b/>
          <w:sz w:val="24"/>
          <w:szCs w:val="24"/>
          <w:lang w:val="en-GB"/>
        </w:rPr>
      </w:pPr>
      <w:bookmarkStart w:id="21" w:name="_Toc77197536"/>
      <w:r w:rsidRPr="00BA1A4A">
        <w:rPr>
          <w:rFonts w:ascii="Times New Roman" w:eastAsia="Times New Roman" w:hAnsi="Times New Roman" w:cs="Times New Roman"/>
          <w:b/>
          <w:i/>
          <w:sz w:val="26"/>
          <w:szCs w:val="26"/>
          <w:lang w:val="en-GB"/>
        </w:rPr>
        <w:t>Current state of the environment</w:t>
      </w:r>
      <w:bookmarkEnd w:id="21"/>
      <w:r w:rsidRPr="00BA1A4A">
        <w:rPr>
          <w:rFonts w:ascii="Times New Roman" w:eastAsia="Times New Roman" w:hAnsi="Times New Roman" w:cs="Times New Roman"/>
          <w:b/>
          <w:i/>
          <w:sz w:val="26"/>
          <w:szCs w:val="26"/>
          <w:lang w:val="en-GB"/>
        </w:rPr>
        <w:t xml:space="preserve"> </w:t>
      </w:r>
    </w:p>
    <w:p w14:paraId="25C61F10" w14:textId="62A0DA96" w:rsidR="006C0044" w:rsidRPr="00BA1A4A" w:rsidRDefault="00F3301E" w:rsidP="006C004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current state of the environment in the scope of the cross-border region - subject of CBCP and TSIM will be considered, analyzed and assessed in the EAR in relation to each component and factor of the environment, incl. with regard to the population and human health for the territory of </w:t>
      </w:r>
      <w:r w:rsidR="00FF7A4C" w:rsidRPr="00BA1A4A">
        <w:rPr>
          <w:rFonts w:ascii="Times New Roman" w:eastAsia="Calibri" w:hAnsi="Times New Roman" w:cs="Times New Roman"/>
          <w:i/>
          <w:iCs/>
          <w:sz w:val="24"/>
          <w:szCs w:val="24"/>
          <w:lang w:val="en-GB"/>
        </w:rPr>
        <w:t xml:space="preserve">Bourgas, Yambol, Haskovo </w:t>
      </w:r>
      <w:r w:rsidRPr="00BA1A4A">
        <w:rPr>
          <w:rFonts w:ascii="Times New Roman" w:eastAsia="Calibri" w:hAnsi="Times New Roman" w:cs="Times New Roman"/>
          <w:i/>
          <w:iCs/>
          <w:sz w:val="24"/>
          <w:szCs w:val="24"/>
          <w:lang w:val="en-GB"/>
        </w:rPr>
        <w:t xml:space="preserve">Districts (Republic of Bulgaria) and </w:t>
      </w:r>
      <w:r w:rsidR="00FF7A4C" w:rsidRPr="00BA1A4A">
        <w:rPr>
          <w:rFonts w:ascii="Times New Roman" w:eastAsia="Calibri" w:hAnsi="Times New Roman" w:cs="Times New Roman"/>
          <w:i/>
          <w:iCs/>
          <w:sz w:val="24"/>
          <w:szCs w:val="24"/>
          <w:lang w:val="en-GB"/>
        </w:rPr>
        <w:t>Provinces of Edirne and Kirklareli</w:t>
      </w:r>
      <w:r w:rsidR="00FF7A4C" w:rsidRPr="00BA1A4A">
        <w:rPr>
          <w:rFonts w:ascii="Times New Roman" w:eastAsia="Calibri" w:hAnsi="Times New Roman" w:cs="Times New Roman"/>
          <w:b/>
          <w:bCs/>
          <w:i/>
          <w:iCs/>
          <w:sz w:val="24"/>
          <w:szCs w:val="24"/>
          <w:lang w:val="en-GB"/>
        </w:rPr>
        <w:t xml:space="preserve"> </w:t>
      </w:r>
      <w:r w:rsidRPr="00BA1A4A">
        <w:rPr>
          <w:rFonts w:ascii="Times New Roman" w:eastAsia="Calibri" w:hAnsi="Times New Roman" w:cs="Times New Roman"/>
          <w:i/>
          <w:iCs/>
          <w:sz w:val="24"/>
          <w:szCs w:val="24"/>
          <w:lang w:val="en-GB"/>
        </w:rPr>
        <w:t>regions (Republic of</w:t>
      </w:r>
      <w:r w:rsidR="00FF7A4C" w:rsidRPr="00BA1A4A">
        <w:rPr>
          <w:rFonts w:ascii="Times New Roman" w:eastAsia="Calibri" w:hAnsi="Times New Roman" w:cs="Times New Roman"/>
          <w:i/>
          <w:iCs/>
          <w:sz w:val="24"/>
          <w:szCs w:val="24"/>
          <w:lang w:val="en-GB"/>
        </w:rPr>
        <w:t>Turkey</w:t>
      </w:r>
      <w:r w:rsidRPr="00BA1A4A">
        <w:rPr>
          <w:rFonts w:ascii="Times New Roman" w:eastAsia="Calibri" w:hAnsi="Times New Roman" w:cs="Times New Roman"/>
          <w:i/>
          <w:iCs/>
          <w:sz w:val="24"/>
          <w:szCs w:val="24"/>
          <w:lang w:val="en-GB"/>
        </w:rPr>
        <w:t>). For the purpose of the Terms of Reference only basic / summary information on the state of the environment is presented</w:t>
      </w:r>
      <w:r w:rsidR="006C0044" w:rsidRPr="00BA1A4A">
        <w:rPr>
          <w:rFonts w:ascii="Times New Roman" w:eastAsia="Calibri" w:hAnsi="Times New Roman" w:cs="Times New Roman"/>
          <w:i/>
          <w:iCs/>
          <w:sz w:val="24"/>
          <w:szCs w:val="24"/>
          <w:lang w:val="en-GB"/>
        </w:rPr>
        <w:t>.</w:t>
      </w:r>
    </w:p>
    <w:p w14:paraId="01C9715C" w14:textId="77777777" w:rsidR="006C0044" w:rsidRPr="00BA1A4A" w:rsidRDefault="006C0044" w:rsidP="006C0044">
      <w:pPr>
        <w:spacing w:after="0" w:line="276" w:lineRule="auto"/>
        <w:ind w:firstLine="720"/>
        <w:contextualSpacing/>
        <w:jc w:val="both"/>
        <w:rPr>
          <w:rFonts w:ascii="Times New Roman" w:eastAsia="Calibri" w:hAnsi="Times New Roman" w:cs="Times New Roman"/>
          <w:sz w:val="24"/>
          <w:szCs w:val="24"/>
          <w:lang w:val="en-GB"/>
        </w:rPr>
      </w:pPr>
    </w:p>
    <w:p w14:paraId="5A3C02F0" w14:textId="3C681A43" w:rsidR="00FF1F66" w:rsidRPr="00BA1A4A" w:rsidRDefault="00F3301E" w:rsidP="001D30FC">
      <w:pPr>
        <w:keepNext/>
        <w:keepLines/>
        <w:numPr>
          <w:ilvl w:val="2"/>
          <w:numId w:val="5"/>
        </w:numPr>
        <w:spacing w:after="0" w:line="276" w:lineRule="auto"/>
        <w:ind w:left="0" w:firstLine="720"/>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Climate and climate change</w:t>
      </w:r>
    </w:p>
    <w:p w14:paraId="7309EF32" w14:textId="77777777" w:rsidR="003A7A5F" w:rsidRPr="00BA1A4A" w:rsidRDefault="003A7A5F" w:rsidP="00945150">
      <w:pPr>
        <w:spacing w:after="0" w:line="276" w:lineRule="auto"/>
        <w:ind w:firstLine="720"/>
        <w:contextualSpacing/>
        <w:jc w:val="both"/>
        <w:rPr>
          <w:rFonts w:ascii="Times New Roman" w:eastAsia="Calibri" w:hAnsi="Times New Roman" w:cs="Times New Roman"/>
          <w:b/>
          <w:bCs/>
          <w:sz w:val="24"/>
          <w:szCs w:val="24"/>
          <w:lang w:val="en-GB"/>
        </w:rPr>
      </w:pPr>
    </w:p>
    <w:p w14:paraId="65794044" w14:textId="49408AC3" w:rsidR="00CB4335" w:rsidRPr="00BA1A4A" w:rsidRDefault="00810DAE" w:rsidP="00945150">
      <w:pPr>
        <w:spacing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А. </w:t>
      </w:r>
      <w:r w:rsidR="00F3301E" w:rsidRPr="00BA1A4A">
        <w:rPr>
          <w:rFonts w:ascii="Times New Roman" w:eastAsia="Calibri" w:hAnsi="Times New Roman" w:cs="Times New Roman"/>
          <w:b/>
          <w:bCs/>
          <w:sz w:val="24"/>
          <w:szCs w:val="24"/>
          <w:lang w:val="en-GB"/>
        </w:rPr>
        <w:t>Climatic characteristics</w:t>
      </w:r>
    </w:p>
    <w:p w14:paraId="6D74EC4F" w14:textId="7D2BF0E2" w:rsidR="00CB4335" w:rsidRPr="00BA1A4A" w:rsidRDefault="00F3301E" w:rsidP="00945150">
      <w:pPr>
        <w:spacing w:after="0" w:line="276" w:lineRule="auto"/>
        <w:ind w:firstLine="720"/>
        <w:contextualSpacing/>
        <w:jc w:val="both"/>
        <w:rPr>
          <w:rFonts w:ascii="Times New Roman" w:eastAsia="Calibri" w:hAnsi="Times New Roman" w:cs="Times New Roman"/>
          <w:b/>
          <w:bCs/>
          <w:color w:val="FF0000"/>
          <w:sz w:val="24"/>
          <w:szCs w:val="24"/>
          <w:lang w:val="en-GB"/>
        </w:rPr>
      </w:pPr>
      <w:r w:rsidRPr="00BA1A4A">
        <w:rPr>
          <w:rFonts w:ascii="Times New Roman" w:eastAsia="Calibri" w:hAnsi="Times New Roman" w:cs="Times New Roman"/>
          <w:b/>
          <w:bCs/>
          <w:i/>
          <w:iCs/>
          <w:sz w:val="24"/>
          <w:szCs w:val="24"/>
          <w:lang w:val="en-GB"/>
        </w:rPr>
        <w:t>Districts of Burgas, Yambol and Haskovo (Republic of Bulgaria</w:t>
      </w:r>
      <w:r w:rsidR="0014732A" w:rsidRPr="00BA1A4A">
        <w:rPr>
          <w:rFonts w:ascii="Times New Roman" w:eastAsia="Calibri" w:hAnsi="Times New Roman" w:cs="Times New Roman"/>
          <w:b/>
          <w:bCs/>
          <w:i/>
          <w:iCs/>
          <w:sz w:val="24"/>
          <w:szCs w:val="24"/>
          <w:lang w:val="en-GB"/>
        </w:rPr>
        <w:t>)</w:t>
      </w:r>
    </w:p>
    <w:p w14:paraId="51BD8A74" w14:textId="77777777" w:rsidR="00F3301E" w:rsidRPr="00BA1A4A" w:rsidRDefault="00F3301E" w:rsidP="00F3301E">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transitional geographical position and the diverse relief of the three districts determine the dynamics and variations in the climate of their territory. There are three main types of continental climate areas - Transitional Continental, Continental Mediterranean (Transitional) and Black Sea.</w:t>
      </w:r>
    </w:p>
    <w:p w14:paraId="086E6AF8" w14:textId="6F7563AC" w:rsidR="006D4941" w:rsidRPr="00BA1A4A" w:rsidRDefault="00F3301E" w:rsidP="00F3301E">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Characteristic of Transitional Continental, Continental Mediterranean (transitional) is a relatively mild winter and long hot and dry summers with high daytime temperatures</w:t>
      </w:r>
      <w:r w:rsidR="006D4941" w:rsidRPr="00BA1A4A">
        <w:rPr>
          <w:rFonts w:ascii="Times New Roman" w:eastAsia="Calibri" w:hAnsi="Times New Roman" w:cs="Times New Roman"/>
          <w:sz w:val="24"/>
          <w:szCs w:val="24"/>
          <w:lang w:val="en-GB"/>
        </w:rPr>
        <w:t xml:space="preserve">. </w:t>
      </w:r>
    </w:p>
    <w:p w14:paraId="2A2C354D" w14:textId="45C63C5D" w:rsidR="006D4941" w:rsidRPr="00BA1A4A" w:rsidRDefault="00F3301E" w:rsidP="006D494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Black Sea climate area covers a meridional strip with a width of 20-40 km. west of the Black Sea coast. The climate here is formed not only under the influence of the atmospheric circulation, typical for this part of the Balkan Peninsula, but also under the influence of the Black Sea basin. Two climatic influences are intertwined in the area - on the continent of Europe (from the northwest and northeast) and the Mediterranean from the southwest. The continental climate influence is more pronounced in the northern half, the Mediterranean - in the southern half. The Black Sea, in turn, further transforms the invading air masses and forms a specific climate. It cannot be attributed to either the transitional Mediterranean or the transitional continental climate. The specific Black Sea climate is milder despite the lack of mountain barriers. Due to the Black Sea, the advections of cold continental or arctic air masses are not so acute. The average January temperature is positive</w:t>
      </w:r>
      <w:r w:rsidR="006D4941" w:rsidRPr="00BA1A4A">
        <w:rPr>
          <w:rFonts w:ascii="Times New Roman" w:eastAsia="Calibri" w:hAnsi="Times New Roman" w:cs="Times New Roman"/>
          <w:sz w:val="24"/>
          <w:szCs w:val="24"/>
          <w:lang w:val="en-GB"/>
        </w:rPr>
        <w:t xml:space="preserve">.  </w:t>
      </w:r>
    </w:p>
    <w:p w14:paraId="4B88B4F7" w14:textId="77777777" w:rsidR="006D4941" w:rsidRPr="00BA1A4A" w:rsidRDefault="006D4941" w:rsidP="006D4941">
      <w:pPr>
        <w:spacing w:after="0" w:line="276" w:lineRule="auto"/>
        <w:ind w:firstLine="720"/>
        <w:contextualSpacing/>
        <w:jc w:val="both"/>
        <w:rPr>
          <w:rFonts w:ascii="Times New Roman" w:eastAsia="Calibri" w:hAnsi="Times New Roman" w:cs="Times New Roman"/>
          <w:sz w:val="24"/>
          <w:szCs w:val="24"/>
          <w:lang w:val="en-GB"/>
        </w:rPr>
      </w:pPr>
    </w:p>
    <w:p w14:paraId="4CCE97CB" w14:textId="66C9FFE8" w:rsidR="009E216D" w:rsidRPr="00BA1A4A" w:rsidRDefault="009E216D" w:rsidP="009E216D">
      <w:pPr>
        <w:spacing w:after="0" w:line="276" w:lineRule="auto"/>
        <w:ind w:firstLine="720"/>
        <w:contextualSpacing/>
        <w:jc w:val="both"/>
        <w:rPr>
          <w:rFonts w:ascii="Times New Roman" w:eastAsia="Calibri" w:hAnsi="Times New Roman" w:cs="Times New Roman"/>
          <w:sz w:val="24"/>
          <w:szCs w:val="24"/>
          <w:lang w:val="en-GB"/>
        </w:rPr>
      </w:pPr>
    </w:p>
    <w:p w14:paraId="1676B10E" w14:textId="2F219FC3" w:rsidR="00642690" w:rsidRPr="00BA1A4A" w:rsidRDefault="00AD58A4" w:rsidP="00642690">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Provinces of Edirne and Kirklareli (Republic of Turkey</w:t>
      </w:r>
      <w:r w:rsidR="00642690" w:rsidRPr="00BA1A4A">
        <w:rPr>
          <w:rFonts w:ascii="Times New Roman" w:eastAsia="Calibri" w:hAnsi="Times New Roman" w:cs="Times New Roman"/>
          <w:b/>
          <w:bCs/>
          <w:i/>
          <w:iCs/>
          <w:sz w:val="24"/>
          <w:szCs w:val="24"/>
          <w:lang w:val="en-GB"/>
        </w:rPr>
        <w:t xml:space="preserve">) </w:t>
      </w:r>
    </w:p>
    <w:p w14:paraId="5DEFCBA7" w14:textId="77777777" w:rsidR="00AD58A4" w:rsidRPr="00BA1A4A" w:rsidRDefault="00AD58A4" w:rsidP="00AD58A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transitional geographical position and the lowland relief of the two districts determine the dynamics and variations in the climate of their territory. Two climatic influences intertwine in </w:t>
      </w:r>
      <w:r w:rsidRPr="00BA1A4A">
        <w:rPr>
          <w:rFonts w:ascii="Times New Roman" w:eastAsia="Calibri" w:hAnsi="Times New Roman" w:cs="Times New Roman"/>
          <w:sz w:val="24"/>
          <w:szCs w:val="24"/>
          <w:lang w:val="en-GB"/>
        </w:rPr>
        <w:lastRenderedPageBreak/>
        <w:t>the districts - the Black Sea and the Mediterranean. Mild winters with positive temperatures, long summers with high temperatures and high humidity are typical.</w:t>
      </w:r>
    </w:p>
    <w:p w14:paraId="00172C82" w14:textId="127C6392" w:rsidR="00C06AD3" w:rsidRPr="00BA1A4A" w:rsidRDefault="00AD58A4" w:rsidP="00AD58A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average air temperature in the provinces of the cross-border region is 13.6 ° C. The lowest temperature is measured in January and the highest is measured in June and July during the summer. The hottest weather is observed in the province of Edirne. In winter, the lowest temperatures are observed in the provinces of Kirklareli and Edirne. According to the data for 1970-2017, the total amount of precipitation varies between 11.6 and 100 mm</w:t>
      </w:r>
      <w:r w:rsidR="00C06AD3" w:rsidRPr="00BA1A4A">
        <w:rPr>
          <w:rFonts w:ascii="Times New Roman" w:eastAsia="Calibri" w:hAnsi="Times New Roman" w:cs="Times New Roman"/>
          <w:sz w:val="24"/>
          <w:szCs w:val="24"/>
          <w:lang w:val="en-GB"/>
        </w:rPr>
        <w:t>.</w:t>
      </w:r>
    </w:p>
    <w:p w14:paraId="6343A9F0" w14:textId="6DA408F8" w:rsidR="00642690" w:rsidRPr="00BA1A4A" w:rsidRDefault="00642690" w:rsidP="009B42A1">
      <w:pPr>
        <w:spacing w:after="0" w:line="276" w:lineRule="auto"/>
        <w:contextualSpacing/>
        <w:jc w:val="both"/>
        <w:rPr>
          <w:rFonts w:ascii="Times New Roman" w:eastAsia="Calibri" w:hAnsi="Times New Roman" w:cs="Times New Roman"/>
          <w:sz w:val="24"/>
          <w:szCs w:val="24"/>
          <w:lang w:val="en-GB"/>
        </w:rPr>
      </w:pPr>
    </w:p>
    <w:p w14:paraId="7171B3FA" w14:textId="77777777" w:rsidR="00486022" w:rsidRPr="00BA1A4A" w:rsidRDefault="00486022" w:rsidP="00642690">
      <w:pPr>
        <w:spacing w:before="120" w:after="0" w:line="276" w:lineRule="auto"/>
        <w:contextualSpacing/>
        <w:jc w:val="both"/>
        <w:rPr>
          <w:rFonts w:ascii="Times New Roman" w:eastAsia="Calibri" w:hAnsi="Times New Roman" w:cs="Times New Roman"/>
          <w:b/>
          <w:bCs/>
          <w:sz w:val="24"/>
          <w:szCs w:val="24"/>
          <w:lang w:val="en-GB"/>
        </w:rPr>
      </w:pPr>
    </w:p>
    <w:p w14:paraId="6804BF24" w14:textId="77777777" w:rsidR="00AD58A4" w:rsidRPr="00BA1A4A" w:rsidRDefault="00AD58A4" w:rsidP="00945150">
      <w:pPr>
        <w:spacing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B. Climate change</w:t>
      </w:r>
    </w:p>
    <w:p w14:paraId="0057980B" w14:textId="3A230BEF" w:rsidR="006C0044" w:rsidRPr="00BA1A4A" w:rsidRDefault="00AD58A4"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Record high temperatures in recent decades, melting glaciers, wetter air and more. show that global warming is an indisputable fact. Since 1989, positive anomalies of the average annual air temperature compared to the climatic norm of the base period 1961-1990 have prevailed.</w:t>
      </w:r>
    </w:p>
    <w:p w14:paraId="349DDFEC" w14:textId="77777777" w:rsidR="00B02773" w:rsidRDefault="00B02773" w:rsidP="00B02773">
      <w:pPr>
        <w:spacing w:after="0" w:line="276" w:lineRule="auto"/>
        <w:jc w:val="both"/>
        <w:rPr>
          <w:rFonts w:ascii="Times New Roman" w:eastAsia="Calibri" w:hAnsi="Times New Roman" w:cs="Times New Roman"/>
          <w:sz w:val="24"/>
          <w:szCs w:val="24"/>
          <w:lang w:val="en-GB"/>
        </w:rPr>
      </w:pPr>
      <w:r w:rsidRPr="00B02773">
        <w:rPr>
          <w:rFonts w:ascii="Times New Roman" w:eastAsia="Calibri" w:hAnsi="Times New Roman" w:cs="Times New Roman"/>
          <w:sz w:val="24"/>
          <w:szCs w:val="24"/>
          <w:lang w:val="en-GB"/>
        </w:rPr>
        <w:t>For the cross-border area in question the trends are:</w:t>
      </w:r>
    </w:p>
    <w:p w14:paraId="4BF5C4C3" w14:textId="192ED494" w:rsidR="00AD58A4" w:rsidRPr="00B02773" w:rsidRDefault="00AD58A4" w:rsidP="00B02773">
      <w:pPr>
        <w:pStyle w:val="ListeParagraf"/>
        <w:numPr>
          <w:ilvl w:val="0"/>
          <w:numId w:val="13"/>
        </w:numPr>
        <w:spacing w:after="0" w:line="276" w:lineRule="auto"/>
        <w:jc w:val="both"/>
        <w:rPr>
          <w:rFonts w:ascii="Times New Roman" w:eastAsia="Calibri" w:hAnsi="Times New Roman" w:cs="Times New Roman"/>
          <w:sz w:val="24"/>
          <w:szCs w:val="24"/>
          <w:lang w:val="en-GB"/>
        </w:rPr>
      </w:pPr>
      <w:r w:rsidRPr="00B02773">
        <w:rPr>
          <w:rFonts w:ascii="Times New Roman" w:eastAsia="Calibri" w:hAnsi="Times New Roman" w:cs="Times New Roman"/>
          <w:sz w:val="24"/>
          <w:szCs w:val="24"/>
          <w:lang w:val="en-GB"/>
        </w:rPr>
        <w:t>Decrease in precipitation, which is mainly due to the increase in temperatures - a decrease in water resources is expected, incl. for drinking and household purposes and irrigation, which will have a negative impact on the population and agriculture;</w:t>
      </w:r>
    </w:p>
    <w:p w14:paraId="2E8A42C9" w14:textId="65BC4590" w:rsidR="00AD58A4" w:rsidRPr="00BA1A4A" w:rsidRDefault="00AD58A4" w:rsidP="00AD58A4">
      <w:pPr>
        <w:pStyle w:val="ListeParagraf"/>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Increasing the frequency of extreme meteorological phenomena - floods and droughts, for which an increased frequency has already been registered compared to the recent past;</w:t>
      </w:r>
    </w:p>
    <w:p w14:paraId="0930D99D" w14:textId="02C594F6" w:rsidR="00AD58A4" w:rsidRPr="00BA1A4A" w:rsidRDefault="00AD58A4" w:rsidP="00AD58A4">
      <w:pPr>
        <w:pStyle w:val="ListeParagraf"/>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Deterioration of water quality in water bodies - due to the reduced water quantity, respectively the reduced amount of dissolved oxygen, discharges will lead to an increase in the concentration of pollutants;</w:t>
      </w:r>
    </w:p>
    <w:p w14:paraId="3218FF2D" w14:textId="70F04734" w:rsidR="00AD58A4" w:rsidRPr="00BA1A4A" w:rsidRDefault="00AD58A4" w:rsidP="00AD58A4">
      <w:pPr>
        <w:pStyle w:val="ListeParagraf"/>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Drying of forest plantations, especially in the oak belt up to about 1200 m above sea level, and change of the species composition of the vegetation at higher altitude, increasing the risk of fires and pests;</w:t>
      </w:r>
    </w:p>
    <w:p w14:paraId="7C1729E8" w14:textId="4CE88BAE" w:rsidR="004B071D" w:rsidRPr="00BA1A4A" w:rsidRDefault="00AD58A4" w:rsidP="00AD58A4">
      <w:pPr>
        <w:pStyle w:val="ListeParagraf"/>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Direct and indirect effects on human health - air pollution, food pollution, drinking water, incl. shortage of drinking water (especially for the Black Sea region</w:t>
      </w:r>
      <w:r w:rsidR="00B702F6" w:rsidRPr="00BA1A4A">
        <w:rPr>
          <w:rFonts w:ascii="Times New Roman" w:eastAsia="Calibri" w:hAnsi="Times New Roman" w:cs="Times New Roman"/>
          <w:sz w:val="24"/>
          <w:szCs w:val="24"/>
          <w:lang w:val="en-GB"/>
        </w:rPr>
        <w:t>)</w:t>
      </w:r>
      <w:r w:rsidR="004B071D" w:rsidRPr="00BA1A4A">
        <w:rPr>
          <w:rFonts w:ascii="Times New Roman" w:eastAsia="Calibri" w:hAnsi="Times New Roman" w:cs="Times New Roman"/>
          <w:sz w:val="24"/>
          <w:szCs w:val="24"/>
          <w:lang w:val="en-GB"/>
        </w:rPr>
        <w:t>.</w:t>
      </w:r>
    </w:p>
    <w:p w14:paraId="10437173" w14:textId="77777777" w:rsidR="00AD58A4" w:rsidRPr="00BA1A4A" w:rsidRDefault="00AD58A4" w:rsidP="00AD58A4">
      <w:pPr>
        <w:spacing w:after="0" w:line="276" w:lineRule="auto"/>
        <w:ind w:left="1080"/>
        <w:jc w:val="both"/>
        <w:rPr>
          <w:rFonts w:ascii="Times New Roman" w:eastAsia="Calibri" w:hAnsi="Times New Roman" w:cs="Times New Roman"/>
          <w:sz w:val="24"/>
          <w:szCs w:val="24"/>
          <w:lang w:val="en-GB"/>
        </w:rPr>
      </w:pPr>
    </w:p>
    <w:p w14:paraId="6764189C" w14:textId="0D17FD73" w:rsidR="00124847" w:rsidRPr="00BA1A4A" w:rsidRDefault="00AD58A4" w:rsidP="004B071D">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The EAR will provide detailed information on the current state and climatic features of the climatic areas and sub-areas in which the cross-border territory falls within the scope of CBCP and TSIM; the state and trends of climate change</w:t>
      </w:r>
      <w:r w:rsidR="00124847" w:rsidRPr="00BA1A4A">
        <w:rPr>
          <w:rFonts w:ascii="Times New Roman" w:eastAsia="Calibri" w:hAnsi="Times New Roman" w:cs="Times New Roman"/>
          <w:i/>
          <w:iCs/>
          <w:sz w:val="24"/>
          <w:szCs w:val="24"/>
          <w:lang w:val="en-GB"/>
        </w:rPr>
        <w:t>.</w:t>
      </w:r>
    </w:p>
    <w:p w14:paraId="69F61ACC" w14:textId="2DE87C7C" w:rsidR="00FF1F66" w:rsidRPr="00BA1A4A" w:rsidRDefault="00AD58A4" w:rsidP="001D30FC">
      <w:pPr>
        <w:keepNext/>
        <w:keepLines/>
        <w:numPr>
          <w:ilvl w:val="2"/>
          <w:numId w:val="5"/>
        </w:numPr>
        <w:spacing w:before="120" w:after="0" w:line="276" w:lineRule="auto"/>
        <w:ind w:left="0" w:firstLine="720"/>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 xml:space="preserve">Atmospheric air condition </w:t>
      </w:r>
    </w:p>
    <w:p w14:paraId="609B137A" w14:textId="77777777" w:rsidR="00642690" w:rsidRPr="00BA1A4A" w:rsidRDefault="00642690" w:rsidP="00945150">
      <w:pPr>
        <w:spacing w:after="0" w:line="276" w:lineRule="auto"/>
        <w:ind w:firstLine="720"/>
        <w:contextualSpacing/>
        <w:jc w:val="both"/>
        <w:rPr>
          <w:rFonts w:ascii="Times New Roman" w:eastAsia="Calibri" w:hAnsi="Times New Roman" w:cs="Times New Roman"/>
          <w:b/>
          <w:bCs/>
          <w:i/>
          <w:iCs/>
          <w:sz w:val="24"/>
          <w:szCs w:val="24"/>
          <w:lang w:val="en-GB"/>
        </w:rPr>
      </w:pPr>
    </w:p>
    <w:p w14:paraId="15BFF029" w14:textId="77777777" w:rsidR="00AD58A4" w:rsidRPr="00BA1A4A" w:rsidRDefault="00AD58A4" w:rsidP="00AD58A4">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Districts of Burgas, Yambol and Haskovo (Republic of Bulgaria)</w:t>
      </w:r>
    </w:p>
    <w:p w14:paraId="7F6CFF9A" w14:textId="19C3D874" w:rsidR="00AD58A4" w:rsidRPr="00BA1A4A" w:rsidRDefault="00AD58A4" w:rsidP="00AD58A4">
      <w:pPr>
        <w:spacing w:after="0" w:line="276" w:lineRule="auto"/>
        <w:ind w:firstLine="720"/>
        <w:contextualSpacing/>
        <w:jc w:val="both"/>
        <w:rPr>
          <w:rFonts w:ascii="Times New Roman" w:eastAsia="Calibri" w:hAnsi="Times New Roman" w:cs="Times New Roman"/>
          <w:bCs/>
          <w:iCs/>
          <w:sz w:val="24"/>
          <w:szCs w:val="24"/>
          <w:lang w:val="en-GB"/>
        </w:rPr>
      </w:pPr>
      <w:r w:rsidRPr="00BA1A4A">
        <w:rPr>
          <w:rFonts w:ascii="Times New Roman" w:eastAsia="Calibri" w:hAnsi="Times New Roman" w:cs="Times New Roman"/>
          <w:bCs/>
          <w:iCs/>
          <w:sz w:val="24"/>
          <w:szCs w:val="24"/>
          <w:lang w:val="en-GB"/>
        </w:rPr>
        <w:t>According to the requirements of the national and European legislation the territory of the country is divided into six Regions for assessment and management of the quality of the atmospheric air (</w:t>
      </w:r>
      <w:r w:rsidR="00505A47" w:rsidRPr="00BA1A4A">
        <w:rPr>
          <w:rFonts w:ascii="Times New Roman" w:eastAsia="Calibri" w:hAnsi="Times New Roman" w:cs="Times New Roman"/>
          <w:bCs/>
          <w:iCs/>
          <w:sz w:val="24"/>
          <w:szCs w:val="24"/>
          <w:lang w:val="en-GB"/>
        </w:rPr>
        <w:t>RAMQAA</w:t>
      </w:r>
      <w:r w:rsidRPr="00BA1A4A">
        <w:rPr>
          <w:rFonts w:ascii="Times New Roman" w:eastAsia="Calibri" w:hAnsi="Times New Roman" w:cs="Times New Roman"/>
          <w:bCs/>
          <w:iCs/>
          <w:sz w:val="24"/>
          <w:szCs w:val="24"/>
          <w:lang w:val="en-GB"/>
        </w:rPr>
        <w:t xml:space="preserve">) with Order № 969 / 21.12.2013 of the Minister of Environment and </w:t>
      </w:r>
      <w:r w:rsidRPr="00BA1A4A">
        <w:rPr>
          <w:rFonts w:ascii="Times New Roman" w:eastAsia="Calibri" w:hAnsi="Times New Roman" w:cs="Times New Roman"/>
          <w:bCs/>
          <w:iCs/>
          <w:sz w:val="24"/>
          <w:szCs w:val="24"/>
          <w:lang w:val="en-GB"/>
        </w:rPr>
        <w:lastRenderedPageBreak/>
        <w:t>Waters. The analysis of the data for the quality of the atmospheric air (</w:t>
      </w:r>
      <w:r w:rsidR="00505A47" w:rsidRPr="00BA1A4A">
        <w:rPr>
          <w:rFonts w:ascii="Times New Roman" w:eastAsia="Calibri" w:hAnsi="Times New Roman" w:cs="Times New Roman"/>
          <w:bCs/>
          <w:iCs/>
          <w:sz w:val="24"/>
          <w:szCs w:val="24"/>
          <w:lang w:val="en-GB"/>
        </w:rPr>
        <w:t>AQ</w:t>
      </w:r>
      <w:r w:rsidRPr="00BA1A4A">
        <w:rPr>
          <w:rFonts w:ascii="Times New Roman" w:eastAsia="Calibri" w:hAnsi="Times New Roman" w:cs="Times New Roman"/>
          <w:bCs/>
          <w:iCs/>
          <w:sz w:val="24"/>
          <w:szCs w:val="24"/>
          <w:lang w:val="en-GB"/>
        </w:rPr>
        <w:t xml:space="preserve">) is performed by regions, taking into account the specifics of each settlement in which the control is performed. The three areas within the scope of </w:t>
      </w:r>
      <w:r w:rsidR="00505A47" w:rsidRPr="00BA1A4A">
        <w:rPr>
          <w:rFonts w:ascii="Times New Roman" w:eastAsia="Calibri" w:hAnsi="Times New Roman" w:cs="Times New Roman"/>
          <w:bCs/>
          <w:iCs/>
          <w:sz w:val="24"/>
          <w:szCs w:val="24"/>
          <w:lang w:val="en-GB"/>
        </w:rPr>
        <w:t>CBCP</w:t>
      </w:r>
      <w:r w:rsidRPr="00BA1A4A">
        <w:rPr>
          <w:rFonts w:ascii="Times New Roman" w:eastAsia="Calibri" w:hAnsi="Times New Roman" w:cs="Times New Roman"/>
          <w:bCs/>
          <w:iCs/>
          <w:sz w:val="24"/>
          <w:szCs w:val="24"/>
          <w:lang w:val="en-GB"/>
        </w:rPr>
        <w:t xml:space="preserve"> and TSIM fall within </w:t>
      </w:r>
      <w:r w:rsidR="00505A47" w:rsidRPr="00BA1A4A">
        <w:rPr>
          <w:rFonts w:ascii="Times New Roman" w:eastAsia="Calibri" w:hAnsi="Times New Roman" w:cs="Times New Roman"/>
          <w:bCs/>
          <w:iCs/>
          <w:sz w:val="24"/>
          <w:szCs w:val="24"/>
          <w:lang w:val="en-GB"/>
        </w:rPr>
        <w:t xml:space="preserve">RAMQAA </w:t>
      </w:r>
      <w:r w:rsidRPr="00BA1A4A">
        <w:rPr>
          <w:rFonts w:ascii="Times New Roman" w:eastAsia="Calibri" w:hAnsi="Times New Roman" w:cs="Times New Roman"/>
          <w:bCs/>
          <w:iCs/>
          <w:sz w:val="24"/>
          <w:szCs w:val="24"/>
          <w:lang w:val="en-GB"/>
        </w:rPr>
        <w:t>Southeast.</w:t>
      </w:r>
    </w:p>
    <w:p w14:paraId="0FFC99F9" w14:textId="5A4E55BF" w:rsidR="00505A47" w:rsidRPr="00BA1A4A" w:rsidRDefault="00AD58A4"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bCs/>
          <w:iCs/>
          <w:sz w:val="24"/>
          <w:szCs w:val="24"/>
          <w:lang w:val="en-GB"/>
        </w:rPr>
        <w:t>Given the established exceedances of air quality standards, the Municipality of Burgas applies a Program for improving the quality of the atmospheric air for pollutants</w:t>
      </w:r>
      <w:r w:rsidR="003E28FA" w:rsidRPr="00BA1A4A">
        <w:rPr>
          <w:rFonts w:ascii="Times New Roman" w:eastAsia="Calibri" w:hAnsi="Times New Roman" w:cs="Times New Roman"/>
          <w:sz w:val="24"/>
          <w:szCs w:val="24"/>
          <w:lang w:val="en-GB"/>
        </w:rPr>
        <w:t xml:space="preserve"> </w:t>
      </w:r>
      <w:r w:rsidR="00505A47" w:rsidRPr="00BA1A4A">
        <w:rPr>
          <w:rFonts w:ascii="Times New Roman" w:eastAsia="Calibri" w:hAnsi="Times New Roman" w:cs="Times New Roman"/>
          <w:sz w:val="24"/>
          <w:szCs w:val="24"/>
          <w:lang w:val="en-GB"/>
        </w:rPr>
        <w:t>fine dust particles (FDP10 and FDP 2.5), sulfur dioxide (SO2) and ozone (O3), and the Municipality of Haskovo - for FDP10 and polycyclic aromatic hydrocarbons (surfactants).</w:t>
      </w:r>
    </w:p>
    <w:p w14:paraId="1A85C40D" w14:textId="76A89595" w:rsidR="00642690" w:rsidRPr="00BA1A4A" w:rsidRDefault="00505A47" w:rsidP="006B1043">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On the territory of Yambol district there are no municipalities for which the implementation of air quality programs is required - the air quality is in the established norms</w:t>
      </w:r>
      <w:r w:rsidR="006B1043" w:rsidRPr="00BA1A4A">
        <w:rPr>
          <w:rFonts w:ascii="Times New Roman" w:eastAsia="Calibri" w:hAnsi="Times New Roman" w:cs="Times New Roman"/>
          <w:sz w:val="24"/>
          <w:szCs w:val="24"/>
          <w:lang w:val="en-GB"/>
        </w:rPr>
        <w:t>.</w:t>
      </w:r>
    </w:p>
    <w:p w14:paraId="30C8E51E" w14:textId="77777777" w:rsidR="00642690" w:rsidRPr="00BA1A4A" w:rsidRDefault="00642690" w:rsidP="00A53AC6">
      <w:pPr>
        <w:spacing w:after="0" w:line="276" w:lineRule="auto"/>
        <w:ind w:firstLine="720"/>
        <w:contextualSpacing/>
        <w:jc w:val="both"/>
        <w:rPr>
          <w:rFonts w:ascii="Times New Roman" w:eastAsia="Calibri" w:hAnsi="Times New Roman" w:cs="Times New Roman"/>
          <w:sz w:val="24"/>
          <w:szCs w:val="24"/>
          <w:lang w:val="en-GB"/>
        </w:rPr>
      </w:pPr>
    </w:p>
    <w:p w14:paraId="36274E53" w14:textId="654B7D54" w:rsidR="0092335E" w:rsidRPr="00BA1A4A" w:rsidRDefault="00505A47" w:rsidP="0092335E">
      <w:pPr>
        <w:spacing w:after="0" w:line="276" w:lineRule="auto"/>
        <w:ind w:firstLine="720"/>
        <w:contextualSpacing/>
        <w:jc w:val="both"/>
        <w:rPr>
          <w:rFonts w:ascii="Times New Roman" w:eastAsia="Calibri" w:hAnsi="Times New Roman" w:cs="Times New Roman"/>
          <w:b/>
          <w:bCs/>
          <w:i/>
          <w:iCs/>
          <w:sz w:val="24"/>
          <w:szCs w:val="24"/>
          <w:lang w:val="en-GB"/>
        </w:rPr>
      </w:pPr>
      <w:bookmarkStart w:id="22" w:name="_Hlk45006941"/>
      <w:r w:rsidRPr="00BA1A4A">
        <w:rPr>
          <w:rFonts w:ascii="Times New Roman" w:eastAsia="Calibri" w:hAnsi="Times New Roman" w:cs="Times New Roman"/>
          <w:b/>
          <w:bCs/>
          <w:i/>
          <w:iCs/>
          <w:sz w:val="24"/>
          <w:szCs w:val="24"/>
          <w:lang w:val="en-GB"/>
        </w:rPr>
        <w:t>Provinces of Edirne and Kirklareli (Republic of Turkey</w:t>
      </w:r>
      <w:r w:rsidR="0092335E" w:rsidRPr="00BA1A4A">
        <w:rPr>
          <w:rFonts w:ascii="Times New Roman" w:eastAsia="Calibri" w:hAnsi="Times New Roman" w:cs="Times New Roman"/>
          <w:b/>
          <w:bCs/>
          <w:i/>
          <w:iCs/>
          <w:sz w:val="24"/>
          <w:szCs w:val="24"/>
          <w:lang w:val="en-GB"/>
        </w:rPr>
        <w:t xml:space="preserve">) </w:t>
      </w:r>
    </w:p>
    <w:p w14:paraId="1EDDF7AE" w14:textId="6D02AF89" w:rsidR="0092335E" w:rsidRPr="00BA1A4A" w:rsidRDefault="0092335E" w:rsidP="00945150">
      <w:pPr>
        <w:spacing w:after="0" w:line="276" w:lineRule="auto"/>
        <w:ind w:firstLine="720"/>
        <w:contextualSpacing/>
        <w:jc w:val="both"/>
        <w:rPr>
          <w:rFonts w:ascii="Times New Roman" w:eastAsia="Calibri" w:hAnsi="Times New Roman" w:cs="Times New Roman"/>
          <w:sz w:val="24"/>
          <w:szCs w:val="24"/>
          <w:lang w:val="en-GB"/>
        </w:rPr>
      </w:pPr>
    </w:p>
    <w:p w14:paraId="21CE6720" w14:textId="77777777" w:rsidR="00505A47" w:rsidRPr="00BA1A4A" w:rsidRDefault="00505A47"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Ministry of Environment and Urbanization (MoEU) of the Republic of Turkey maintains a National Air Quality Database (NAQD) and monitors air quality through air monitoring stations distributed throughout the country. The parameters to be monitored are NOx, SO2, CO and PM10. There are 8 air quality monitoring stations in the provinces of Edirne and Kirklareli.</w:t>
      </w:r>
    </w:p>
    <w:p w14:paraId="0656E96E" w14:textId="77777777" w:rsidR="00505A47" w:rsidRPr="00BA1A4A" w:rsidRDefault="00505A47"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Republic of Turkey has not fully transposed DIRECTIVE 2010/75 / EU on industrial emissions into national law. Therefore, the best available techniques in this area are not yet applied.</w:t>
      </w:r>
    </w:p>
    <w:p w14:paraId="27A92036" w14:textId="4F45DA48" w:rsidR="00143193" w:rsidRPr="00BA1A4A" w:rsidRDefault="00505A47"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Provincial Directorate for Environment and Urbanization of the Province of Edirne has prepared an </w:t>
      </w:r>
      <w:r w:rsidRPr="00BA1A4A">
        <w:rPr>
          <w:rFonts w:ascii="Times New Roman" w:eastAsia="Calibri" w:hAnsi="Times New Roman" w:cs="Times New Roman"/>
          <w:b/>
          <w:sz w:val="24"/>
          <w:szCs w:val="24"/>
          <w:lang w:val="en-GB"/>
        </w:rPr>
        <w:t>Action Plan for Clean Air</w:t>
      </w:r>
      <w:r w:rsidRPr="00BA1A4A">
        <w:rPr>
          <w:rFonts w:ascii="Times New Roman" w:eastAsia="Calibri" w:hAnsi="Times New Roman" w:cs="Times New Roman"/>
          <w:sz w:val="24"/>
          <w:szCs w:val="24"/>
          <w:lang w:val="en-GB"/>
        </w:rPr>
        <w:t>. No publicly available data are available on whether Kirklareli Province has developed a Clean Air Action Plan</w:t>
      </w:r>
      <w:r w:rsidR="00143193" w:rsidRPr="00BA1A4A">
        <w:rPr>
          <w:rFonts w:ascii="Times New Roman" w:eastAsia="Calibri" w:hAnsi="Times New Roman" w:cs="Times New Roman"/>
          <w:sz w:val="24"/>
          <w:szCs w:val="24"/>
          <w:lang w:val="en-GB"/>
        </w:rPr>
        <w:t>.</w:t>
      </w:r>
    </w:p>
    <w:p w14:paraId="4B11E287" w14:textId="0DB1C7F5" w:rsidR="00143193" w:rsidRPr="00BA1A4A" w:rsidRDefault="00143193" w:rsidP="00143193">
      <w:pPr>
        <w:spacing w:after="0" w:line="276" w:lineRule="auto"/>
        <w:ind w:firstLine="720"/>
        <w:contextualSpacing/>
        <w:jc w:val="both"/>
        <w:rPr>
          <w:rFonts w:ascii="Times New Roman" w:eastAsia="Calibri" w:hAnsi="Times New Roman" w:cs="Times New Roman"/>
          <w:sz w:val="24"/>
          <w:szCs w:val="24"/>
          <w:lang w:val="en-GB"/>
        </w:rPr>
      </w:pPr>
    </w:p>
    <w:p w14:paraId="43E93560" w14:textId="13B481F1" w:rsidR="0092335E" w:rsidRPr="00BA1A4A" w:rsidRDefault="00505A47" w:rsidP="009B42A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data from the air quality monitoring stations in the provinces of Edirne and Kirklareli, no exceedance of the limit values of the observed indicators is reported.</w:t>
      </w:r>
    </w:p>
    <w:p w14:paraId="0734BDF1" w14:textId="77777777" w:rsidR="0092335E" w:rsidRPr="00BA1A4A" w:rsidRDefault="0092335E" w:rsidP="009B42A1">
      <w:pPr>
        <w:spacing w:after="0" w:line="276" w:lineRule="auto"/>
        <w:contextualSpacing/>
        <w:jc w:val="both"/>
        <w:rPr>
          <w:rFonts w:ascii="Times New Roman" w:eastAsia="Calibri" w:hAnsi="Times New Roman" w:cs="Times New Roman"/>
          <w:sz w:val="24"/>
          <w:szCs w:val="24"/>
          <w:lang w:val="en-GB"/>
        </w:rPr>
      </w:pPr>
    </w:p>
    <w:p w14:paraId="19C68957" w14:textId="6569D35A" w:rsidR="00CF56E0" w:rsidRPr="00BA1A4A" w:rsidRDefault="005F061F" w:rsidP="00574970">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The EAR will analyze data on air pollution in the areas covered by CBCP and TSIM, the main sources of pollution and current trends in air quality.</w:t>
      </w:r>
    </w:p>
    <w:bookmarkEnd w:id="22"/>
    <w:p w14:paraId="23BB9DB9" w14:textId="194D5A1C" w:rsidR="00FF1F66" w:rsidRPr="00BA1A4A" w:rsidRDefault="005F061F" w:rsidP="005F061F">
      <w:pPr>
        <w:keepNext/>
        <w:keepLines/>
        <w:numPr>
          <w:ilvl w:val="2"/>
          <w:numId w:val="5"/>
        </w:numPr>
        <w:spacing w:before="120" w:after="0" w:line="276" w:lineRule="auto"/>
        <w:ind w:left="709" w:hanging="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Water condition, water protection zones, flood risk</w:t>
      </w:r>
    </w:p>
    <w:p w14:paraId="299DB31C" w14:textId="77777777" w:rsidR="005F061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main goal of European water policy is to ensure a sufficient supply of good quality water, both for human needs and for the environment.</w:t>
      </w:r>
    </w:p>
    <w:p w14:paraId="76C08AFD" w14:textId="00F2BDFF" w:rsidR="00774F6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water resources of the South-Eastern region are controlled by the Black Sea Basin Directorate (BSBD) with the center in the city of Varna and by the East Aegean Region Basin Directorate (EARBD) with the center in the city of Plovdiv.</w:t>
      </w:r>
    </w:p>
    <w:p w14:paraId="611E6769" w14:textId="77777777" w:rsidR="005F061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main water currents in the region are the rivers Maritsa, Tundzha, Arda, Kamchia, Ropotamo, Veleka, Rezovska, as well as rivers from the catchments of the main water currents. The region on the Bulgarian side is also rich in mineral waters. The most important mineral springs are the Burgas (near the village of Vetren), Haskovo Mineral Baths.</w:t>
      </w:r>
    </w:p>
    <w:p w14:paraId="63663159" w14:textId="66721BA8" w:rsidR="00774F6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The access to the Black Sea and the Aegean Sea provides the region with an opportunity to develop tourism and water transport</w:t>
      </w:r>
      <w:r w:rsidR="00774F6F" w:rsidRPr="00BA1A4A">
        <w:rPr>
          <w:rFonts w:ascii="Times New Roman" w:eastAsia="Calibri" w:hAnsi="Times New Roman" w:cs="Times New Roman"/>
          <w:sz w:val="24"/>
          <w:szCs w:val="24"/>
          <w:lang w:val="en-GB"/>
        </w:rPr>
        <w:t>.</w:t>
      </w:r>
    </w:p>
    <w:p w14:paraId="2EBA0B6B" w14:textId="11FAA591" w:rsidR="00774F6F" w:rsidRPr="00BA1A4A" w:rsidRDefault="00774F6F" w:rsidP="004B2FF8">
      <w:pPr>
        <w:spacing w:after="0" w:line="276" w:lineRule="auto"/>
        <w:contextualSpacing/>
        <w:jc w:val="both"/>
        <w:rPr>
          <w:rFonts w:ascii="Times New Roman" w:eastAsia="Calibri" w:hAnsi="Times New Roman" w:cs="Times New Roman"/>
          <w:sz w:val="24"/>
          <w:szCs w:val="24"/>
          <w:lang w:val="en-GB"/>
        </w:rPr>
      </w:pPr>
    </w:p>
    <w:p w14:paraId="759039ED" w14:textId="498917D7" w:rsidR="00CF56E0" w:rsidRPr="00BA1A4A" w:rsidRDefault="00CF56E0" w:rsidP="00574970">
      <w:pPr>
        <w:spacing w:before="120"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А. </w:t>
      </w:r>
      <w:r w:rsidR="005F061F" w:rsidRPr="00BA1A4A">
        <w:rPr>
          <w:rFonts w:ascii="Times New Roman" w:eastAsia="Calibri" w:hAnsi="Times New Roman" w:cs="Times New Roman"/>
          <w:b/>
          <w:bCs/>
          <w:sz w:val="24"/>
          <w:szCs w:val="24"/>
          <w:lang w:val="en-GB"/>
        </w:rPr>
        <w:t>Surface water</w:t>
      </w:r>
    </w:p>
    <w:p w14:paraId="50223F2B" w14:textId="4E7E79DF" w:rsidR="00B90989" w:rsidRPr="00BA1A4A" w:rsidRDefault="005F061F" w:rsidP="00B90989">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Districts of Burgas, Yambol, Haskovo (Republic of Bulgaria</w:t>
      </w:r>
      <w:r w:rsidR="00B90989" w:rsidRPr="00BA1A4A">
        <w:rPr>
          <w:rFonts w:ascii="Times New Roman" w:eastAsia="Calibri" w:hAnsi="Times New Roman" w:cs="Times New Roman"/>
          <w:b/>
          <w:bCs/>
          <w:i/>
          <w:iCs/>
          <w:sz w:val="24"/>
          <w:szCs w:val="24"/>
          <w:lang w:val="en-GB"/>
        </w:rPr>
        <w:t>)</w:t>
      </w:r>
    </w:p>
    <w:p w14:paraId="3D952D26" w14:textId="77AAD6BE" w:rsidR="004B2FF8" w:rsidRPr="00BA1A4A" w:rsidRDefault="003F7934" w:rsidP="00642690">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Black Sea water management basin includes most of the Burgas region</w:t>
      </w:r>
      <w:r w:rsidR="00B90989" w:rsidRPr="00BA1A4A">
        <w:rPr>
          <w:rFonts w:ascii="Times New Roman" w:hAnsi="Times New Roman" w:cs="Times New Roman"/>
          <w:sz w:val="24"/>
          <w:szCs w:val="24"/>
          <w:lang w:val="en-GB"/>
        </w:rPr>
        <w:t xml:space="preserve">. </w:t>
      </w:r>
      <w:r w:rsidR="004B2FF8" w:rsidRPr="00BA1A4A">
        <w:rPr>
          <w:rFonts w:ascii="Times New Roman" w:hAnsi="Times New Roman" w:cs="Times New Roman"/>
          <w:sz w:val="24"/>
          <w:szCs w:val="24"/>
          <w:lang w:val="en-GB"/>
        </w:rPr>
        <w:t xml:space="preserve"> </w:t>
      </w:r>
      <w:r w:rsidR="00E83501" w:rsidRPr="00BA1A4A">
        <w:rPr>
          <w:rFonts w:ascii="Times New Roman" w:hAnsi="Times New Roman" w:cs="Times New Roman"/>
          <w:sz w:val="24"/>
          <w:szCs w:val="24"/>
          <w:lang w:val="en-GB"/>
        </w:rPr>
        <w:t>The surface waters in the Black Sea basin region, which are also within the territorial scope of RIEW Burgas are the South Black Sea rivers, including: river basin North Burgas rivers, river basin Mandrenski rivers, river basin South Burgas rivers, river basin river river Veleka, river basin river Veleka from the river basin of the river Kamchia</w:t>
      </w:r>
      <w:r w:rsidR="004B2FF8" w:rsidRPr="00BA1A4A">
        <w:rPr>
          <w:rFonts w:ascii="Times New Roman" w:hAnsi="Times New Roman" w:cs="Times New Roman"/>
          <w:sz w:val="24"/>
          <w:szCs w:val="24"/>
          <w:lang w:val="en-GB"/>
        </w:rPr>
        <w:t xml:space="preserve">. </w:t>
      </w:r>
      <w:r w:rsidR="00E83501" w:rsidRPr="00BA1A4A">
        <w:rPr>
          <w:rFonts w:ascii="Times New Roman" w:hAnsi="Times New Roman" w:cs="Times New Roman"/>
          <w:sz w:val="24"/>
          <w:szCs w:val="24"/>
          <w:lang w:val="en-GB"/>
        </w:rPr>
        <w:t>Monitoring is carried out in 105 points on rivers and in 22 points on lakes and dams</w:t>
      </w:r>
      <w:r w:rsidR="00B90989" w:rsidRPr="00BA1A4A">
        <w:rPr>
          <w:rFonts w:ascii="Times New Roman" w:hAnsi="Times New Roman" w:cs="Times New Roman"/>
          <w:sz w:val="24"/>
          <w:szCs w:val="24"/>
          <w:lang w:val="en-GB"/>
        </w:rPr>
        <w:t xml:space="preserve">. </w:t>
      </w:r>
    </w:p>
    <w:p w14:paraId="4E421E74" w14:textId="77777777" w:rsidR="00E83501" w:rsidRPr="00BA1A4A" w:rsidRDefault="00E83501" w:rsidP="00E83501">
      <w:pPr>
        <w:spacing w:after="0" w:line="276" w:lineRule="auto"/>
        <w:ind w:firstLine="720"/>
        <w:contextualSpacing/>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East Aegean Basin includes part of Burgas District, Yambol District and Haskovo District. The condition of the surface waters is predominantly good, which allows for different economic uses. The three main large basins are on the Maritsa River, the Tundzha River, the Arda River.</w:t>
      </w:r>
    </w:p>
    <w:p w14:paraId="59973370" w14:textId="77777777" w:rsidR="00E83501" w:rsidRPr="00BA1A4A" w:rsidRDefault="00E83501" w:rsidP="00E83501">
      <w:pPr>
        <w:spacing w:after="0" w:line="276" w:lineRule="auto"/>
        <w:ind w:firstLine="720"/>
        <w:contextualSpacing/>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For the Burgas region, the East Aegean basin includes one surface water body of the category "Rivers", type R5 Semi-mountain rivers and three water bodies of the category "Rivers", type R13 Small and medium plain rivers.</w:t>
      </w:r>
    </w:p>
    <w:p w14:paraId="34A2EAE0" w14:textId="189D2DBA" w:rsidR="004B2FF8" w:rsidRPr="00BA1A4A" w:rsidRDefault="00E83501" w:rsidP="00E83501">
      <w:pPr>
        <w:spacing w:after="0" w:line="276" w:lineRule="auto"/>
        <w:ind w:firstLine="720"/>
        <w:contextualSpacing/>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general assessment of the condition of surface water bodies in the transboundary region is good, with certain fluctuations. The performed assessments and monitoring of the chemical status in relation to the priority substances in the waters do not show deviations from the quality standards for the monitored water bodies. Existence of deteriorated condition in terms of physico-chemical and chemical indicators for water quality is possible in the presence of pollution with mineral forms of nitrogen and phosphorus from diffuse sources (agricultural practices); eutrophication processes; intermittent river runoff, combined with pollution from settlements without WWTPs</w:t>
      </w:r>
      <w:r w:rsidR="004B2FF8" w:rsidRPr="00BA1A4A">
        <w:rPr>
          <w:rFonts w:ascii="Times New Roman" w:hAnsi="Times New Roman" w:cs="Times New Roman"/>
          <w:sz w:val="24"/>
          <w:szCs w:val="24"/>
          <w:lang w:val="en-GB"/>
        </w:rPr>
        <w:t xml:space="preserve">. </w:t>
      </w:r>
    </w:p>
    <w:p w14:paraId="7A549796" w14:textId="77777777" w:rsidR="004B2FF8" w:rsidRPr="00BA1A4A" w:rsidRDefault="004B2FF8" w:rsidP="00B90989">
      <w:pPr>
        <w:spacing w:after="0" w:line="276" w:lineRule="auto"/>
        <w:ind w:firstLine="720"/>
        <w:contextualSpacing/>
        <w:jc w:val="both"/>
        <w:rPr>
          <w:rFonts w:ascii="Times New Roman" w:hAnsi="Times New Roman" w:cs="Times New Roman"/>
          <w:sz w:val="24"/>
          <w:szCs w:val="24"/>
          <w:lang w:val="en-GB"/>
        </w:rPr>
      </w:pPr>
    </w:p>
    <w:p w14:paraId="57FE36F9" w14:textId="5896CF14" w:rsidR="00B90989" w:rsidRPr="00BA1A4A" w:rsidRDefault="00E83501" w:rsidP="00B90989">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Provinces of Edirne and Kirklareli (Republic of Turkey</w:t>
      </w:r>
      <w:r w:rsidR="00B90989" w:rsidRPr="00BA1A4A">
        <w:rPr>
          <w:rFonts w:ascii="Times New Roman" w:eastAsia="Calibri" w:hAnsi="Times New Roman" w:cs="Times New Roman"/>
          <w:b/>
          <w:bCs/>
          <w:i/>
          <w:iCs/>
          <w:sz w:val="24"/>
          <w:szCs w:val="24"/>
          <w:lang w:val="en-GB"/>
        </w:rPr>
        <w:t xml:space="preserve">) </w:t>
      </w:r>
    </w:p>
    <w:p w14:paraId="4E8FE4EC" w14:textId="77777777" w:rsidR="00B90989" w:rsidRPr="00BA1A4A" w:rsidRDefault="00B90989" w:rsidP="00B90989">
      <w:pPr>
        <w:spacing w:before="120" w:after="0" w:line="276" w:lineRule="auto"/>
        <w:contextualSpacing/>
        <w:jc w:val="both"/>
        <w:rPr>
          <w:rFonts w:ascii="Times New Roman" w:hAnsi="Times New Roman" w:cs="Times New Roman"/>
          <w:sz w:val="24"/>
          <w:szCs w:val="24"/>
          <w:lang w:val="en-GB"/>
        </w:rPr>
      </w:pPr>
    </w:p>
    <w:p w14:paraId="59A4B5C1" w14:textId="77777777" w:rsidR="00E83501"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t>The Meric sub-basin (Maritsa), including the tributaries Arda, Tunca (Tundja) and Ergene, is one of the main river systems located in the Eastern Balkans. The Maritsa River originates from Bulgaria, while its lower reaches form a large part of the border between Greece and Turkey.</w:t>
      </w:r>
    </w:p>
    <w:p w14:paraId="1EDD884E" w14:textId="77777777" w:rsidR="00E83501"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t>About 66% of the basin belongs to Bulgaria, 28% to Turkey and 6% to Greece. In Turkey, the associated river basin is the Maritsa-Ergene Basin, and its main rivers are the Ergene River and its tributaries. The Maritsa River forms the border between Greece and Turkey, then merges with the Ergene River in Edirne and flows into the Aegean Sea from the Gulf of Saros.</w:t>
      </w:r>
    </w:p>
    <w:p w14:paraId="33C2CDFC" w14:textId="77777777" w:rsidR="00E83501"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t>The province of Kirklareli is also located in the basin of the Marmara River.</w:t>
      </w:r>
    </w:p>
    <w:p w14:paraId="45530174" w14:textId="5365187C" w:rsidR="00B90989"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lastRenderedPageBreak/>
        <w:t>Total number of surface water bodies</w:t>
      </w:r>
      <w:r w:rsidR="00B90989" w:rsidRPr="00BA1A4A">
        <w:rPr>
          <w:rFonts w:ascii="Times New Roman" w:hAnsi="Times New Roman" w:cs="Times New Roman"/>
          <w:sz w:val="24"/>
          <w:szCs w:val="24"/>
          <w:lang w:val="en-GB"/>
        </w:rPr>
        <w:t xml:space="preserve">: </w:t>
      </w:r>
    </w:p>
    <w:tbl>
      <w:tblPr>
        <w:tblStyle w:val="TabloKlavuzu"/>
        <w:tblW w:w="0" w:type="auto"/>
        <w:jc w:val="center"/>
        <w:tblLayout w:type="fixed"/>
        <w:tblLook w:val="04A0" w:firstRow="1" w:lastRow="0" w:firstColumn="1" w:lastColumn="0" w:noHBand="0" w:noVBand="1"/>
      </w:tblPr>
      <w:tblGrid>
        <w:gridCol w:w="3411"/>
        <w:gridCol w:w="3411"/>
      </w:tblGrid>
      <w:tr w:rsidR="00B90989" w:rsidRPr="00BA1A4A" w14:paraId="52150EBE" w14:textId="77777777" w:rsidTr="00455E58">
        <w:trPr>
          <w:jc w:val="center"/>
        </w:trPr>
        <w:tc>
          <w:tcPr>
            <w:tcW w:w="3411" w:type="dxa"/>
          </w:tcPr>
          <w:p w14:paraId="1C6B8C0F" w14:textId="6E96AC3C" w:rsidR="00B90989" w:rsidRPr="00BA1A4A" w:rsidRDefault="00E83501" w:rsidP="00455E58">
            <w:pPr>
              <w:rPr>
                <w:rFonts w:ascii="Times New Roman" w:hAnsi="Times New Roman" w:cs="Times New Roman"/>
                <w:b/>
                <w:bCs/>
                <w:sz w:val="24"/>
                <w:szCs w:val="24"/>
                <w:lang w:val="en-GB"/>
              </w:rPr>
            </w:pPr>
            <w:r w:rsidRPr="00BA1A4A">
              <w:rPr>
                <w:rFonts w:ascii="Times New Roman" w:hAnsi="Times New Roman" w:cs="Times New Roman"/>
                <w:b/>
                <w:bCs/>
                <w:sz w:val="24"/>
                <w:szCs w:val="24"/>
                <w:lang w:val="en-GB"/>
              </w:rPr>
              <w:t>Water body category</w:t>
            </w:r>
          </w:p>
        </w:tc>
        <w:tc>
          <w:tcPr>
            <w:tcW w:w="3411" w:type="dxa"/>
          </w:tcPr>
          <w:p w14:paraId="64E8CD33" w14:textId="39B6358A" w:rsidR="00B90989" w:rsidRPr="00BA1A4A" w:rsidRDefault="00E83501" w:rsidP="00455E58">
            <w:pPr>
              <w:rPr>
                <w:rFonts w:ascii="Times New Roman" w:hAnsi="Times New Roman" w:cs="Times New Roman"/>
                <w:b/>
                <w:bCs/>
                <w:sz w:val="24"/>
                <w:szCs w:val="24"/>
                <w:lang w:val="en-GB"/>
              </w:rPr>
            </w:pPr>
            <w:r w:rsidRPr="00BA1A4A">
              <w:rPr>
                <w:rFonts w:ascii="Times New Roman" w:hAnsi="Times New Roman" w:cs="Times New Roman"/>
                <w:b/>
                <w:bCs/>
                <w:sz w:val="24"/>
                <w:szCs w:val="24"/>
                <w:lang w:val="en-GB"/>
              </w:rPr>
              <w:t>Number of water bodies</w:t>
            </w:r>
          </w:p>
        </w:tc>
      </w:tr>
      <w:tr w:rsidR="00E83501" w:rsidRPr="00BA1A4A" w14:paraId="21533FB4" w14:textId="77777777" w:rsidTr="00455E58">
        <w:trPr>
          <w:jc w:val="center"/>
        </w:trPr>
        <w:tc>
          <w:tcPr>
            <w:tcW w:w="3411" w:type="dxa"/>
          </w:tcPr>
          <w:p w14:paraId="0CE37A79" w14:textId="49CA33E1"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Rivers</w:t>
            </w:r>
          </w:p>
        </w:tc>
        <w:tc>
          <w:tcPr>
            <w:tcW w:w="3411" w:type="dxa"/>
          </w:tcPr>
          <w:p w14:paraId="0DDE3992"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79</w:t>
            </w:r>
          </w:p>
        </w:tc>
      </w:tr>
      <w:tr w:rsidR="00E83501" w:rsidRPr="00BA1A4A" w14:paraId="25FBC09E" w14:textId="77777777" w:rsidTr="00455E58">
        <w:trPr>
          <w:jc w:val="center"/>
        </w:trPr>
        <w:tc>
          <w:tcPr>
            <w:tcW w:w="3411" w:type="dxa"/>
          </w:tcPr>
          <w:p w14:paraId="11BF8F92" w14:textId="2A61276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Lakes</w:t>
            </w:r>
          </w:p>
        </w:tc>
        <w:tc>
          <w:tcPr>
            <w:tcW w:w="3411" w:type="dxa"/>
          </w:tcPr>
          <w:p w14:paraId="7CF389D6"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37</w:t>
            </w:r>
          </w:p>
        </w:tc>
      </w:tr>
      <w:tr w:rsidR="00E83501" w:rsidRPr="00BA1A4A" w14:paraId="6CEC8BCA" w14:textId="77777777" w:rsidTr="00455E58">
        <w:trPr>
          <w:jc w:val="center"/>
        </w:trPr>
        <w:tc>
          <w:tcPr>
            <w:tcW w:w="3411" w:type="dxa"/>
          </w:tcPr>
          <w:p w14:paraId="46193A33" w14:textId="3E62EF60"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Coastal waters</w:t>
            </w:r>
          </w:p>
        </w:tc>
        <w:tc>
          <w:tcPr>
            <w:tcW w:w="3411" w:type="dxa"/>
          </w:tcPr>
          <w:p w14:paraId="50DA9756"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1</w:t>
            </w:r>
          </w:p>
        </w:tc>
      </w:tr>
      <w:tr w:rsidR="00E83501" w:rsidRPr="00BA1A4A" w14:paraId="060DFA80" w14:textId="77777777" w:rsidTr="00455E58">
        <w:trPr>
          <w:jc w:val="center"/>
        </w:trPr>
        <w:tc>
          <w:tcPr>
            <w:tcW w:w="3411" w:type="dxa"/>
          </w:tcPr>
          <w:p w14:paraId="49BBC483" w14:textId="564F2E91"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Transitional waters</w:t>
            </w:r>
          </w:p>
        </w:tc>
        <w:tc>
          <w:tcPr>
            <w:tcW w:w="3411" w:type="dxa"/>
          </w:tcPr>
          <w:p w14:paraId="436EA071"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3</w:t>
            </w:r>
          </w:p>
        </w:tc>
      </w:tr>
      <w:tr w:rsidR="00E83501" w:rsidRPr="00BA1A4A" w14:paraId="7D5E87B3" w14:textId="77777777" w:rsidTr="00455E58">
        <w:trPr>
          <w:jc w:val="center"/>
        </w:trPr>
        <w:tc>
          <w:tcPr>
            <w:tcW w:w="3411" w:type="dxa"/>
          </w:tcPr>
          <w:p w14:paraId="614FC61B" w14:textId="22E385F9"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Total</w:t>
            </w:r>
          </w:p>
        </w:tc>
        <w:tc>
          <w:tcPr>
            <w:tcW w:w="3411" w:type="dxa"/>
          </w:tcPr>
          <w:p w14:paraId="4C6FF032"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120</w:t>
            </w:r>
          </w:p>
        </w:tc>
      </w:tr>
    </w:tbl>
    <w:p w14:paraId="2E88E08E" w14:textId="77777777" w:rsidR="00B90989" w:rsidRPr="00BA1A4A" w:rsidRDefault="00B90989" w:rsidP="00B90989">
      <w:pPr>
        <w:spacing w:before="120" w:after="0" w:line="276" w:lineRule="auto"/>
        <w:contextualSpacing/>
        <w:jc w:val="both"/>
        <w:rPr>
          <w:rFonts w:ascii="Times New Roman" w:eastAsia="Calibri" w:hAnsi="Times New Roman" w:cs="Times New Roman"/>
          <w:sz w:val="24"/>
          <w:szCs w:val="24"/>
          <w:lang w:val="en-GB"/>
        </w:rPr>
      </w:pPr>
    </w:p>
    <w:p w14:paraId="32A4D9CD" w14:textId="12F82230" w:rsidR="00BA56D7" w:rsidRPr="00BA1A4A" w:rsidRDefault="00BA56D7" w:rsidP="00574970">
      <w:pPr>
        <w:spacing w:before="120" w:after="0" w:line="276" w:lineRule="auto"/>
        <w:ind w:firstLine="720"/>
        <w:contextualSpacing/>
        <w:jc w:val="both"/>
        <w:rPr>
          <w:rFonts w:ascii="Times New Roman" w:eastAsia="Calibri" w:hAnsi="Times New Roman" w:cs="Times New Roman"/>
          <w:b/>
          <w:bCs/>
          <w:sz w:val="24"/>
          <w:szCs w:val="24"/>
          <w:lang w:val="en-GB"/>
        </w:rPr>
      </w:pPr>
      <w:bookmarkStart w:id="23" w:name="_Hlk45007598"/>
    </w:p>
    <w:p w14:paraId="4771F304" w14:textId="3B29B3DE" w:rsidR="00EF18D7" w:rsidRPr="00BA1A4A" w:rsidRDefault="00E83501" w:rsidP="00EF18D7">
      <w:pPr>
        <w:ind w:firstLine="720"/>
        <w:jc w:val="both"/>
        <w:rPr>
          <w:rFonts w:ascii="Times New Roman" w:hAnsi="Times New Roman" w:cs="Times New Roman"/>
          <w:b/>
          <w:bCs/>
          <w:sz w:val="24"/>
          <w:szCs w:val="24"/>
          <w:lang w:val="en-GB"/>
        </w:rPr>
      </w:pPr>
      <w:r w:rsidRPr="00BA1A4A">
        <w:rPr>
          <w:rFonts w:ascii="Times New Roman" w:eastAsia="Calibri" w:hAnsi="Times New Roman" w:cs="Times New Roman"/>
          <w:b/>
          <w:bCs/>
          <w:sz w:val="24"/>
          <w:szCs w:val="24"/>
          <w:lang w:val="en-GB"/>
        </w:rPr>
        <w:t>B</w:t>
      </w:r>
      <w:r w:rsidR="00EF18D7" w:rsidRPr="00BA1A4A">
        <w:rPr>
          <w:rFonts w:ascii="Times New Roman" w:eastAsia="Calibri" w:hAnsi="Times New Roman" w:cs="Times New Roman"/>
          <w:b/>
          <w:bCs/>
          <w:sz w:val="24"/>
          <w:szCs w:val="24"/>
          <w:lang w:val="en-GB"/>
        </w:rPr>
        <w:t xml:space="preserve">. </w:t>
      </w:r>
      <w:r w:rsidRPr="00BA1A4A">
        <w:rPr>
          <w:rFonts w:ascii="Times New Roman" w:hAnsi="Times New Roman" w:cs="Times New Roman"/>
          <w:b/>
          <w:bCs/>
          <w:sz w:val="24"/>
          <w:szCs w:val="24"/>
          <w:lang w:val="en-GB"/>
        </w:rPr>
        <w:t>Sea waters</w:t>
      </w:r>
    </w:p>
    <w:p w14:paraId="03727466" w14:textId="59AA4696" w:rsidR="00E83501" w:rsidRPr="00BA1A4A" w:rsidRDefault="00E83501" w:rsidP="00E83501">
      <w:pPr>
        <w:spacing w:after="0" w:line="240" w:lineRule="auto"/>
        <w:ind w:firstLine="720"/>
        <w:jc w:val="both"/>
        <w:rPr>
          <w:rFonts w:ascii="Times New Roman" w:hAnsi="Times New Roman" w:cs="Times New Roman"/>
          <w:bCs/>
          <w:sz w:val="24"/>
          <w:szCs w:val="24"/>
          <w:lang w:val="en-GB"/>
        </w:rPr>
      </w:pPr>
      <w:r w:rsidRPr="00BA1A4A">
        <w:rPr>
          <w:rFonts w:ascii="Times New Roman" w:hAnsi="Times New Roman" w:cs="Times New Roman"/>
          <w:bCs/>
          <w:sz w:val="24"/>
          <w:szCs w:val="24"/>
          <w:lang w:val="en-GB"/>
        </w:rPr>
        <w:t>The following water bodies are located within the territorial boundaries of Burgas region ВG2ВS000С1008 (n. Emine - St. Vlas), ВG2ВS000С1108 (St. Vlas - Pomorie), ВG2ВS000С1208 (Pomorie - Sarafovo), ВG2ВS000С1010 (nG halls). Akin - Oily nose); ВG2ВS000С1308 (South Burgas Bay &lt;30 m).</w:t>
      </w:r>
    </w:p>
    <w:p w14:paraId="721CD5BD" w14:textId="58E8313D" w:rsidR="00EF18D7" w:rsidRPr="00BA1A4A" w:rsidRDefault="00E83501" w:rsidP="00E83501">
      <w:pPr>
        <w:spacing w:after="0" w:line="240" w:lineRule="auto"/>
        <w:ind w:firstLine="720"/>
        <w:jc w:val="both"/>
        <w:rPr>
          <w:rFonts w:ascii="Times New Roman" w:hAnsi="Times New Roman" w:cs="Times New Roman"/>
          <w:sz w:val="24"/>
          <w:szCs w:val="24"/>
          <w:lang w:val="en-GB"/>
        </w:rPr>
      </w:pPr>
      <w:r w:rsidRPr="00BA1A4A">
        <w:rPr>
          <w:rFonts w:ascii="Times New Roman" w:hAnsi="Times New Roman" w:cs="Times New Roman"/>
          <w:bCs/>
          <w:sz w:val="24"/>
          <w:szCs w:val="24"/>
          <w:lang w:val="en-GB"/>
        </w:rPr>
        <w:t>On the part of the Republic of Turkey, 1 coastal water body falls into the cross-border region</w:t>
      </w:r>
      <w:r w:rsidR="00EF18D7" w:rsidRPr="00BA1A4A">
        <w:rPr>
          <w:rFonts w:ascii="Times New Roman" w:hAnsi="Times New Roman" w:cs="Times New Roman"/>
          <w:sz w:val="24"/>
          <w:szCs w:val="24"/>
          <w:lang w:val="en-GB"/>
        </w:rPr>
        <w:t>.</w:t>
      </w:r>
    </w:p>
    <w:p w14:paraId="6F602744" w14:textId="68B60911" w:rsidR="00EF18D7" w:rsidRPr="00BA1A4A" w:rsidRDefault="00EF18D7" w:rsidP="004B2FF8">
      <w:pPr>
        <w:spacing w:before="120" w:after="0" w:line="276" w:lineRule="auto"/>
        <w:contextualSpacing/>
        <w:jc w:val="both"/>
        <w:rPr>
          <w:rFonts w:ascii="Times New Roman" w:eastAsia="Calibri" w:hAnsi="Times New Roman" w:cs="Times New Roman"/>
          <w:b/>
          <w:bCs/>
          <w:sz w:val="24"/>
          <w:szCs w:val="24"/>
          <w:lang w:val="en-GB"/>
        </w:rPr>
      </w:pPr>
    </w:p>
    <w:p w14:paraId="78A9B795" w14:textId="739F2133" w:rsidR="00574970" w:rsidRPr="00BA1A4A" w:rsidRDefault="00E83501" w:rsidP="00574970">
      <w:pPr>
        <w:spacing w:before="120"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C</w:t>
      </w:r>
      <w:r w:rsidR="00574970" w:rsidRPr="00BA1A4A">
        <w:rPr>
          <w:rFonts w:ascii="Times New Roman" w:eastAsia="Calibri" w:hAnsi="Times New Roman" w:cs="Times New Roman"/>
          <w:b/>
          <w:bCs/>
          <w:sz w:val="24"/>
          <w:szCs w:val="24"/>
          <w:lang w:val="en-GB"/>
        </w:rPr>
        <w:t xml:space="preserve">. </w:t>
      </w:r>
      <w:r w:rsidRPr="00BA1A4A">
        <w:rPr>
          <w:rFonts w:ascii="Times New Roman" w:eastAsia="Calibri" w:hAnsi="Times New Roman" w:cs="Times New Roman"/>
          <w:b/>
          <w:bCs/>
          <w:sz w:val="24"/>
          <w:szCs w:val="24"/>
          <w:lang w:val="en-GB"/>
        </w:rPr>
        <w:t>Groundwater</w:t>
      </w:r>
    </w:p>
    <w:bookmarkEnd w:id="23"/>
    <w:p w14:paraId="6BAE6AC6" w14:textId="77777777" w:rsidR="00E83501"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factors that determine the conditions for formation, dynamics and regime of groundwater are physical-geographical: relief, climate, hydrology and hydrography and geological: geological structure, lithological composition of rocks and tectonic structures.</w:t>
      </w:r>
    </w:p>
    <w:p w14:paraId="1D432345" w14:textId="77777777" w:rsidR="00E83501"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cross-border area is rich in groundwater bodies. Regarding the territory of the Republic of Bulgaria, within the East Aegean Water Management Basin, there are 6 groundwater bodies located in the cross-border zone with total natural resources of 3840 l / sec. In the Black Sea water management basin there are three groundwater bodies in the border area with a total natural resource of 2285 l / sec.</w:t>
      </w:r>
    </w:p>
    <w:p w14:paraId="33ACD2ED" w14:textId="4FEEA08E" w:rsidR="00E83501"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Regarding the territory of the Republic of </w:t>
      </w:r>
      <w:r w:rsidR="00ED238F" w:rsidRPr="00BA1A4A">
        <w:rPr>
          <w:rFonts w:ascii="Times New Roman" w:eastAsia="Calibri" w:hAnsi="Times New Roman" w:cs="Times New Roman"/>
          <w:sz w:val="24"/>
          <w:szCs w:val="24"/>
          <w:lang w:val="en-GB"/>
        </w:rPr>
        <w:t xml:space="preserve">Turkey </w:t>
      </w:r>
      <w:r w:rsidRPr="00BA1A4A">
        <w:rPr>
          <w:rFonts w:ascii="Times New Roman" w:eastAsia="Calibri" w:hAnsi="Times New Roman" w:cs="Times New Roman"/>
          <w:sz w:val="24"/>
          <w:szCs w:val="24"/>
          <w:lang w:val="en-GB"/>
        </w:rPr>
        <w:t>the total potential of the groundwater bodies for the provinces of Edirne and Kirklareli in the transboundary area is 299.1 hm3 / g and 142 hm3 / g, respectively.</w:t>
      </w:r>
    </w:p>
    <w:p w14:paraId="30D712C6" w14:textId="0824A52B" w:rsidR="00200B17"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most significant reason for the condition of water bodies in the region, assessed in poor condition by physicochemical parameters (exceedances of BOD5, electrical conductivity, nitrite nitrogen, nitrate nitrogen, total phosphorus, etc.), are the sources of diffuse pollution (settlements without built sewerage, waste pollution, etc</w:t>
      </w:r>
      <w:r w:rsidR="009D5C6A" w:rsidRPr="00BA1A4A">
        <w:rPr>
          <w:rFonts w:ascii="Times New Roman" w:eastAsia="Calibri" w:hAnsi="Times New Roman" w:cs="Times New Roman"/>
          <w:sz w:val="24"/>
          <w:szCs w:val="24"/>
          <w:lang w:val="en-GB"/>
        </w:rPr>
        <w:t>).</w:t>
      </w:r>
    </w:p>
    <w:p w14:paraId="439481B0" w14:textId="77777777" w:rsidR="004B2FF8" w:rsidRPr="00BA1A4A" w:rsidRDefault="004B2FF8" w:rsidP="009D5C6A">
      <w:pPr>
        <w:spacing w:after="0" w:line="276" w:lineRule="auto"/>
        <w:ind w:firstLine="720"/>
        <w:contextualSpacing/>
        <w:jc w:val="both"/>
        <w:rPr>
          <w:rFonts w:ascii="Times New Roman" w:eastAsia="Calibri" w:hAnsi="Times New Roman" w:cs="Times New Roman"/>
          <w:sz w:val="24"/>
          <w:szCs w:val="24"/>
          <w:lang w:val="en-GB"/>
        </w:rPr>
      </w:pPr>
    </w:p>
    <w:p w14:paraId="78AD5E69" w14:textId="473577E4" w:rsidR="004006F1" w:rsidRPr="00BA1A4A" w:rsidRDefault="00B02773" w:rsidP="004006F1">
      <w:pPr>
        <w:spacing w:before="120" w:after="0" w:line="276" w:lineRule="auto"/>
        <w:ind w:firstLine="720"/>
        <w:contextualSpacing/>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D</w:t>
      </w:r>
      <w:r w:rsidR="004006F1" w:rsidRPr="00BA1A4A">
        <w:rPr>
          <w:rFonts w:ascii="Times New Roman" w:eastAsia="Calibri" w:hAnsi="Times New Roman" w:cs="Times New Roman"/>
          <w:b/>
          <w:bCs/>
          <w:sz w:val="24"/>
          <w:szCs w:val="24"/>
          <w:lang w:val="en-GB"/>
        </w:rPr>
        <w:t xml:space="preserve">. </w:t>
      </w:r>
      <w:r w:rsidR="00F83462" w:rsidRPr="00BA1A4A">
        <w:rPr>
          <w:rFonts w:ascii="Times New Roman" w:eastAsia="Calibri" w:hAnsi="Times New Roman" w:cs="Times New Roman"/>
          <w:b/>
          <w:bCs/>
          <w:sz w:val="24"/>
          <w:szCs w:val="24"/>
          <w:lang w:val="en-GB"/>
        </w:rPr>
        <w:t>Water protection zones</w:t>
      </w:r>
    </w:p>
    <w:p w14:paraId="027C56B7" w14:textId="77777777" w:rsidR="00F83462"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the provisions of Art. Article 6 of the Water Framework Directive requires EU Member States to ensure that registers are established for all water protection areas within each basin management area, which are reviewed and updated every 6 years.</w:t>
      </w:r>
    </w:p>
    <w:p w14:paraId="087C394B" w14:textId="77176AB1" w:rsidR="00604CB9"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following water protection zones are regulated</w:t>
      </w:r>
      <w:r w:rsidR="00604CB9" w:rsidRPr="00BA1A4A">
        <w:rPr>
          <w:rFonts w:ascii="Times New Roman" w:eastAsia="Calibri" w:hAnsi="Times New Roman" w:cs="Times New Roman"/>
          <w:sz w:val="24"/>
          <w:szCs w:val="24"/>
          <w:lang w:val="en-GB"/>
        </w:rPr>
        <w:t xml:space="preserve">: </w:t>
      </w:r>
    </w:p>
    <w:p w14:paraId="4EEB2FB6" w14:textId="09AC66CA" w:rsidR="00F83462" w:rsidRPr="00BA1A4A" w:rsidRDefault="00F83462" w:rsidP="00F83462">
      <w:pPr>
        <w:pStyle w:val="ListeParagraf"/>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the catchment area of ​​surface water bodies and the land surface above groundwater bodies, which are used for drinking and domestic water supply and have an average daily flow of more than 10 cubic meters or serve for water supply of more than 50 people and the water bodies provided to be used for drinking and household water supply;</w:t>
      </w:r>
    </w:p>
    <w:p w14:paraId="2F922732" w14:textId="35F005A9" w:rsidR="00F83462" w:rsidRPr="00BA1A4A" w:rsidRDefault="00F83462" w:rsidP="00F83462">
      <w:pPr>
        <w:pStyle w:val="ListeParagraf"/>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water bodies defined as waters for recreation and water sports, including designated bathing areas;</w:t>
      </w:r>
    </w:p>
    <w:p w14:paraId="14F666FC" w14:textId="10BFB02D" w:rsidR="00F83462" w:rsidRPr="00BA1A4A" w:rsidRDefault="00F83462" w:rsidP="00F83462">
      <w:pPr>
        <w:pStyle w:val="ListeParagraf"/>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areas where water is sensitive to nutrients, including vulnerable zones and sensitive areas;</w:t>
      </w:r>
    </w:p>
    <w:p w14:paraId="4BD97F67" w14:textId="24D67143" w:rsidR="00F83462" w:rsidRPr="00BA1A4A" w:rsidRDefault="00F83462" w:rsidP="00F83462">
      <w:pPr>
        <w:pStyle w:val="ListeParagraf"/>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areas for protection of economically valuable species of fish and other aquatic organisms;</w:t>
      </w:r>
    </w:p>
    <w:p w14:paraId="2D5B0F97" w14:textId="51C3D2AF" w:rsidR="004006F1" w:rsidRPr="00BA1A4A" w:rsidRDefault="00F83462" w:rsidP="00F83462">
      <w:pPr>
        <w:pStyle w:val="ListeParagraf"/>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protected areas and zones designated or declared for the protection of habitats and biological species, in which the maintenance or improvement of the water status is an important factor for their protection</w:t>
      </w:r>
      <w:r w:rsidR="00AB55CE" w:rsidRPr="00BA1A4A">
        <w:rPr>
          <w:rFonts w:ascii="Times New Roman" w:eastAsia="Calibri" w:hAnsi="Times New Roman" w:cs="Times New Roman"/>
          <w:sz w:val="24"/>
          <w:szCs w:val="24"/>
          <w:lang w:val="en-GB"/>
        </w:rPr>
        <w:t>.</w:t>
      </w:r>
    </w:p>
    <w:p w14:paraId="42009F9D" w14:textId="1E6C4E88" w:rsidR="004006F1" w:rsidRPr="00BA1A4A" w:rsidRDefault="00B02773" w:rsidP="004006F1">
      <w:pPr>
        <w:spacing w:before="120" w:after="0" w:line="276" w:lineRule="auto"/>
        <w:ind w:firstLine="720"/>
        <w:contextualSpacing/>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E</w:t>
      </w:r>
      <w:r w:rsidR="004006F1" w:rsidRPr="00BA1A4A">
        <w:rPr>
          <w:rFonts w:ascii="Times New Roman" w:eastAsia="Calibri" w:hAnsi="Times New Roman" w:cs="Times New Roman"/>
          <w:b/>
          <w:bCs/>
          <w:sz w:val="24"/>
          <w:szCs w:val="24"/>
          <w:lang w:val="en-GB"/>
        </w:rPr>
        <w:t xml:space="preserve">. </w:t>
      </w:r>
      <w:r w:rsidR="00F83462" w:rsidRPr="00BA1A4A">
        <w:rPr>
          <w:rFonts w:ascii="Times New Roman" w:eastAsia="Calibri" w:hAnsi="Times New Roman" w:cs="Times New Roman"/>
          <w:b/>
          <w:bCs/>
          <w:sz w:val="24"/>
          <w:szCs w:val="24"/>
          <w:lang w:val="en-GB"/>
        </w:rPr>
        <w:t>Risk of flooding</w:t>
      </w:r>
    </w:p>
    <w:p w14:paraId="7B538DEE" w14:textId="59DE73A7" w:rsidR="00F83462"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An integrated approach to flood risk management is introduced by Directive 2007/60 / </w:t>
      </w:r>
      <w:r w:rsidR="00E94C0B" w:rsidRPr="00BA1A4A">
        <w:rPr>
          <w:rFonts w:ascii="Times New Roman" w:eastAsia="Calibri" w:hAnsi="Times New Roman" w:cs="Times New Roman"/>
          <w:sz w:val="24"/>
          <w:szCs w:val="24"/>
          <w:lang w:val="en-GB"/>
        </w:rPr>
        <w:t>AP</w:t>
      </w:r>
      <w:r w:rsidRPr="00BA1A4A">
        <w:rPr>
          <w:rFonts w:ascii="Times New Roman" w:eastAsia="Calibri" w:hAnsi="Times New Roman" w:cs="Times New Roman"/>
          <w:sz w:val="24"/>
          <w:szCs w:val="24"/>
          <w:lang w:val="en-GB"/>
        </w:rPr>
        <w:t xml:space="preserve"> of the European Parliament and of the Council of 23 October 2007 on the assessment and management of floods, which aims to reduce future risk through research, assessment and impact on all factors influencing the occurrence of floods and the significance of their consequences on human health, economic activity and the environment.</w:t>
      </w:r>
    </w:p>
    <w:p w14:paraId="0CFABDC4" w14:textId="4607A99B" w:rsidR="00C467B2"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Directive requires Member States to develop a Flood Risk Management Plan (</w:t>
      </w:r>
      <w:r w:rsidR="00E94C0B" w:rsidRPr="00BA1A4A">
        <w:rPr>
          <w:rFonts w:ascii="Times New Roman" w:eastAsia="Calibri" w:hAnsi="Times New Roman" w:cs="Times New Roman"/>
          <w:sz w:val="24"/>
          <w:szCs w:val="24"/>
          <w:lang w:val="en-GB"/>
        </w:rPr>
        <w:t>F</w:t>
      </w:r>
      <w:r w:rsidRPr="00BA1A4A">
        <w:rPr>
          <w:rFonts w:ascii="Times New Roman" w:eastAsia="Calibri" w:hAnsi="Times New Roman" w:cs="Times New Roman"/>
          <w:sz w:val="24"/>
          <w:szCs w:val="24"/>
          <w:lang w:val="en-GB"/>
        </w:rPr>
        <w:t>RMP) with a Program of Measures (PoM) included. Its aim is to create the conditions for reducing the adverse effects on human health, the environment, the cultural heritage and the economic activity of floods, in particular in certain areas with a significant potential risk of floods</w:t>
      </w:r>
      <w:r w:rsidR="00C467B2" w:rsidRPr="00BA1A4A">
        <w:rPr>
          <w:rFonts w:ascii="Times New Roman" w:eastAsia="Calibri" w:hAnsi="Times New Roman" w:cs="Times New Roman"/>
          <w:sz w:val="24"/>
          <w:szCs w:val="24"/>
          <w:lang w:val="en-GB"/>
        </w:rPr>
        <w:t>.</w:t>
      </w:r>
    </w:p>
    <w:p w14:paraId="774A4E5E" w14:textId="304253BC" w:rsidR="004006F1" w:rsidRPr="00BA1A4A" w:rsidRDefault="00E94C0B"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cross-border area subject to CBCP and TSIM includes areas with significant potential flood risk</w:t>
      </w:r>
      <w:r w:rsidR="00C467B2" w:rsidRPr="00BA1A4A">
        <w:rPr>
          <w:rFonts w:ascii="Times New Roman" w:eastAsia="Calibri" w:hAnsi="Times New Roman" w:cs="Times New Roman"/>
          <w:sz w:val="24"/>
          <w:szCs w:val="24"/>
          <w:lang w:val="en-GB"/>
        </w:rPr>
        <w:t xml:space="preserve">. </w:t>
      </w:r>
    </w:p>
    <w:p w14:paraId="60613621" w14:textId="536AA66B" w:rsidR="009D5C6A" w:rsidRPr="00BA1A4A" w:rsidRDefault="00733A1B" w:rsidP="00EF18D7">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The EAR will present information on the state of surface and groundwater in the area of ​​the transboundary region, subject to CBCP and TSIM, the state of water protection zones, the presence of areas with significant potential risk of floods. For the analyzes of the waters on the territory of Burgas, Haskovo and Yambol districts will be used RBMPs and FRMPs of the East Aegean region for the period 2016-2021, as well as RBMPs and FRMPs of the Black Sea region for the period 2016-2021, as well as the available updated preliminary flood risk assessments to the FRMP project for the period 2022-2027</w:t>
      </w:r>
      <w:r w:rsidR="005157B4" w:rsidRPr="00BA1A4A">
        <w:rPr>
          <w:rFonts w:ascii="Times New Roman" w:eastAsia="Calibri" w:hAnsi="Times New Roman" w:cs="Times New Roman"/>
          <w:i/>
          <w:iCs/>
          <w:sz w:val="24"/>
          <w:szCs w:val="24"/>
          <w:lang w:val="en-GB"/>
        </w:rPr>
        <w:t>.</w:t>
      </w:r>
      <w:r w:rsidR="003F46C1"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i/>
          <w:iCs/>
          <w:sz w:val="24"/>
          <w:szCs w:val="24"/>
          <w:lang w:val="en-GB"/>
        </w:rPr>
        <w:t>The Maritza-Ergene River Basin Management Plan will be used for water analysis in the provinces of Edirne and Kirklareli; Marmara River Basin Action Plan; Industrial wastewater management plan from the Maritza-Ergene basin; Maritsa - Ergene FRMP</w:t>
      </w:r>
    </w:p>
    <w:p w14:paraId="279033F9" w14:textId="2AA79F56" w:rsidR="00D55885" w:rsidRPr="00BA1A4A" w:rsidRDefault="00733A1B" w:rsidP="00733A1B">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lastRenderedPageBreak/>
        <w:t>Condition of the earth's depths</w:t>
      </w:r>
    </w:p>
    <w:p w14:paraId="42794CE8" w14:textId="3908E659" w:rsidR="00D55885" w:rsidRPr="00BA1A4A" w:rsidRDefault="00733A1B" w:rsidP="00D5588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modern natural geographical appearance on the territory of the Republic of Bulgaria and the Republic of Turkey is the result of a long and complex development, the beginning of which is set in the geological past. The main forms of the relief were formed during the action of the folding, fault, volcanic and sedimentation processes, especially during the last neotectonic stage of the development of the territory</w:t>
      </w:r>
      <w:r w:rsidR="00D55885" w:rsidRPr="00BA1A4A">
        <w:rPr>
          <w:rFonts w:ascii="Times New Roman" w:eastAsia="Calibri" w:hAnsi="Times New Roman" w:cs="Times New Roman"/>
          <w:sz w:val="24"/>
          <w:szCs w:val="24"/>
          <w:lang w:val="en-GB"/>
        </w:rPr>
        <w:t>.</w:t>
      </w:r>
    </w:p>
    <w:p w14:paraId="07D67D58" w14:textId="77777777" w:rsidR="00802CD4" w:rsidRPr="00BA1A4A" w:rsidRDefault="00802CD4" w:rsidP="00945150">
      <w:pPr>
        <w:spacing w:after="0" w:line="276" w:lineRule="auto"/>
        <w:ind w:firstLine="720"/>
        <w:contextualSpacing/>
        <w:jc w:val="both"/>
        <w:rPr>
          <w:rFonts w:ascii="Times New Roman" w:eastAsia="Calibri" w:hAnsi="Times New Roman" w:cs="Times New Roman"/>
          <w:sz w:val="24"/>
          <w:szCs w:val="24"/>
          <w:lang w:val="en-GB"/>
        </w:rPr>
      </w:pPr>
    </w:p>
    <w:p w14:paraId="0FEE41BA" w14:textId="2E57B96F" w:rsidR="006D1C97" w:rsidRPr="00BA1A4A" w:rsidRDefault="00EE27C1" w:rsidP="007773DC">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color w:val="auto"/>
          <w:lang w:val="en-GB"/>
        </w:rPr>
      </w:pPr>
      <w:r w:rsidRPr="00BA1A4A">
        <w:rPr>
          <w:i/>
          <w:iCs/>
          <w:color w:val="auto"/>
          <w:lang w:val="en-GB"/>
        </w:rPr>
        <w:t xml:space="preserve">The EAR will consider the peculiarities of the earth's </w:t>
      </w:r>
      <w:r w:rsidR="00915954" w:rsidRPr="00BA1A4A">
        <w:rPr>
          <w:i/>
          <w:iCs/>
          <w:color w:val="auto"/>
          <w:lang w:val="en-GB"/>
        </w:rPr>
        <w:t>depths</w:t>
      </w:r>
      <w:r w:rsidRPr="00BA1A4A">
        <w:rPr>
          <w:i/>
          <w:iCs/>
          <w:color w:val="auto"/>
          <w:lang w:val="en-GB"/>
        </w:rPr>
        <w:t xml:space="preserve"> in the territory within the scope of CBCP and TSIM</w:t>
      </w:r>
      <w:r w:rsidR="007773DC" w:rsidRPr="00BA1A4A">
        <w:rPr>
          <w:i/>
          <w:iCs/>
          <w:color w:val="auto"/>
          <w:lang w:val="en-GB"/>
        </w:rPr>
        <w:t>.</w:t>
      </w:r>
    </w:p>
    <w:p w14:paraId="3AFA5D1B" w14:textId="779A8E31" w:rsidR="00FF1F66" w:rsidRPr="00BA1A4A" w:rsidRDefault="00915954" w:rsidP="0091595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Soil condition</w:t>
      </w:r>
    </w:p>
    <w:p w14:paraId="7B3C2C2D" w14:textId="371B6D2D" w:rsidR="004D7754" w:rsidRPr="00BA1A4A" w:rsidRDefault="004D7754" w:rsidP="002C3BAF">
      <w:pPr>
        <w:spacing w:after="0" w:line="276" w:lineRule="auto"/>
        <w:contextualSpacing/>
        <w:jc w:val="both"/>
        <w:rPr>
          <w:rFonts w:ascii="Times New Roman" w:eastAsia="Calibri" w:hAnsi="Times New Roman" w:cs="Times New Roman"/>
          <w:b/>
          <w:bCs/>
          <w:i/>
          <w:iCs/>
          <w:sz w:val="24"/>
          <w:szCs w:val="24"/>
          <w:lang w:val="en-GB"/>
        </w:rPr>
      </w:pPr>
    </w:p>
    <w:p w14:paraId="48BBC06F" w14:textId="07D198D6" w:rsidR="002C3BAF" w:rsidRPr="00BA1A4A" w:rsidRDefault="00915954" w:rsidP="002C3BAF">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Districts of Burgas, Yambol, Haskovo (Republic of Bulgaria</w:t>
      </w:r>
      <w:r w:rsidR="002C3BAF" w:rsidRPr="00BA1A4A">
        <w:rPr>
          <w:rFonts w:ascii="Times New Roman" w:eastAsia="Calibri" w:hAnsi="Times New Roman" w:cs="Times New Roman"/>
          <w:b/>
          <w:bCs/>
          <w:i/>
          <w:iCs/>
          <w:sz w:val="24"/>
          <w:szCs w:val="24"/>
          <w:lang w:val="en-GB"/>
        </w:rPr>
        <w:t xml:space="preserve">) </w:t>
      </w:r>
    </w:p>
    <w:p w14:paraId="59BCD6B7" w14:textId="666A3706" w:rsidR="00010D4E" w:rsidRPr="00BA1A4A" w:rsidRDefault="00010D4E" w:rsidP="00915954">
      <w:pPr>
        <w:spacing w:after="0" w:line="276" w:lineRule="auto"/>
        <w:ind w:firstLine="720"/>
        <w:contextualSpacing/>
        <w:jc w:val="both"/>
        <w:rPr>
          <w:rFonts w:ascii="Times New Roman" w:eastAsia="Calibri" w:hAnsi="Times New Roman" w:cs="Times New Roman"/>
          <w:sz w:val="24"/>
          <w:szCs w:val="24"/>
          <w:lang w:val="en-GB"/>
        </w:rPr>
      </w:pPr>
    </w:p>
    <w:p w14:paraId="495EAF21" w14:textId="20A3AC9D" w:rsidR="00010D4E" w:rsidRPr="00BA1A4A" w:rsidRDefault="00010D4E"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the forest-vegetation zoning of the country, the districts of Burgas, Yambol and Haskovo fall into the Thracian forest-vegetation area, sub-areas: Eastern Stara Planina and Upper Thrace (Burgas, Yambol), and Southern border forest area, sub-areas: Strandzha Black Sea Coast, Strandzha, Ardinska and Dolna Maritsa (Burgas, Yambol, Haskovo). The soil diversity is great. The soils of the lowland</w:t>
      </w:r>
      <w:r w:rsidR="00CC754F" w:rsidRPr="00BA1A4A">
        <w:rPr>
          <w:rFonts w:ascii="Times New Roman" w:eastAsia="Calibri" w:hAnsi="Times New Roman" w:cs="Times New Roman"/>
          <w:sz w:val="24"/>
          <w:szCs w:val="24"/>
          <w:lang w:val="en-GB"/>
        </w:rPr>
        <w:t>s</w:t>
      </w:r>
      <w:r w:rsidRPr="00BA1A4A">
        <w:rPr>
          <w:rFonts w:ascii="Times New Roman" w:eastAsia="Calibri" w:hAnsi="Times New Roman" w:cs="Times New Roman"/>
          <w:sz w:val="24"/>
          <w:szCs w:val="24"/>
          <w:lang w:val="en-GB"/>
        </w:rPr>
        <w:t xml:space="preserve"> and hilly-plain territories - vertisols (smolnitsi), as well as the soils of the hilly and low mountainous territories - luvisols (cinnamon forest soils), as well as the shallow rendzinas prevail. Along the rivers Tundzha, Maritsa, Arda, Sredetska, Fakiyska and their tributaries respectively fluvisols (alluvial soils) prevails. The soils in the region predetermine good conditions for the development of agricultural activities.</w:t>
      </w:r>
    </w:p>
    <w:p w14:paraId="0CB4D695" w14:textId="77777777" w:rsidR="00010D4E" w:rsidRPr="00BA1A4A" w:rsidRDefault="00010D4E" w:rsidP="00915954">
      <w:pPr>
        <w:spacing w:after="0" w:line="276" w:lineRule="auto"/>
        <w:ind w:firstLine="720"/>
        <w:contextualSpacing/>
        <w:jc w:val="both"/>
        <w:rPr>
          <w:rFonts w:ascii="Times New Roman" w:eastAsia="Calibri" w:hAnsi="Times New Roman" w:cs="Times New Roman"/>
          <w:sz w:val="24"/>
          <w:szCs w:val="24"/>
          <w:lang w:val="en-GB"/>
        </w:rPr>
      </w:pPr>
    </w:p>
    <w:p w14:paraId="58357494" w14:textId="13CDCC7B" w:rsidR="00915954" w:rsidRPr="00BA1A4A" w:rsidRDefault="00915954"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For the pollution of the soil with heavy metals and metalloids, salinization and acidification, regular monitoring is carried out by the respective </w:t>
      </w:r>
      <w:r w:rsidR="00CC754F" w:rsidRPr="00BA1A4A">
        <w:rPr>
          <w:rFonts w:ascii="Times New Roman" w:eastAsia="Calibri" w:hAnsi="Times New Roman" w:cs="Times New Roman"/>
          <w:sz w:val="24"/>
          <w:szCs w:val="24"/>
          <w:lang w:val="en-GB"/>
        </w:rPr>
        <w:t>RIEWs and</w:t>
      </w:r>
      <w:r w:rsidR="009005A6" w:rsidRPr="00BA1A4A">
        <w:rPr>
          <w:rFonts w:ascii="Times New Roman" w:eastAsia="Calibri" w:hAnsi="Times New Roman" w:cs="Times New Roman"/>
          <w:sz w:val="24"/>
          <w:szCs w:val="24"/>
          <w:lang w:val="en-GB"/>
        </w:rPr>
        <w:t xml:space="preserve"> EEA</w:t>
      </w:r>
      <w:r w:rsidRPr="00BA1A4A">
        <w:rPr>
          <w:rFonts w:ascii="Times New Roman" w:eastAsia="Calibri" w:hAnsi="Times New Roman" w:cs="Times New Roman"/>
          <w:sz w:val="24"/>
          <w:szCs w:val="24"/>
          <w:lang w:val="en-GB"/>
        </w:rPr>
        <w:t>. Following the dynamics of the controlled indicators, it is established that they are within the norms below the MPC (maximum permissible concentrations) for permissible content of harmful substances in soils.</w:t>
      </w:r>
    </w:p>
    <w:p w14:paraId="15C64289" w14:textId="7543DE5A" w:rsidR="00915954" w:rsidRPr="00BA1A4A" w:rsidRDefault="00915954"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Part of the region</w:t>
      </w:r>
      <w:r w:rsidR="009005A6" w:rsidRPr="00BA1A4A">
        <w:rPr>
          <w:rFonts w:ascii="Times New Roman" w:eastAsia="Calibri" w:hAnsi="Times New Roman" w:cs="Times New Roman"/>
          <w:sz w:val="24"/>
          <w:szCs w:val="24"/>
          <w:lang w:val="en-GB"/>
        </w:rPr>
        <w:t xml:space="preserve"> area</w:t>
      </w:r>
      <w:r w:rsidRPr="00BA1A4A">
        <w:rPr>
          <w:rFonts w:ascii="Times New Roman" w:eastAsia="Calibri" w:hAnsi="Times New Roman" w:cs="Times New Roman"/>
          <w:sz w:val="24"/>
          <w:szCs w:val="24"/>
          <w:lang w:val="en-GB"/>
        </w:rPr>
        <w:t xml:space="preserve"> has a slope of over 18-20%, which is a major prerequisite for the development of water</w:t>
      </w:r>
      <w:r w:rsidR="009005A6" w:rsidRPr="00BA1A4A">
        <w:rPr>
          <w:rFonts w:ascii="Times New Roman" w:eastAsia="Calibri" w:hAnsi="Times New Roman" w:cs="Times New Roman"/>
          <w:sz w:val="24"/>
          <w:szCs w:val="24"/>
          <w:lang w:val="en-GB"/>
        </w:rPr>
        <w:t>scale</w:t>
      </w:r>
      <w:r w:rsidRPr="00BA1A4A">
        <w:rPr>
          <w:rFonts w:ascii="Times New Roman" w:eastAsia="Calibri" w:hAnsi="Times New Roman" w:cs="Times New Roman"/>
          <w:sz w:val="24"/>
          <w:szCs w:val="24"/>
          <w:lang w:val="en-GB"/>
        </w:rPr>
        <w:t xml:space="preserve"> erosion.</w:t>
      </w:r>
    </w:p>
    <w:p w14:paraId="70AEF531" w14:textId="592A425B" w:rsidR="002C3BAF" w:rsidRPr="00BA1A4A" w:rsidRDefault="00915954"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With regard to the district</w:t>
      </w:r>
      <w:r w:rsidR="009005A6" w:rsidRPr="00BA1A4A">
        <w:rPr>
          <w:rFonts w:ascii="Times New Roman" w:eastAsia="Calibri" w:hAnsi="Times New Roman" w:cs="Times New Roman"/>
          <w:sz w:val="24"/>
          <w:szCs w:val="24"/>
          <w:lang w:val="en-GB"/>
        </w:rPr>
        <w:t>s</w:t>
      </w:r>
      <w:r w:rsidRPr="00BA1A4A">
        <w:rPr>
          <w:rFonts w:ascii="Times New Roman" w:eastAsia="Calibri" w:hAnsi="Times New Roman" w:cs="Times New Roman"/>
          <w:sz w:val="24"/>
          <w:szCs w:val="24"/>
          <w:lang w:val="en-GB"/>
        </w:rPr>
        <w:t xml:space="preserve"> of Burgas</w:t>
      </w:r>
      <w:r w:rsidR="009005A6" w:rsidRPr="00BA1A4A">
        <w:rPr>
          <w:rFonts w:ascii="Times New Roman" w:eastAsia="Calibri" w:hAnsi="Times New Roman" w:cs="Times New Roman"/>
          <w:sz w:val="24"/>
          <w:szCs w:val="24"/>
          <w:lang w:val="en-GB"/>
        </w:rPr>
        <w:t xml:space="preserve"> and Haskovo</w:t>
      </w:r>
      <w:r w:rsidRPr="00BA1A4A">
        <w:rPr>
          <w:rFonts w:ascii="Times New Roman" w:eastAsia="Calibri" w:hAnsi="Times New Roman" w:cs="Times New Roman"/>
          <w:sz w:val="24"/>
          <w:szCs w:val="24"/>
          <w:lang w:val="en-GB"/>
        </w:rPr>
        <w:t>, it should be noted the presence of d</w:t>
      </w:r>
      <w:r w:rsidR="009005A6" w:rsidRPr="00BA1A4A">
        <w:rPr>
          <w:rFonts w:ascii="Times New Roman" w:eastAsia="Calibri" w:hAnsi="Times New Roman" w:cs="Times New Roman"/>
          <w:sz w:val="24"/>
          <w:szCs w:val="24"/>
          <w:lang w:val="en-GB"/>
        </w:rPr>
        <w:t xml:space="preserve">amaged </w:t>
      </w:r>
      <w:r w:rsidRPr="00BA1A4A">
        <w:rPr>
          <w:rFonts w:ascii="Times New Roman" w:eastAsia="Calibri" w:hAnsi="Times New Roman" w:cs="Times New Roman"/>
          <w:sz w:val="24"/>
          <w:szCs w:val="24"/>
          <w:lang w:val="en-GB"/>
        </w:rPr>
        <w:t xml:space="preserve"> areas from the extractive activity of quarries and mines, dumps and landfills</w:t>
      </w:r>
      <w:r w:rsidR="002C3BAF" w:rsidRPr="00BA1A4A">
        <w:rPr>
          <w:rFonts w:ascii="Times New Roman" w:eastAsia="Calibri" w:hAnsi="Times New Roman" w:cs="Times New Roman"/>
          <w:sz w:val="24"/>
          <w:szCs w:val="24"/>
          <w:lang w:val="en-GB"/>
        </w:rPr>
        <w:t xml:space="preserve">. </w:t>
      </w:r>
    </w:p>
    <w:p w14:paraId="723011D2" w14:textId="3C0A054F" w:rsidR="002C3BAF" w:rsidRPr="00BA1A4A" w:rsidRDefault="002C3BAF" w:rsidP="002C3BAF">
      <w:pPr>
        <w:spacing w:after="0" w:line="276" w:lineRule="auto"/>
        <w:contextualSpacing/>
        <w:jc w:val="both"/>
        <w:rPr>
          <w:rFonts w:ascii="Times New Roman" w:eastAsia="Calibri" w:hAnsi="Times New Roman" w:cs="Times New Roman"/>
          <w:sz w:val="24"/>
          <w:szCs w:val="24"/>
          <w:lang w:val="en-GB"/>
        </w:rPr>
      </w:pPr>
    </w:p>
    <w:p w14:paraId="39288BCB" w14:textId="00333499" w:rsidR="002C3BAF" w:rsidRPr="00BA1A4A" w:rsidRDefault="0068453F" w:rsidP="002C3BAF">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Provinces of Edirne and Kirklareli (Republic of Turkey</w:t>
      </w:r>
      <w:r w:rsidR="002C3BAF" w:rsidRPr="00BA1A4A">
        <w:rPr>
          <w:rFonts w:ascii="Times New Roman" w:eastAsia="Calibri" w:hAnsi="Times New Roman" w:cs="Times New Roman"/>
          <w:b/>
          <w:bCs/>
          <w:i/>
          <w:iCs/>
          <w:sz w:val="24"/>
          <w:szCs w:val="24"/>
          <w:lang w:val="en-GB"/>
        </w:rPr>
        <w:t xml:space="preserve">) </w:t>
      </w:r>
    </w:p>
    <w:p w14:paraId="6387B0CD" w14:textId="77777777" w:rsidR="002C3BAF" w:rsidRPr="00BA1A4A" w:rsidRDefault="002C3BAF" w:rsidP="002C3BAF">
      <w:pPr>
        <w:spacing w:after="0" w:line="276" w:lineRule="auto"/>
        <w:ind w:firstLine="720"/>
        <w:contextualSpacing/>
        <w:jc w:val="both"/>
        <w:rPr>
          <w:rFonts w:ascii="Times New Roman" w:eastAsia="Calibri" w:hAnsi="Times New Roman" w:cs="Times New Roman"/>
          <w:sz w:val="24"/>
          <w:szCs w:val="24"/>
          <w:lang w:val="en-GB"/>
        </w:rPr>
      </w:pPr>
    </w:p>
    <w:p w14:paraId="323817B6" w14:textId="0FA2A9D6" w:rsidR="002C3BAF" w:rsidRPr="00BA1A4A" w:rsidRDefault="00EA1212" w:rsidP="00040E68">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Soils vary depending on climate, vegetation, soil-forming rock and topography. There are </w:t>
      </w:r>
      <w:r w:rsidR="00945B77" w:rsidRPr="00BA1A4A">
        <w:rPr>
          <w:rFonts w:ascii="Times New Roman" w:eastAsia="Calibri" w:hAnsi="Times New Roman" w:cs="Times New Roman"/>
          <w:sz w:val="24"/>
          <w:szCs w:val="24"/>
          <w:lang w:val="en-GB"/>
        </w:rPr>
        <w:t xml:space="preserve">five </w:t>
      </w:r>
      <w:r w:rsidRPr="00BA1A4A">
        <w:rPr>
          <w:rFonts w:ascii="Times New Roman" w:eastAsia="Calibri" w:hAnsi="Times New Roman" w:cs="Times New Roman"/>
          <w:sz w:val="24"/>
          <w:szCs w:val="24"/>
          <w:lang w:val="en-GB"/>
        </w:rPr>
        <w:t xml:space="preserve">major soil groups in the provinces of Edirne and Kirklareli: </w:t>
      </w:r>
      <w:r w:rsidR="00945B77" w:rsidRPr="00BA1A4A">
        <w:rPr>
          <w:rFonts w:ascii="Times New Roman" w:eastAsia="Calibri" w:hAnsi="Times New Roman" w:cs="Times New Roman"/>
          <w:sz w:val="24"/>
          <w:szCs w:val="24"/>
          <w:lang w:val="en-GB"/>
        </w:rPr>
        <w:t>Fluvisols (alluvial drained soils; hydromorphic alluvial soils); Luvisols (cinnamon forest soils); Leptosols (carbonate-free rankers; rendzinas), Cambisols (carbonate-free brown soils); Vertisols.</w:t>
      </w:r>
    </w:p>
    <w:p w14:paraId="66949CDD" w14:textId="2A6BBC72" w:rsidR="00040E68" w:rsidRPr="00BA1A4A" w:rsidRDefault="00040E68" w:rsidP="00040E68">
      <w:pPr>
        <w:spacing w:after="0" w:line="276" w:lineRule="auto"/>
        <w:ind w:firstLine="720"/>
        <w:contextualSpacing/>
        <w:jc w:val="both"/>
        <w:rPr>
          <w:rFonts w:ascii="Times New Roman" w:eastAsia="Calibri" w:hAnsi="Times New Roman" w:cs="Times New Roman"/>
          <w:sz w:val="24"/>
          <w:szCs w:val="24"/>
          <w:lang w:val="en-GB"/>
        </w:rPr>
      </w:pPr>
    </w:p>
    <w:p w14:paraId="022924B4" w14:textId="174E52C6" w:rsidR="00040E68" w:rsidRPr="00BA1A4A" w:rsidRDefault="00EA1212" w:rsidP="00945B7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By-laws for control of soil pollution and Point-Source contaminated sites describe the procedure for identification and registration of contaminated sites. The Provincial Directorates of Environment and Urbanization are responsible for assessing and reviewing the contaminated sites, using the </w:t>
      </w:r>
      <w:r w:rsidR="00945B77" w:rsidRPr="00BA1A4A">
        <w:rPr>
          <w:rFonts w:ascii="Times New Roman" w:eastAsia="Calibri" w:hAnsi="Times New Roman" w:cs="Times New Roman"/>
          <w:sz w:val="24"/>
          <w:szCs w:val="24"/>
          <w:lang w:val="en-GB"/>
        </w:rPr>
        <w:t>Areas Information System database e</w:t>
      </w:r>
      <w:r w:rsidRPr="00BA1A4A">
        <w:rPr>
          <w:rFonts w:ascii="Times New Roman" w:eastAsia="Calibri" w:hAnsi="Times New Roman" w:cs="Times New Roman"/>
          <w:sz w:val="24"/>
          <w:szCs w:val="24"/>
          <w:lang w:val="en-GB"/>
        </w:rPr>
        <w:t xml:space="preserve">. The following data are derived from the environmental </w:t>
      </w:r>
      <w:r w:rsidR="00945B77" w:rsidRPr="00BA1A4A">
        <w:rPr>
          <w:rFonts w:ascii="Times New Roman" w:eastAsia="Calibri" w:hAnsi="Times New Roman" w:cs="Times New Roman"/>
          <w:sz w:val="24"/>
          <w:szCs w:val="24"/>
          <w:lang w:val="en-GB"/>
        </w:rPr>
        <w:t xml:space="preserve">status </w:t>
      </w:r>
      <w:r w:rsidRPr="00BA1A4A">
        <w:rPr>
          <w:rFonts w:ascii="Times New Roman" w:eastAsia="Calibri" w:hAnsi="Times New Roman" w:cs="Times New Roman"/>
          <w:sz w:val="24"/>
          <w:szCs w:val="24"/>
          <w:lang w:val="en-GB"/>
        </w:rPr>
        <w:t>reports of the provinces of Edirne and Kirklareli</w:t>
      </w:r>
      <w:r w:rsidR="00040E68" w:rsidRPr="00BA1A4A">
        <w:rPr>
          <w:rFonts w:ascii="Times New Roman" w:eastAsia="Calibri" w:hAnsi="Times New Roman" w:cs="Times New Roman"/>
          <w:sz w:val="24"/>
          <w:szCs w:val="24"/>
          <w:lang w:val="en-GB"/>
        </w:rPr>
        <w:t>.</w:t>
      </w:r>
    </w:p>
    <w:p w14:paraId="6BF410E8" w14:textId="77777777" w:rsidR="00945B77" w:rsidRPr="00BA1A4A" w:rsidRDefault="00945B77" w:rsidP="00945B77">
      <w:pPr>
        <w:spacing w:after="0" w:line="276" w:lineRule="auto"/>
        <w:ind w:firstLine="720"/>
        <w:contextualSpacing/>
        <w:jc w:val="both"/>
        <w:rPr>
          <w:rFonts w:ascii="Times New Roman" w:eastAsia="Calibri" w:hAnsi="Times New Roman" w:cs="Times New Roman"/>
          <w:sz w:val="24"/>
          <w:szCs w:val="24"/>
          <w:lang w:val="en-GB"/>
        </w:rPr>
      </w:pPr>
    </w:p>
    <w:tbl>
      <w:tblPr>
        <w:tblStyle w:val="TabloKlavuzu"/>
        <w:tblW w:w="7657" w:type="dxa"/>
        <w:jc w:val="center"/>
        <w:tblLayout w:type="fixed"/>
        <w:tblLook w:val="04A0" w:firstRow="1" w:lastRow="0" w:firstColumn="1" w:lastColumn="0" w:noHBand="0" w:noVBand="1"/>
      </w:tblPr>
      <w:tblGrid>
        <w:gridCol w:w="1696"/>
        <w:gridCol w:w="2134"/>
        <w:gridCol w:w="2268"/>
        <w:gridCol w:w="1559"/>
      </w:tblGrid>
      <w:tr w:rsidR="00040E68" w:rsidRPr="00BA1A4A" w14:paraId="66644989" w14:textId="77777777" w:rsidTr="00802CD4">
        <w:trPr>
          <w:jc w:val="center"/>
        </w:trPr>
        <w:tc>
          <w:tcPr>
            <w:tcW w:w="1696" w:type="dxa"/>
          </w:tcPr>
          <w:p w14:paraId="24FB0463" w14:textId="03E06D38"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Province</w:t>
            </w:r>
            <w:r w:rsidR="00040E68" w:rsidRPr="00BA1A4A">
              <w:rPr>
                <w:rFonts w:ascii="Times New Roman" w:hAnsi="Times New Roman" w:cs="Times New Roman"/>
                <w:b/>
                <w:bCs/>
                <w:lang w:val="en-GB"/>
              </w:rPr>
              <w:t xml:space="preserve"> </w:t>
            </w:r>
          </w:p>
        </w:tc>
        <w:tc>
          <w:tcPr>
            <w:tcW w:w="2134" w:type="dxa"/>
          </w:tcPr>
          <w:p w14:paraId="4CE41C03" w14:textId="61547378"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terrains with potential risk</w:t>
            </w:r>
          </w:p>
        </w:tc>
        <w:tc>
          <w:tcPr>
            <w:tcW w:w="2268" w:type="dxa"/>
          </w:tcPr>
          <w:p w14:paraId="661374F5" w14:textId="2A449398"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terrains for which additional studies are required</w:t>
            </w:r>
          </w:p>
        </w:tc>
        <w:tc>
          <w:tcPr>
            <w:tcW w:w="1559" w:type="dxa"/>
          </w:tcPr>
          <w:p w14:paraId="137ABAFD" w14:textId="3DC4A18F"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contaminated terrain</w:t>
            </w:r>
          </w:p>
        </w:tc>
      </w:tr>
      <w:tr w:rsidR="00040E68" w:rsidRPr="00BA1A4A" w14:paraId="469BBE01" w14:textId="77777777" w:rsidTr="00802CD4">
        <w:trPr>
          <w:jc w:val="center"/>
        </w:trPr>
        <w:tc>
          <w:tcPr>
            <w:tcW w:w="1696" w:type="dxa"/>
          </w:tcPr>
          <w:p w14:paraId="3065ED81" w14:textId="0D5F2D3D" w:rsidR="00040E68" w:rsidRPr="00BA1A4A" w:rsidRDefault="009E580C" w:rsidP="00040E68">
            <w:pPr>
              <w:contextualSpacing/>
              <w:jc w:val="both"/>
              <w:rPr>
                <w:rFonts w:ascii="Times New Roman" w:hAnsi="Times New Roman" w:cs="Times New Roman"/>
                <w:lang w:val="en-GB"/>
              </w:rPr>
            </w:pPr>
            <w:r w:rsidRPr="00BA1A4A">
              <w:rPr>
                <w:rFonts w:ascii="Times New Roman" w:hAnsi="Times New Roman" w:cs="Times New Roman"/>
                <w:lang w:val="en-GB"/>
              </w:rPr>
              <w:t>Edirne</w:t>
            </w:r>
          </w:p>
        </w:tc>
        <w:tc>
          <w:tcPr>
            <w:tcW w:w="2134" w:type="dxa"/>
          </w:tcPr>
          <w:p w14:paraId="51553472"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203</w:t>
            </w:r>
          </w:p>
        </w:tc>
        <w:tc>
          <w:tcPr>
            <w:tcW w:w="2268" w:type="dxa"/>
          </w:tcPr>
          <w:p w14:paraId="4CC9D74C"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203</w:t>
            </w:r>
          </w:p>
        </w:tc>
        <w:tc>
          <w:tcPr>
            <w:tcW w:w="1559" w:type="dxa"/>
          </w:tcPr>
          <w:p w14:paraId="76556F4C"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0</w:t>
            </w:r>
          </w:p>
        </w:tc>
      </w:tr>
      <w:tr w:rsidR="00040E68" w:rsidRPr="00BA1A4A" w14:paraId="541EE1F4" w14:textId="77777777" w:rsidTr="00802CD4">
        <w:trPr>
          <w:jc w:val="center"/>
        </w:trPr>
        <w:tc>
          <w:tcPr>
            <w:tcW w:w="1696" w:type="dxa"/>
          </w:tcPr>
          <w:p w14:paraId="5FD50EE4" w14:textId="63D62E6E" w:rsidR="00040E68" w:rsidRPr="00BA1A4A" w:rsidRDefault="009E580C" w:rsidP="00040E68">
            <w:pPr>
              <w:contextualSpacing/>
              <w:jc w:val="both"/>
              <w:rPr>
                <w:rFonts w:ascii="Times New Roman" w:hAnsi="Times New Roman" w:cs="Times New Roman"/>
                <w:lang w:val="en-GB"/>
              </w:rPr>
            </w:pPr>
            <w:r w:rsidRPr="00BA1A4A">
              <w:rPr>
                <w:rFonts w:ascii="Times New Roman" w:eastAsia="Calibri" w:hAnsi="Times New Roman" w:cs="Times New Roman"/>
                <w:bCs/>
                <w:iCs/>
                <w:sz w:val="24"/>
                <w:szCs w:val="24"/>
                <w:lang w:val="en-GB"/>
              </w:rPr>
              <w:t>Kirklareli</w:t>
            </w:r>
          </w:p>
        </w:tc>
        <w:tc>
          <w:tcPr>
            <w:tcW w:w="2134" w:type="dxa"/>
          </w:tcPr>
          <w:p w14:paraId="0BA93B90"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1</w:t>
            </w:r>
          </w:p>
        </w:tc>
        <w:tc>
          <w:tcPr>
            <w:tcW w:w="2268" w:type="dxa"/>
          </w:tcPr>
          <w:p w14:paraId="765ECB04"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0</w:t>
            </w:r>
          </w:p>
        </w:tc>
        <w:tc>
          <w:tcPr>
            <w:tcW w:w="1559" w:type="dxa"/>
          </w:tcPr>
          <w:p w14:paraId="2D9F5223"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0</w:t>
            </w:r>
          </w:p>
        </w:tc>
      </w:tr>
    </w:tbl>
    <w:p w14:paraId="3B885066" w14:textId="77777777" w:rsidR="00040E68" w:rsidRPr="00BA1A4A" w:rsidRDefault="00040E68" w:rsidP="00802CD4">
      <w:pPr>
        <w:spacing w:after="0" w:line="276" w:lineRule="auto"/>
        <w:contextualSpacing/>
        <w:jc w:val="both"/>
        <w:rPr>
          <w:rFonts w:ascii="Times New Roman" w:eastAsia="Calibri" w:hAnsi="Times New Roman" w:cs="Times New Roman"/>
          <w:sz w:val="24"/>
          <w:szCs w:val="24"/>
          <w:lang w:val="en-GB"/>
        </w:rPr>
      </w:pPr>
    </w:p>
    <w:p w14:paraId="25678A99" w14:textId="77777777" w:rsidR="002C3BAF" w:rsidRPr="00BA1A4A" w:rsidRDefault="002C3BAF" w:rsidP="004D7754">
      <w:pPr>
        <w:spacing w:after="0" w:line="276" w:lineRule="auto"/>
        <w:ind w:firstLine="720"/>
        <w:contextualSpacing/>
        <w:jc w:val="both"/>
        <w:rPr>
          <w:rFonts w:ascii="Times New Roman" w:eastAsia="Calibri" w:hAnsi="Times New Roman" w:cs="Times New Roman"/>
          <w:sz w:val="24"/>
          <w:szCs w:val="24"/>
          <w:lang w:val="en-GB"/>
        </w:rPr>
      </w:pPr>
    </w:p>
    <w:p w14:paraId="37F7714E" w14:textId="5219B99D" w:rsidR="00C467B2" w:rsidRPr="00BA1A4A" w:rsidRDefault="00072AFF" w:rsidP="00C467B2">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i/>
          <w:iCs/>
          <w:color w:val="auto"/>
          <w:lang w:val="en-GB"/>
        </w:rPr>
      </w:pPr>
      <w:r w:rsidRPr="00BA1A4A">
        <w:rPr>
          <w:i/>
          <w:iCs/>
          <w:color w:val="auto"/>
          <w:lang w:val="en-GB"/>
        </w:rPr>
        <w:t>The EAR will provide detailed information on the condition of the soils, incl. soil sealing, soil erosion, soil pollution within the territory of CBCP and TSIM</w:t>
      </w:r>
      <w:r w:rsidR="00C467B2" w:rsidRPr="00BA1A4A">
        <w:rPr>
          <w:i/>
          <w:iCs/>
          <w:color w:val="auto"/>
          <w:lang w:val="en-GB"/>
        </w:rPr>
        <w:t xml:space="preserve">. </w:t>
      </w:r>
    </w:p>
    <w:p w14:paraId="60917419" w14:textId="6621E53A" w:rsidR="001C6B36" w:rsidRPr="00BA1A4A" w:rsidRDefault="00072AFF" w:rsidP="00072AFF">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Biodiversity status</w:t>
      </w:r>
    </w:p>
    <w:p w14:paraId="35383340" w14:textId="5BB02246" w:rsidR="00072AFF"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biological diversity of the Republic of Bulgaria and the Republic of Turkey in the territorial scope of CBCP and TSIM is characterized by high heterogeneity and a high degree of relictness and endemism. This is a result of their specific geographical position on the Balkan Peninsula, as well as the influences to which its territory has been exposed in the past, especially during the Pleistocene.</w:t>
      </w:r>
    </w:p>
    <w:p w14:paraId="4812F039" w14:textId="77777777" w:rsidR="00072AFF"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specificity and geographical location of the cross-border region predetermine its partial impact by the glacial period, as the region includes areas that have not been affected. Large temperature fluctuations before, during and after the end of the ice age have caused mass migrations of wildlife. Such movements have left deep traces on the recent flora and fauna of the wider European area, including the cross-border area in question.</w:t>
      </w:r>
    </w:p>
    <w:p w14:paraId="1996899C" w14:textId="77777777" w:rsidR="00072AFF"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provinces of Edirne and Kirklareli fall within the Thrace region of the Republic of Turkey, which includes three geographical regions called Europe-Siberia, the Mediterranean and Iran-Turan, and is a bridge between two continents, which determines the territorial change of climate and geographical characteristics for short periods of time. As a result, forest, mountain, steppe, wetlands, coastal and marine ecosystems are extremely different from each other and rich in biodiversity.</w:t>
      </w:r>
    </w:p>
    <w:p w14:paraId="08861B76" w14:textId="3F29E36A" w:rsidR="00A6307D"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two Turkish regions fall into the Mediterranean Coastal Region and the Black Sea Coastal Region, respectively, which is an additional factor determining the extremely diverse and specific species composition in the cross-border region</w:t>
      </w:r>
      <w:r w:rsidR="00A6307D" w:rsidRPr="00BA1A4A">
        <w:rPr>
          <w:rFonts w:ascii="Times New Roman" w:hAnsi="Times New Roman" w:cs="Times New Roman"/>
          <w:sz w:val="24"/>
          <w:szCs w:val="24"/>
          <w:lang w:val="en-GB"/>
        </w:rPr>
        <w:t xml:space="preserve">. </w:t>
      </w:r>
    </w:p>
    <w:p w14:paraId="469D6854" w14:textId="6789DE02" w:rsidR="00FB5E1C" w:rsidRPr="00BA1A4A" w:rsidRDefault="00FB5E1C" w:rsidP="00A6307D">
      <w:pPr>
        <w:spacing w:after="0" w:line="276" w:lineRule="auto"/>
        <w:jc w:val="both"/>
        <w:rPr>
          <w:rFonts w:ascii="Times New Roman" w:hAnsi="Times New Roman" w:cs="Times New Roman"/>
          <w:sz w:val="24"/>
          <w:szCs w:val="24"/>
          <w:lang w:val="en-GB"/>
        </w:rPr>
      </w:pPr>
    </w:p>
    <w:p w14:paraId="75CA8A49" w14:textId="5737B478" w:rsidR="00C0639D" w:rsidRPr="00BA1A4A" w:rsidRDefault="003709AC" w:rsidP="00FB5E1C">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hAnsi="Times New Roman" w:cs="Times New Roman"/>
          <w:i/>
          <w:iCs/>
          <w:sz w:val="24"/>
          <w:szCs w:val="24"/>
          <w:lang w:val="en-GB"/>
        </w:rPr>
      </w:pPr>
      <w:r w:rsidRPr="00BA1A4A">
        <w:rPr>
          <w:rFonts w:ascii="Times New Roman" w:hAnsi="Times New Roman" w:cs="Times New Roman"/>
          <w:i/>
          <w:iCs/>
          <w:sz w:val="24"/>
          <w:szCs w:val="24"/>
          <w:lang w:val="en-GB"/>
        </w:rPr>
        <w:lastRenderedPageBreak/>
        <w:t>The EAR will present information on the characteristic vegetation and fauna in the area covered by the CBCP and TSIM, incl. rare and endangered species (including subject of protection according to normative acts), invasive alien species and non-native species, natural habitats, etc</w:t>
      </w:r>
      <w:r w:rsidR="00CC454D" w:rsidRPr="00BA1A4A">
        <w:rPr>
          <w:rFonts w:ascii="Times New Roman" w:hAnsi="Times New Roman" w:cs="Times New Roman"/>
          <w:i/>
          <w:iCs/>
          <w:sz w:val="24"/>
          <w:szCs w:val="24"/>
          <w:lang w:val="en-GB"/>
        </w:rPr>
        <w:t>.</w:t>
      </w:r>
    </w:p>
    <w:p w14:paraId="0713A9BC" w14:textId="0E55D3CA" w:rsidR="00FF1F66" w:rsidRPr="00BA1A4A" w:rsidRDefault="003709AC" w:rsidP="003709AC">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Protected areas and protected territories</w:t>
      </w:r>
    </w:p>
    <w:p w14:paraId="3E7BDFF8" w14:textId="48A26E75" w:rsidR="00C0639D" w:rsidRPr="00BA1A4A" w:rsidRDefault="003709AC" w:rsidP="00945150">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 order to protect or restore the favorable condition of natural habitats and species in their natural area of distribution, special territories with a protection regime shall be established</w:t>
      </w:r>
      <w:r w:rsidR="00CC454D" w:rsidRPr="00BA1A4A">
        <w:rPr>
          <w:rFonts w:ascii="Times New Roman" w:hAnsi="Times New Roman" w:cs="Times New Roman"/>
          <w:sz w:val="24"/>
          <w:szCs w:val="24"/>
          <w:lang w:val="en-GB"/>
        </w:rPr>
        <w:t xml:space="preserve">. </w:t>
      </w:r>
    </w:p>
    <w:p w14:paraId="02DF1720" w14:textId="77777777" w:rsidR="003E1BE2" w:rsidRPr="00BA1A4A" w:rsidRDefault="003E1BE2" w:rsidP="003E1BE2">
      <w:pPr>
        <w:spacing w:after="0" w:line="276" w:lineRule="auto"/>
        <w:jc w:val="both"/>
        <w:rPr>
          <w:rFonts w:ascii="Times New Roman" w:hAnsi="Times New Roman" w:cs="Times New Roman"/>
          <w:sz w:val="24"/>
          <w:szCs w:val="24"/>
          <w:lang w:val="en-GB"/>
        </w:rPr>
      </w:pPr>
    </w:p>
    <w:p w14:paraId="4386E078" w14:textId="50AA9AFD" w:rsidR="003E1BE2" w:rsidRPr="00BA1A4A" w:rsidRDefault="003709AC" w:rsidP="003E1BE2">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It is important to note that Council Directive 92/43 / EEC and Directive 2009/147 / EC of the European Parliament and of the European Council have not yet been transposed into Turkish law</w:t>
      </w:r>
      <w:r w:rsidR="003E1BE2" w:rsidRPr="00BA1A4A">
        <w:rPr>
          <w:rFonts w:ascii="Times New Roman" w:hAnsi="Times New Roman" w:cs="Times New Roman"/>
          <w:sz w:val="24"/>
          <w:szCs w:val="24"/>
          <w:lang w:val="en-GB"/>
        </w:rPr>
        <w:t>.</w:t>
      </w:r>
    </w:p>
    <w:p w14:paraId="5249193F" w14:textId="7BA37CE9" w:rsidR="003E1BE2" w:rsidRPr="00BA1A4A" w:rsidRDefault="003E1BE2" w:rsidP="003E1BE2">
      <w:pPr>
        <w:spacing w:after="0" w:line="276" w:lineRule="auto"/>
        <w:jc w:val="both"/>
        <w:rPr>
          <w:rFonts w:ascii="Times New Roman" w:hAnsi="Times New Roman" w:cs="Times New Roman"/>
          <w:sz w:val="24"/>
          <w:szCs w:val="24"/>
          <w:lang w:val="en-GB"/>
        </w:rPr>
      </w:pPr>
    </w:p>
    <w:p w14:paraId="3A7535BD" w14:textId="5BDBBB9B" w:rsidR="00C467B2" w:rsidRPr="00BA1A4A" w:rsidRDefault="003709AC" w:rsidP="00C467B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hAnsi="Times New Roman" w:cs="Times New Roman"/>
          <w:i/>
          <w:iCs/>
          <w:sz w:val="24"/>
          <w:szCs w:val="24"/>
          <w:lang w:val="en-GB"/>
        </w:rPr>
      </w:pPr>
      <w:r w:rsidRPr="00BA1A4A">
        <w:rPr>
          <w:rFonts w:ascii="Times New Roman" w:hAnsi="Times New Roman" w:cs="Times New Roman"/>
          <w:i/>
          <w:iCs/>
          <w:sz w:val="24"/>
          <w:szCs w:val="24"/>
          <w:lang w:val="en-GB"/>
        </w:rPr>
        <w:t>The EAR will address the protected areas and protected territories within the cross-border area</w:t>
      </w:r>
      <w:r w:rsidR="00C467B2" w:rsidRPr="00BA1A4A">
        <w:rPr>
          <w:rFonts w:ascii="Times New Roman" w:hAnsi="Times New Roman" w:cs="Times New Roman"/>
          <w:i/>
          <w:iCs/>
          <w:sz w:val="24"/>
          <w:szCs w:val="24"/>
          <w:lang w:val="en-GB"/>
        </w:rPr>
        <w:t xml:space="preserve">. </w:t>
      </w:r>
    </w:p>
    <w:p w14:paraId="6767D05D" w14:textId="36F1D975" w:rsidR="00576B25" w:rsidRPr="00BA1A4A" w:rsidRDefault="003709AC" w:rsidP="006B104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Landscape condition</w:t>
      </w:r>
    </w:p>
    <w:p w14:paraId="28231FC9" w14:textId="3EEEEC30" w:rsidR="00576B25" w:rsidRPr="00BA1A4A" w:rsidRDefault="003709AC" w:rsidP="00576B25">
      <w:pPr>
        <w:pStyle w:val="ListeParagraf"/>
        <w:spacing w:after="0" w:line="276" w:lineRule="auto"/>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Districts of Burgas, Yambol, Haskovo (Republic of Bulgaria</w:t>
      </w:r>
      <w:r w:rsidR="00576B25" w:rsidRPr="00BA1A4A">
        <w:rPr>
          <w:rFonts w:ascii="Times New Roman" w:eastAsia="Calibri" w:hAnsi="Times New Roman" w:cs="Times New Roman"/>
          <w:b/>
          <w:bCs/>
          <w:i/>
          <w:iCs/>
          <w:sz w:val="24"/>
          <w:szCs w:val="24"/>
          <w:lang w:val="en-GB"/>
        </w:rPr>
        <w:t xml:space="preserve">) </w:t>
      </w:r>
    </w:p>
    <w:p w14:paraId="6ED63B4F" w14:textId="2BAC7E0A" w:rsidR="00455E58" w:rsidRPr="00BA1A4A" w:rsidRDefault="003709AC"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the Landscape zoning of G. Petrov, 1997, the region of the three administrative districts falls into two landscape districts - Stara Planina (Primorsko-Stara Planina subregion) and Intermountain zonal area of the southern Bulgarian lowlands and low mountains (Bursk-Aitos and Strandzha subregions). Due to the diversity of the relief and the climatic features the territory is characterized by a great landscape diversity</w:t>
      </w:r>
      <w:r w:rsidR="0052778D" w:rsidRPr="00BA1A4A">
        <w:rPr>
          <w:rFonts w:ascii="Times New Roman" w:eastAsia="Calibri" w:hAnsi="Times New Roman" w:cs="Times New Roman"/>
          <w:sz w:val="24"/>
          <w:szCs w:val="24"/>
          <w:lang w:val="en-GB"/>
        </w:rPr>
        <w:t>.</w:t>
      </w:r>
    </w:p>
    <w:p w14:paraId="29CF171A" w14:textId="582C3511" w:rsidR="00455E58" w:rsidRPr="00BA1A4A" w:rsidRDefault="00455E58" w:rsidP="006B1043">
      <w:pPr>
        <w:spacing w:after="0" w:line="276" w:lineRule="auto"/>
        <w:contextualSpacing/>
        <w:jc w:val="both"/>
        <w:rPr>
          <w:rFonts w:ascii="Times New Roman" w:eastAsia="Calibri" w:hAnsi="Times New Roman" w:cs="Times New Roman"/>
          <w:sz w:val="24"/>
          <w:szCs w:val="24"/>
          <w:lang w:val="en-GB"/>
        </w:rPr>
      </w:pPr>
    </w:p>
    <w:p w14:paraId="463366EE" w14:textId="77777777" w:rsidR="00BE01DC" w:rsidRPr="00BA1A4A" w:rsidRDefault="00BE01DC" w:rsidP="00BE01DC">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lang w:val="en-GB"/>
        </w:rPr>
        <w:t>The provinces of Edirne and Kirklareli fall in the Region of Thrace, which consists of three provinces</w:t>
      </w:r>
      <w:r w:rsidR="00C06AD3" w:rsidRPr="00BA1A4A">
        <w:rPr>
          <w:rFonts w:ascii="Times New Roman" w:eastAsia="Calibri" w:hAnsi="Times New Roman" w:cs="Times New Roman"/>
          <w:b/>
          <w:bCs/>
          <w:i/>
          <w:iCs/>
          <w:sz w:val="24"/>
          <w:szCs w:val="24"/>
          <w:lang w:val="en-GB"/>
        </w:rPr>
        <w:t xml:space="preserve">. </w:t>
      </w:r>
      <w:r w:rsidRPr="00BA1A4A">
        <w:rPr>
          <w:rFonts w:ascii="Times New Roman" w:eastAsia="Calibri" w:hAnsi="Times New Roman" w:cs="Times New Roman"/>
          <w:sz w:val="24"/>
          <w:szCs w:val="24"/>
          <w:lang w:val="en-GB"/>
        </w:rPr>
        <w:t>The area of the region of Thrace in the Republic of Turkey is 23500 km2 and represents 3% of the area of Turkey. While there are mountains to the north and south, the interior of the region is anthropogenic.</w:t>
      </w:r>
    </w:p>
    <w:p w14:paraId="65A740F3" w14:textId="3D008470" w:rsidR="00455E58" w:rsidRPr="00BA1A4A" w:rsidRDefault="00BE01DC" w:rsidP="00BE01DC">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 the northern part of the territory of the two provinces are located the mountains Strandzha (Yildiz), Koru and Ganos and the continuation of the mountain Ganos to the west. The river basin of the Ergene River is located in the interior of the region. The average altitude of the cross-border region is 180 m above sea level</w:t>
      </w:r>
      <w:r w:rsidR="00C06AD3" w:rsidRPr="00BA1A4A">
        <w:rPr>
          <w:rFonts w:ascii="Times New Roman" w:eastAsia="Calibri" w:hAnsi="Times New Roman" w:cs="Times New Roman"/>
          <w:sz w:val="24"/>
          <w:szCs w:val="24"/>
          <w:lang w:val="en-GB"/>
        </w:rPr>
        <w:t xml:space="preserve">. </w:t>
      </w:r>
    </w:p>
    <w:p w14:paraId="45161597" w14:textId="641DC8A5" w:rsidR="00C0639D" w:rsidRPr="00BA1A4A" w:rsidRDefault="00C0639D" w:rsidP="00C06AD3">
      <w:pPr>
        <w:spacing w:after="0" w:line="276" w:lineRule="auto"/>
        <w:contextualSpacing/>
        <w:jc w:val="both"/>
        <w:rPr>
          <w:rFonts w:ascii="Times New Roman" w:eastAsia="Calibri" w:hAnsi="Times New Roman" w:cs="Times New Roman"/>
          <w:sz w:val="24"/>
          <w:szCs w:val="24"/>
          <w:lang w:val="en-GB"/>
        </w:rPr>
      </w:pPr>
    </w:p>
    <w:p w14:paraId="61387B63" w14:textId="498611D0" w:rsidR="00E93A67" w:rsidRPr="00BA1A4A" w:rsidRDefault="00E51EA3" w:rsidP="0074474C">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color w:val="auto"/>
          <w:lang w:val="en-GB"/>
        </w:rPr>
      </w:pPr>
      <w:r w:rsidRPr="00BA1A4A">
        <w:rPr>
          <w:i/>
          <w:iCs/>
          <w:color w:val="auto"/>
          <w:lang w:val="en-GB"/>
        </w:rPr>
        <w:t>The EAR will make an analysis of the state of the landscape in the area of the territory within the scope of CBCP and TSIM.</w:t>
      </w:r>
    </w:p>
    <w:p w14:paraId="5E23C381" w14:textId="3F245C81" w:rsidR="00FF1F66" w:rsidRPr="00BA1A4A" w:rsidRDefault="00501E34" w:rsidP="00501E3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Status of tangible assets</w:t>
      </w:r>
    </w:p>
    <w:p w14:paraId="16FCAADB" w14:textId="35A0F101" w:rsidR="0074474C" w:rsidRPr="00BA1A4A" w:rsidRDefault="00501E34" w:rsidP="003C3E0D">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Tangible assets are divided into fixed (land, buildings, infrastructure, facilities) and short-term (raw materials). Their condition is directly dependent on the availability of financial security for their renovation and development. In the cross-border area, the need for investment in specific activities and measures is determined mainly on the basis of the state of tangible assets at the moment</w:t>
      </w:r>
      <w:r w:rsidR="0074474C" w:rsidRPr="00BA1A4A">
        <w:rPr>
          <w:rFonts w:ascii="Times New Roman" w:hAnsi="Times New Roman" w:cs="Times New Roman"/>
          <w:sz w:val="24"/>
          <w:szCs w:val="24"/>
          <w:lang w:val="en-GB"/>
        </w:rPr>
        <w:t>.</w:t>
      </w:r>
    </w:p>
    <w:p w14:paraId="2CE69D8D" w14:textId="3CC46759" w:rsidR="0074474C" w:rsidRPr="00BA1A4A" w:rsidRDefault="00501E34" w:rsidP="0074474C">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jc w:val="both"/>
        <w:rPr>
          <w:rFonts w:ascii="Times New Roman" w:hAnsi="Times New Roman" w:cs="Times New Roman"/>
          <w:i/>
          <w:iCs/>
          <w:sz w:val="24"/>
          <w:szCs w:val="24"/>
          <w:lang w:val="en-GB"/>
        </w:rPr>
      </w:pPr>
      <w:r w:rsidRPr="00BA1A4A">
        <w:rPr>
          <w:rFonts w:ascii="Times New Roman" w:hAnsi="Times New Roman" w:cs="Times New Roman"/>
          <w:i/>
          <w:iCs/>
          <w:sz w:val="24"/>
          <w:szCs w:val="24"/>
          <w:lang w:val="en-GB"/>
        </w:rPr>
        <w:lastRenderedPageBreak/>
        <w:t>The EAR will analyze the condition of the main tangible assets related to CBCP and TSIM.</w:t>
      </w:r>
    </w:p>
    <w:p w14:paraId="3284B049" w14:textId="01FBA50B" w:rsidR="00FF1F66" w:rsidRPr="00BA1A4A" w:rsidRDefault="00501E34" w:rsidP="00501E3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Cultural and historical heritage, including architectural and archaeological heritage</w:t>
      </w:r>
      <w:r w:rsidR="00FF1F66" w:rsidRPr="00BA1A4A">
        <w:rPr>
          <w:rFonts w:ascii="Times New Roman" w:eastAsia="Times New Roman" w:hAnsi="Times New Roman" w:cs="Times New Roman"/>
          <w:b/>
          <w:i/>
          <w:sz w:val="24"/>
          <w:lang w:val="en-GB"/>
        </w:rPr>
        <w:t xml:space="preserve"> </w:t>
      </w:r>
    </w:p>
    <w:p w14:paraId="416DA6D8" w14:textId="659D9AE5" w:rsidR="002D003F" w:rsidRPr="00BA1A4A" w:rsidRDefault="00550529" w:rsidP="0094515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Republic of Bulgaria and the Republic of Turkey have a wealth of cultural values, incl. such are registered on the territory of the cross-border region in the scope of CBCP and TSIM</w:t>
      </w:r>
      <w:r w:rsidR="002D003F" w:rsidRPr="00BA1A4A">
        <w:rPr>
          <w:rFonts w:ascii="Times New Roman" w:eastAsia="Calibri" w:hAnsi="Times New Roman" w:cs="Times New Roman"/>
          <w:sz w:val="24"/>
          <w:szCs w:val="24"/>
          <w:lang w:val="en-GB"/>
        </w:rPr>
        <w:t xml:space="preserve">. </w:t>
      </w:r>
    </w:p>
    <w:p w14:paraId="42C6F2CD" w14:textId="202C15B8" w:rsidR="002D003F" w:rsidRPr="00BA1A4A" w:rsidRDefault="00550529" w:rsidP="00F75AC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The TEC will present information on the cultural heritage and the regulations for its protection on the territory of the cross-border region in the scope of CBCP and TSIM.</w:t>
      </w:r>
    </w:p>
    <w:p w14:paraId="67301740" w14:textId="02854B18" w:rsidR="00FF1F66" w:rsidRPr="00BA1A4A" w:rsidRDefault="002626D3" w:rsidP="002626D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Condition with regard to harmful physical factors</w:t>
      </w:r>
    </w:p>
    <w:p w14:paraId="6ACF319C" w14:textId="401D754B" w:rsidR="00C73B2F"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Road traffic is the main source of noise pollution in Europe, and noise levels are expected to increase in both urban and rural areas over the next decade due to the development of urbanization and the increased need for mobility</w:t>
      </w:r>
      <w:r w:rsidR="00C73B2F" w:rsidRPr="00BA1A4A">
        <w:rPr>
          <w:rFonts w:ascii="Times New Roman" w:eastAsia="Calibri" w:hAnsi="Times New Roman" w:cs="Times New Roman"/>
          <w:sz w:val="24"/>
          <w:szCs w:val="24"/>
          <w:lang w:val="en-GB"/>
        </w:rPr>
        <w:t xml:space="preserve">. </w:t>
      </w:r>
    </w:p>
    <w:p w14:paraId="21722D85" w14:textId="77777777" w:rsidR="002626D3" w:rsidRPr="00BA1A4A" w:rsidRDefault="002626D3" w:rsidP="002626D3">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To limit the harmful effects of environmental noise, Directive 2002/49 / EC of 25 June 2002 on the assessment and management of environmental noise was adopted.</w:t>
      </w:r>
    </w:p>
    <w:p w14:paraId="3BF0B0A1" w14:textId="34490C54" w:rsidR="00C73B2F" w:rsidRPr="00BA1A4A" w:rsidRDefault="002626D3" w:rsidP="002626D3">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Legislation to limit environmental noise has been adopted in both the Republic of Bulgaria and the Republic of Turkey</w:t>
      </w:r>
      <w:r w:rsidR="00C73B2F" w:rsidRPr="00BA1A4A">
        <w:rPr>
          <w:rFonts w:ascii="Times New Roman" w:eastAsia="Calibri" w:hAnsi="Times New Roman" w:cs="Times New Roman"/>
          <w:sz w:val="24"/>
          <w:szCs w:val="24"/>
          <w:lang w:val="en-GB"/>
        </w:rPr>
        <w:t xml:space="preserve">. </w:t>
      </w:r>
    </w:p>
    <w:p w14:paraId="054F588C" w14:textId="374FCB91" w:rsidR="00C73B2F" w:rsidRPr="00BA1A4A" w:rsidRDefault="002626D3" w:rsidP="00C73B2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The EAR will provide information on the state of the factor and the main sources of noise in the cross-border region in the scope of CBCP and TSIM.</w:t>
      </w:r>
      <w:r w:rsidR="00C73B2F" w:rsidRPr="00BA1A4A">
        <w:rPr>
          <w:rFonts w:ascii="Times New Roman" w:eastAsia="Calibri" w:hAnsi="Times New Roman" w:cs="Times New Roman"/>
          <w:i/>
          <w:iCs/>
          <w:sz w:val="24"/>
          <w:szCs w:val="24"/>
          <w:lang w:val="en-GB"/>
        </w:rPr>
        <w:t xml:space="preserve">. </w:t>
      </w:r>
    </w:p>
    <w:p w14:paraId="7B859D4B" w14:textId="2D2064F2" w:rsidR="00FF1F66" w:rsidRPr="00BA1A4A" w:rsidRDefault="002626D3" w:rsidP="002626D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Condition and management of waste</w:t>
      </w:r>
    </w:p>
    <w:p w14:paraId="321052A0" w14:textId="14497B27" w:rsidR="003C3E0D"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Waste is perceived as an environmental, social and economic problem, and growing consumption and "consumer" behavior of society continue to produce large amounts of waste. Large and diverse efforts are needed to prevent their formation. Waste also represents a loss of material resources (through metals and other recyclable materials) and at the same time has the potential as energy sources</w:t>
      </w:r>
      <w:r w:rsidR="00C44B3E" w:rsidRPr="00BA1A4A">
        <w:rPr>
          <w:rFonts w:ascii="Times New Roman" w:eastAsia="Calibri" w:hAnsi="Times New Roman" w:cs="Times New Roman"/>
          <w:sz w:val="24"/>
          <w:szCs w:val="24"/>
          <w:lang w:val="en-GB"/>
        </w:rPr>
        <w:t xml:space="preserve">. </w:t>
      </w:r>
    </w:p>
    <w:p w14:paraId="70913110" w14:textId="0C18289F" w:rsidR="005A0F28"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implementation of waste treatment activities such as reuse and recycling are environmentally friendly, leading to the diversion of waste from landfills</w:t>
      </w:r>
      <w:r w:rsidR="00C44B3E" w:rsidRPr="00BA1A4A">
        <w:rPr>
          <w:rFonts w:ascii="Times New Roman" w:eastAsia="Calibri" w:hAnsi="Times New Roman" w:cs="Times New Roman"/>
          <w:sz w:val="24"/>
          <w:szCs w:val="24"/>
          <w:lang w:val="en-GB"/>
        </w:rPr>
        <w:t>.</w:t>
      </w:r>
    </w:p>
    <w:p w14:paraId="498541D1" w14:textId="3CF7C7EA" w:rsidR="00443CA1"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Both the Republic of Bulgaria and the Republic of Turkey develop and implement National Waste Management Plans</w:t>
      </w:r>
      <w:r w:rsidR="00B64779"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as well as programs, respectively waste management plans at regional and municipal level</w:t>
      </w:r>
      <w:r w:rsidR="00B64779" w:rsidRPr="00BA1A4A">
        <w:rPr>
          <w:rFonts w:ascii="Times New Roman" w:eastAsia="Calibri" w:hAnsi="Times New Roman" w:cs="Times New Roman"/>
          <w:sz w:val="24"/>
          <w:szCs w:val="24"/>
          <w:lang w:val="en-GB"/>
        </w:rPr>
        <w:t>.</w:t>
      </w:r>
      <w:r w:rsidR="00443CA1"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Regarding the trends observed at the moment</w:t>
      </w:r>
      <w:r w:rsidR="00443CA1" w:rsidRPr="00BA1A4A">
        <w:rPr>
          <w:rFonts w:ascii="Times New Roman" w:eastAsia="Calibri" w:hAnsi="Times New Roman" w:cs="Times New Roman"/>
          <w:sz w:val="24"/>
          <w:szCs w:val="24"/>
          <w:lang w:val="en-GB"/>
        </w:rPr>
        <w:t>:</w:t>
      </w:r>
    </w:p>
    <w:p w14:paraId="50EC80E5" w14:textId="3273EDFD" w:rsidR="00B64779" w:rsidRPr="00BA1A4A" w:rsidRDefault="002626D3" w:rsidP="002626D3">
      <w:pPr>
        <w:pStyle w:val="ListeParagraf"/>
        <w:numPr>
          <w:ilvl w:val="0"/>
          <w:numId w:val="15"/>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In recent years, the </w:t>
      </w:r>
      <w:r w:rsidRPr="00BA1A4A">
        <w:rPr>
          <w:rFonts w:ascii="Times New Roman" w:eastAsia="Calibri" w:hAnsi="Times New Roman" w:cs="Times New Roman"/>
          <w:b/>
          <w:sz w:val="24"/>
          <w:szCs w:val="24"/>
          <w:lang w:val="en-GB"/>
        </w:rPr>
        <w:t>Republic of Bulgaria</w:t>
      </w:r>
      <w:r w:rsidRPr="00BA1A4A">
        <w:rPr>
          <w:rFonts w:ascii="Times New Roman" w:eastAsia="Calibri" w:hAnsi="Times New Roman" w:cs="Times New Roman"/>
          <w:sz w:val="24"/>
          <w:szCs w:val="24"/>
          <w:lang w:val="en-GB"/>
        </w:rPr>
        <w:t xml:space="preserve"> has maintained a relatively constant level of waste handed over for recovery, which is indicative of efforts to recycle waste, reduce landfill quantities at the national level and apply the hierarchy in waste management practices.</w:t>
      </w:r>
    </w:p>
    <w:p w14:paraId="5472A46B" w14:textId="6F7BC431" w:rsidR="00B64779" w:rsidRPr="00BA1A4A" w:rsidRDefault="002626D3" w:rsidP="002626D3">
      <w:pPr>
        <w:pStyle w:val="ListeParagraf"/>
        <w:numPr>
          <w:ilvl w:val="0"/>
          <w:numId w:val="15"/>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For the provinces of Edirne and Kirklareli in the Republic of Turkey there are developed and implemented Management Plans - zero waste, the system is based on the principle of public-private partnership, separate collection of individual waste streams, approaches for recycling and reuse, broad public campaigns aimed at zero waste generated by administrative and residential buildings</w:t>
      </w:r>
      <w:r w:rsidR="00C56526" w:rsidRPr="00BA1A4A">
        <w:rPr>
          <w:rFonts w:ascii="Times New Roman" w:eastAsia="Calibri" w:hAnsi="Times New Roman" w:cs="Times New Roman"/>
          <w:sz w:val="24"/>
          <w:szCs w:val="24"/>
          <w:lang w:val="en-GB"/>
        </w:rPr>
        <w:t xml:space="preserve">. </w:t>
      </w:r>
    </w:p>
    <w:p w14:paraId="74798768" w14:textId="24278CF7" w:rsidR="00B64779" w:rsidRPr="00BA1A4A" w:rsidRDefault="00B64779" w:rsidP="00B64779">
      <w:pPr>
        <w:spacing w:after="0" w:line="276" w:lineRule="auto"/>
        <w:jc w:val="both"/>
        <w:rPr>
          <w:rFonts w:ascii="Times New Roman" w:eastAsia="Calibri" w:hAnsi="Times New Roman" w:cs="Times New Roman"/>
          <w:sz w:val="24"/>
          <w:szCs w:val="24"/>
          <w:lang w:val="en-GB"/>
        </w:rPr>
      </w:pPr>
    </w:p>
    <w:p w14:paraId="3A8FF014" w14:textId="57B25A8F" w:rsidR="00A21216" w:rsidRPr="00BA1A4A" w:rsidRDefault="002626D3" w:rsidP="00C73B2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lastRenderedPageBreak/>
        <w:t>The EAR will provide detailed information on waste management in the cross-border region falling under the scope of CBCP and TSIM.</w:t>
      </w:r>
      <w:r w:rsidR="00C73B2F" w:rsidRPr="00BA1A4A">
        <w:rPr>
          <w:rFonts w:ascii="Times New Roman" w:eastAsia="Calibri" w:hAnsi="Times New Roman" w:cs="Times New Roman"/>
          <w:i/>
          <w:iCs/>
          <w:sz w:val="24"/>
          <w:szCs w:val="24"/>
          <w:lang w:val="en-GB"/>
        </w:rPr>
        <w:t xml:space="preserve">. </w:t>
      </w:r>
    </w:p>
    <w:p w14:paraId="4F58A5AA" w14:textId="77777777" w:rsidR="00A21216" w:rsidRPr="00BA1A4A" w:rsidRDefault="00A21216" w:rsidP="00945150">
      <w:pPr>
        <w:spacing w:after="0" w:line="276" w:lineRule="auto"/>
        <w:ind w:firstLine="720"/>
        <w:contextualSpacing/>
        <w:jc w:val="both"/>
        <w:rPr>
          <w:rFonts w:ascii="Times New Roman" w:eastAsia="Calibri" w:hAnsi="Times New Roman" w:cs="Times New Roman"/>
          <w:sz w:val="24"/>
          <w:szCs w:val="24"/>
          <w:lang w:val="en-GB"/>
        </w:rPr>
      </w:pPr>
    </w:p>
    <w:p w14:paraId="03471A6C" w14:textId="08F24B52" w:rsidR="00091D57" w:rsidRPr="00BA1A4A" w:rsidRDefault="00A05779" w:rsidP="00A05779">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Hazardous chemicals and risk of major accidents</w:t>
      </w:r>
    </w:p>
    <w:p w14:paraId="2A2230CF" w14:textId="0BCF8052" w:rsidR="00E931D5" w:rsidRPr="00BA1A4A" w:rsidRDefault="00A05779" w:rsidP="000B2EF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When implementing activities and measures under CBCP and TSIM, related to the construction of sites and infrastructure, it is necessary to take into account the existing enterprises in the area, performing activities for storage / production / use of hazardous chemicals and mixtures in quantities that pose a risk of large accidents. Depending on the amount (when above the relevant threshold amount) of these substances, companies are classified as having a low or </w:t>
      </w:r>
      <w:r w:rsidR="00692E3A" w:rsidRPr="00BA1A4A">
        <w:rPr>
          <w:rFonts w:ascii="Times New Roman" w:eastAsia="Calibri" w:hAnsi="Times New Roman" w:cs="Times New Roman"/>
          <w:sz w:val="24"/>
          <w:szCs w:val="24"/>
          <w:lang w:val="en-GB"/>
        </w:rPr>
        <w:t>high-risk</w:t>
      </w:r>
      <w:r w:rsidRPr="00BA1A4A">
        <w:rPr>
          <w:rFonts w:ascii="Times New Roman" w:eastAsia="Calibri" w:hAnsi="Times New Roman" w:cs="Times New Roman"/>
          <w:sz w:val="24"/>
          <w:szCs w:val="24"/>
          <w:lang w:val="en-GB"/>
        </w:rPr>
        <w:t xml:space="preserve"> potential</w:t>
      </w:r>
      <w:r w:rsidR="00E931D5" w:rsidRPr="00BA1A4A">
        <w:rPr>
          <w:rFonts w:ascii="Times New Roman" w:eastAsia="Calibri" w:hAnsi="Times New Roman" w:cs="Times New Roman"/>
          <w:sz w:val="24"/>
          <w:szCs w:val="24"/>
          <w:lang w:val="en-GB"/>
        </w:rPr>
        <w:t xml:space="preserve">. </w:t>
      </w:r>
    </w:p>
    <w:p w14:paraId="7D0BFDD7" w14:textId="4CC2D50D" w:rsidR="003C3E0D" w:rsidRPr="00BA1A4A" w:rsidRDefault="003D203D" w:rsidP="00A21216">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In order to take into account the existing such enterprises from the point of view of the risk for the environment and human health, information about them will be presented in the EAR</w:t>
      </w:r>
      <w:r w:rsidR="00E931D5" w:rsidRPr="00BA1A4A">
        <w:rPr>
          <w:rFonts w:ascii="Times New Roman" w:eastAsia="Calibri" w:hAnsi="Times New Roman" w:cs="Times New Roman"/>
          <w:i/>
          <w:iCs/>
          <w:sz w:val="24"/>
          <w:szCs w:val="24"/>
          <w:lang w:val="en-GB"/>
        </w:rPr>
        <w:t>.</w:t>
      </w:r>
    </w:p>
    <w:p w14:paraId="4D41D8C0" w14:textId="454852F1" w:rsidR="00FF1F66" w:rsidRPr="00BA1A4A" w:rsidRDefault="00CA1BFB" w:rsidP="00CA1BFB">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Health status of the population</w:t>
      </w:r>
    </w:p>
    <w:p w14:paraId="356875FF" w14:textId="0093AFEE" w:rsidR="00AF0FCC" w:rsidRPr="00BA1A4A" w:rsidRDefault="00CA1BFB" w:rsidP="00AF0FCC">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main health indicators for assessing the health status of the population are demographic indicators (birth rate, mortality, infant mortality, natural increase), morbidity, health issues, mortality by causes and others. Their analysis, together with the analysis of risk factors related to the population and human health (factors of the socio-economic environment; factors related to lifestyle; factors related to the environment and the work environment), will give a clear picture of the current situation and trends in the health status of the population</w:t>
      </w:r>
      <w:r w:rsidR="00AF0FCC" w:rsidRPr="00BA1A4A">
        <w:rPr>
          <w:rFonts w:ascii="Times New Roman" w:eastAsia="Calibri" w:hAnsi="Times New Roman" w:cs="Times New Roman"/>
          <w:sz w:val="24"/>
          <w:szCs w:val="24"/>
          <w:lang w:val="en-GB"/>
        </w:rPr>
        <w:t xml:space="preserve">. </w:t>
      </w:r>
    </w:p>
    <w:p w14:paraId="15158E58" w14:textId="2EEEB054" w:rsidR="00A6253A" w:rsidRPr="00BA1A4A" w:rsidRDefault="00CA1BFB" w:rsidP="009B42A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current demographic situation and trends in the areas of the Republic of Bulgaria in the cross-border region are characterized by a continuing decline and aging of the population, declining birth rates and maintaining a high level of overall mortality, leading to diseases of the circulatory system and neoplasms. The most significant of the environmental factors is the impact as a result of air pollution, deviations in chemical indicators of drinking water quality (nitrates - for some water sources in all three areas; natural uranium, manganese and iron - for some water sources in Haskovo district ,) and increased noise levels</w:t>
      </w:r>
      <w:r w:rsidR="00A6253A" w:rsidRPr="00BA1A4A">
        <w:rPr>
          <w:rFonts w:ascii="Times New Roman" w:eastAsia="Calibri" w:hAnsi="Times New Roman" w:cs="Times New Roman"/>
          <w:sz w:val="24"/>
          <w:szCs w:val="24"/>
          <w:lang w:val="en-GB"/>
        </w:rPr>
        <w:t>.</w:t>
      </w:r>
      <w:r w:rsidR="00B702F6" w:rsidRPr="00BA1A4A">
        <w:rPr>
          <w:rFonts w:ascii="Times New Roman" w:eastAsia="Calibri" w:hAnsi="Times New Roman" w:cs="Times New Roman"/>
          <w:sz w:val="24"/>
          <w:szCs w:val="24"/>
          <w:lang w:val="en-GB"/>
        </w:rPr>
        <w:t xml:space="preserve"> </w:t>
      </w:r>
    </w:p>
    <w:p w14:paraId="4A86300B" w14:textId="77777777" w:rsidR="00576B25" w:rsidRPr="00BA1A4A" w:rsidRDefault="00576B25" w:rsidP="009B42A1">
      <w:pPr>
        <w:spacing w:after="0" w:line="276" w:lineRule="auto"/>
        <w:ind w:firstLine="720"/>
        <w:contextualSpacing/>
        <w:jc w:val="both"/>
        <w:rPr>
          <w:rFonts w:ascii="Times New Roman" w:eastAsia="Calibri" w:hAnsi="Times New Roman" w:cs="Times New Roman"/>
          <w:sz w:val="24"/>
          <w:szCs w:val="24"/>
          <w:lang w:val="en-GB"/>
        </w:rPr>
      </w:pPr>
    </w:p>
    <w:p w14:paraId="03837528" w14:textId="43DF5F10" w:rsidR="00AF0FCC" w:rsidRPr="00BA1A4A" w:rsidRDefault="00CA1BFB" w:rsidP="00A6253A">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sz w:val="24"/>
          <w:szCs w:val="24"/>
          <w:lang w:val="en-GB"/>
        </w:rPr>
        <w:t xml:space="preserve">The current demographic situation and trends in the areas of the Republic of Bulgaria in the cross-border region are characterized by a continuing decline and aging of the population, declining birth rates and maintaining a high level of overall mortality, leading to diseases of the circulatory system and neoplasms. The most significant of the environmental factors is the impact as a result of air pollution, deviations in chemical indicators of drinking water quality (nitrates - for some water sources in all three areas; natural uranium, manganese and iron - for some water sources in Haskovo district ,) and increased noise levels </w:t>
      </w:r>
      <w:r w:rsidRPr="00BA1A4A">
        <w:rPr>
          <w:rFonts w:ascii="Times New Roman" w:eastAsia="Calibri" w:hAnsi="Times New Roman" w:cs="Times New Roman"/>
          <w:i/>
          <w:iCs/>
          <w:sz w:val="24"/>
          <w:szCs w:val="24"/>
          <w:lang w:val="en-GB"/>
        </w:rPr>
        <w:t>For EAR, official statistics and reports will be used, based on which an analysis of demographic indicators and risk factors for human health in the cross-border area within the scope of CBCP and TSIM will be performed.</w:t>
      </w:r>
      <w:r w:rsidR="00AF0FCC" w:rsidRPr="00BA1A4A">
        <w:rPr>
          <w:rFonts w:ascii="Times New Roman" w:eastAsia="Calibri" w:hAnsi="Times New Roman" w:cs="Times New Roman"/>
          <w:i/>
          <w:iCs/>
          <w:sz w:val="24"/>
          <w:szCs w:val="24"/>
          <w:lang w:val="en-GB"/>
        </w:rPr>
        <w:t xml:space="preserve">. </w:t>
      </w:r>
    </w:p>
    <w:p w14:paraId="47652BDA" w14:textId="77777777" w:rsidR="00AF0FCC" w:rsidRPr="00BA1A4A" w:rsidRDefault="00AF0FCC" w:rsidP="00AF0FCC">
      <w:pPr>
        <w:spacing w:after="0" w:line="276" w:lineRule="auto"/>
        <w:ind w:firstLine="720"/>
        <w:contextualSpacing/>
        <w:jc w:val="both"/>
        <w:rPr>
          <w:rFonts w:ascii="Times New Roman" w:eastAsia="Calibri" w:hAnsi="Times New Roman" w:cs="Times New Roman"/>
          <w:sz w:val="24"/>
          <w:szCs w:val="24"/>
          <w:lang w:val="en-GB"/>
        </w:rPr>
      </w:pPr>
    </w:p>
    <w:p w14:paraId="09044679" w14:textId="6A077CC6" w:rsidR="00FF1F66" w:rsidRPr="00BA1A4A" w:rsidRDefault="00CA1BFB" w:rsidP="00CA1BFB">
      <w:pPr>
        <w:keepNext/>
        <w:keepLines/>
        <w:numPr>
          <w:ilvl w:val="1"/>
          <w:numId w:val="5"/>
        </w:numPr>
        <w:shd w:val="clear" w:color="auto" w:fill="DEEAF6"/>
        <w:spacing w:before="120" w:after="120" w:line="276" w:lineRule="auto"/>
        <w:jc w:val="both"/>
        <w:outlineLvl w:val="2"/>
        <w:rPr>
          <w:rFonts w:ascii="Times New Roman" w:eastAsia="Times New Roman" w:hAnsi="Times New Roman" w:cs="Times New Roman"/>
          <w:b/>
          <w:sz w:val="24"/>
          <w:szCs w:val="24"/>
          <w:lang w:val="en-GB"/>
        </w:rPr>
      </w:pPr>
      <w:bookmarkStart w:id="24" w:name="_Toc77197537"/>
      <w:r w:rsidRPr="00BA1A4A">
        <w:rPr>
          <w:rFonts w:ascii="Times New Roman" w:eastAsia="Times New Roman" w:hAnsi="Times New Roman" w:cs="Times New Roman"/>
          <w:b/>
          <w:sz w:val="24"/>
          <w:szCs w:val="24"/>
          <w:lang w:val="en-GB"/>
        </w:rPr>
        <w:lastRenderedPageBreak/>
        <w:t>Possible development of the environment without the application of CBCP and TSIM</w:t>
      </w:r>
      <w:bookmarkEnd w:id="24"/>
    </w:p>
    <w:p w14:paraId="206E9747" w14:textId="0F99EF19" w:rsidR="00C678CB" w:rsidRPr="00BA1A4A" w:rsidRDefault="00CA1BFB" w:rsidP="00C678CB">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eastAsia="Times New Roman"/>
          <w:bCs/>
          <w:i/>
          <w:iCs/>
          <w:color w:val="auto"/>
          <w:lang w:val="en-GB"/>
        </w:rPr>
      </w:pPr>
      <w:r w:rsidRPr="00BA1A4A">
        <w:rPr>
          <w:rFonts w:eastAsia="Times New Roman"/>
          <w:bCs/>
          <w:i/>
          <w:iCs/>
          <w:color w:val="auto"/>
          <w:lang w:val="en-GB"/>
        </w:rPr>
        <w:t>Based on the characteristics of the environmental aspects in item 2.1 of the EAR, in item 2.2. an analysis of possible development of environmental aspects will be made, incl. with regard to human health, without the application of CBCP and TSIM (thus assessing the impact of the "zero alternative", ie refusal to implement CBCP and TSIM</w:t>
      </w:r>
      <w:r w:rsidR="00C678CB" w:rsidRPr="00BA1A4A">
        <w:rPr>
          <w:rFonts w:eastAsia="Times New Roman"/>
          <w:bCs/>
          <w:i/>
          <w:iCs/>
          <w:color w:val="auto"/>
          <w:lang w:val="en-GB"/>
        </w:rPr>
        <w:t>).</w:t>
      </w:r>
    </w:p>
    <w:p w14:paraId="6D6DD993" w14:textId="75F2ACB9" w:rsidR="00FF1F66" w:rsidRPr="00BA1A4A" w:rsidRDefault="009B3EFC" w:rsidP="009B3EFC">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5" w:name="_Toc77197538"/>
      <w:r w:rsidRPr="00BA1A4A">
        <w:rPr>
          <w:rFonts w:ascii="Times New Roman" w:eastAsia="Times New Roman" w:hAnsi="Times New Roman" w:cs="Times New Roman"/>
          <w:b/>
          <w:i/>
          <w:sz w:val="26"/>
          <w:szCs w:val="26"/>
          <w:lang w:val="en-GB"/>
        </w:rPr>
        <w:t>Characteristics of the environment for areas that are likely to be significantly affected by the implementation of the CBCP and TSIM</w:t>
      </w:r>
      <w:bookmarkEnd w:id="25"/>
    </w:p>
    <w:p w14:paraId="3B185645" w14:textId="45FF3751" w:rsidR="000033FD" w:rsidRPr="00BA1A4A" w:rsidRDefault="009B3EFC"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Based on the characteristics of the environmental aspects at the moment (which will be made in item 2 of the EAR), as well as the projections of the CBCP and TSIM, in this section of the EAR will be paid attention to those areas that will be the most -significantly affected by the program and strategy. Sensitive areas such as protected areas of the Natura 2000 ecological network, settlements and other sites subject to health protection, sanitary protection zones around water sources, areas at risk of floods, etc. will be examined in detail</w:t>
      </w:r>
      <w:r w:rsidR="000033FD" w:rsidRPr="00BA1A4A">
        <w:rPr>
          <w:rFonts w:ascii="Times New Roman" w:eastAsia="Calibri" w:hAnsi="Times New Roman" w:cs="Times New Roman"/>
          <w:i/>
          <w:sz w:val="24"/>
          <w:szCs w:val="24"/>
          <w:lang w:val="en-GB"/>
        </w:rPr>
        <w:t>.</w:t>
      </w:r>
    </w:p>
    <w:p w14:paraId="45F6321E" w14:textId="7D4A14C5" w:rsidR="00FF1F66" w:rsidRPr="00BA1A4A" w:rsidRDefault="009B3EFC" w:rsidP="009B3EFC">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6" w:name="_Toc77197539"/>
      <w:r w:rsidRPr="00BA1A4A">
        <w:rPr>
          <w:rFonts w:ascii="Times New Roman" w:eastAsia="Times New Roman" w:hAnsi="Times New Roman" w:cs="Times New Roman"/>
          <w:b/>
          <w:i/>
          <w:sz w:val="26"/>
          <w:szCs w:val="26"/>
          <w:lang w:val="en-GB"/>
        </w:rPr>
        <w:t>Existing environmental problems identified at different levels related to CBCP and TSIM, including those related to areas of special ecological importance, such as protected areas under the Biodiversity Act</w:t>
      </w:r>
      <w:bookmarkEnd w:id="26"/>
    </w:p>
    <w:p w14:paraId="1167929A" w14:textId="3420687E" w:rsidR="000033FD" w:rsidRPr="00BA1A4A" w:rsidRDefault="00B00AAB"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This point will describe the existing environmental problems in the country, identified at different levels, related to CBCP and TSIM. An analysis will be made of the relationship between environmental problems and the projections of the program and strategy, respectively - conclusions whether CBCP and / or TSIM lead / lead to improvement of the environmental situation, or to deterioration and deepening of existing environmental problems and / or the emergence of new ones</w:t>
      </w:r>
      <w:r w:rsidR="008A731A" w:rsidRPr="00BA1A4A">
        <w:rPr>
          <w:rFonts w:ascii="Times New Roman" w:eastAsia="Calibri" w:hAnsi="Times New Roman" w:cs="Times New Roman"/>
          <w:i/>
          <w:sz w:val="24"/>
          <w:szCs w:val="24"/>
          <w:lang w:val="en-GB"/>
        </w:rPr>
        <w:t>.</w:t>
      </w:r>
    </w:p>
    <w:p w14:paraId="3BCBA2AD" w14:textId="402EEA66" w:rsidR="00FF1F66" w:rsidRPr="00BA1A4A" w:rsidRDefault="0081150D" w:rsidP="0081150D">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7" w:name="_Toc77197540"/>
      <w:r w:rsidRPr="00BA1A4A">
        <w:rPr>
          <w:rFonts w:ascii="Times New Roman" w:eastAsia="Times New Roman" w:hAnsi="Times New Roman" w:cs="Times New Roman"/>
          <w:b/>
          <w:i/>
          <w:sz w:val="26"/>
          <w:szCs w:val="26"/>
          <w:lang w:val="en-GB"/>
        </w:rPr>
        <w:t>Environmental protection objectives at national and international level relevant to the CBCP and TSIM and the way in which these objectives and all environmental considerations have been taken into account in the preparation of the program and strategy</w:t>
      </w:r>
      <w:bookmarkEnd w:id="27"/>
    </w:p>
    <w:p w14:paraId="7DF48DE6" w14:textId="2198AD3C" w:rsidR="008A731A" w:rsidRPr="00BA1A4A" w:rsidRDefault="0081150D"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color w:val="FF0000"/>
          <w:sz w:val="24"/>
          <w:szCs w:val="24"/>
          <w:lang w:val="en-GB"/>
        </w:rPr>
      </w:pPr>
      <w:r w:rsidRPr="00BA1A4A">
        <w:rPr>
          <w:rFonts w:ascii="Times New Roman" w:eastAsia="Calibri" w:hAnsi="Times New Roman" w:cs="Times New Roman"/>
          <w:i/>
          <w:sz w:val="24"/>
          <w:szCs w:val="24"/>
          <w:lang w:val="en-GB"/>
        </w:rPr>
        <w:t>In this point, an analysis will be made of the strategies, plans and programs that set goals for environmental protection at national (for the Republic of Bulgaria and the Republic of Turkey) and international (European) level, which are relevant to CBCP and TSIM, based on analysis, conclusions will be drawn on the manner and extent to which these objectives and environmental considerations have been taken into account in the program</w:t>
      </w:r>
      <w:r w:rsidR="008A731A" w:rsidRPr="00BA1A4A">
        <w:rPr>
          <w:rFonts w:ascii="Times New Roman" w:eastAsia="Calibri" w:hAnsi="Times New Roman" w:cs="Times New Roman"/>
          <w:i/>
          <w:sz w:val="24"/>
          <w:szCs w:val="24"/>
          <w:lang w:val="en-GB"/>
        </w:rPr>
        <w:t>.</w:t>
      </w:r>
    </w:p>
    <w:p w14:paraId="195F8256" w14:textId="1C38FBAB" w:rsidR="00FF1F66" w:rsidRPr="00BA1A4A" w:rsidRDefault="00B658E1" w:rsidP="00B658E1">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8" w:name="_Toc77197541"/>
      <w:r w:rsidRPr="00BA1A4A">
        <w:rPr>
          <w:rFonts w:ascii="Times New Roman" w:eastAsia="Times New Roman" w:hAnsi="Times New Roman" w:cs="Times New Roman"/>
          <w:b/>
          <w:bCs/>
          <w:i/>
          <w:iCs/>
          <w:sz w:val="26"/>
          <w:szCs w:val="26"/>
          <w:lang w:val="en-GB"/>
        </w:rPr>
        <w:lastRenderedPageBreak/>
        <w:t>Probable significant effects on the environment and human health, incl. and transboundary environmental impacts in other countries</w:t>
      </w:r>
      <w:bookmarkEnd w:id="28"/>
    </w:p>
    <w:p w14:paraId="2C44D5E3" w14:textId="324013CD" w:rsidR="00C678CB" w:rsidRPr="00BA1A4A" w:rsidRDefault="00B658E1" w:rsidP="00C678CB">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As CBCP and TSIM are strategic documents, according to the nature and detail of their projections, the assessment of the likely significant impacts on the environment and human health will be made at two levels of detail.</w:t>
      </w:r>
      <w:r w:rsidR="00C678CB" w:rsidRPr="00BA1A4A">
        <w:rPr>
          <w:rFonts w:ascii="Times New Roman" w:eastAsia="Calibri" w:hAnsi="Times New Roman" w:cs="Times New Roman"/>
          <w:iCs/>
          <w:sz w:val="24"/>
          <w:szCs w:val="24"/>
          <w:lang w:val="en-GB"/>
        </w:rPr>
        <w:t xml:space="preserve">: </w:t>
      </w:r>
    </w:p>
    <w:p w14:paraId="55A87AFB" w14:textId="41AA0CA9" w:rsidR="00C678CB" w:rsidRPr="00BA1A4A" w:rsidRDefault="00B658E1" w:rsidP="00B658E1">
      <w:pPr>
        <w:pStyle w:val="ListeParagraf"/>
        <w:numPr>
          <w:ilvl w:val="0"/>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Strategic level</w:t>
      </w:r>
      <w:r w:rsidR="00C678CB" w:rsidRPr="00BA1A4A">
        <w:rPr>
          <w:rFonts w:ascii="Times New Roman" w:eastAsia="Calibri" w:hAnsi="Times New Roman" w:cs="Times New Roman"/>
          <w:iCs/>
          <w:sz w:val="24"/>
          <w:szCs w:val="24"/>
          <w:lang w:val="en-GB"/>
        </w:rPr>
        <w:t xml:space="preserve">: </w:t>
      </w:r>
    </w:p>
    <w:p w14:paraId="50684B09" w14:textId="327A8D00" w:rsidR="00C678CB" w:rsidRPr="00BA1A4A" w:rsidRDefault="00B658E1" w:rsidP="00B658E1">
      <w:pPr>
        <w:pStyle w:val="ListeParagraf"/>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For CBCP, this includes an impact assessment of </w:t>
      </w:r>
      <w:r w:rsidRPr="00BA1A4A">
        <w:rPr>
          <w:rFonts w:ascii="Times New Roman" w:eastAsia="Calibri" w:hAnsi="Times New Roman" w:cs="Times New Roman"/>
          <w:i/>
          <w:sz w:val="24"/>
          <w:szCs w:val="24"/>
          <w:lang w:val="en-GB"/>
        </w:rPr>
        <w:t>General Objective, Priorities and Specific Objective;</w:t>
      </w:r>
    </w:p>
    <w:p w14:paraId="0BC47A5C" w14:textId="392B9AB4" w:rsidR="00C678CB" w:rsidRPr="00BA1A4A" w:rsidRDefault="00B658E1" w:rsidP="00B658E1">
      <w:pPr>
        <w:pStyle w:val="ListeParagraf"/>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For TSIM, this includes an impact assessment of</w:t>
      </w:r>
      <w:r w:rsidR="00C678CB" w:rsidRPr="00BA1A4A">
        <w:rPr>
          <w:rFonts w:ascii="Times New Roman" w:eastAsia="Calibri" w:hAnsi="Times New Roman" w:cs="Times New Roman"/>
          <w:iCs/>
          <w:sz w:val="24"/>
          <w:szCs w:val="24"/>
          <w:lang w:val="en-GB"/>
        </w:rPr>
        <w:t xml:space="preserve"> </w:t>
      </w:r>
      <w:r w:rsidR="00692E3A">
        <w:rPr>
          <w:rFonts w:ascii="Times New Roman" w:eastAsia="Calibri" w:hAnsi="Times New Roman" w:cs="Times New Roman"/>
          <w:i/>
          <w:sz w:val="24"/>
          <w:szCs w:val="24"/>
          <w:lang w:val="en-GB"/>
        </w:rPr>
        <w:t>t</w:t>
      </w:r>
      <w:r w:rsidRPr="00BA1A4A">
        <w:rPr>
          <w:rFonts w:ascii="Times New Roman" w:eastAsia="Calibri" w:hAnsi="Times New Roman" w:cs="Times New Roman"/>
          <w:i/>
          <w:sz w:val="24"/>
          <w:szCs w:val="24"/>
          <w:lang w:val="en-GB"/>
        </w:rPr>
        <w:t xml:space="preserve">he </w:t>
      </w:r>
      <w:r w:rsidR="00692E3A">
        <w:rPr>
          <w:rFonts w:ascii="Times New Roman" w:eastAsia="Calibri" w:hAnsi="Times New Roman" w:cs="Times New Roman"/>
          <w:i/>
          <w:sz w:val="24"/>
          <w:szCs w:val="24"/>
          <w:lang w:val="en-GB"/>
        </w:rPr>
        <w:t>V</w:t>
      </w:r>
      <w:r w:rsidRPr="00BA1A4A">
        <w:rPr>
          <w:rFonts w:ascii="Times New Roman" w:eastAsia="Calibri" w:hAnsi="Times New Roman" w:cs="Times New Roman"/>
          <w:i/>
          <w:sz w:val="24"/>
          <w:szCs w:val="24"/>
          <w:lang w:val="en-GB"/>
        </w:rPr>
        <w:t>ision, the Strategic goal and the Specific goals</w:t>
      </w:r>
      <w:r w:rsidR="00605553" w:rsidRPr="00BA1A4A">
        <w:rPr>
          <w:rFonts w:ascii="Times New Roman" w:eastAsia="Calibri" w:hAnsi="Times New Roman" w:cs="Times New Roman"/>
          <w:i/>
          <w:sz w:val="24"/>
          <w:szCs w:val="24"/>
          <w:lang w:val="en-GB"/>
        </w:rPr>
        <w:t>.</w:t>
      </w:r>
    </w:p>
    <w:p w14:paraId="159C6C16" w14:textId="2391BC7F" w:rsidR="00C678CB" w:rsidRPr="00BA1A4A" w:rsidRDefault="00B658E1" w:rsidP="00B658E1">
      <w:pPr>
        <w:pStyle w:val="ListeParagraf"/>
        <w:numPr>
          <w:ilvl w:val="0"/>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Level “measures / activities</w:t>
      </w:r>
      <w:r w:rsidR="00C678CB" w:rsidRPr="00BA1A4A">
        <w:rPr>
          <w:rFonts w:ascii="Times New Roman" w:eastAsia="Calibri" w:hAnsi="Times New Roman" w:cs="Times New Roman"/>
          <w:iCs/>
          <w:sz w:val="24"/>
          <w:szCs w:val="24"/>
          <w:lang w:val="en-GB"/>
        </w:rPr>
        <w:t xml:space="preserve">“: </w:t>
      </w:r>
    </w:p>
    <w:p w14:paraId="36D3D801" w14:textId="15C4FC1A" w:rsidR="00C678CB" w:rsidRPr="00BA1A4A" w:rsidRDefault="00B658E1" w:rsidP="00B658E1">
      <w:pPr>
        <w:pStyle w:val="ListeParagraf"/>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For CBCP, this includes an impact assessment of</w:t>
      </w:r>
      <w:r w:rsidR="00C678CB" w:rsidRPr="00BA1A4A">
        <w:rPr>
          <w:rFonts w:ascii="Times New Roman" w:eastAsia="Calibri" w:hAnsi="Times New Roman" w:cs="Times New Roman"/>
          <w:iCs/>
          <w:sz w:val="24"/>
          <w:szCs w:val="24"/>
          <w:lang w:val="en-GB"/>
        </w:rPr>
        <w:t xml:space="preserve"> </w:t>
      </w:r>
      <w:r w:rsidRPr="00BA1A4A">
        <w:rPr>
          <w:rFonts w:ascii="Times New Roman" w:eastAsia="Calibri" w:hAnsi="Times New Roman" w:cs="Times New Roman"/>
          <w:i/>
          <w:sz w:val="24"/>
          <w:szCs w:val="24"/>
          <w:lang w:val="en-GB"/>
        </w:rPr>
        <w:t>supported activities / investments</w:t>
      </w:r>
      <w:r w:rsidR="00EB6C4C" w:rsidRPr="00BA1A4A">
        <w:rPr>
          <w:rFonts w:ascii="Times New Roman" w:eastAsia="Calibri" w:hAnsi="Times New Roman" w:cs="Times New Roman"/>
          <w:i/>
          <w:sz w:val="24"/>
          <w:szCs w:val="24"/>
          <w:lang w:val="en-GB"/>
        </w:rPr>
        <w:t>;</w:t>
      </w:r>
    </w:p>
    <w:p w14:paraId="447F888C" w14:textId="705D1CBC" w:rsidR="00C678CB" w:rsidRPr="00BA1A4A" w:rsidRDefault="00B658E1" w:rsidP="00B658E1">
      <w:pPr>
        <w:pStyle w:val="ListeParagraf"/>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For TSIM, this includes an assessment of the impact of the </w:t>
      </w:r>
      <w:r w:rsidRPr="00BA1A4A">
        <w:rPr>
          <w:rFonts w:ascii="Times New Roman" w:eastAsia="Calibri" w:hAnsi="Times New Roman" w:cs="Times New Roman"/>
          <w:i/>
          <w:iCs/>
          <w:sz w:val="24"/>
          <w:szCs w:val="24"/>
          <w:lang w:val="en-GB"/>
        </w:rPr>
        <w:t>measures</w:t>
      </w:r>
      <w:r w:rsidR="00605553" w:rsidRPr="00BA1A4A">
        <w:rPr>
          <w:rFonts w:ascii="Times New Roman" w:eastAsia="Calibri" w:hAnsi="Times New Roman" w:cs="Times New Roman"/>
          <w:iCs/>
          <w:sz w:val="24"/>
          <w:szCs w:val="24"/>
          <w:lang w:val="en-GB"/>
        </w:rPr>
        <w:t>.</w:t>
      </w:r>
    </w:p>
    <w:p w14:paraId="3D7D6EB0" w14:textId="0B5E435D" w:rsidR="00C678CB" w:rsidRPr="00BA1A4A" w:rsidRDefault="006412F2" w:rsidP="0079210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impact will be assessed by performing an analysis by components and environmental factors of the likely significant impacts on the environment and human health, incl. secondary, cumulative, simultaneous, short-term, medium-term, long-term, permanent and temporary, positive and negative consequences of the implementation of CBCP and TSIM</w:t>
      </w:r>
      <w:r w:rsidR="0079210F" w:rsidRPr="00BA1A4A">
        <w:rPr>
          <w:rFonts w:ascii="Times New Roman" w:eastAsia="Calibri" w:hAnsi="Times New Roman" w:cs="Times New Roman"/>
          <w:i/>
          <w:sz w:val="24"/>
          <w:szCs w:val="24"/>
          <w:lang w:val="en-GB"/>
        </w:rPr>
        <w:t>.</w:t>
      </w:r>
    </w:p>
    <w:p w14:paraId="6531DFC8" w14:textId="262BF502" w:rsidR="0079210F" w:rsidRPr="00BA1A4A" w:rsidRDefault="0079210F" w:rsidP="0079210F">
      <w:pPr>
        <w:spacing w:after="0" w:line="276" w:lineRule="auto"/>
        <w:ind w:firstLine="720"/>
        <w:contextualSpacing/>
        <w:jc w:val="both"/>
        <w:rPr>
          <w:rFonts w:ascii="Times New Roman" w:eastAsia="Calibri" w:hAnsi="Times New Roman" w:cs="Times New Roman"/>
          <w:iCs/>
          <w:sz w:val="24"/>
          <w:szCs w:val="24"/>
          <w:lang w:val="en-GB"/>
        </w:rPr>
      </w:pPr>
    </w:p>
    <w:p w14:paraId="7F630253" w14:textId="6E244555" w:rsidR="0079210F" w:rsidRPr="00BA1A4A" w:rsidRDefault="006412F2" w:rsidP="0079210F">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Regarding the </w:t>
      </w:r>
      <w:r w:rsidRPr="00BA1A4A">
        <w:rPr>
          <w:rFonts w:ascii="Times New Roman" w:eastAsia="Calibri" w:hAnsi="Times New Roman" w:cs="Times New Roman"/>
          <w:b/>
          <w:iCs/>
          <w:sz w:val="24"/>
          <w:szCs w:val="24"/>
          <w:lang w:val="en-GB"/>
        </w:rPr>
        <w:t>likely transboundary impact</w:t>
      </w:r>
      <w:r w:rsidRPr="00BA1A4A">
        <w:rPr>
          <w:rFonts w:ascii="Times New Roman" w:eastAsia="Calibri" w:hAnsi="Times New Roman" w:cs="Times New Roman"/>
          <w:iCs/>
          <w:sz w:val="24"/>
          <w:szCs w:val="24"/>
          <w:lang w:val="en-GB"/>
        </w:rPr>
        <w:t xml:space="preserve"> as a result of the implementation of the CBCP and TSIM</w:t>
      </w:r>
      <w:r w:rsidR="0079210F" w:rsidRPr="00BA1A4A">
        <w:rPr>
          <w:rFonts w:ascii="Times New Roman" w:eastAsia="Calibri" w:hAnsi="Times New Roman" w:cs="Times New Roman"/>
          <w:iCs/>
          <w:sz w:val="24"/>
          <w:szCs w:val="24"/>
          <w:lang w:val="en-GB"/>
        </w:rPr>
        <w:t xml:space="preserve">: </w:t>
      </w:r>
    </w:p>
    <w:p w14:paraId="5DB0031E" w14:textId="6FC36798" w:rsidR="0079210F" w:rsidRPr="00BA1A4A" w:rsidRDefault="006412F2" w:rsidP="006412F2">
      <w:pPr>
        <w:pStyle w:val="ListeParagraf"/>
        <w:numPr>
          <w:ilvl w:val="0"/>
          <w:numId w:val="12"/>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CBCP and TSIM are cross-border in nature and scope, and both documents aim to have an impact on the scope of the defined cross-border region. In this regard, </w:t>
      </w:r>
      <w:r w:rsidRPr="00BA1A4A">
        <w:rPr>
          <w:rFonts w:ascii="Times New Roman" w:eastAsia="Calibri" w:hAnsi="Times New Roman" w:cs="Times New Roman"/>
          <w:b/>
          <w:iCs/>
          <w:sz w:val="24"/>
          <w:szCs w:val="24"/>
          <w:lang w:val="en-GB"/>
        </w:rPr>
        <w:t>by drawing up a common EAR for the whole territory within the scope of the program, the impact of the provisions of both documents in the cross-border region will be assessed by default, and consultations will be held in both countries</w:t>
      </w:r>
      <w:r w:rsidR="0079210F" w:rsidRPr="00BA1A4A">
        <w:rPr>
          <w:rFonts w:ascii="Times New Roman" w:eastAsia="Calibri" w:hAnsi="Times New Roman" w:cs="Times New Roman"/>
          <w:iCs/>
          <w:sz w:val="24"/>
          <w:szCs w:val="24"/>
          <w:lang w:val="en-GB"/>
        </w:rPr>
        <w:t>;</w:t>
      </w:r>
    </w:p>
    <w:p w14:paraId="5F749155" w14:textId="5F5514EC" w:rsidR="0079210F" w:rsidRPr="00BA1A4A" w:rsidRDefault="00540EAF" w:rsidP="00540EAF">
      <w:pPr>
        <w:pStyle w:val="ListeParagraf"/>
        <w:numPr>
          <w:ilvl w:val="0"/>
          <w:numId w:val="12"/>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With regard to the transboundary impact within the meaning of </w:t>
      </w:r>
      <w:r w:rsidRPr="00BA1A4A">
        <w:rPr>
          <w:rFonts w:ascii="Times New Roman" w:eastAsia="Calibri" w:hAnsi="Times New Roman" w:cs="Times New Roman"/>
          <w:i/>
          <w:sz w:val="24"/>
          <w:szCs w:val="24"/>
          <w:lang w:val="en-GB"/>
        </w:rPr>
        <w:t>Protocol on Strategic Environmental Assessment to the Convention on Environmental Impact Assessment in a Transboundary Context</w:t>
      </w:r>
      <w:r w:rsidR="0079210F" w:rsidRPr="00BA1A4A">
        <w:rPr>
          <w:rFonts w:ascii="Times New Roman" w:eastAsia="Calibri" w:hAnsi="Times New Roman" w:cs="Times New Roman"/>
          <w:iCs/>
          <w:sz w:val="24"/>
          <w:szCs w:val="24"/>
          <w:lang w:val="en-GB"/>
        </w:rPr>
        <w:t xml:space="preserve">, </w:t>
      </w:r>
      <w:r w:rsidRPr="00BA1A4A">
        <w:rPr>
          <w:rFonts w:ascii="Times New Roman" w:eastAsia="Calibri" w:hAnsi="Times New Roman" w:cs="Times New Roman"/>
          <w:iCs/>
          <w:sz w:val="24"/>
          <w:szCs w:val="24"/>
          <w:lang w:val="en-GB"/>
        </w:rPr>
        <w:t>the EAR will analyze the likelihood of transboundary impact on the territory of other countries, outside the cross-border region - subject to CBCP and TSIM. At this stage, taking into account the provisions of the draft program and strategy, there is no reason to assume a cross-border impact on the nearest neighboring country - Greece</w:t>
      </w:r>
      <w:r w:rsidR="0068633E" w:rsidRPr="00BA1A4A">
        <w:rPr>
          <w:rFonts w:ascii="Times New Roman" w:eastAsia="Calibri" w:hAnsi="Times New Roman" w:cs="Times New Roman"/>
          <w:iCs/>
          <w:sz w:val="24"/>
          <w:szCs w:val="24"/>
          <w:lang w:val="en-GB"/>
        </w:rPr>
        <w:t xml:space="preserve">. </w:t>
      </w:r>
    </w:p>
    <w:p w14:paraId="76551A6A" w14:textId="31DA9979" w:rsidR="00FF1F66" w:rsidRPr="00BA1A4A" w:rsidRDefault="00540EAF" w:rsidP="00540EAF">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29" w:name="_Toc77197542"/>
      <w:r w:rsidRPr="00BA1A4A">
        <w:rPr>
          <w:rFonts w:ascii="Times New Roman" w:eastAsia="Times New Roman" w:hAnsi="Times New Roman" w:cs="Times New Roman"/>
          <w:b/>
          <w:i/>
          <w:sz w:val="26"/>
          <w:szCs w:val="26"/>
          <w:lang w:val="en-GB"/>
        </w:rPr>
        <w:lastRenderedPageBreak/>
        <w:t>Measures foreseen to prevent, reduce and compensate as fully as possible the adverse effects of the implementation of CBCP and TSIM on the environment and human health</w:t>
      </w:r>
      <w:bookmarkEnd w:id="29"/>
    </w:p>
    <w:p w14:paraId="20A3644E" w14:textId="52EEA952"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Based on the results of the analyzes and assessments of the alleged impact on the environment and human health performed in the previous point (of the EAR) as a result of the implementation of the CBCP and TSIM, measures will be proposed to prevent, reduce and compensate as much as possible consequences of the implementation of the program and strategy on the environment and human health.</w:t>
      </w:r>
    </w:p>
    <w:p w14:paraId="374BD82E" w14:textId="77777777"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ind w:firstLine="720"/>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measures will be motivated, incl. and with regard to the expected results of their implementation. They will be presented as:</w:t>
      </w:r>
    </w:p>
    <w:p w14:paraId="73B1405D" w14:textId="2D4067D2"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 xml:space="preserve">                    - measures for reflection in the final version of the program;</w:t>
      </w:r>
    </w:p>
    <w:p w14:paraId="71FF1FF3" w14:textId="1ADBC154"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 xml:space="preserve">                   - implementing measures for the implementation of the program.</w:t>
      </w:r>
    </w:p>
    <w:p w14:paraId="64C07381" w14:textId="7B37F860" w:rsidR="00FF1F66"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results of the consultations under the AP procedure will also be taken into account when proposing the measures</w:t>
      </w:r>
      <w:r w:rsidR="00FF1F66" w:rsidRPr="00BA1A4A">
        <w:rPr>
          <w:rFonts w:ascii="Times New Roman" w:eastAsia="Calibri" w:hAnsi="Times New Roman" w:cs="Times New Roman"/>
          <w:i/>
          <w:sz w:val="24"/>
          <w:szCs w:val="24"/>
          <w:lang w:val="en-GB"/>
        </w:rPr>
        <w:t xml:space="preserve">. </w:t>
      </w:r>
    </w:p>
    <w:p w14:paraId="0F385609" w14:textId="40D48B9E" w:rsidR="00FF1F66" w:rsidRPr="00BA1A4A" w:rsidRDefault="00540EAF" w:rsidP="00540EAF">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0" w:name="_Toc77197543"/>
      <w:r w:rsidRPr="00BA1A4A">
        <w:rPr>
          <w:rFonts w:ascii="Times New Roman" w:eastAsia="Times New Roman" w:hAnsi="Times New Roman" w:cs="Times New Roman"/>
          <w:b/>
          <w:i/>
          <w:sz w:val="26"/>
          <w:szCs w:val="26"/>
          <w:lang w:val="en-GB"/>
        </w:rPr>
        <w:t>Reasons for choosing the considered alternatives</w:t>
      </w:r>
      <w:bookmarkEnd w:id="30"/>
    </w:p>
    <w:p w14:paraId="1A81DB6A" w14:textId="768DDF4E" w:rsidR="00540EAF" w:rsidRPr="00BA1A4A" w:rsidRDefault="00540EAF" w:rsidP="00540EAF">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At the time of development of this Terms of Reference for the scope and content of the EAR, the projects of CBCP and TSIM do not contain alternatives.</w:t>
      </w:r>
    </w:p>
    <w:p w14:paraId="22D664E9" w14:textId="68E254DA" w:rsidR="00D242D3" w:rsidRPr="00BA1A4A" w:rsidRDefault="00540EAF" w:rsidP="00540EAF">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In case alternatives and options are identified at the next stage, they will be analyzed in terms of their impact on the environment and human health in the EAR</w:t>
      </w:r>
      <w:r w:rsidR="00106655" w:rsidRPr="00BA1A4A">
        <w:rPr>
          <w:rFonts w:ascii="Times New Roman" w:eastAsia="Calibri" w:hAnsi="Times New Roman" w:cs="Times New Roman"/>
          <w:iCs/>
          <w:sz w:val="24"/>
          <w:szCs w:val="24"/>
          <w:lang w:val="en-GB"/>
        </w:rPr>
        <w:t xml:space="preserve">. </w:t>
      </w:r>
    </w:p>
    <w:p w14:paraId="104736D7" w14:textId="1B12C778" w:rsidR="00106655" w:rsidRPr="00BA1A4A" w:rsidRDefault="00504785" w:rsidP="008C0E0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EAR will make a comparison of the alternatives available at the time of its preparation, incl. "Zero alternative", if identified for CBCP and / or TSIM</w:t>
      </w:r>
      <w:r w:rsidR="00D242D3" w:rsidRPr="00BA1A4A">
        <w:rPr>
          <w:rFonts w:ascii="Times New Roman" w:eastAsia="Calibri" w:hAnsi="Times New Roman" w:cs="Times New Roman"/>
          <w:i/>
          <w:sz w:val="24"/>
          <w:szCs w:val="24"/>
          <w:lang w:val="en-GB"/>
        </w:rPr>
        <w:t>.</w:t>
      </w:r>
    </w:p>
    <w:p w14:paraId="3C437659" w14:textId="18A73E0D" w:rsidR="00FF1F66" w:rsidRPr="00BA1A4A" w:rsidRDefault="00504785" w:rsidP="00504785">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1" w:name="_Toc77197544"/>
      <w:r w:rsidRPr="00BA1A4A">
        <w:rPr>
          <w:rFonts w:ascii="Times New Roman" w:eastAsia="Times New Roman" w:hAnsi="Times New Roman" w:cs="Times New Roman"/>
          <w:b/>
          <w:i/>
          <w:sz w:val="26"/>
          <w:szCs w:val="26"/>
          <w:lang w:val="en-GB"/>
        </w:rPr>
        <w:t>Methods for carrying out the ecological assessment, used normative base and documents and difficulties in gathering the necessary information</w:t>
      </w:r>
      <w:bookmarkEnd w:id="31"/>
    </w:p>
    <w:p w14:paraId="03201392" w14:textId="5A3B82ED" w:rsidR="00FF1F66" w:rsidRPr="00BA1A4A" w:rsidRDefault="00504785" w:rsidP="00510F4B">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main </w:t>
      </w:r>
      <w:r w:rsidRPr="00BA1A4A">
        <w:rPr>
          <w:rFonts w:ascii="Times New Roman" w:eastAsia="Calibri" w:hAnsi="Times New Roman" w:cs="Times New Roman"/>
          <w:b/>
          <w:sz w:val="24"/>
          <w:szCs w:val="24"/>
          <w:lang w:val="en-GB"/>
        </w:rPr>
        <w:t>methodological documents</w:t>
      </w:r>
      <w:r w:rsidRPr="00BA1A4A">
        <w:rPr>
          <w:rFonts w:ascii="Times New Roman" w:eastAsia="Calibri" w:hAnsi="Times New Roman" w:cs="Times New Roman"/>
          <w:sz w:val="24"/>
          <w:szCs w:val="24"/>
          <w:lang w:val="en-GB"/>
        </w:rPr>
        <w:t xml:space="preserve"> that will be used are the following instructions and methodologies</w:t>
      </w:r>
      <w:r w:rsidR="00FF1F66" w:rsidRPr="00BA1A4A">
        <w:rPr>
          <w:rFonts w:ascii="Times New Roman" w:eastAsia="Calibri" w:hAnsi="Times New Roman" w:cs="Times New Roman"/>
          <w:sz w:val="24"/>
          <w:szCs w:val="24"/>
          <w:lang w:val="en-GB"/>
        </w:rPr>
        <w:t>:</w:t>
      </w:r>
    </w:p>
    <w:p w14:paraId="6849BB61" w14:textId="7D0C302C" w:rsidR="00510F4B" w:rsidRPr="00BA1A4A" w:rsidRDefault="00510F4B"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hAnsi="Times New Roman" w:cs="Times New Roman"/>
          <w:sz w:val="24"/>
          <w:szCs w:val="24"/>
          <w:shd w:val="clear" w:color="auto" w:fill="FFFFFF"/>
          <w:lang w:val="en-GB"/>
        </w:rPr>
        <w:t xml:space="preserve">Guidance on the implementation of Directive 2001/42/EC on the assessment of the effects of certain plans and </w:t>
      </w:r>
      <w:r w:rsidR="002F6E0F" w:rsidRPr="00BA1A4A">
        <w:rPr>
          <w:rFonts w:ascii="Times New Roman" w:hAnsi="Times New Roman" w:cs="Times New Roman"/>
          <w:sz w:val="24"/>
          <w:szCs w:val="24"/>
          <w:shd w:val="clear" w:color="auto" w:fill="FFFFFF"/>
          <w:lang w:val="en-GB"/>
        </w:rPr>
        <w:t>programs</w:t>
      </w:r>
      <w:r w:rsidRPr="00BA1A4A">
        <w:rPr>
          <w:rFonts w:ascii="Times New Roman" w:hAnsi="Times New Roman" w:cs="Times New Roman"/>
          <w:sz w:val="24"/>
          <w:szCs w:val="24"/>
          <w:shd w:val="clear" w:color="auto" w:fill="FFFFFF"/>
          <w:lang w:val="en-GB"/>
        </w:rPr>
        <w:t xml:space="preserve"> on the environment</w:t>
      </w:r>
      <w:r w:rsidRPr="00BA1A4A">
        <w:rPr>
          <w:rFonts w:ascii="Times New Roman" w:eastAsia="Calibri" w:hAnsi="Times New Roman" w:cs="Times New Roman"/>
          <w:sz w:val="24"/>
          <w:szCs w:val="24"/>
          <w:lang w:val="en-GB"/>
        </w:rPr>
        <w:t xml:space="preserve"> - European Commission – DG Environment;</w:t>
      </w:r>
    </w:p>
    <w:p w14:paraId="70B78354" w14:textId="10CF83E5" w:rsidR="00F6534D" w:rsidRPr="00BA1A4A" w:rsidRDefault="00FF1F66"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Guidance on Integrating Climate Change and Biodiversity into Strategic Environmental Assessment, 2013 </w:t>
      </w:r>
      <w:r w:rsidR="00510F4B" w:rsidRPr="00BA1A4A">
        <w:rPr>
          <w:rFonts w:ascii="Times New Roman" w:eastAsia="Calibri" w:hAnsi="Times New Roman" w:cs="Times New Roman"/>
          <w:sz w:val="24"/>
          <w:szCs w:val="24"/>
          <w:lang w:val="en-GB"/>
        </w:rPr>
        <w:t>– European Commission</w:t>
      </w:r>
      <w:r w:rsidRPr="00BA1A4A">
        <w:rPr>
          <w:rFonts w:ascii="Times New Roman" w:eastAsia="Calibri" w:hAnsi="Times New Roman" w:cs="Times New Roman"/>
          <w:sz w:val="24"/>
          <w:szCs w:val="24"/>
          <w:lang w:val="en-GB"/>
        </w:rPr>
        <w:t>;</w:t>
      </w:r>
    </w:p>
    <w:p w14:paraId="04039EBE" w14:textId="195540CF" w:rsidR="0012329F" w:rsidRPr="00BA1A4A" w:rsidRDefault="0012329F"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Use of Spatial Data for the Preparation of Environmental Reports in Europeр JRC technical support, 2010;</w:t>
      </w:r>
    </w:p>
    <w:p w14:paraId="6F626603" w14:textId="0FA3ED6F" w:rsidR="00FF1F66" w:rsidRPr="00BA1A4A" w:rsidRDefault="00510F4B"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Resource Manual to Support Application of the Protocol on Strategic Environmental Assessment, </w:t>
      </w:r>
      <w:r w:rsidR="00FF1F66" w:rsidRPr="00BA1A4A">
        <w:rPr>
          <w:rFonts w:ascii="Times New Roman" w:eastAsia="Calibri" w:hAnsi="Times New Roman" w:cs="Times New Roman"/>
          <w:sz w:val="24"/>
          <w:szCs w:val="24"/>
          <w:lang w:val="en-GB"/>
        </w:rPr>
        <w:t xml:space="preserve">2011 – </w:t>
      </w:r>
      <w:r w:rsidRPr="00BA1A4A">
        <w:rPr>
          <w:rFonts w:ascii="Times New Roman" w:eastAsia="Calibri" w:hAnsi="Times New Roman" w:cs="Times New Roman"/>
          <w:sz w:val="24"/>
          <w:szCs w:val="24"/>
          <w:lang w:val="en-GB"/>
        </w:rPr>
        <w:t>UNECE</w:t>
      </w:r>
      <w:r w:rsidR="00804ADE" w:rsidRPr="00BA1A4A">
        <w:rPr>
          <w:rFonts w:ascii="Times New Roman" w:eastAsia="Calibri" w:hAnsi="Times New Roman" w:cs="Times New Roman"/>
          <w:sz w:val="24"/>
          <w:szCs w:val="24"/>
          <w:lang w:val="en-GB"/>
        </w:rPr>
        <w:t>;</w:t>
      </w:r>
    </w:p>
    <w:p w14:paraId="1B8FE2B4" w14:textId="0E18500D" w:rsidR="00510F4B" w:rsidRPr="00BA1A4A" w:rsidRDefault="00510F4B"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Good Practice Recommendations on Public Participation in Strategic Environmental Assessment, 16 February 2016 – UNECE;</w:t>
      </w:r>
    </w:p>
    <w:p w14:paraId="5F453034" w14:textId="1EFD268D" w:rsidR="00D764A6" w:rsidRPr="00BA1A4A" w:rsidRDefault="00A4374A"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Cross</w:t>
      </w:r>
      <w:r w:rsidR="00D764A6" w:rsidRPr="00BA1A4A">
        <w:rPr>
          <w:rFonts w:ascii="Times New Roman" w:eastAsia="Calibri" w:hAnsi="Times New Roman" w:cs="Times New Roman"/>
          <w:sz w:val="24"/>
          <w:szCs w:val="24"/>
          <w:lang w:val="en-GB"/>
        </w:rPr>
        <w:t xml:space="preserve"> border orientation paper for IPA CBC cooperation programmes with the participation of regions of Bulgaria, North Macedonia and Turkey, Ref. Ares(2019)6239329 - 09/10/2019;</w:t>
      </w:r>
    </w:p>
    <w:p w14:paraId="2FC5CC18" w14:textId="6B69584B" w:rsidR="00D5319A" w:rsidRPr="00BA1A4A" w:rsidRDefault="00D5319A"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Strategic environmental assessment in Interreg NEXT programmes - Guidance note and review of approaches, July 2020, TESIM;</w:t>
      </w:r>
    </w:p>
    <w:p w14:paraId="77557D38" w14:textId="5EB9E032" w:rsidR="00804ADE" w:rsidRPr="00BA1A4A" w:rsidRDefault="00B904F2"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Letter Ref. Ares(2020)32846 - 06/01/2020 of </w:t>
      </w:r>
      <w:r w:rsidR="00504785" w:rsidRPr="00BA1A4A">
        <w:rPr>
          <w:rFonts w:ascii="Times New Roman" w:eastAsia="Calibri" w:hAnsi="Times New Roman" w:cs="Times New Roman"/>
          <w:sz w:val="24"/>
          <w:szCs w:val="24"/>
          <w:lang w:val="en-GB"/>
        </w:rPr>
        <w:t>EA</w:t>
      </w:r>
      <w:r w:rsidRPr="00BA1A4A">
        <w:rPr>
          <w:rFonts w:ascii="Times New Roman" w:eastAsia="Calibri" w:hAnsi="Times New Roman" w:cs="Times New Roman"/>
          <w:sz w:val="24"/>
          <w:szCs w:val="24"/>
          <w:lang w:val="en-GB"/>
        </w:rPr>
        <w:t xml:space="preserve"> with provisions and clarifications for environmental assessments applicable to the plans and programmes co-financed by the EU in the period 2021-2027;</w:t>
      </w:r>
    </w:p>
    <w:p w14:paraId="24026948" w14:textId="4E1BFC3F" w:rsidR="00D764A6" w:rsidRPr="00BA1A4A" w:rsidRDefault="00D764A6"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Presentation on </w:t>
      </w:r>
      <w:r w:rsidRPr="00BA1A4A">
        <w:rPr>
          <w:rFonts w:ascii="Times New Roman" w:eastAsia="Calibri" w:hAnsi="Times New Roman" w:cs="Times New Roman"/>
          <w:i/>
          <w:iCs/>
          <w:sz w:val="24"/>
          <w:szCs w:val="24"/>
          <w:lang w:val="en-GB"/>
        </w:rPr>
        <w:t>Application of the SEA Directive to the EU 2021-2027 cofinanced programmes</w:t>
      </w:r>
      <w:r w:rsidRPr="00BA1A4A">
        <w:rPr>
          <w:rFonts w:ascii="Times New Roman" w:eastAsia="Calibri" w:hAnsi="Times New Roman" w:cs="Times New Roman"/>
          <w:sz w:val="24"/>
          <w:szCs w:val="24"/>
          <w:lang w:val="en-GB"/>
        </w:rPr>
        <w:t>, 40th meeting of the Expert Group on ESIF(EGESIF), Brussels, 11-12 February 2020, Directorate-General for the Environment</w:t>
      </w:r>
      <w:r w:rsidR="009F01D2" w:rsidRPr="00BA1A4A">
        <w:rPr>
          <w:rFonts w:ascii="Times New Roman" w:eastAsia="Calibri" w:hAnsi="Times New Roman" w:cs="Times New Roman"/>
          <w:sz w:val="24"/>
          <w:szCs w:val="24"/>
          <w:lang w:val="en-GB"/>
        </w:rPr>
        <w:t>.</w:t>
      </w:r>
    </w:p>
    <w:p w14:paraId="2BA2ADFA" w14:textId="77777777" w:rsidR="00D44EE1" w:rsidRPr="00BA1A4A" w:rsidRDefault="00D44EE1" w:rsidP="00945150">
      <w:pPr>
        <w:spacing w:after="0" w:line="276" w:lineRule="auto"/>
        <w:ind w:firstLine="720"/>
        <w:contextualSpacing/>
        <w:jc w:val="both"/>
        <w:rPr>
          <w:rFonts w:ascii="Times New Roman" w:eastAsia="Calibri" w:hAnsi="Times New Roman" w:cs="Times New Roman"/>
          <w:sz w:val="24"/>
          <w:szCs w:val="24"/>
          <w:lang w:val="en-GB"/>
        </w:rPr>
      </w:pPr>
    </w:p>
    <w:p w14:paraId="1ED71245" w14:textId="001AAF97" w:rsidR="00D44EE1" w:rsidRPr="00BA1A4A" w:rsidRDefault="00D12C55" w:rsidP="00945150">
      <w:pPr>
        <w:spacing w:after="0" w:line="276" w:lineRule="auto"/>
        <w:ind w:firstLine="720"/>
        <w:contextualSpacing/>
        <w:jc w:val="both"/>
        <w:rPr>
          <w:rFonts w:ascii="Times New Roman" w:eastAsia="Calibri" w:hAnsi="Times New Roman" w:cs="Times New Roman"/>
          <w:b/>
          <w:sz w:val="24"/>
          <w:szCs w:val="24"/>
          <w:lang w:val="en-GB"/>
        </w:rPr>
      </w:pPr>
      <w:r w:rsidRPr="00BA1A4A">
        <w:rPr>
          <w:rFonts w:ascii="Times New Roman" w:eastAsia="Calibri" w:hAnsi="Times New Roman" w:cs="Times New Roman"/>
          <w:sz w:val="24"/>
          <w:szCs w:val="24"/>
          <w:lang w:val="en-GB"/>
        </w:rPr>
        <w:t xml:space="preserve">The preparation of the EAR will be carried out according to the following </w:t>
      </w:r>
      <w:r w:rsidRPr="00BA1A4A">
        <w:rPr>
          <w:rFonts w:ascii="Times New Roman" w:eastAsia="Calibri" w:hAnsi="Times New Roman" w:cs="Times New Roman"/>
          <w:b/>
          <w:sz w:val="24"/>
          <w:szCs w:val="24"/>
          <w:lang w:val="en-GB"/>
        </w:rPr>
        <w:t>methodological approach</w:t>
      </w:r>
      <w:r w:rsidR="00D44EE1" w:rsidRPr="00BA1A4A">
        <w:rPr>
          <w:rFonts w:ascii="Times New Roman" w:eastAsia="Calibri" w:hAnsi="Times New Roman" w:cs="Times New Roman"/>
          <w:sz w:val="24"/>
          <w:szCs w:val="24"/>
          <w:lang w:val="en-GB"/>
        </w:rPr>
        <w:t xml:space="preserve">: </w:t>
      </w:r>
    </w:p>
    <w:p w14:paraId="50183CBB" w14:textId="13EF3D12"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 Familiarization of the team of experts with the projects of CBCP and TSIM and their forecasts, the other documentation provided by the </w:t>
      </w:r>
      <w:r w:rsidR="0021733E" w:rsidRPr="00BA1A4A">
        <w:rPr>
          <w:rFonts w:ascii="Times New Roman" w:eastAsia="Calibri" w:hAnsi="Times New Roman" w:cs="Times New Roman"/>
          <w:sz w:val="24"/>
          <w:szCs w:val="24"/>
          <w:lang w:val="en-GB"/>
        </w:rPr>
        <w:t>Contracting authority</w:t>
      </w:r>
      <w:r w:rsidRPr="00BA1A4A">
        <w:rPr>
          <w:rFonts w:ascii="Times New Roman" w:eastAsia="Calibri" w:hAnsi="Times New Roman" w:cs="Times New Roman"/>
          <w:sz w:val="24"/>
          <w:szCs w:val="24"/>
          <w:lang w:val="en-GB"/>
        </w:rPr>
        <w:t>, the opinions on the assignment for determining the scope and content of EAR;</w:t>
      </w:r>
    </w:p>
    <w:p w14:paraId="4CDEAC5F" w14:textId="4764EDBA"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2) Analysis of the plans, strategies and programs related to the projects of CBCP and TSIM;</w:t>
      </w:r>
    </w:p>
    <w:p w14:paraId="1587A709" w14:textId="472C18FB"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3) Collection, analysis and processing of data on the current state of the environment by components and factors, its relationship with the current level of development of the cross-border area in the scope of CBCP and TSIM;</w:t>
      </w:r>
    </w:p>
    <w:p w14:paraId="101FB4AD" w14:textId="3F8276E6"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4) Analysis of the development of the environment in case of non-application of CBCP and TSIM (impact assessment of the so-called "zero alternative");</w:t>
      </w:r>
    </w:p>
    <w:p w14:paraId="2B63115D" w14:textId="0574051B"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5) Analysis of the probable significant impact on territories with CBCP and TSIM;</w:t>
      </w:r>
    </w:p>
    <w:p w14:paraId="129DDF53" w14:textId="1766549A"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6) Collection, processing and analysis of information on the existing environmental problems at the national level and their connection with the CBCP and TSIM, incl. possible development of these problems with and without the implementation of CBCP and TSIM;</w:t>
      </w:r>
    </w:p>
    <w:p w14:paraId="4D8D3204" w14:textId="5F6C6F9C"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7) Analysis of the extent to which the CBCP and TSIM projects take into account the relevant objectives and measures for environmental protection, included / identified in documents - plans, strategies and programs at national and international level;</w:t>
      </w:r>
    </w:p>
    <w:p w14:paraId="3CC4AC81" w14:textId="545BCDA6"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8) Analysis and assessment of the impact of CBCP and TSIM on the environment: As CBCP and TSIM are strategic documents, the assessment of the likely significant impacts on the environment and human health will be carried out at two levels of detail ("strategic" and "measures"). / activities ");</w:t>
      </w:r>
    </w:p>
    <w:p w14:paraId="601A9DAA" w14:textId="77777777"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9) Proposing measures to prevent, reduce and limit impacts, as well as measures to monitor and control the impact of the program in its implementation;</w:t>
      </w:r>
    </w:p>
    <w:p w14:paraId="781F6390" w14:textId="77777777"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10) Motivated choice of the most appropriate alternative in terms of impact on the environment and human health;</w:t>
      </w:r>
    </w:p>
    <w:p w14:paraId="673B7F39" w14:textId="0ACC5635"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11) Preparation of a motivated conclusion for the implementation of CBCP and TSIM.</w:t>
      </w:r>
    </w:p>
    <w:p w14:paraId="2CF074A1" w14:textId="560DC189" w:rsidR="00FF1F66"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The main normative acts that will be taken into account when preparing the EA report are</w:t>
      </w:r>
      <w:r w:rsidR="00FF1F66" w:rsidRPr="00BA1A4A">
        <w:rPr>
          <w:rFonts w:ascii="Times New Roman" w:eastAsia="Calibri" w:hAnsi="Times New Roman" w:cs="Times New Roman"/>
          <w:sz w:val="24"/>
          <w:szCs w:val="24"/>
          <w:lang w:val="en-GB"/>
        </w:rPr>
        <w:t>:</w:t>
      </w:r>
    </w:p>
    <w:p w14:paraId="494A70BA" w14:textId="1D77A763" w:rsidR="00510F4B" w:rsidRPr="00BA1A4A" w:rsidRDefault="00510F4B" w:rsidP="00945150">
      <w:pPr>
        <w:spacing w:after="0" w:line="276" w:lineRule="auto"/>
        <w:ind w:firstLine="72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А. </w:t>
      </w:r>
      <w:r w:rsidR="00AF7B80" w:rsidRPr="00BA1A4A">
        <w:rPr>
          <w:rFonts w:ascii="Times New Roman" w:eastAsia="Calibri" w:hAnsi="Times New Roman" w:cs="Times New Roman"/>
          <w:i/>
          <w:iCs/>
          <w:sz w:val="24"/>
          <w:szCs w:val="24"/>
          <w:u w:val="single"/>
          <w:lang w:val="en-GB"/>
        </w:rPr>
        <w:t>For the Republic of Bulgaria</w:t>
      </w:r>
      <w:r w:rsidRPr="00BA1A4A">
        <w:rPr>
          <w:rFonts w:ascii="Times New Roman" w:eastAsia="Calibri" w:hAnsi="Times New Roman" w:cs="Times New Roman"/>
          <w:i/>
          <w:iCs/>
          <w:sz w:val="24"/>
          <w:szCs w:val="24"/>
          <w:u w:val="single"/>
          <w:lang w:val="en-GB"/>
        </w:rPr>
        <w:t xml:space="preserve">: </w:t>
      </w:r>
    </w:p>
    <w:p w14:paraId="76196FFB" w14:textId="7777777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Protection law;</w:t>
      </w:r>
    </w:p>
    <w:p w14:paraId="48E9EE70" w14:textId="1DB61D1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on Biological Diversity;</w:t>
      </w:r>
    </w:p>
    <w:p w14:paraId="516D1B13" w14:textId="6E87EB0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Waste Management Act;</w:t>
      </w:r>
    </w:p>
    <w:p w14:paraId="61B48051" w14:textId="6F50514B"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on the purity of the atmospheric air;</w:t>
      </w:r>
    </w:p>
    <w:p w14:paraId="64AB8A27" w14:textId="774B9DDB"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Climate Change Limitation Act;</w:t>
      </w:r>
    </w:p>
    <w:p w14:paraId="23DFD522" w14:textId="2AF3E541"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Water Law;</w:t>
      </w:r>
    </w:p>
    <w:p w14:paraId="5D004075" w14:textId="69AEAA7B"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Plant Protection Act;</w:t>
      </w:r>
    </w:p>
    <w:p w14:paraId="6DB5B0CD" w14:textId="5E941FA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Soil Law;</w:t>
      </w:r>
    </w:p>
    <w:p w14:paraId="6E4CA2AE" w14:textId="739074D5"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on Environmental Noise Protection;</w:t>
      </w:r>
    </w:p>
    <w:p w14:paraId="0D09D0F2" w14:textId="07DEFDAD"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on Protected Areas;</w:t>
      </w:r>
    </w:p>
    <w:p w14:paraId="4CA17E66" w14:textId="10B697B6"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for protection of agricultural lands and Regulations for its implementation;</w:t>
      </w:r>
    </w:p>
    <w:p w14:paraId="6A7AE884" w14:textId="47E6EDFE"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Cultural Heritage Act;</w:t>
      </w:r>
    </w:p>
    <w:p w14:paraId="08370B83" w14:textId="0145110E"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Disaster Protection Act;</w:t>
      </w:r>
    </w:p>
    <w:p w14:paraId="42C16839" w14:textId="51ABE92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on Spatial Planning;</w:t>
      </w:r>
    </w:p>
    <w:p w14:paraId="10C81F10" w14:textId="4B1C574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Forest Act and Regulations for its implementation;</w:t>
      </w:r>
    </w:p>
    <w:p w14:paraId="685C5FCF" w14:textId="7393BCE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Law on Healthy and Safe Working Conditions;</w:t>
      </w:r>
    </w:p>
    <w:p w14:paraId="3AD46E7A" w14:textId="05C424D3"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Health law;</w:t>
      </w:r>
    </w:p>
    <w:p w14:paraId="029F15D7" w14:textId="50C559D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Ordinance on the terms and conditions for conducting environmental assessment of plans and programs;</w:t>
      </w:r>
    </w:p>
    <w:p w14:paraId="2C159294" w14:textId="3E1466D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Ordinance on the terms and conditions for assessing the compatibility of plans, programs, projects and investment proposals with the subject and objectives of protection of protected areas;</w:t>
      </w:r>
    </w:p>
    <w:p w14:paraId="05A10C1F" w14:textId="2FBB43B7" w:rsidR="00FF1F66"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 by-laws regulating the components and factors of the environment and human health</w:t>
      </w:r>
      <w:r w:rsidR="00FF1F66" w:rsidRPr="00BA1A4A">
        <w:rPr>
          <w:rFonts w:ascii="Times New Roman" w:eastAsia="Calibri" w:hAnsi="Times New Roman" w:cs="Times New Roman"/>
          <w:sz w:val="24"/>
          <w:szCs w:val="24"/>
          <w:lang w:val="en-GB"/>
        </w:rPr>
        <w:t>.</w:t>
      </w:r>
    </w:p>
    <w:p w14:paraId="5FA28BD2" w14:textId="77777777" w:rsidR="00510F4B" w:rsidRPr="00BA1A4A" w:rsidRDefault="00510F4B" w:rsidP="00945150">
      <w:pPr>
        <w:spacing w:after="0" w:line="276" w:lineRule="auto"/>
        <w:ind w:firstLine="720"/>
        <w:contextualSpacing/>
        <w:jc w:val="both"/>
        <w:rPr>
          <w:rFonts w:ascii="Times New Roman" w:eastAsia="Calibri" w:hAnsi="Times New Roman" w:cs="Times New Roman"/>
          <w:sz w:val="24"/>
          <w:szCs w:val="24"/>
          <w:lang w:val="en-GB"/>
        </w:rPr>
      </w:pPr>
    </w:p>
    <w:p w14:paraId="34F987E3" w14:textId="32CA2B81" w:rsidR="00510F4B" w:rsidRPr="00BA1A4A" w:rsidRDefault="00AF7B80" w:rsidP="00510F4B">
      <w:pPr>
        <w:spacing w:after="0" w:line="276" w:lineRule="auto"/>
        <w:ind w:firstLine="72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w:t>
      </w:r>
      <w:r w:rsidR="00F11314" w:rsidRPr="00BA1A4A">
        <w:rPr>
          <w:rFonts w:ascii="Times New Roman" w:eastAsia="Calibri" w:hAnsi="Times New Roman" w:cs="Times New Roman"/>
          <w:i/>
          <w:iCs/>
          <w:sz w:val="24"/>
          <w:szCs w:val="24"/>
          <w:u w:val="single"/>
          <w:lang w:val="en-GB"/>
        </w:rPr>
        <w:t xml:space="preserve">. </w:t>
      </w:r>
      <w:r w:rsidRPr="00BA1A4A">
        <w:rPr>
          <w:rFonts w:ascii="Times New Roman" w:eastAsia="Calibri" w:hAnsi="Times New Roman" w:cs="Times New Roman"/>
          <w:i/>
          <w:iCs/>
          <w:sz w:val="24"/>
          <w:szCs w:val="24"/>
          <w:u w:val="single"/>
          <w:lang w:val="en-GB"/>
        </w:rPr>
        <w:t xml:space="preserve">For the Republic of Turkey </w:t>
      </w:r>
      <w:r w:rsidR="00D1783A" w:rsidRPr="00BA1A4A">
        <w:rPr>
          <w:rFonts w:ascii="Times New Roman" w:eastAsia="Calibri" w:hAnsi="Times New Roman" w:cs="Times New Roman"/>
          <w:i/>
          <w:iCs/>
          <w:sz w:val="24"/>
          <w:szCs w:val="24"/>
          <w:u w:val="single"/>
          <w:lang w:val="en-GB"/>
        </w:rPr>
        <w:t>(</w:t>
      </w:r>
      <w:r w:rsidR="00F11314" w:rsidRPr="00BA1A4A">
        <w:rPr>
          <w:rFonts w:ascii="Times New Roman" w:eastAsia="Calibri" w:hAnsi="Times New Roman" w:cs="Times New Roman"/>
          <w:i/>
          <w:iCs/>
          <w:sz w:val="24"/>
          <w:szCs w:val="24"/>
          <w:u w:val="single"/>
          <w:lang w:val="en-GB"/>
        </w:rPr>
        <w:t>https://www.mevzuat.gov.tr/</w:t>
      </w:r>
      <w:r w:rsidR="00D1783A" w:rsidRPr="00BA1A4A">
        <w:rPr>
          <w:rFonts w:ascii="Times New Roman" w:eastAsia="Calibri" w:hAnsi="Times New Roman" w:cs="Times New Roman"/>
          <w:i/>
          <w:iCs/>
          <w:sz w:val="24"/>
          <w:szCs w:val="24"/>
          <w:u w:val="single"/>
          <w:lang w:val="en-GB"/>
        </w:rPr>
        <w:t>)</w:t>
      </w:r>
      <w:r w:rsidR="00510F4B" w:rsidRPr="00BA1A4A">
        <w:rPr>
          <w:rFonts w:ascii="Times New Roman" w:eastAsia="Calibri" w:hAnsi="Times New Roman" w:cs="Times New Roman"/>
          <w:i/>
          <w:iCs/>
          <w:sz w:val="24"/>
          <w:szCs w:val="24"/>
          <w:u w:val="single"/>
          <w:lang w:val="en-GB"/>
        </w:rPr>
        <w:t xml:space="preserve">: </w:t>
      </w:r>
    </w:p>
    <w:p w14:paraId="4E1D190A" w14:textId="0BF5623E" w:rsidR="000851BE" w:rsidRPr="00BA1A4A" w:rsidRDefault="000851BE" w:rsidP="00332981">
      <w:pPr>
        <w:spacing w:after="0" w:line="276" w:lineRule="auto"/>
        <w:contextualSpacing/>
        <w:jc w:val="both"/>
        <w:rPr>
          <w:rFonts w:ascii="Times New Roman" w:eastAsia="Calibri" w:hAnsi="Times New Roman" w:cs="Times New Roman"/>
          <w:sz w:val="24"/>
          <w:szCs w:val="24"/>
          <w:lang w:val="en-GB"/>
        </w:rPr>
      </w:pPr>
    </w:p>
    <w:p w14:paraId="174D86AC"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on the Environment № 2872, Law on Amendments to the Law on the Environment and some laws</w:t>
      </w:r>
    </w:p>
    <w:p w14:paraId="14342BA2"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on assessment and management of ambient air quality</w:t>
      </w:r>
    </w:p>
    <w:p w14:paraId="307AB3B4"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Energy Efficiency Act</w:t>
      </w:r>
    </w:p>
    <w:p w14:paraId="6E4CCFAA"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Solid Waste Control Act</w:t>
      </w:r>
    </w:p>
    <w:p w14:paraId="13C78D58"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for protection of the deteriorated historical and cultural real estates through renovation and reuse</w:t>
      </w:r>
    </w:p>
    <w:p w14:paraId="698621B0"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Legislation for protection of cultural and natural heritage</w:t>
      </w:r>
    </w:p>
    <w:p w14:paraId="59C74A08"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on Spatial and Urban Planning;</w:t>
      </w:r>
    </w:p>
    <w:p w14:paraId="4D7000BA" w14:textId="77777777" w:rsidR="00BC6C09"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Forest Law</w:t>
      </w:r>
    </w:p>
    <w:p w14:paraId="13662247" w14:textId="77777777" w:rsidR="00AF7B80" w:rsidRPr="00BA1A4A" w:rsidRDefault="00BC6C09" w:rsidP="00BC6C09">
      <w:pPr>
        <w:pStyle w:val="ListeParagraf"/>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lastRenderedPageBreak/>
        <w:t>• By-laws:</w:t>
      </w:r>
      <w:r w:rsidR="00AF7B80" w:rsidRPr="00BA1A4A">
        <w:rPr>
          <w:rFonts w:ascii="Times New Roman" w:hAnsi="Times New Roman" w:cs="Times New Roman"/>
          <w:iCs/>
          <w:sz w:val="24"/>
          <w:szCs w:val="24"/>
          <w:lang w:val="en-GB"/>
        </w:rPr>
        <w:t xml:space="preserve"> </w:t>
      </w:r>
    </w:p>
    <w:p w14:paraId="15C3685A" w14:textId="6CE871A7"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environmental impact assessment</w:t>
      </w:r>
    </w:p>
    <w:p w14:paraId="716F82FA" w14:textId="0B287A24" w:rsidR="00AF7B80" w:rsidRPr="00BA1A4A" w:rsidRDefault="00AF7B80" w:rsidP="00AF7B8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strategic environmental assessment</w:t>
      </w:r>
    </w:p>
    <w:p w14:paraId="0486F39B" w14:textId="56070424"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environmental audit</w:t>
      </w:r>
    </w:p>
    <w:p w14:paraId="483C298B" w14:textId="6636CB1E"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prevention of major industrial accidents and reduction of their impact</w:t>
      </w:r>
    </w:p>
    <w:p w14:paraId="4712A817" w14:textId="5F1B2945"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protection of wetlands</w:t>
      </w:r>
    </w:p>
    <w:p w14:paraId="31C75818" w14:textId="300B2112"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water pollution control</w:t>
      </w:r>
    </w:p>
    <w:p w14:paraId="478B4D1C" w14:textId="360083AF"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surface water quality management</w:t>
      </w:r>
    </w:p>
    <w:p w14:paraId="461A1472" w14:textId="4CC8A9BD"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on point soil pollution and control of soil pollution</w:t>
      </w:r>
    </w:p>
    <w:p w14:paraId="718F3B1E" w14:textId="49249758"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the assessment and management of environmental noise</w:t>
      </w:r>
    </w:p>
    <w:p w14:paraId="1EDBE8B5" w14:textId="1BCEE316"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waste management</w:t>
      </w:r>
    </w:p>
    <w:p w14:paraId="757B3680" w14:textId="6AEA8DD8"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the control of packaging waste</w:t>
      </w:r>
    </w:p>
    <w:p w14:paraId="12E6C909" w14:textId="435082EB"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air quality assessment and management</w:t>
      </w:r>
    </w:p>
    <w:p w14:paraId="3ABB0D8D" w14:textId="02BB3722"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control of exhaust emissions</w:t>
      </w:r>
    </w:p>
    <w:p w14:paraId="3503A54D" w14:textId="633ECAF2" w:rsidR="00E10D30"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the environmental impact of gasoline and diesel fuel</w:t>
      </w:r>
    </w:p>
    <w:p w14:paraId="4E9BEF4F" w14:textId="7AFC9D93" w:rsidR="00332981" w:rsidRPr="00BA1A4A" w:rsidRDefault="00E10D30" w:rsidP="00E10D30">
      <w:pPr>
        <w:pStyle w:val="ListeParagraf"/>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environmental permits and licenses</w:t>
      </w:r>
    </w:p>
    <w:p w14:paraId="5EA2B254" w14:textId="35132337" w:rsidR="002A15C5" w:rsidRPr="00BA1A4A" w:rsidRDefault="00E10D30" w:rsidP="00E10D30">
      <w:pPr>
        <w:pStyle w:val="ListeParagraf"/>
        <w:numPr>
          <w:ilvl w:val="0"/>
          <w:numId w:val="29"/>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Other by-laws regulating the components and factors of the environment and human health</w:t>
      </w:r>
      <w:r w:rsidR="002A15C5" w:rsidRPr="00BA1A4A">
        <w:rPr>
          <w:rFonts w:ascii="Times New Roman" w:hAnsi="Times New Roman" w:cs="Times New Roman"/>
          <w:iCs/>
          <w:sz w:val="24"/>
          <w:szCs w:val="24"/>
          <w:lang w:val="en-GB"/>
        </w:rPr>
        <w:t>.</w:t>
      </w:r>
    </w:p>
    <w:p w14:paraId="7256C03B" w14:textId="77777777" w:rsidR="00CF7ED6" w:rsidRPr="00BA1A4A" w:rsidRDefault="00CF7ED6" w:rsidP="00CF7ED6">
      <w:pPr>
        <w:spacing w:before="120" w:after="0" w:line="276" w:lineRule="auto"/>
        <w:ind w:firstLine="720"/>
        <w:contextualSpacing/>
        <w:jc w:val="both"/>
        <w:rPr>
          <w:rFonts w:ascii="Times New Roman" w:eastAsia="Calibri" w:hAnsi="Times New Roman" w:cs="Times New Roman"/>
          <w:sz w:val="24"/>
          <w:szCs w:val="24"/>
          <w:lang w:val="en-GB"/>
        </w:rPr>
      </w:pPr>
    </w:p>
    <w:p w14:paraId="0E5AB8C9" w14:textId="03513292" w:rsidR="00FF1F66" w:rsidRPr="00BA1A4A" w:rsidRDefault="00F61B06" w:rsidP="00CF7ED6">
      <w:pPr>
        <w:spacing w:before="120"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As sources of information will also be used</w:t>
      </w:r>
      <w:r w:rsidR="00FF1F66" w:rsidRPr="00BA1A4A">
        <w:rPr>
          <w:rFonts w:ascii="Times New Roman" w:eastAsia="Calibri" w:hAnsi="Times New Roman" w:cs="Times New Roman"/>
          <w:sz w:val="24"/>
          <w:szCs w:val="24"/>
          <w:lang w:val="en-GB"/>
        </w:rPr>
        <w:t>:</w:t>
      </w:r>
    </w:p>
    <w:p w14:paraId="496FC159" w14:textId="10FA8F97"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Official statistics, reports and bulletins for the Republic of Bulgaria and the Republic of Turkey</w:t>
      </w:r>
      <w:r w:rsidR="009810AA" w:rsidRPr="00BA1A4A">
        <w:rPr>
          <w:rFonts w:ascii="Times New Roman" w:eastAsia="Calibri" w:hAnsi="Times New Roman" w:cs="Times New Roman"/>
          <w:sz w:val="24"/>
          <w:szCs w:val="24"/>
          <w:lang w:val="en-GB"/>
        </w:rPr>
        <w:t>;</w:t>
      </w:r>
    </w:p>
    <w:p w14:paraId="5F59545D" w14:textId="7418912E"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reports on the state and protection of the environment of the Republic of Bulgaria and the Republic of Turkey</w:t>
      </w:r>
      <w:r w:rsidR="009810AA" w:rsidRPr="00BA1A4A">
        <w:rPr>
          <w:rFonts w:ascii="Times New Roman" w:eastAsia="Calibri" w:hAnsi="Times New Roman" w:cs="Times New Roman"/>
          <w:sz w:val="24"/>
          <w:szCs w:val="24"/>
          <w:lang w:val="en-GB"/>
        </w:rPr>
        <w:t>;</w:t>
      </w:r>
    </w:p>
    <w:p w14:paraId="0106563F" w14:textId="58DFFC4B"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Strategies, plans and programs of the Republic of Bulgaria and the Republic of Turkey related to CBCP and TSIM</w:t>
      </w:r>
      <w:r w:rsidR="00FF1F66" w:rsidRPr="00BA1A4A">
        <w:rPr>
          <w:rFonts w:ascii="Times New Roman" w:eastAsia="Calibri" w:hAnsi="Times New Roman" w:cs="Times New Roman"/>
          <w:sz w:val="24"/>
          <w:szCs w:val="24"/>
          <w:lang w:val="en-GB"/>
        </w:rPr>
        <w:t>;</w:t>
      </w:r>
    </w:p>
    <w:p w14:paraId="6B2755EC" w14:textId="3AB4EBBE" w:rsidR="00FF1F66" w:rsidRPr="00BA1A4A" w:rsidRDefault="002F6E0F" w:rsidP="002F6E0F">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Strategies, plans and programs at national (of the Republic of Bulgaria and the Republic of Turkey) and international (European) level, setting goals for environmental protection</w:t>
      </w:r>
      <w:r w:rsidR="00FF1F66" w:rsidRPr="00BA1A4A">
        <w:rPr>
          <w:rFonts w:ascii="Times New Roman" w:eastAsia="Calibri" w:hAnsi="Times New Roman" w:cs="Times New Roman"/>
          <w:sz w:val="24"/>
          <w:szCs w:val="24"/>
          <w:lang w:val="en-GB"/>
        </w:rPr>
        <w:t>;</w:t>
      </w:r>
    </w:p>
    <w:p w14:paraId="5F1830ED" w14:textId="6193453A" w:rsidR="00FF1F66" w:rsidRPr="00BA1A4A" w:rsidRDefault="002F6E0F" w:rsidP="002F6E0F">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Literary sources of information about the components and factors of the environment in the Republic of Bulgaria and the Republic of Turkey (climatic factors, geology, hydrology, landscape, vegetation, fauna, etc.</w:t>
      </w:r>
      <w:r w:rsidR="00FF1F66" w:rsidRPr="00BA1A4A">
        <w:rPr>
          <w:rFonts w:ascii="Times New Roman" w:eastAsia="Calibri" w:hAnsi="Times New Roman" w:cs="Times New Roman"/>
          <w:sz w:val="24"/>
          <w:szCs w:val="24"/>
          <w:lang w:val="en-GB"/>
        </w:rPr>
        <w:t>.).</w:t>
      </w:r>
    </w:p>
    <w:p w14:paraId="69D39D08" w14:textId="77777777" w:rsidR="002F6E0F" w:rsidRPr="00BA1A4A" w:rsidRDefault="002F6E0F" w:rsidP="008C0E02">
      <w:pPr>
        <w:spacing w:before="240" w:after="0" w:line="276" w:lineRule="auto"/>
        <w:ind w:firstLine="720"/>
        <w:contextualSpacing/>
        <w:jc w:val="both"/>
        <w:rPr>
          <w:rFonts w:ascii="Times New Roman" w:eastAsia="Calibri" w:hAnsi="Times New Roman" w:cs="Times New Roman"/>
          <w:sz w:val="24"/>
          <w:szCs w:val="24"/>
          <w:lang w:val="en-GB"/>
        </w:rPr>
      </w:pPr>
    </w:p>
    <w:p w14:paraId="202EADFF" w14:textId="16EAC370" w:rsidR="008C0E02" w:rsidRPr="00BA1A4A" w:rsidRDefault="00F61B06" w:rsidP="008C0E02">
      <w:pPr>
        <w:spacing w:before="240"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technical shortcomings and lack of know-how in obtaining information (when establishing such</w:t>
      </w:r>
      <w:r w:rsidR="008C0E02" w:rsidRPr="00BA1A4A">
        <w:rPr>
          <w:rFonts w:ascii="Times New Roman" w:eastAsia="Calibri" w:hAnsi="Times New Roman" w:cs="Times New Roman"/>
          <w:sz w:val="24"/>
          <w:szCs w:val="24"/>
          <w:lang w:val="en-GB"/>
        </w:rPr>
        <w:t>).</w:t>
      </w:r>
    </w:p>
    <w:p w14:paraId="3DDBC70C" w14:textId="77777777" w:rsidR="008C0E02" w:rsidRPr="00BA1A4A" w:rsidRDefault="008C0E02" w:rsidP="008C0E02">
      <w:pPr>
        <w:spacing w:before="360" w:after="0" w:line="276" w:lineRule="auto"/>
        <w:ind w:firstLine="720"/>
        <w:contextualSpacing/>
        <w:jc w:val="both"/>
        <w:rPr>
          <w:rFonts w:ascii="Times New Roman" w:eastAsia="Calibri" w:hAnsi="Times New Roman" w:cs="Times New Roman"/>
          <w:sz w:val="24"/>
          <w:szCs w:val="24"/>
          <w:lang w:val="en-GB"/>
        </w:rPr>
      </w:pPr>
    </w:p>
    <w:p w14:paraId="3E19D295" w14:textId="55B29F26" w:rsidR="00FF1F66" w:rsidRPr="00BA1A4A" w:rsidRDefault="00F61B06" w:rsidP="008C0E02">
      <w:pPr>
        <w:spacing w:before="360"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following documentation was used for the preparation of this Terms of Reference</w:t>
      </w:r>
      <w:r w:rsidR="00FF1F66" w:rsidRPr="00BA1A4A">
        <w:rPr>
          <w:rFonts w:ascii="Times New Roman" w:eastAsia="Calibri" w:hAnsi="Times New Roman" w:cs="Times New Roman"/>
          <w:sz w:val="24"/>
          <w:szCs w:val="24"/>
          <w:lang w:val="en-GB"/>
        </w:rPr>
        <w:t>:</w:t>
      </w:r>
    </w:p>
    <w:p w14:paraId="7FB079D6" w14:textId="19A4717E"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CBCP and TSIM projects</w:t>
      </w:r>
      <w:r w:rsidR="00FF1F66" w:rsidRPr="00BA1A4A">
        <w:rPr>
          <w:rFonts w:ascii="Times New Roman" w:eastAsia="Calibri" w:hAnsi="Times New Roman" w:cs="Times New Roman"/>
          <w:sz w:val="24"/>
          <w:szCs w:val="24"/>
          <w:lang w:val="en-GB"/>
        </w:rPr>
        <w:t>;</w:t>
      </w:r>
    </w:p>
    <w:p w14:paraId="34F86EF7" w14:textId="261A6EB9" w:rsidR="00F6534D"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Normative base for development of the programs for the programming period 2021-2027</w:t>
      </w:r>
      <w:r w:rsidR="00F6534D" w:rsidRPr="00BA1A4A">
        <w:rPr>
          <w:rFonts w:ascii="Times New Roman" w:eastAsia="Calibri" w:hAnsi="Times New Roman" w:cs="Times New Roman"/>
          <w:sz w:val="24"/>
          <w:szCs w:val="24"/>
          <w:lang w:val="en-GB"/>
        </w:rPr>
        <w:t>.;</w:t>
      </w:r>
    </w:p>
    <w:p w14:paraId="18CF88E4" w14:textId="736C6C77" w:rsidR="00F6534D"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Letter with ref. № EC-16 / </w:t>
      </w:r>
      <w:r w:rsidR="00FF7A4C" w:rsidRPr="00BA1A4A">
        <w:rPr>
          <w:rFonts w:ascii="Times New Roman" w:eastAsia="Calibri" w:hAnsi="Times New Roman" w:cs="Times New Roman"/>
          <w:sz w:val="24"/>
          <w:szCs w:val="24"/>
          <w:lang w:val="en-GB"/>
        </w:rPr>
        <w:t>29</w:t>
      </w:r>
      <w:r w:rsidRPr="00BA1A4A">
        <w:rPr>
          <w:rFonts w:ascii="Times New Roman" w:eastAsia="Calibri" w:hAnsi="Times New Roman" w:cs="Times New Roman"/>
          <w:sz w:val="24"/>
          <w:szCs w:val="24"/>
          <w:lang w:val="en-GB"/>
        </w:rPr>
        <w:t>.</w:t>
      </w:r>
      <w:r w:rsidR="00FF7A4C" w:rsidRPr="00BA1A4A">
        <w:rPr>
          <w:rFonts w:ascii="Times New Roman" w:eastAsia="Calibri" w:hAnsi="Times New Roman" w:cs="Times New Roman"/>
          <w:sz w:val="24"/>
          <w:szCs w:val="24"/>
          <w:lang w:val="en-GB"/>
        </w:rPr>
        <w:t>06</w:t>
      </w:r>
      <w:r w:rsidRPr="00BA1A4A">
        <w:rPr>
          <w:rFonts w:ascii="Times New Roman" w:eastAsia="Calibri" w:hAnsi="Times New Roman" w:cs="Times New Roman"/>
          <w:sz w:val="24"/>
          <w:szCs w:val="24"/>
          <w:lang w:val="en-GB"/>
        </w:rPr>
        <w:t>.2021 of the Minister of Environment and Water</w:t>
      </w:r>
      <w:r w:rsidR="00F6534D" w:rsidRPr="00BA1A4A">
        <w:rPr>
          <w:rFonts w:ascii="Times New Roman" w:eastAsia="Calibri" w:hAnsi="Times New Roman" w:cs="Times New Roman"/>
          <w:sz w:val="24"/>
          <w:szCs w:val="24"/>
          <w:lang w:val="en-GB"/>
        </w:rPr>
        <w:t>;</w:t>
      </w:r>
    </w:p>
    <w:p w14:paraId="33E5BC5F" w14:textId="54A2BB80" w:rsidR="00F6534D"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 documentation provided by the MA and the National Authority</w:t>
      </w:r>
      <w:r w:rsidR="00F6534D" w:rsidRPr="00BA1A4A">
        <w:rPr>
          <w:rFonts w:ascii="Times New Roman" w:eastAsia="Calibri" w:hAnsi="Times New Roman" w:cs="Times New Roman"/>
          <w:sz w:val="24"/>
          <w:szCs w:val="24"/>
          <w:lang w:val="en-GB"/>
        </w:rPr>
        <w:t>.</w:t>
      </w:r>
    </w:p>
    <w:p w14:paraId="06380863" w14:textId="14EF0942" w:rsidR="00FF1F66" w:rsidRPr="00BA1A4A" w:rsidRDefault="008D5951" w:rsidP="008D5951">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32" w:name="_Toc77197545"/>
      <w:r w:rsidRPr="00BA1A4A">
        <w:rPr>
          <w:rFonts w:ascii="Times New Roman" w:eastAsia="Times New Roman" w:hAnsi="Times New Roman" w:cs="Times New Roman"/>
          <w:b/>
          <w:i/>
          <w:sz w:val="26"/>
          <w:szCs w:val="26"/>
          <w:lang w:val="en-GB"/>
        </w:rPr>
        <w:t>Monitoring measures during the implementation of CBCP and TSIM</w:t>
      </w:r>
      <w:bookmarkEnd w:id="32"/>
    </w:p>
    <w:p w14:paraId="2EA67A6F" w14:textId="44238BB5" w:rsidR="00FF1F66" w:rsidRPr="00BA1A4A" w:rsidRDefault="008D5951"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According to the results and conclusions of the forecasts for the impact on the environment and human health as a result of the implementation of the CBCP and TSIM, measures will be recommended on the basis of which the monitoring and control of the impact on the environment and human health as a result of the application of the program and strategy. The measures will contain measurable indicators, the value of which will determine the presence or absence of significant impact on the environment and human health in the implementation of CBCP and TSIM.</w:t>
      </w:r>
    </w:p>
    <w:p w14:paraId="43B3BE34" w14:textId="3C4AA170" w:rsidR="00FF1F66" w:rsidRPr="00BA1A4A" w:rsidRDefault="00CC0C47" w:rsidP="00CC0C47">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r w:rsidRPr="00BA1A4A">
        <w:rPr>
          <w:rFonts w:ascii="Times New Roman" w:eastAsia="Times New Roman" w:hAnsi="Times New Roman" w:cs="Times New Roman"/>
          <w:b/>
          <w:i/>
          <w:sz w:val="26"/>
          <w:szCs w:val="26"/>
          <w:lang w:val="en-GB"/>
        </w:rPr>
        <w:t xml:space="preserve"> </w:t>
      </w:r>
      <w:bookmarkStart w:id="33" w:name="_Toc77197546"/>
      <w:r w:rsidRPr="00BA1A4A">
        <w:rPr>
          <w:rFonts w:ascii="Times New Roman" w:eastAsia="Times New Roman" w:hAnsi="Times New Roman" w:cs="Times New Roman"/>
          <w:b/>
          <w:i/>
          <w:sz w:val="26"/>
          <w:szCs w:val="26"/>
          <w:lang w:val="en-GB"/>
        </w:rPr>
        <w:t>Conclusion of the environmental assessment</w:t>
      </w:r>
      <w:bookmarkEnd w:id="33"/>
    </w:p>
    <w:p w14:paraId="6194AE79" w14:textId="70CB5908" w:rsidR="00FF1F66" w:rsidRPr="00BA1A4A" w:rsidRDefault="00CC0C47"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Based on the results of the forecasts that will be made in the EAR, as well as the opinions received during the AP procedure, the team of experts will make its conclusion on the alleged significant impact of CBCP and TSIM on the environment and human health.</w:t>
      </w:r>
    </w:p>
    <w:p w14:paraId="1FF65324" w14:textId="0756E418" w:rsidR="00FF1F66" w:rsidRPr="00BA1A4A" w:rsidRDefault="00CC0C47" w:rsidP="00CC0C47">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4" w:name="_Toc77197547"/>
      <w:r w:rsidRPr="00BA1A4A">
        <w:rPr>
          <w:rFonts w:ascii="Times New Roman" w:eastAsia="Times New Roman" w:hAnsi="Times New Roman" w:cs="Times New Roman"/>
          <w:b/>
          <w:i/>
          <w:sz w:val="26"/>
          <w:szCs w:val="26"/>
          <w:lang w:val="en-GB"/>
        </w:rPr>
        <w:t>Information on the results of the conducted consultations in the process of preparation of CBCP and TSIM and performance of the ecological assessment</w:t>
      </w:r>
      <w:bookmarkEnd w:id="34"/>
    </w:p>
    <w:p w14:paraId="047F5365" w14:textId="22B365B7" w:rsidR="00FF1F66" w:rsidRPr="00BA1A4A" w:rsidRDefault="00CC0C47"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EAR will describe all the opinions received in the course of the environmental assessment procedure, as well as the way they are reflected in the Environmental Assessment Report and the reasons for this.</w:t>
      </w:r>
    </w:p>
    <w:p w14:paraId="23AEFED1" w14:textId="1074DBFF" w:rsidR="00FF1F66" w:rsidRPr="00BA1A4A" w:rsidRDefault="00E021F4" w:rsidP="00E021F4">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5" w:name="_Toc77197548"/>
      <w:r w:rsidRPr="00BA1A4A">
        <w:rPr>
          <w:rFonts w:ascii="Times New Roman" w:eastAsia="Times New Roman" w:hAnsi="Times New Roman" w:cs="Times New Roman"/>
          <w:b/>
          <w:i/>
          <w:sz w:val="26"/>
          <w:szCs w:val="26"/>
          <w:lang w:val="en-GB"/>
        </w:rPr>
        <w:t>Non-technical summary of the environmental assessment</w:t>
      </w:r>
      <w:bookmarkEnd w:id="35"/>
      <w:r w:rsidR="00FF1F66" w:rsidRPr="00BA1A4A">
        <w:rPr>
          <w:rFonts w:ascii="Times New Roman" w:eastAsia="Times New Roman" w:hAnsi="Times New Roman" w:cs="Times New Roman"/>
          <w:b/>
          <w:i/>
          <w:sz w:val="26"/>
          <w:szCs w:val="26"/>
          <w:lang w:val="en-GB"/>
        </w:rPr>
        <w:t xml:space="preserve"> </w:t>
      </w:r>
    </w:p>
    <w:p w14:paraId="0B726974" w14:textId="11D6ED27" w:rsidR="00FF1F66" w:rsidRPr="00BA1A4A" w:rsidRDefault="00E021F4"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As a separate appendix to the Environmental Assessment Report, a non-technical summary will be prepared, in which abbreviated but sufficient for acquaintance of the general public information on the main sections of the EAR, containing no technical terms, will be presented, subject to the provisions of Art. 3 of the AP Ordinance</w:t>
      </w:r>
      <w:r w:rsidR="00FF1F66" w:rsidRPr="00BA1A4A">
        <w:rPr>
          <w:rFonts w:ascii="Times New Roman" w:eastAsia="Calibri" w:hAnsi="Times New Roman" w:cs="Times New Roman"/>
          <w:i/>
          <w:sz w:val="24"/>
          <w:szCs w:val="24"/>
          <w:lang w:val="en-GB"/>
        </w:rPr>
        <w:t>.</w:t>
      </w:r>
    </w:p>
    <w:p w14:paraId="3F442C3B" w14:textId="5FC80516" w:rsidR="00FF1F66" w:rsidRPr="00BA1A4A" w:rsidRDefault="00E021F4" w:rsidP="00E021F4">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6" w:name="_Toc77197549"/>
      <w:r w:rsidRPr="00BA1A4A">
        <w:rPr>
          <w:rFonts w:ascii="Times New Roman" w:eastAsia="Times New Roman" w:hAnsi="Times New Roman" w:cs="Times New Roman"/>
          <w:b/>
          <w:i/>
          <w:sz w:val="26"/>
          <w:szCs w:val="26"/>
          <w:lang w:val="en-GB"/>
        </w:rPr>
        <w:t>Annexes to the environmental assessment report</w:t>
      </w:r>
      <w:bookmarkEnd w:id="36"/>
      <w:r w:rsidR="00FF1F66" w:rsidRPr="00BA1A4A">
        <w:rPr>
          <w:rFonts w:ascii="Times New Roman" w:eastAsia="Times New Roman" w:hAnsi="Times New Roman" w:cs="Times New Roman"/>
          <w:b/>
          <w:i/>
          <w:sz w:val="26"/>
          <w:szCs w:val="26"/>
          <w:lang w:val="en-GB"/>
        </w:rPr>
        <w:t xml:space="preserve"> </w:t>
      </w:r>
    </w:p>
    <w:p w14:paraId="58CAEC62" w14:textId="2E29573F" w:rsidR="00FF1F66" w:rsidRPr="00BA1A4A" w:rsidRDefault="00E021F4"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In addition to the statutory non-technical summary, which is a separate annex, copies of opinions obtained as a result of consultations on the terms of reference for the scope and content of the EAR report and other annexes, if necessary, will be provided in the form of annexes to the AP</w:t>
      </w:r>
      <w:r w:rsidR="00F6534D" w:rsidRPr="00BA1A4A">
        <w:rPr>
          <w:rFonts w:ascii="Times New Roman" w:eastAsia="Calibri" w:hAnsi="Times New Roman" w:cs="Times New Roman"/>
          <w:i/>
          <w:iCs/>
          <w:sz w:val="24"/>
          <w:szCs w:val="24"/>
          <w:lang w:val="en-GB"/>
        </w:rPr>
        <w:t>.</w:t>
      </w:r>
    </w:p>
    <w:sectPr w:rsidR="00FF1F66" w:rsidRPr="00BA1A4A" w:rsidSect="00D942E8">
      <w:pgSz w:w="12240" w:h="15840" w:code="1"/>
      <w:pgMar w:top="1440" w:right="1440"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29E33" w14:textId="77777777" w:rsidR="00022AEE" w:rsidRDefault="00022AEE" w:rsidP="00F87EB9">
      <w:pPr>
        <w:spacing w:after="0" w:line="240" w:lineRule="auto"/>
      </w:pPr>
      <w:r>
        <w:separator/>
      </w:r>
    </w:p>
  </w:endnote>
  <w:endnote w:type="continuationSeparator" w:id="0">
    <w:p w14:paraId="3BEDA80D" w14:textId="77777777" w:rsidR="00022AEE" w:rsidRDefault="00022AEE" w:rsidP="00F8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19233"/>
      <w:docPartObj>
        <w:docPartGallery w:val="Page Numbers (Bottom of Page)"/>
        <w:docPartUnique/>
      </w:docPartObj>
    </w:sdtPr>
    <w:sdtEndPr>
      <w:rPr>
        <w:noProof/>
      </w:rPr>
    </w:sdtEndPr>
    <w:sdtContent>
      <w:p w14:paraId="468B31DB" w14:textId="77777777" w:rsidR="00BA1A4A" w:rsidRDefault="00BA1A4A" w:rsidP="0088566D">
        <w:pPr>
          <w:pStyle w:val="AltBilgi"/>
          <w:jc w:val="righ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424"/>
        </w:tblGrid>
        <w:tr w:rsidR="00BA1A4A" w14:paraId="1979D950" w14:textId="77777777" w:rsidTr="00D942E8">
          <w:tc>
            <w:tcPr>
              <w:tcW w:w="8926" w:type="dxa"/>
              <w:vAlign w:val="center"/>
            </w:tcPr>
            <w:p w14:paraId="014B40BB" w14:textId="77777777" w:rsidR="00BA1A4A" w:rsidRPr="00D942E8" w:rsidRDefault="00BA1A4A" w:rsidP="00D942E8">
              <w:pPr>
                <w:pStyle w:val="AltBilgi"/>
                <w:jc w:val="center"/>
                <w:rPr>
                  <w:rFonts w:ascii="Times New Roman" w:hAnsi="Times New Roman" w:cs="Times New Roman"/>
                  <w:sz w:val="18"/>
                  <w:szCs w:val="18"/>
                </w:rPr>
              </w:pPr>
              <w:r w:rsidRPr="00D942E8">
                <w:rPr>
                  <w:rFonts w:ascii="Times New Roman" w:hAnsi="Times New Roman" w:cs="Times New Roman"/>
                  <w:sz w:val="18"/>
                  <w:szCs w:val="18"/>
                </w:rPr>
                <w:t>Assignment for determining the scope and content of the Environmental Assessment Report</w:t>
              </w:r>
            </w:p>
            <w:p w14:paraId="335C92A3" w14:textId="3EFF0699" w:rsidR="00BA1A4A" w:rsidRPr="00D942E8" w:rsidRDefault="00BA1A4A" w:rsidP="00D942E8">
              <w:pPr>
                <w:pStyle w:val="AltBilgi"/>
                <w:jc w:val="center"/>
                <w:rPr>
                  <w:rFonts w:ascii="Times New Roman" w:hAnsi="Times New Roman" w:cs="Times New Roman"/>
                  <w:sz w:val="18"/>
                  <w:szCs w:val="18"/>
                </w:rPr>
              </w:pPr>
              <w:r w:rsidRPr="00D942E8">
                <w:rPr>
                  <w:rFonts w:ascii="Times New Roman" w:hAnsi="Times New Roman" w:cs="Times New Roman"/>
                  <w:sz w:val="18"/>
                  <w:szCs w:val="18"/>
                </w:rPr>
                <w:t>of the projects of the Cross-Border Cooperation Program 2021-2027, co-financed under the Instrument for Pre-Accession Assistance, between the Republic of Bulgaria and the Republic of Turkey and the Territorial Strategy for Integrated Measures</w:t>
              </w:r>
            </w:p>
          </w:tc>
          <w:tc>
            <w:tcPr>
              <w:tcW w:w="424" w:type="dxa"/>
              <w:vAlign w:val="center"/>
            </w:tcPr>
            <w:p w14:paraId="01725029" w14:textId="593B73DA" w:rsidR="00BA1A4A" w:rsidRPr="00D942E8" w:rsidRDefault="00BA1A4A" w:rsidP="00D942E8">
              <w:pPr>
                <w:pStyle w:val="AltBilgi"/>
                <w:jc w:val="right"/>
                <w:rPr>
                  <w:rFonts w:ascii="Times New Roman" w:hAnsi="Times New Roman" w:cs="Times New Roman"/>
                  <w:sz w:val="18"/>
                  <w:szCs w:val="18"/>
                </w:rPr>
              </w:pPr>
              <w:r w:rsidRPr="00D942E8">
                <w:rPr>
                  <w:rFonts w:ascii="Times New Roman" w:hAnsi="Times New Roman" w:cs="Times New Roman"/>
                  <w:sz w:val="18"/>
                  <w:szCs w:val="18"/>
                </w:rPr>
                <w:fldChar w:fldCharType="begin"/>
              </w:r>
              <w:r w:rsidRPr="00D942E8">
                <w:rPr>
                  <w:rFonts w:ascii="Times New Roman" w:hAnsi="Times New Roman" w:cs="Times New Roman"/>
                  <w:sz w:val="18"/>
                  <w:szCs w:val="18"/>
                </w:rPr>
                <w:instrText xml:space="preserve"> PAGE   \* MERGEFORMAT </w:instrText>
              </w:r>
              <w:r w:rsidRPr="00D942E8">
                <w:rPr>
                  <w:rFonts w:ascii="Times New Roman" w:hAnsi="Times New Roman" w:cs="Times New Roman"/>
                  <w:sz w:val="18"/>
                  <w:szCs w:val="18"/>
                </w:rPr>
                <w:fldChar w:fldCharType="separate"/>
              </w:r>
              <w:r w:rsidR="00E3369A">
                <w:rPr>
                  <w:rFonts w:ascii="Times New Roman" w:hAnsi="Times New Roman" w:cs="Times New Roman"/>
                  <w:noProof/>
                  <w:sz w:val="18"/>
                  <w:szCs w:val="18"/>
                </w:rPr>
                <w:t>21</w:t>
              </w:r>
              <w:r w:rsidRPr="00D942E8">
                <w:rPr>
                  <w:rFonts w:ascii="Times New Roman" w:hAnsi="Times New Roman" w:cs="Times New Roman"/>
                  <w:noProof/>
                  <w:sz w:val="18"/>
                  <w:szCs w:val="18"/>
                </w:rPr>
                <w:fldChar w:fldCharType="end"/>
              </w:r>
            </w:p>
          </w:tc>
        </w:tr>
      </w:tbl>
      <w:p w14:paraId="169F8E2D" w14:textId="67E5BD78" w:rsidR="00BA1A4A" w:rsidRPr="0088566D" w:rsidRDefault="00022AEE" w:rsidP="00D942E8">
        <w:pPr>
          <w:pStyle w:val="AltBilgi"/>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A1FE2" w14:textId="10B5705C" w:rsidR="00BA1A4A" w:rsidRDefault="00BA1A4A">
    <w:pPr>
      <w:pStyle w:val="AltBilgi"/>
      <w:jc w:val="right"/>
    </w:pPr>
  </w:p>
  <w:p w14:paraId="5A6B4A9C" w14:textId="77777777" w:rsidR="00BA1A4A" w:rsidRDefault="00BA1A4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5331B" w14:textId="77777777" w:rsidR="00022AEE" w:rsidRDefault="00022AEE" w:rsidP="00F87EB9">
      <w:pPr>
        <w:spacing w:after="0" w:line="240" w:lineRule="auto"/>
      </w:pPr>
      <w:r>
        <w:separator/>
      </w:r>
    </w:p>
  </w:footnote>
  <w:footnote w:type="continuationSeparator" w:id="0">
    <w:p w14:paraId="46445EDD" w14:textId="77777777" w:rsidR="00022AEE" w:rsidRDefault="00022AEE" w:rsidP="00F87EB9">
      <w:pPr>
        <w:spacing w:after="0" w:line="240" w:lineRule="auto"/>
      </w:pPr>
      <w:r>
        <w:continuationSeparator/>
      </w:r>
    </w:p>
  </w:footnote>
  <w:footnote w:id="1">
    <w:p w14:paraId="5F88D7CB" w14:textId="5A7D63BD" w:rsidR="00BA1A4A" w:rsidRPr="00652C80" w:rsidRDefault="00BA1A4A">
      <w:pPr>
        <w:pStyle w:val="DipnotMetni"/>
        <w:rPr>
          <w:rFonts w:ascii="Times New Roman" w:hAnsi="Times New Roman" w:cs="Times New Roman"/>
        </w:rPr>
      </w:pPr>
      <w:r w:rsidRPr="00652C80">
        <w:rPr>
          <w:rStyle w:val="DipnotBavurusu"/>
          <w:rFonts w:ascii="Times New Roman" w:hAnsi="Times New Roman" w:cs="Times New Roman"/>
        </w:rPr>
        <w:footnoteRef/>
      </w:r>
      <w:r w:rsidRPr="00652C80">
        <w:rPr>
          <w:rFonts w:ascii="Times New Roman" w:hAnsi="Times New Roman" w:cs="Times New Roman"/>
        </w:rPr>
        <w:t xml:space="preserve"> The value chain is a chain of activities thought which the products go sequentially, increasing their value after each activity. The value creation system of a company operating in a given industry covers the value chains of suppliers, the company itself, the distribution channels and the consumer of the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CA86D" w14:textId="14562AE2" w:rsidR="00BA1A4A" w:rsidRPr="008619AD" w:rsidRDefault="00BA1A4A" w:rsidP="00D05F2E">
    <w:pPr>
      <w:pStyle w:val="stBilgi"/>
      <w:jc w:val="center"/>
      <w:rPr>
        <w:rFonts w:ascii="Times New Roman" w:hAnsi="Times New Roman" w:cs="Times New Roman"/>
        <w:sz w:val="18"/>
        <w:szCs w:val="18"/>
      </w:rPr>
    </w:pPr>
    <w:r>
      <w:rPr>
        <w:noProof/>
        <w:lang w:val="tr-TR" w:eastAsia="tr-TR"/>
      </w:rPr>
      <w:drawing>
        <wp:inline distT="0" distB="0" distL="0" distR="0" wp14:anchorId="48B7D5FA" wp14:editId="65238255">
          <wp:extent cx="5943600" cy="880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594D3" w14:textId="2D4CEB71" w:rsidR="00BA1A4A" w:rsidRDefault="00BA1A4A">
    <w:pPr>
      <w:pStyle w:val="stBilgi"/>
    </w:pPr>
    <w:r>
      <w:rPr>
        <w:noProof/>
        <w:lang w:val="tr-TR" w:eastAsia="tr-TR"/>
      </w:rPr>
      <w:drawing>
        <wp:inline distT="0" distB="0" distL="0" distR="0" wp14:anchorId="7AF10D36" wp14:editId="0C94D58B">
          <wp:extent cx="5943600" cy="880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8064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427"/>
    <w:multiLevelType w:val="hybridMultilevel"/>
    <w:tmpl w:val="67C08FDC"/>
    <w:lvl w:ilvl="0" w:tplc="4A6C8B12">
      <w:start w:val="10"/>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905E36"/>
    <w:multiLevelType w:val="hybridMultilevel"/>
    <w:tmpl w:val="F76C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45BB6"/>
    <w:multiLevelType w:val="hybridMultilevel"/>
    <w:tmpl w:val="FBEE9D34"/>
    <w:lvl w:ilvl="0" w:tplc="852C52AA">
      <w:start w:val="1"/>
      <w:numFmt w:val="decimal"/>
      <w:lvlText w:val="%1)"/>
      <w:lvlJc w:val="left"/>
      <w:pPr>
        <w:ind w:left="1080" w:hanging="360"/>
      </w:pPr>
      <w:rPr>
        <w:rFonts w:hint="default"/>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655660"/>
    <w:multiLevelType w:val="hybridMultilevel"/>
    <w:tmpl w:val="7668E826"/>
    <w:lvl w:ilvl="0" w:tplc="3EFC9A64">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2478D7"/>
    <w:multiLevelType w:val="hybridMultilevel"/>
    <w:tmpl w:val="5BAAF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777648"/>
    <w:multiLevelType w:val="hybridMultilevel"/>
    <w:tmpl w:val="D37A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32B19"/>
    <w:multiLevelType w:val="hybridMultilevel"/>
    <w:tmpl w:val="18723A46"/>
    <w:lvl w:ilvl="0" w:tplc="48E631B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783C61"/>
    <w:multiLevelType w:val="hybridMultilevel"/>
    <w:tmpl w:val="3C96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F43B6"/>
    <w:multiLevelType w:val="hybridMultilevel"/>
    <w:tmpl w:val="A950E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D61539"/>
    <w:multiLevelType w:val="hybridMultilevel"/>
    <w:tmpl w:val="182E1ADC"/>
    <w:lvl w:ilvl="0" w:tplc="EB641A44">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1926E4"/>
    <w:multiLevelType w:val="hybridMultilevel"/>
    <w:tmpl w:val="66BA84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1F715B4E"/>
    <w:multiLevelType w:val="hybridMultilevel"/>
    <w:tmpl w:val="20F0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361C6"/>
    <w:multiLevelType w:val="hybridMultilevel"/>
    <w:tmpl w:val="5094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92E00"/>
    <w:multiLevelType w:val="hybridMultilevel"/>
    <w:tmpl w:val="EEA6E0D2"/>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3375473B"/>
    <w:multiLevelType w:val="hybridMultilevel"/>
    <w:tmpl w:val="E22EB230"/>
    <w:lvl w:ilvl="0" w:tplc="4A6C8B12">
      <w:start w:val="10"/>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315F61"/>
    <w:multiLevelType w:val="hybridMultilevel"/>
    <w:tmpl w:val="5824C35C"/>
    <w:lvl w:ilvl="0" w:tplc="130877C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822663"/>
    <w:multiLevelType w:val="hybridMultilevel"/>
    <w:tmpl w:val="992224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9A369B"/>
    <w:multiLevelType w:val="hybridMultilevel"/>
    <w:tmpl w:val="36BE8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E50800"/>
    <w:multiLevelType w:val="hybridMultilevel"/>
    <w:tmpl w:val="3CEA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536B6C"/>
    <w:multiLevelType w:val="hybridMultilevel"/>
    <w:tmpl w:val="B6E6295E"/>
    <w:lvl w:ilvl="0" w:tplc="790C32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A7E88"/>
    <w:multiLevelType w:val="hybridMultilevel"/>
    <w:tmpl w:val="5C3269CE"/>
    <w:lvl w:ilvl="0" w:tplc="EFB6B46A">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473434D"/>
    <w:multiLevelType w:val="hybridMultilevel"/>
    <w:tmpl w:val="509E5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85048F"/>
    <w:multiLevelType w:val="hybridMultilevel"/>
    <w:tmpl w:val="078AAED4"/>
    <w:lvl w:ilvl="0" w:tplc="4A6C8B12">
      <w:start w:val="10"/>
      <w:numFmt w:val="bullet"/>
      <w:lvlText w:val="→"/>
      <w:lvlJc w:val="left"/>
      <w:pPr>
        <w:ind w:left="1440" w:hanging="360"/>
      </w:pPr>
      <w:rPr>
        <w:rFonts w:ascii="Times New Roman" w:eastAsia="Times New Roman" w:hAnsi="Times New Roman" w:cs="Times New Roman" w:hint="default"/>
        <w:b/>
        <w:i/>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498B2F65"/>
    <w:multiLevelType w:val="hybridMultilevel"/>
    <w:tmpl w:val="3AA65176"/>
    <w:lvl w:ilvl="0" w:tplc="54E44AB0">
      <w:start w:val="1"/>
      <w:numFmt w:val="decimal"/>
      <w:lvlText w:val="%1."/>
      <w:lvlJc w:val="left"/>
      <w:pPr>
        <w:ind w:left="720" w:hanging="360"/>
      </w:pPr>
      <w:rPr>
        <w:rFonts w:hint="default"/>
        <w:color w:val="auto"/>
      </w:rPr>
    </w:lvl>
    <w:lvl w:ilvl="1" w:tplc="92347944">
      <w:numFmt w:val="bullet"/>
      <w:lvlText w:val="•"/>
      <w:lvlJc w:val="left"/>
      <w:pPr>
        <w:ind w:left="1800" w:hanging="72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486C67"/>
    <w:multiLevelType w:val="hybridMultilevel"/>
    <w:tmpl w:val="066CA024"/>
    <w:lvl w:ilvl="0" w:tplc="749CE08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5A9C538D"/>
    <w:multiLevelType w:val="hybridMultilevel"/>
    <w:tmpl w:val="2A569698"/>
    <w:lvl w:ilvl="0" w:tplc="B25ACC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501A8"/>
    <w:multiLevelType w:val="hybridMultilevel"/>
    <w:tmpl w:val="71309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08F0873"/>
    <w:multiLevelType w:val="hybridMultilevel"/>
    <w:tmpl w:val="88080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9716F1"/>
    <w:multiLevelType w:val="hybridMultilevel"/>
    <w:tmpl w:val="959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25352"/>
    <w:multiLevelType w:val="hybridMultilevel"/>
    <w:tmpl w:val="695E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207AD"/>
    <w:multiLevelType w:val="hybridMultilevel"/>
    <w:tmpl w:val="3530C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15:restartNumberingAfterBreak="0">
    <w:nsid w:val="70BD6063"/>
    <w:multiLevelType w:val="hybridMultilevel"/>
    <w:tmpl w:val="09902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0D3E6C"/>
    <w:multiLevelType w:val="hybridMultilevel"/>
    <w:tmpl w:val="ED00B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725745"/>
    <w:multiLevelType w:val="hybridMultilevel"/>
    <w:tmpl w:val="58F87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0"/>
  </w:num>
  <w:num w:numId="3">
    <w:abstractNumId w:val="13"/>
  </w:num>
  <w:num w:numId="4">
    <w:abstractNumId w:val="23"/>
  </w:num>
  <w:num w:numId="5">
    <w:abstractNumId w:val="31"/>
  </w:num>
  <w:num w:numId="6">
    <w:abstractNumId w:val="6"/>
  </w:num>
  <w:num w:numId="7">
    <w:abstractNumId w:val="18"/>
  </w:num>
  <w:num w:numId="8">
    <w:abstractNumId w:val="10"/>
  </w:num>
  <w:num w:numId="9">
    <w:abstractNumId w:val="34"/>
  </w:num>
  <w:num w:numId="10">
    <w:abstractNumId w:val="2"/>
  </w:num>
  <w:num w:numId="11">
    <w:abstractNumId w:val="16"/>
  </w:num>
  <w:num w:numId="12">
    <w:abstractNumId w:val="21"/>
  </w:num>
  <w:num w:numId="13">
    <w:abstractNumId w:val="8"/>
  </w:num>
  <w:num w:numId="14">
    <w:abstractNumId w:val="30"/>
  </w:num>
  <w:num w:numId="15">
    <w:abstractNumId w:val="4"/>
  </w:num>
  <w:num w:numId="16">
    <w:abstractNumId w:val="27"/>
  </w:num>
  <w:num w:numId="17">
    <w:abstractNumId w:val="32"/>
  </w:num>
  <w:num w:numId="18">
    <w:abstractNumId w:val="25"/>
  </w:num>
  <w:num w:numId="19">
    <w:abstractNumId w:val="15"/>
  </w:num>
  <w:num w:numId="20">
    <w:abstractNumId w:val="3"/>
  </w:num>
  <w:num w:numId="21">
    <w:abstractNumId w:val="9"/>
  </w:num>
  <w:num w:numId="22">
    <w:abstractNumId w:val="19"/>
  </w:num>
  <w:num w:numId="23">
    <w:abstractNumId w:val="28"/>
  </w:num>
  <w:num w:numId="24">
    <w:abstractNumId w:val="26"/>
  </w:num>
  <w:num w:numId="25">
    <w:abstractNumId w:val="5"/>
  </w:num>
  <w:num w:numId="26">
    <w:abstractNumId w:val="7"/>
  </w:num>
  <w:num w:numId="27">
    <w:abstractNumId w:val="22"/>
  </w:num>
  <w:num w:numId="28">
    <w:abstractNumId w:val="14"/>
  </w:num>
  <w:num w:numId="29">
    <w:abstractNumId w:val="33"/>
  </w:num>
  <w:num w:numId="30">
    <w:abstractNumId w:val="0"/>
  </w:num>
  <w:num w:numId="31">
    <w:abstractNumId w:val="1"/>
  </w:num>
  <w:num w:numId="32">
    <w:abstractNumId w:val="11"/>
  </w:num>
  <w:num w:numId="33">
    <w:abstractNumId w:val="29"/>
  </w:num>
  <w:num w:numId="34">
    <w:abstractNumId w:val="17"/>
  </w:num>
  <w:num w:numId="3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22"/>
    <w:rsid w:val="00001DE2"/>
    <w:rsid w:val="000033FD"/>
    <w:rsid w:val="000041E7"/>
    <w:rsid w:val="00006CA9"/>
    <w:rsid w:val="000073D6"/>
    <w:rsid w:val="00010719"/>
    <w:rsid w:val="00010D4E"/>
    <w:rsid w:val="00022AEE"/>
    <w:rsid w:val="0003399C"/>
    <w:rsid w:val="00036A35"/>
    <w:rsid w:val="00040E68"/>
    <w:rsid w:val="00047C73"/>
    <w:rsid w:val="000657FB"/>
    <w:rsid w:val="00066767"/>
    <w:rsid w:val="00067892"/>
    <w:rsid w:val="00072AFF"/>
    <w:rsid w:val="00076BB0"/>
    <w:rsid w:val="00081408"/>
    <w:rsid w:val="000851BE"/>
    <w:rsid w:val="00091D57"/>
    <w:rsid w:val="00094456"/>
    <w:rsid w:val="00097D05"/>
    <w:rsid w:val="000B2EFF"/>
    <w:rsid w:val="000C23EE"/>
    <w:rsid w:val="000C2AF5"/>
    <w:rsid w:val="000C6D66"/>
    <w:rsid w:val="000D0772"/>
    <w:rsid w:val="000D1D20"/>
    <w:rsid w:val="000E2364"/>
    <w:rsid w:val="000E622A"/>
    <w:rsid w:val="000E7422"/>
    <w:rsid w:val="000F3FD0"/>
    <w:rsid w:val="000F6C3B"/>
    <w:rsid w:val="00106655"/>
    <w:rsid w:val="001105E8"/>
    <w:rsid w:val="00112C04"/>
    <w:rsid w:val="0012122A"/>
    <w:rsid w:val="0012329F"/>
    <w:rsid w:val="00124847"/>
    <w:rsid w:val="001301DF"/>
    <w:rsid w:val="001303E5"/>
    <w:rsid w:val="001321E6"/>
    <w:rsid w:val="0013321F"/>
    <w:rsid w:val="00141E84"/>
    <w:rsid w:val="00142257"/>
    <w:rsid w:val="00143193"/>
    <w:rsid w:val="00143FAE"/>
    <w:rsid w:val="00144422"/>
    <w:rsid w:val="001445EF"/>
    <w:rsid w:val="00144FC9"/>
    <w:rsid w:val="00146310"/>
    <w:rsid w:val="00146B2C"/>
    <w:rsid w:val="0014732A"/>
    <w:rsid w:val="00165DEA"/>
    <w:rsid w:val="00165EE8"/>
    <w:rsid w:val="001767E1"/>
    <w:rsid w:val="001863EA"/>
    <w:rsid w:val="00187FF4"/>
    <w:rsid w:val="00192B7F"/>
    <w:rsid w:val="001930EC"/>
    <w:rsid w:val="001A0738"/>
    <w:rsid w:val="001B1C3D"/>
    <w:rsid w:val="001B5B26"/>
    <w:rsid w:val="001B6AEF"/>
    <w:rsid w:val="001B7F8B"/>
    <w:rsid w:val="001C163B"/>
    <w:rsid w:val="001C6B36"/>
    <w:rsid w:val="001C7822"/>
    <w:rsid w:val="001D1FCF"/>
    <w:rsid w:val="001D30FC"/>
    <w:rsid w:val="001D409B"/>
    <w:rsid w:val="001E14FC"/>
    <w:rsid w:val="001E2303"/>
    <w:rsid w:val="001E532C"/>
    <w:rsid w:val="001E67A6"/>
    <w:rsid w:val="001F0855"/>
    <w:rsid w:val="001F0C53"/>
    <w:rsid w:val="001F672A"/>
    <w:rsid w:val="00200B17"/>
    <w:rsid w:val="0020454E"/>
    <w:rsid w:val="00210D2C"/>
    <w:rsid w:val="00215DD3"/>
    <w:rsid w:val="0021733E"/>
    <w:rsid w:val="00220BF8"/>
    <w:rsid w:val="00221C3B"/>
    <w:rsid w:val="002246D8"/>
    <w:rsid w:val="00230C1F"/>
    <w:rsid w:val="00232E6F"/>
    <w:rsid w:val="002549A9"/>
    <w:rsid w:val="00256CF3"/>
    <w:rsid w:val="00260294"/>
    <w:rsid w:val="002626D3"/>
    <w:rsid w:val="00262955"/>
    <w:rsid w:val="00267194"/>
    <w:rsid w:val="00285ACA"/>
    <w:rsid w:val="0028608F"/>
    <w:rsid w:val="00291257"/>
    <w:rsid w:val="00291D6D"/>
    <w:rsid w:val="00293587"/>
    <w:rsid w:val="002956DE"/>
    <w:rsid w:val="002A15C5"/>
    <w:rsid w:val="002A20D6"/>
    <w:rsid w:val="002A2875"/>
    <w:rsid w:val="002A6145"/>
    <w:rsid w:val="002C097A"/>
    <w:rsid w:val="002C154D"/>
    <w:rsid w:val="002C35F5"/>
    <w:rsid w:val="002C3BAF"/>
    <w:rsid w:val="002C4BDD"/>
    <w:rsid w:val="002C4C37"/>
    <w:rsid w:val="002C5746"/>
    <w:rsid w:val="002C59E1"/>
    <w:rsid w:val="002D003F"/>
    <w:rsid w:val="002D651F"/>
    <w:rsid w:val="002F0634"/>
    <w:rsid w:val="002F6E0F"/>
    <w:rsid w:val="00303425"/>
    <w:rsid w:val="00306FF9"/>
    <w:rsid w:val="0031287C"/>
    <w:rsid w:val="00313632"/>
    <w:rsid w:val="00332981"/>
    <w:rsid w:val="0033419F"/>
    <w:rsid w:val="003425E3"/>
    <w:rsid w:val="003428E0"/>
    <w:rsid w:val="00351CAE"/>
    <w:rsid w:val="00360120"/>
    <w:rsid w:val="00363001"/>
    <w:rsid w:val="00367E31"/>
    <w:rsid w:val="0037013C"/>
    <w:rsid w:val="003709AC"/>
    <w:rsid w:val="00373D55"/>
    <w:rsid w:val="00374599"/>
    <w:rsid w:val="003745E6"/>
    <w:rsid w:val="00382F68"/>
    <w:rsid w:val="00393B76"/>
    <w:rsid w:val="003A053A"/>
    <w:rsid w:val="003A6049"/>
    <w:rsid w:val="003A6C74"/>
    <w:rsid w:val="003A7A5F"/>
    <w:rsid w:val="003C00FF"/>
    <w:rsid w:val="003C3E0D"/>
    <w:rsid w:val="003C42CE"/>
    <w:rsid w:val="003C521B"/>
    <w:rsid w:val="003C6C77"/>
    <w:rsid w:val="003C776C"/>
    <w:rsid w:val="003D203D"/>
    <w:rsid w:val="003D5B65"/>
    <w:rsid w:val="003E15F0"/>
    <w:rsid w:val="003E1A85"/>
    <w:rsid w:val="003E1BE2"/>
    <w:rsid w:val="003E28FA"/>
    <w:rsid w:val="003F46C1"/>
    <w:rsid w:val="003F68A8"/>
    <w:rsid w:val="003F6E4C"/>
    <w:rsid w:val="003F7934"/>
    <w:rsid w:val="004006F1"/>
    <w:rsid w:val="00400C31"/>
    <w:rsid w:val="00400DA3"/>
    <w:rsid w:val="004047A0"/>
    <w:rsid w:val="00404868"/>
    <w:rsid w:val="00407993"/>
    <w:rsid w:val="00410958"/>
    <w:rsid w:val="00413255"/>
    <w:rsid w:val="004140B8"/>
    <w:rsid w:val="00430FD3"/>
    <w:rsid w:val="00431AE0"/>
    <w:rsid w:val="00435BBE"/>
    <w:rsid w:val="00443CA1"/>
    <w:rsid w:val="00450E1B"/>
    <w:rsid w:val="0045477E"/>
    <w:rsid w:val="00455E58"/>
    <w:rsid w:val="004619AF"/>
    <w:rsid w:val="00473E6F"/>
    <w:rsid w:val="00477AB7"/>
    <w:rsid w:val="00483460"/>
    <w:rsid w:val="00486022"/>
    <w:rsid w:val="00492B1C"/>
    <w:rsid w:val="00493AC0"/>
    <w:rsid w:val="00494A59"/>
    <w:rsid w:val="004960F0"/>
    <w:rsid w:val="004A0D26"/>
    <w:rsid w:val="004A1839"/>
    <w:rsid w:val="004B071D"/>
    <w:rsid w:val="004B2FF8"/>
    <w:rsid w:val="004C18E1"/>
    <w:rsid w:val="004C4BC1"/>
    <w:rsid w:val="004D0EBD"/>
    <w:rsid w:val="004D1BAD"/>
    <w:rsid w:val="004D7754"/>
    <w:rsid w:val="004E0C40"/>
    <w:rsid w:val="004E4620"/>
    <w:rsid w:val="004E4FB7"/>
    <w:rsid w:val="004F78BA"/>
    <w:rsid w:val="00501E34"/>
    <w:rsid w:val="00504785"/>
    <w:rsid w:val="00505419"/>
    <w:rsid w:val="00505A47"/>
    <w:rsid w:val="00510F4B"/>
    <w:rsid w:val="00514996"/>
    <w:rsid w:val="00514D30"/>
    <w:rsid w:val="005157B4"/>
    <w:rsid w:val="00516C53"/>
    <w:rsid w:val="00520F1B"/>
    <w:rsid w:val="00524EF6"/>
    <w:rsid w:val="0052778D"/>
    <w:rsid w:val="005338E4"/>
    <w:rsid w:val="00540B58"/>
    <w:rsid w:val="00540EAF"/>
    <w:rsid w:val="005426BD"/>
    <w:rsid w:val="00550529"/>
    <w:rsid w:val="00550CC2"/>
    <w:rsid w:val="00570465"/>
    <w:rsid w:val="00574970"/>
    <w:rsid w:val="00576B25"/>
    <w:rsid w:val="00582754"/>
    <w:rsid w:val="00586B72"/>
    <w:rsid w:val="00590107"/>
    <w:rsid w:val="00596105"/>
    <w:rsid w:val="005A0B88"/>
    <w:rsid w:val="005A0F28"/>
    <w:rsid w:val="005A2C9F"/>
    <w:rsid w:val="005A458E"/>
    <w:rsid w:val="005B3E8F"/>
    <w:rsid w:val="005B5393"/>
    <w:rsid w:val="005C1845"/>
    <w:rsid w:val="005C3A7F"/>
    <w:rsid w:val="005C6D39"/>
    <w:rsid w:val="005D42EF"/>
    <w:rsid w:val="005D68E9"/>
    <w:rsid w:val="005E4495"/>
    <w:rsid w:val="005F061F"/>
    <w:rsid w:val="005F5046"/>
    <w:rsid w:val="005F5CDA"/>
    <w:rsid w:val="00604CB9"/>
    <w:rsid w:val="00605553"/>
    <w:rsid w:val="00605579"/>
    <w:rsid w:val="0060799B"/>
    <w:rsid w:val="00614346"/>
    <w:rsid w:val="006262AA"/>
    <w:rsid w:val="00631122"/>
    <w:rsid w:val="0063451A"/>
    <w:rsid w:val="006412F2"/>
    <w:rsid w:val="00642690"/>
    <w:rsid w:val="006433FB"/>
    <w:rsid w:val="00645580"/>
    <w:rsid w:val="00652C80"/>
    <w:rsid w:val="0065306A"/>
    <w:rsid w:val="00653DB4"/>
    <w:rsid w:val="0065554B"/>
    <w:rsid w:val="00655D98"/>
    <w:rsid w:val="00665AF1"/>
    <w:rsid w:val="0067195B"/>
    <w:rsid w:val="00677AC0"/>
    <w:rsid w:val="0068453F"/>
    <w:rsid w:val="006855AF"/>
    <w:rsid w:val="0068633E"/>
    <w:rsid w:val="00692A35"/>
    <w:rsid w:val="00692E3A"/>
    <w:rsid w:val="00694357"/>
    <w:rsid w:val="00696B52"/>
    <w:rsid w:val="006A131E"/>
    <w:rsid w:val="006B1043"/>
    <w:rsid w:val="006B43B2"/>
    <w:rsid w:val="006B54DF"/>
    <w:rsid w:val="006B5735"/>
    <w:rsid w:val="006C0044"/>
    <w:rsid w:val="006C3681"/>
    <w:rsid w:val="006D1C97"/>
    <w:rsid w:val="006D2C21"/>
    <w:rsid w:val="006D36AA"/>
    <w:rsid w:val="006D4941"/>
    <w:rsid w:val="006D6B1B"/>
    <w:rsid w:val="006D6DE1"/>
    <w:rsid w:val="006F368F"/>
    <w:rsid w:val="006F6326"/>
    <w:rsid w:val="00700510"/>
    <w:rsid w:val="0070114D"/>
    <w:rsid w:val="00716CEE"/>
    <w:rsid w:val="00717EAF"/>
    <w:rsid w:val="00724599"/>
    <w:rsid w:val="00725255"/>
    <w:rsid w:val="00732ADA"/>
    <w:rsid w:val="00733A1B"/>
    <w:rsid w:val="00740105"/>
    <w:rsid w:val="0074474C"/>
    <w:rsid w:val="00745113"/>
    <w:rsid w:val="007501A3"/>
    <w:rsid w:val="00752CEB"/>
    <w:rsid w:val="00755073"/>
    <w:rsid w:val="00757421"/>
    <w:rsid w:val="00760CA8"/>
    <w:rsid w:val="00761806"/>
    <w:rsid w:val="0076270C"/>
    <w:rsid w:val="00766227"/>
    <w:rsid w:val="00774F6F"/>
    <w:rsid w:val="00775F1E"/>
    <w:rsid w:val="007773DC"/>
    <w:rsid w:val="00787DEB"/>
    <w:rsid w:val="0079210F"/>
    <w:rsid w:val="007A0413"/>
    <w:rsid w:val="007B2030"/>
    <w:rsid w:val="007B48BF"/>
    <w:rsid w:val="007D1FE2"/>
    <w:rsid w:val="007D4ECD"/>
    <w:rsid w:val="007D5FF9"/>
    <w:rsid w:val="007D75BF"/>
    <w:rsid w:val="007E5D31"/>
    <w:rsid w:val="007F018C"/>
    <w:rsid w:val="007F52FB"/>
    <w:rsid w:val="00802CD4"/>
    <w:rsid w:val="00803336"/>
    <w:rsid w:val="00804ADE"/>
    <w:rsid w:val="00805211"/>
    <w:rsid w:val="00807CE8"/>
    <w:rsid w:val="00810DAE"/>
    <w:rsid w:val="0081125D"/>
    <w:rsid w:val="008113BD"/>
    <w:rsid w:val="0081150D"/>
    <w:rsid w:val="0082144F"/>
    <w:rsid w:val="00826434"/>
    <w:rsid w:val="008371A5"/>
    <w:rsid w:val="00844D50"/>
    <w:rsid w:val="00846346"/>
    <w:rsid w:val="00855E9F"/>
    <w:rsid w:val="008619AD"/>
    <w:rsid w:val="00863EA2"/>
    <w:rsid w:val="008658D3"/>
    <w:rsid w:val="008660CF"/>
    <w:rsid w:val="00866ACE"/>
    <w:rsid w:val="00873D2E"/>
    <w:rsid w:val="00875FC4"/>
    <w:rsid w:val="00881ED8"/>
    <w:rsid w:val="00882417"/>
    <w:rsid w:val="00884A49"/>
    <w:rsid w:val="00884BE1"/>
    <w:rsid w:val="0088566D"/>
    <w:rsid w:val="00890C65"/>
    <w:rsid w:val="00891B9B"/>
    <w:rsid w:val="0089793A"/>
    <w:rsid w:val="008A3F78"/>
    <w:rsid w:val="008A731A"/>
    <w:rsid w:val="008C0370"/>
    <w:rsid w:val="008C0E02"/>
    <w:rsid w:val="008C0F5F"/>
    <w:rsid w:val="008C33CF"/>
    <w:rsid w:val="008D1133"/>
    <w:rsid w:val="008D2502"/>
    <w:rsid w:val="008D2E12"/>
    <w:rsid w:val="008D5951"/>
    <w:rsid w:val="008D67D1"/>
    <w:rsid w:val="008F0F0D"/>
    <w:rsid w:val="009005A6"/>
    <w:rsid w:val="00900620"/>
    <w:rsid w:val="00903077"/>
    <w:rsid w:val="0090610D"/>
    <w:rsid w:val="0091010F"/>
    <w:rsid w:val="0091533D"/>
    <w:rsid w:val="00915954"/>
    <w:rsid w:val="0092335E"/>
    <w:rsid w:val="00924427"/>
    <w:rsid w:val="00925849"/>
    <w:rsid w:val="0092734A"/>
    <w:rsid w:val="00935FB9"/>
    <w:rsid w:val="00942F02"/>
    <w:rsid w:val="00945150"/>
    <w:rsid w:val="00945B77"/>
    <w:rsid w:val="00946A56"/>
    <w:rsid w:val="009526A7"/>
    <w:rsid w:val="0095472D"/>
    <w:rsid w:val="009810AA"/>
    <w:rsid w:val="0099146B"/>
    <w:rsid w:val="00994ABE"/>
    <w:rsid w:val="009A0BEF"/>
    <w:rsid w:val="009A6559"/>
    <w:rsid w:val="009B0ED1"/>
    <w:rsid w:val="009B23BE"/>
    <w:rsid w:val="009B3EFC"/>
    <w:rsid w:val="009B42A1"/>
    <w:rsid w:val="009C61E7"/>
    <w:rsid w:val="009D0369"/>
    <w:rsid w:val="009D1ED3"/>
    <w:rsid w:val="009D5C6A"/>
    <w:rsid w:val="009D61D0"/>
    <w:rsid w:val="009E216D"/>
    <w:rsid w:val="009E51D6"/>
    <w:rsid w:val="009E580C"/>
    <w:rsid w:val="009F01D2"/>
    <w:rsid w:val="009F1B84"/>
    <w:rsid w:val="00A054F4"/>
    <w:rsid w:val="00A05779"/>
    <w:rsid w:val="00A174BF"/>
    <w:rsid w:val="00A21216"/>
    <w:rsid w:val="00A26718"/>
    <w:rsid w:val="00A30A5D"/>
    <w:rsid w:val="00A328F7"/>
    <w:rsid w:val="00A34C56"/>
    <w:rsid w:val="00A361D6"/>
    <w:rsid w:val="00A368E5"/>
    <w:rsid w:val="00A36FFC"/>
    <w:rsid w:val="00A40633"/>
    <w:rsid w:val="00A41ECE"/>
    <w:rsid w:val="00A4374A"/>
    <w:rsid w:val="00A505CC"/>
    <w:rsid w:val="00A505DD"/>
    <w:rsid w:val="00A53AC6"/>
    <w:rsid w:val="00A565FB"/>
    <w:rsid w:val="00A6253A"/>
    <w:rsid w:val="00A6307D"/>
    <w:rsid w:val="00A63B10"/>
    <w:rsid w:val="00A65E89"/>
    <w:rsid w:val="00A82FDB"/>
    <w:rsid w:val="00A8642A"/>
    <w:rsid w:val="00A94170"/>
    <w:rsid w:val="00A97008"/>
    <w:rsid w:val="00AB55CE"/>
    <w:rsid w:val="00AC0DC0"/>
    <w:rsid w:val="00AC1556"/>
    <w:rsid w:val="00AC4F98"/>
    <w:rsid w:val="00AC558F"/>
    <w:rsid w:val="00AC713E"/>
    <w:rsid w:val="00AD0963"/>
    <w:rsid w:val="00AD58A4"/>
    <w:rsid w:val="00AD7A6C"/>
    <w:rsid w:val="00AE2293"/>
    <w:rsid w:val="00AE46F4"/>
    <w:rsid w:val="00AF0FCC"/>
    <w:rsid w:val="00AF6072"/>
    <w:rsid w:val="00AF791B"/>
    <w:rsid w:val="00AF7B80"/>
    <w:rsid w:val="00B00AAB"/>
    <w:rsid w:val="00B02773"/>
    <w:rsid w:val="00B05B7E"/>
    <w:rsid w:val="00B117E9"/>
    <w:rsid w:val="00B148B9"/>
    <w:rsid w:val="00B157E5"/>
    <w:rsid w:val="00B301D8"/>
    <w:rsid w:val="00B30FBE"/>
    <w:rsid w:val="00B4657C"/>
    <w:rsid w:val="00B5422D"/>
    <w:rsid w:val="00B57AB5"/>
    <w:rsid w:val="00B6163F"/>
    <w:rsid w:val="00B6192A"/>
    <w:rsid w:val="00B6258E"/>
    <w:rsid w:val="00B64779"/>
    <w:rsid w:val="00B658E1"/>
    <w:rsid w:val="00B67D43"/>
    <w:rsid w:val="00B702F6"/>
    <w:rsid w:val="00B74171"/>
    <w:rsid w:val="00B76685"/>
    <w:rsid w:val="00B81462"/>
    <w:rsid w:val="00B86EA7"/>
    <w:rsid w:val="00B87637"/>
    <w:rsid w:val="00B904F2"/>
    <w:rsid w:val="00B90956"/>
    <w:rsid w:val="00B90989"/>
    <w:rsid w:val="00B916B8"/>
    <w:rsid w:val="00B93E27"/>
    <w:rsid w:val="00B95492"/>
    <w:rsid w:val="00B96423"/>
    <w:rsid w:val="00BA1A4A"/>
    <w:rsid w:val="00BA34AE"/>
    <w:rsid w:val="00BA56D7"/>
    <w:rsid w:val="00BB5A24"/>
    <w:rsid w:val="00BB5F1A"/>
    <w:rsid w:val="00BC6C09"/>
    <w:rsid w:val="00BE01DC"/>
    <w:rsid w:val="00BE0B32"/>
    <w:rsid w:val="00BE4BED"/>
    <w:rsid w:val="00BE4EEF"/>
    <w:rsid w:val="00BF0D08"/>
    <w:rsid w:val="00C00716"/>
    <w:rsid w:val="00C0639D"/>
    <w:rsid w:val="00C06AD3"/>
    <w:rsid w:val="00C07855"/>
    <w:rsid w:val="00C1102B"/>
    <w:rsid w:val="00C275A0"/>
    <w:rsid w:val="00C32DD2"/>
    <w:rsid w:val="00C361E9"/>
    <w:rsid w:val="00C43D17"/>
    <w:rsid w:val="00C44B3E"/>
    <w:rsid w:val="00C45AA8"/>
    <w:rsid w:val="00C467B2"/>
    <w:rsid w:val="00C46E14"/>
    <w:rsid w:val="00C53B47"/>
    <w:rsid w:val="00C56526"/>
    <w:rsid w:val="00C639EC"/>
    <w:rsid w:val="00C65100"/>
    <w:rsid w:val="00C65941"/>
    <w:rsid w:val="00C676E2"/>
    <w:rsid w:val="00C678CB"/>
    <w:rsid w:val="00C73B2F"/>
    <w:rsid w:val="00C802D1"/>
    <w:rsid w:val="00C9002C"/>
    <w:rsid w:val="00CA1BFB"/>
    <w:rsid w:val="00CA506E"/>
    <w:rsid w:val="00CA635D"/>
    <w:rsid w:val="00CA740B"/>
    <w:rsid w:val="00CB288B"/>
    <w:rsid w:val="00CB4335"/>
    <w:rsid w:val="00CC0C47"/>
    <w:rsid w:val="00CC256D"/>
    <w:rsid w:val="00CC454D"/>
    <w:rsid w:val="00CC5EDF"/>
    <w:rsid w:val="00CC67D9"/>
    <w:rsid w:val="00CC754F"/>
    <w:rsid w:val="00CD760B"/>
    <w:rsid w:val="00CE04EE"/>
    <w:rsid w:val="00CF56E0"/>
    <w:rsid w:val="00CF7ED6"/>
    <w:rsid w:val="00D000C1"/>
    <w:rsid w:val="00D01CF7"/>
    <w:rsid w:val="00D05F2E"/>
    <w:rsid w:val="00D12C55"/>
    <w:rsid w:val="00D1692C"/>
    <w:rsid w:val="00D169A5"/>
    <w:rsid w:val="00D17059"/>
    <w:rsid w:val="00D1783A"/>
    <w:rsid w:val="00D242D3"/>
    <w:rsid w:val="00D257E2"/>
    <w:rsid w:val="00D30FA0"/>
    <w:rsid w:val="00D41CF8"/>
    <w:rsid w:val="00D4306C"/>
    <w:rsid w:val="00D43C33"/>
    <w:rsid w:val="00D44EE1"/>
    <w:rsid w:val="00D47BC4"/>
    <w:rsid w:val="00D51632"/>
    <w:rsid w:val="00D526F3"/>
    <w:rsid w:val="00D5319A"/>
    <w:rsid w:val="00D55885"/>
    <w:rsid w:val="00D5709B"/>
    <w:rsid w:val="00D65A82"/>
    <w:rsid w:val="00D67F0B"/>
    <w:rsid w:val="00D747DC"/>
    <w:rsid w:val="00D764A6"/>
    <w:rsid w:val="00D765F6"/>
    <w:rsid w:val="00D84DB4"/>
    <w:rsid w:val="00D9273B"/>
    <w:rsid w:val="00D942E8"/>
    <w:rsid w:val="00D97195"/>
    <w:rsid w:val="00DA3DDB"/>
    <w:rsid w:val="00DA5927"/>
    <w:rsid w:val="00DB14B7"/>
    <w:rsid w:val="00DB37A4"/>
    <w:rsid w:val="00DB653E"/>
    <w:rsid w:val="00DB7354"/>
    <w:rsid w:val="00DC6B44"/>
    <w:rsid w:val="00DD0D35"/>
    <w:rsid w:val="00DD15BC"/>
    <w:rsid w:val="00DD4188"/>
    <w:rsid w:val="00DD5D6B"/>
    <w:rsid w:val="00DE0B9C"/>
    <w:rsid w:val="00DE357B"/>
    <w:rsid w:val="00DF00E0"/>
    <w:rsid w:val="00DF2B62"/>
    <w:rsid w:val="00DF4BBE"/>
    <w:rsid w:val="00DF538D"/>
    <w:rsid w:val="00DF6ABA"/>
    <w:rsid w:val="00E00366"/>
    <w:rsid w:val="00E0086C"/>
    <w:rsid w:val="00E021F4"/>
    <w:rsid w:val="00E02671"/>
    <w:rsid w:val="00E02FB6"/>
    <w:rsid w:val="00E10D30"/>
    <w:rsid w:val="00E11415"/>
    <w:rsid w:val="00E14234"/>
    <w:rsid w:val="00E14C40"/>
    <w:rsid w:val="00E25455"/>
    <w:rsid w:val="00E3369A"/>
    <w:rsid w:val="00E341FC"/>
    <w:rsid w:val="00E36A07"/>
    <w:rsid w:val="00E51EA3"/>
    <w:rsid w:val="00E62FDD"/>
    <w:rsid w:val="00E65719"/>
    <w:rsid w:val="00E75718"/>
    <w:rsid w:val="00E762A6"/>
    <w:rsid w:val="00E83501"/>
    <w:rsid w:val="00E84AE9"/>
    <w:rsid w:val="00E931D5"/>
    <w:rsid w:val="00E93A67"/>
    <w:rsid w:val="00E94C0B"/>
    <w:rsid w:val="00EA1212"/>
    <w:rsid w:val="00EA75F7"/>
    <w:rsid w:val="00EB00B1"/>
    <w:rsid w:val="00EB03D7"/>
    <w:rsid w:val="00EB2277"/>
    <w:rsid w:val="00EB3045"/>
    <w:rsid w:val="00EB37DF"/>
    <w:rsid w:val="00EB3ABE"/>
    <w:rsid w:val="00EB4950"/>
    <w:rsid w:val="00EB6C4C"/>
    <w:rsid w:val="00EB72D4"/>
    <w:rsid w:val="00ED238F"/>
    <w:rsid w:val="00EE1B50"/>
    <w:rsid w:val="00EE27C1"/>
    <w:rsid w:val="00EE3157"/>
    <w:rsid w:val="00EF0D9D"/>
    <w:rsid w:val="00EF18D7"/>
    <w:rsid w:val="00EF73F1"/>
    <w:rsid w:val="00F11314"/>
    <w:rsid w:val="00F15901"/>
    <w:rsid w:val="00F178D9"/>
    <w:rsid w:val="00F2070B"/>
    <w:rsid w:val="00F20E1F"/>
    <w:rsid w:val="00F27500"/>
    <w:rsid w:val="00F3082D"/>
    <w:rsid w:val="00F308F1"/>
    <w:rsid w:val="00F3301E"/>
    <w:rsid w:val="00F36866"/>
    <w:rsid w:val="00F4000C"/>
    <w:rsid w:val="00F42FC5"/>
    <w:rsid w:val="00F61B06"/>
    <w:rsid w:val="00F6534D"/>
    <w:rsid w:val="00F66485"/>
    <w:rsid w:val="00F6694B"/>
    <w:rsid w:val="00F67F18"/>
    <w:rsid w:val="00F74563"/>
    <w:rsid w:val="00F75AC4"/>
    <w:rsid w:val="00F83462"/>
    <w:rsid w:val="00F85266"/>
    <w:rsid w:val="00F85381"/>
    <w:rsid w:val="00F8595D"/>
    <w:rsid w:val="00F85FF1"/>
    <w:rsid w:val="00F87EB9"/>
    <w:rsid w:val="00F94454"/>
    <w:rsid w:val="00F9481B"/>
    <w:rsid w:val="00FB1678"/>
    <w:rsid w:val="00FB5E1C"/>
    <w:rsid w:val="00FC1464"/>
    <w:rsid w:val="00FC1677"/>
    <w:rsid w:val="00FC3A35"/>
    <w:rsid w:val="00FC5974"/>
    <w:rsid w:val="00FD3D42"/>
    <w:rsid w:val="00FD6B8B"/>
    <w:rsid w:val="00FF0E16"/>
    <w:rsid w:val="00FF1F66"/>
    <w:rsid w:val="00FF4469"/>
    <w:rsid w:val="00FF7A4C"/>
    <w:rsid w:val="00FF7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9E07B"/>
  <w15:chartTrackingRefBased/>
  <w15:docId w15:val="{5E3B1733-E94E-49B6-8BDD-84A7EDBC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F1F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styleId="Balk3">
    <w:name w:val="heading 3"/>
    <w:basedOn w:val="Normal"/>
    <w:next w:val="Normal"/>
    <w:link w:val="Balk3Char"/>
    <w:uiPriority w:val="9"/>
    <w:semiHidden/>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styleId="Balk4">
    <w:name w:val="heading 4"/>
    <w:basedOn w:val="Normal"/>
    <w:next w:val="Normal"/>
    <w:link w:val="Balk4Char"/>
    <w:uiPriority w:val="9"/>
    <w:semiHidden/>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styleId="Balk5">
    <w:name w:val="heading 5"/>
    <w:basedOn w:val="Normal"/>
    <w:next w:val="Normal"/>
    <w:link w:val="Balk5Char"/>
    <w:uiPriority w:val="9"/>
    <w:semiHidden/>
    <w:unhideWhenUsed/>
    <w:qFormat/>
    <w:rsid w:val="00FF1F66"/>
    <w:pPr>
      <w:keepNext/>
      <w:keepLines/>
      <w:spacing w:before="40" w:after="0"/>
      <w:outlineLvl w:val="4"/>
    </w:pPr>
    <w:rPr>
      <w:rFonts w:ascii="Calibri Light" w:eastAsia="Times New Roman" w:hAnsi="Calibri Light" w:cs="Times New Roman"/>
      <w:color w:val="2E74B5"/>
      <w:lang w:val="bg-B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1F66"/>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FF1F66"/>
    <w:rPr>
      <w:rFonts w:ascii="Calibri Light" w:eastAsia="Times New Roman" w:hAnsi="Calibri Light" w:cs="Times New Roman"/>
      <w:color w:val="2E74B5"/>
      <w:sz w:val="26"/>
      <w:szCs w:val="26"/>
      <w:lang w:val="bg-BG"/>
    </w:rPr>
  </w:style>
  <w:style w:type="character" w:customStyle="1" w:styleId="Balk3Char">
    <w:name w:val="Başlık 3 Char"/>
    <w:basedOn w:val="VarsaylanParagrafYazTipi"/>
    <w:link w:val="Balk3"/>
    <w:uiPriority w:val="9"/>
    <w:rsid w:val="00FF1F66"/>
    <w:rPr>
      <w:rFonts w:ascii="Calibri Light" w:eastAsia="Times New Roman" w:hAnsi="Calibri Light" w:cs="Times New Roman"/>
      <w:color w:val="1F4D78"/>
      <w:sz w:val="24"/>
      <w:szCs w:val="24"/>
      <w:lang w:val="bg-BG"/>
    </w:rPr>
  </w:style>
  <w:style w:type="character" w:customStyle="1" w:styleId="Balk4Char">
    <w:name w:val="Başlık 4 Char"/>
    <w:basedOn w:val="VarsaylanParagrafYazTipi"/>
    <w:link w:val="Balk4"/>
    <w:uiPriority w:val="9"/>
    <w:rsid w:val="00FF1F66"/>
    <w:rPr>
      <w:rFonts w:ascii="Calibri Light" w:eastAsia="Times New Roman" w:hAnsi="Calibri Light" w:cs="Times New Roman"/>
      <w:i/>
      <w:iCs/>
      <w:color w:val="2E74B5"/>
      <w:lang w:val="bg-BG"/>
    </w:rPr>
  </w:style>
  <w:style w:type="character" w:customStyle="1" w:styleId="Balk5Char">
    <w:name w:val="Başlık 5 Char"/>
    <w:basedOn w:val="VarsaylanParagrafYazTipi"/>
    <w:link w:val="Balk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VarsaylanParagrafYazTipi"/>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Bal">
    <w:name w:val="TOC Heading"/>
    <w:basedOn w:val="Balk1"/>
    <w:next w:val="Normal"/>
    <w:uiPriority w:val="39"/>
    <w:unhideWhenUsed/>
    <w:qFormat/>
    <w:rsid w:val="00FF1F66"/>
    <w:pPr>
      <w:outlineLvl w:val="9"/>
    </w:pPr>
  </w:style>
  <w:style w:type="paragraph" w:styleId="ListeParagraf">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eParagrafChar"/>
    <w:uiPriority w:val="34"/>
    <w:qFormat/>
    <w:rsid w:val="00FF1F66"/>
    <w:pPr>
      <w:ind w:left="720"/>
      <w:contextualSpacing/>
    </w:pPr>
    <w:rPr>
      <w:lang w:val="bg-BG"/>
    </w:rPr>
  </w:style>
  <w:style w:type="paragraph" w:styleId="T1">
    <w:name w:val="toc 1"/>
    <w:basedOn w:val="Normal"/>
    <w:next w:val="Normal"/>
    <w:autoRedefine/>
    <w:uiPriority w:val="39"/>
    <w:unhideWhenUsed/>
    <w:rsid w:val="00FF1F66"/>
    <w:pPr>
      <w:spacing w:after="100"/>
    </w:pPr>
    <w:rPr>
      <w:lang w:val="bg-BG"/>
    </w:rPr>
  </w:style>
  <w:style w:type="character" w:customStyle="1" w:styleId="Hyperlink1">
    <w:name w:val="Hyperlink1"/>
    <w:basedOn w:val="VarsaylanParagrafYazTipi"/>
    <w:uiPriority w:val="99"/>
    <w:unhideWhenUsed/>
    <w:rsid w:val="00FF1F66"/>
    <w:rPr>
      <w:color w:val="0563C1"/>
      <w:u w:val="single"/>
    </w:rPr>
  </w:style>
  <w:style w:type="character" w:styleId="Kpr">
    <w:name w:val="Hyperlink"/>
    <w:basedOn w:val="VarsaylanParagrafYazTipi"/>
    <w:uiPriority w:val="99"/>
    <w:unhideWhenUsed/>
    <w:rsid w:val="00FF1F66"/>
    <w:rPr>
      <w:color w:val="0563C1" w:themeColor="hyperlink"/>
      <w:u w:val="single"/>
    </w:rPr>
  </w:style>
  <w:style w:type="table" w:styleId="TabloKlavuzu">
    <w:name w:val="Table Grid"/>
    <w:basedOn w:val="NormalTablo"/>
    <w:uiPriority w:val="3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FF1F66"/>
    <w:pPr>
      <w:spacing w:after="100"/>
      <w:ind w:left="220"/>
    </w:pPr>
    <w:rPr>
      <w:lang w:val="bg-BG"/>
    </w:rPr>
  </w:style>
  <w:style w:type="paragraph" w:styleId="T3">
    <w:name w:val="toc 3"/>
    <w:basedOn w:val="Normal"/>
    <w:next w:val="Normal"/>
    <w:autoRedefine/>
    <w:uiPriority w:val="39"/>
    <w:unhideWhenUsed/>
    <w:rsid w:val="00FF1F66"/>
    <w:pPr>
      <w:spacing w:after="100"/>
      <w:ind w:left="440"/>
    </w:pPr>
    <w:rPr>
      <w:lang w:val="bg-BG"/>
    </w:rPr>
  </w:style>
  <w:style w:type="paragraph" w:styleId="AklamaMetni">
    <w:name w:val="annotation text"/>
    <w:basedOn w:val="Normal"/>
    <w:link w:val="AklamaMetniChar"/>
    <w:uiPriority w:val="99"/>
    <w:semiHidden/>
    <w:unhideWhenUsed/>
    <w:rsid w:val="00FF1F66"/>
    <w:pPr>
      <w:spacing w:line="240" w:lineRule="auto"/>
    </w:pPr>
    <w:rPr>
      <w:sz w:val="20"/>
      <w:szCs w:val="20"/>
      <w:lang w:val="bg-BG"/>
    </w:rPr>
  </w:style>
  <w:style w:type="character" w:customStyle="1" w:styleId="AklamaMetniChar">
    <w:name w:val="Açıklama Metni Char"/>
    <w:basedOn w:val="VarsaylanParagrafYazTipi"/>
    <w:link w:val="AklamaMetni"/>
    <w:uiPriority w:val="99"/>
    <w:semiHidden/>
    <w:rsid w:val="00FF1F66"/>
    <w:rPr>
      <w:sz w:val="20"/>
      <w:szCs w:val="20"/>
      <w:lang w:val="bg-BG"/>
    </w:rPr>
  </w:style>
  <w:style w:type="paragraph" w:styleId="AklamaKonusu">
    <w:name w:val="annotation subject"/>
    <w:basedOn w:val="AklamaMetni"/>
    <w:next w:val="AklamaMetni"/>
    <w:link w:val="AklamaKonusuChar"/>
    <w:uiPriority w:val="99"/>
    <w:semiHidden/>
    <w:unhideWhenUsed/>
    <w:rsid w:val="00FF1F66"/>
    <w:rPr>
      <w:b/>
      <w:bCs/>
    </w:rPr>
  </w:style>
  <w:style w:type="character" w:customStyle="1" w:styleId="AklamaKonusuChar">
    <w:name w:val="Açıklama Konusu Char"/>
    <w:basedOn w:val="AklamaMetniChar"/>
    <w:link w:val="AklamaKonusu"/>
    <w:uiPriority w:val="99"/>
    <w:semiHidden/>
    <w:rsid w:val="00FF1F66"/>
    <w:rPr>
      <w:b/>
      <w:bCs/>
      <w:sz w:val="20"/>
      <w:szCs w:val="20"/>
      <w:lang w:val="bg-BG"/>
    </w:rPr>
  </w:style>
  <w:style w:type="paragraph" w:styleId="BalonMetni">
    <w:name w:val="Balloon Text"/>
    <w:basedOn w:val="Normal"/>
    <w:link w:val="BalonMetniChar"/>
    <w:uiPriority w:val="99"/>
    <w:semiHidden/>
    <w:unhideWhenUsed/>
    <w:rsid w:val="00FF1F66"/>
    <w:pPr>
      <w:spacing w:after="0" w:line="240" w:lineRule="auto"/>
    </w:pPr>
    <w:rPr>
      <w:rFonts w:ascii="Segoe UI" w:hAnsi="Segoe UI" w:cs="Segoe UI"/>
      <w:sz w:val="18"/>
      <w:szCs w:val="18"/>
      <w:lang w:val="bg-BG"/>
    </w:rPr>
  </w:style>
  <w:style w:type="character" w:customStyle="1" w:styleId="BalonMetniChar">
    <w:name w:val="Balon Metni Char"/>
    <w:basedOn w:val="VarsaylanParagrafYazTipi"/>
    <w:link w:val="BalonMetni"/>
    <w:uiPriority w:val="99"/>
    <w:semiHidden/>
    <w:rsid w:val="00FF1F66"/>
    <w:rPr>
      <w:rFonts w:ascii="Segoe UI" w:hAnsi="Segoe UI" w:cs="Segoe UI"/>
      <w:sz w:val="18"/>
      <w:szCs w:val="18"/>
      <w:lang w:val="bg-BG"/>
    </w:rPr>
  </w:style>
  <w:style w:type="paragraph" w:styleId="stBilgi">
    <w:name w:val="header"/>
    <w:basedOn w:val="Normal"/>
    <w:link w:val="stBilgiChar"/>
    <w:uiPriority w:val="99"/>
    <w:unhideWhenUsed/>
    <w:rsid w:val="00FF1F66"/>
    <w:pPr>
      <w:tabs>
        <w:tab w:val="center" w:pos="4680"/>
        <w:tab w:val="right" w:pos="9360"/>
      </w:tabs>
      <w:spacing w:after="0" w:line="240" w:lineRule="auto"/>
    </w:pPr>
    <w:rPr>
      <w:lang w:val="bg-BG"/>
    </w:rPr>
  </w:style>
  <w:style w:type="character" w:customStyle="1" w:styleId="stBilgiChar">
    <w:name w:val="Üst Bilgi Char"/>
    <w:basedOn w:val="VarsaylanParagrafYazTipi"/>
    <w:link w:val="stBilgi"/>
    <w:uiPriority w:val="99"/>
    <w:rsid w:val="00FF1F66"/>
    <w:rPr>
      <w:lang w:val="bg-BG"/>
    </w:rPr>
  </w:style>
  <w:style w:type="paragraph" w:styleId="AltBilgi">
    <w:name w:val="footer"/>
    <w:basedOn w:val="Normal"/>
    <w:link w:val="AltBilgiChar"/>
    <w:uiPriority w:val="99"/>
    <w:unhideWhenUsed/>
    <w:rsid w:val="00FF1F66"/>
    <w:pPr>
      <w:tabs>
        <w:tab w:val="center" w:pos="4680"/>
        <w:tab w:val="right" w:pos="9360"/>
      </w:tabs>
      <w:spacing w:after="0" w:line="240" w:lineRule="auto"/>
    </w:pPr>
    <w:rPr>
      <w:lang w:val="bg-BG"/>
    </w:rPr>
  </w:style>
  <w:style w:type="character" w:customStyle="1" w:styleId="AltBilgiChar">
    <w:name w:val="Alt Bilgi Char"/>
    <w:basedOn w:val="VarsaylanParagrafYazTipi"/>
    <w:link w:val="AltBilgi"/>
    <w:uiPriority w:val="99"/>
    <w:rsid w:val="00FF1F66"/>
    <w:rPr>
      <w:lang w:val="bg-BG"/>
    </w:rPr>
  </w:style>
  <w:style w:type="character" w:customStyle="1" w:styleId="Heading2Char1">
    <w:name w:val="Heading 2 Char1"/>
    <w:basedOn w:val="VarsaylanParagrafYazTipi"/>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VarsaylanParagrafYazTipi"/>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VarsaylanParagrafYazTipi"/>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VarsaylanParagrafYazTipi"/>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VarsaylanParagrafYazTipi"/>
    <w:uiPriority w:val="99"/>
    <w:semiHidden/>
    <w:unhideWhenUsed/>
    <w:rsid w:val="00F42FC5"/>
    <w:rPr>
      <w:color w:val="605E5C"/>
      <w:shd w:val="clear" w:color="auto" w:fill="E1DFDD"/>
    </w:rPr>
  </w:style>
  <w:style w:type="character" w:styleId="AklamaBavurusu">
    <w:name w:val="annotation reference"/>
    <w:basedOn w:val="VarsaylanParagrafYazTipi"/>
    <w:uiPriority w:val="99"/>
    <w:semiHidden/>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9A6559"/>
    <w:rPr>
      <w:color w:val="954F72" w:themeColor="followedHyperlink"/>
      <w:u w:val="single"/>
    </w:rPr>
  </w:style>
  <w:style w:type="paragraph" w:styleId="NormalWeb">
    <w:name w:val="Normal (Web)"/>
    <w:basedOn w:val="Normal"/>
    <w:uiPriority w:val="99"/>
    <w:semiHidden/>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eParagrafChar">
    <w:name w:val="Liste Paragraf Char"/>
    <w:aliases w:val="Question Char,ПАРАГРАФ Char,List1 Char,List Paragraph1 Char,Numbered list Char,Normal List Char,Endnote Char,Indent Char,_Bullet Char,Colorful List - Accent 11 Char,Colorful List Accent 1 Char,Colorful List - Accent 12 Char"/>
    <w:link w:val="ListeParagraf"/>
    <w:uiPriority w:val="99"/>
    <w:qFormat/>
    <w:rsid w:val="00081408"/>
    <w:rPr>
      <w:lang w:val="bg-BG"/>
    </w:rPr>
  </w:style>
  <w:style w:type="character" w:customStyle="1" w:styleId="viiyi">
    <w:name w:val="viiyi"/>
    <w:basedOn w:val="VarsaylanParagrafYazTipi"/>
    <w:rsid w:val="00A21216"/>
  </w:style>
  <w:style w:type="character" w:customStyle="1" w:styleId="jlqj4b">
    <w:name w:val="jlqj4b"/>
    <w:basedOn w:val="VarsaylanParagrafYazTipi"/>
    <w:rsid w:val="00A21216"/>
  </w:style>
  <w:style w:type="character" w:customStyle="1" w:styleId="GvdeMetniChar">
    <w:name w:val="Gövde Metni Char"/>
    <w:basedOn w:val="VarsaylanParagrafYazTipi"/>
    <w:link w:val="GvdeMetni"/>
    <w:uiPriority w:val="99"/>
    <w:rsid w:val="00BA56D7"/>
    <w:rPr>
      <w:rFonts w:ascii="Times New Roman" w:eastAsia="Times New Roman" w:hAnsi="Times New Roman" w:cs="Times New Roman"/>
      <w:shd w:val="clear" w:color="auto" w:fill="FFFFFF"/>
    </w:rPr>
  </w:style>
  <w:style w:type="paragraph" w:styleId="GvdeMetni">
    <w:name w:val="Body Text"/>
    <w:basedOn w:val="Normal"/>
    <w:link w:val="GvdeMetni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VarsaylanParagrafYazTipi"/>
    <w:uiPriority w:val="99"/>
    <w:semiHidden/>
    <w:rsid w:val="00BA56D7"/>
  </w:style>
  <w:style w:type="paragraph" w:styleId="Dzeltme">
    <w:name w:val="Revision"/>
    <w:hidden/>
    <w:uiPriority w:val="99"/>
    <w:semiHidden/>
    <w:rsid w:val="000D1D20"/>
    <w:pPr>
      <w:spacing w:after="0" w:line="240" w:lineRule="auto"/>
    </w:pPr>
  </w:style>
  <w:style w:type="paragraph" w:styleId="DipnotMetni">
    <w:name w:val="footnote text"/>
    <w:basedOn w:val="Normal"/>
    <w:link w:val="DipnotMetniChar"/>
    <w:uiPriority w:val="99"/>
    <w:semiHidden/>
    <w:unhideWhenUsed/>
    <w:rsid w:val="00F3082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3082D"/>
    <w:rPr>
      <w:sz w:val="20"/>
      <w:szCs w:val="20"/>
    </w:rPr>
  </w:style>
  <w:style w:type="character" w:styleId="DipnotBavurusu">
    <w:name w:val="footnote reference"/>
    <w:basedOn w:val="VarsaylanParagrafYazTipi"/>
    <w:uiPriority w:val="99"/>
    <w:semiHidden/>
    <w:unhideWhenUsed/>
    <w:rsid w:val="00F3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938034">
      <w:bodyDiv w:val="1"/>
      <w:marLeft w:val="0"/>
      <w:marRight w:val="0"/>
      <w:marTop w:val="0"/>
      <w:marBottom w:val="0"/>
      <w:divBdr>
        <w:top w:val="none" w:sz="0" w:space="0" w:color="auto"/>
        <w:left w:val="none" w:sz="0" w:space="0" w:color="auto"/>
        <w:bottom w:val="none" w:sz="0" w:space="0" w:color="auto"/>
        <w:right w:val="none" w:sz="0" w:space="0" w:color="auto"/>
      </w:divBdr>
    </w:div>
    <w:div w:id="774590617">
      <w:bodyDiv w:val="1"/>
      <w:marLeft w:val="0"/>
      <w:marRight w:val="0"/>
      <w:marTop w:val="0"/>
      <w:marBottom w:val="0"/>
      <w:divBdr>
        <w:top w:val="none" w:sz="0" w:space="0" w:color="auto"/>
        <w:left w:val="none" w:sz="0" w:space="0" w:color="auto"/>
        <w:bottom w:val="none" w:sz="0" w:space="0" w:color="auto"/>
        <w:right w:val="none" w:sz="0" w:space="0" w:color="auto"/>
      </w:divBdr>
    </w:div>
    <w:div w:id="795879638">
      <w:bodyDiv w:val="1"/>
      <w:marLeft w:val="0"/>
      <w:marRight w:val="0"/>
      <w:marTop w:val="0"/>
      <w:marBottom w:val="0"/>
      <w:divBdr>
        <w:top w:val="none" w:sz="0" w:space="0" w:color="auto"/>
        <w:left w:val="none" w:sz="0" w:space="0" w:color="auto"/>
        <w:bottom w:val="none" w:sz="0" w:space="0" w:color="auto"/>
        <w:right w:val="none" w:sz="0" w:space="0" w:color="auto"/>
      </w:divBdr>
      <w:divsChild>
        <w:div w:id="1947351277">
          <w:marLeft w:val="0"/>
          <w:marRight w:val="0"/>
          <w:marTop w:val="0"/>
          <w:marBottom w:val="0"/>
          <w:divBdr>
            <w:top w:val="none" w:sz="0" w:space="0" w:color="auto"/>
            <w:left w:val="none" w:sz="0" w:space="0" w:color="auto"/>
            <w:bottom w:val="none" w:sz="0" w:space="0" w:color="auto"/>
            <w:right w:val="none" w:sz="0" w:space="0" w:color="auto"/>
          </w:divBdr>
        </w:div>
        <w:div w:id="1881168850">
          <w:marLeft w:val="0"/>
          <w:marRight w:val="0"/>
          <w:marTop w:val="0"/>
          <w:marBottom w:val="0"/>
          <w:divBdr>
            <w:top w:val="none" w:sz="0" w:space="0" w:color="auto"/>
            <w:left w:val="none" w:sz="0" w:space="0" w:color="auto"/>
            <w:bottom w:val="none" w:sz="0" w:space="0" w:color="auto"/>
            <w:right w:val="none" w:sz="0" w:space="0" w:color="auto"/>
          </w:divBdr>
        </w:div>
      </w:divsChild>
    </w:div>
    <w:div w:id="1264335913">
      <w:bodyDiv w:val="1"/>
      <w:marLeft w:val="0"/>
      <w:marRight w:val="0"/>
      <w:marTop w:val="0"/>
      <w:marBottom w:val="0"/>
      <w:divBdr>
        <w:top w:val="none" w:sz="0" w:space="0" w:color="auto"/>
        <w:left w:val="none" w:sz="0" w:space="0" w:color="auto"/>
        <w:bottom w:val="none" w:sz="0" w:space="0" w:color="auto"/>
        <w:right w:val="none" w:sz="0" w:space="0" w:color="auto"/>
      </w:divBdr>
    </w:div>
    <w:div w:id="1293898799">
      <w:bodyDiv w:val="1"/>
      <w:marLeft w:val="0"/>
      <w:marRight w:val="0"/>
      <w:marTop w:val="0"/>
      <w:marBottom w:val="0"/>
      <w:divBdr>
        <w:top w:val="none" w:sz="0" w:space="0" w:color="auto"/>
        <w:left w:val="none" w:sz="0" w:space="0" w:color="auto"/>
        <w:bottom w:val="none" w:sz="0" w:space="0" w:color="auto"/>
        <w:right w:val="none" w:sz="0" w:space="0" w:color="auto"/>
      </w:divBdr>
      <w:divsChild>
        <w:div w:id="16586772">
          <w:marLeft w:val="0"/>
          <w:marRight w:val="0"/>
          <w:marTop w:val="90"/>
          <w:marBottom w:val="0"/>
          <w:divBdr>
            <w:top w:val="none" w:sz="0" w:space="0" w:color="auto"/>
            <w:left w:val="none" w:sz="0" w:space="0" w:color="auto"/>
            <w:bottom w:val="none" w:sz="0" w:space="0" w:color="auto"/>
            <w:right w:val="none" w:sz="0" w:space="0" w:color="auto"/>
          </w:divBdr>
          <w:divsChild>
            <w:div w:id="1136139122">
              <w:marLeft w:val="0"/>
              <w:marRight w:val="0"/>
              <w:marTop w:val="0"/>
              <w:marBottom w:val="420"/>
              <w:divBdr>
                <w:top w:val="none" w:sz="0" w:space="0" w:color="auto"/>
                <w:left w:val="none" w:sz="0" w:space="0" w:color="auto"/>
                <w:bottom w:val="none" w:sz="0" w:space="0" w:color="auto"/>
                <w:right w:val="none" w:sz="0" w:space="0" w:color="auto"/>
              </w:divBdr>
              <w:divsChild>
                <w:div w:id="1808738342">
                  <w:marLeft w:val="0"/>
                  <w:marRight w:val="0"/>
                  <w:marTop w:val="0"/>
                  <w:marBottom w:val="0"/>
                  <w:divBdr>
                    <w:top w:val="none" w:sz="0" w:space="0" w:color="auto"/>
                    <w:left w:val="none" w:sz="0" w:space="0" w:color="auto"/>
                    <w:bottom w:val="none" w:sz="0" w:space="0" w:color="auto"/>
                    <w:right w:val="none" w:sz="0" w:space="0" w:color="auto"/>
                  </w:divBdr>
                  <w:divsChild>
                    <w:div w:id="50617303">
                      <w:marLeft w:val="0"/>
                      <w:marRight w:val="0"/>
                      <w:marTop w:val="0"/>
                      <w:marBottom w:val="0"/>
                      <w:divBdr>
                        <w:top w:val="none" w:sz="0" w:space="0" w:color="auto"/>
                        <w:left w:val="none" w:sz="0" w:space="0" w:color="auto"/>
                        <w:bottom w:val="none" w:sz="0" w:space="0" w:color="auto"/>
                        <w:right w:val="none" w:sz="0" w:space="0" w:color="auto"/>
                      </w:divBdr>
                      <w:divsChild>
                        <w:div w:id="5380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851987">
      <w:bodyDiv w:val="1"/>
      <w:marLeft w:val="0"/>
      <w:marRight w:val="0"/>
      <w:marTop w:val="0"/>
      <w:marBottom w:val="0"/>
      <w:divBdr>
        <w:top w:val="none" w:sz="0" w:space="0" w:color="auto"/>
        <w:left w:val="none" w:sz="0" w:space="0" w:color="auto"/>
        <w:bottom w:val="none" w:sz="0" w:space="0" w:color="auto"/>
        <w:right w:val="none" w:sz="0" w:space="0" w:color="auto"/>
      </w:divBdr>
    </w:div>
    <w:div w:id="1498888455">
      <w:bodyDiv w:val="1"/>
      <w:marLeft w:val="0"/>
      <w:marRight w:val="0"/>
      <w:marTop w:val="0"/>
      <w:marBottom w:val="0"/>
      <w:divBdr>
        <w:top w:val="none" w:sz="0" w:space="0" w:color="auto"/>
        <w:left w:val="none" w:sz="0" w:space="0" w:color="auto"/>
        <w:bottom w:val="none" w:sz="0" w:space="0" w:color="auto"/>
        <w:right w:val="none" w:sz="0" w:space="0" w:color="auto"/>
      </w:divBdr>
    </w:div>
    <w:div w:id="1990594364">
      <w:bodyDiv w:val="1"/>
      <w:marLeft w:val="0"/>
      <w:marRight w:val="0"/>
      <w:marTop w:val="0"/>
      <w:marBottom w:val="0"/>
      <w:divBdr>
        <w:top w:val="none" w:sz="0" w:space="0" w:color="auto"/>
        <w:left w:val="none" w:sz="0" w:space="0" w:color="auto"/>
        <w:bottom w:val="none" w:sz="0" w:space="0" w:color="auto"/>
        <w:right w:val="none" w:sz="0" w:space="0" w:color="auto"/>
      </w:divBdr>
      <w:divsChild>
        <w:div w:id="1541043795">
          <w:marLeft w:val="0"/>
          <w:marRight w:val="0"/>
          <w:marTop w:val="90"/>
          <w:marBottom w:val="0"/>
          <w:divBdr>
            <w:top w:val="none" w:sz="0" w:space="0" w:color="auto"/>
            <w:left w:val="none" w:sz="0" w:space="0" w:color="auto"/>
            <w:bottom w:val="none" w:sz="0" w:space="0" w:color="auto"/>
            <w:right w:val="none" w:sz="0" w:space="0" w:color="auto"/>
          </w:divBdr>
          <w:divsChild>
            <w:div w:id="1359550558">
              <w:marLeft w:val="0"/>
              <w:marRight w:val="0"/>
              <w:marTop w:val="0"/>
              <w:marBottom w:val="420"/>
              <w:divBdr>
                <w:top w:val="none" w:sz="0" w:space="0" w:color="auto"/>
                <w:left w:val="none" w:sz="0" w:space="0" w:color="auto"/>
                <w:bottom w:val="none" w:sz="0" w:space="0" w:color="auto"/>
                <w:right w:val="none" w:sz="0" w:space="0" w:color="auto"/>
              </w:divBdr>
              <w:divsChild>
                <w:div w:id="1038510430">
                  <w:marLeft w:val="0"/>
                  <w:marRight w:val="0"/>
                  <w:marTop w:val="0"/>
                  <w:marBottom w:val="0"/>
                  <w:divBdr>
                    <w:top w:val="none" w:sz="0" w:space="0" w:color="auto"/>
                    <w:left w:val="none" w:sz="0" w:space="0" w:color="auto"/>
                    <w:bottom w:val="none" w:sz="0" w:space="0" w:color="auto"/>
                    <w:right w:val="none" w:sz="0" w:space="0" w:color="auto"/>
                  </w:divBdr>
                  <w:divsChild>
                    <w:div w:id="1985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34343">
      <w:bodyDiv w:val="1"/>
      <w:marLeft w:val="0"/>
      <w:marRight w:val="0"/>
      <w:marTop w:val="0"/>
      <w:marBottom w:val="0"/>
      <w:divBdr>
        <w:top w:val="none" w:sz="0" w:space="0" w:color="auto"/>
        <w:left w:val="none" w:sz="0" w:space="0" w:color="auto"/>
        <w:bottom w:val="none" w:sz="0" w:space="0" w:color="auto"/>
        <w:right w:val="none" w:sz="0" w:space="0" w:color="auto"/>
      </w:divBdr>
      <w:divsChild>
        <w:div w:id="1196425527">
          <w:marLeft w:val="0"/>
          <w:marRight w:val="0"/>
          <w:marTop w:val="0"/>
          <w:marBottom w:val="0"/>
          <w:divBdr>
            <w:top w:val="none" w:sz="0" w:space="0" w:color="auto"/>
            <w:left w:val="none" w:sz="0" w:space="0" w:color="auto"/>
            <w:bottom w:val="none" w:sz="0" w:space="0" w:color="auto"/>
            <w:right w:val="none" w:sz="0" w:space="0" w:color="auto"/>
          </w:divBdr>
        </w:div>
        <w:div w:id="562369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E1055-7C80-4211-BD6C-7C687401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12381</Words>
  <Characters>70574</Characters>
  <Application>Microsoft Office Word</Application>
  <DocSecurity>0</DocSecurity>
  <Lines>588</Lines>
  <Paragraphs>165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Aysun Boşça</cp:lastModifiedBy>
  <cp:revision>2</cp:revision>
  <cp:lastPrinted>2021-06-11T09:41:00Z</cp:lastPrinted>
  <dcterms:created xsi:type="dcterms:W3CDTF">2021-07-28T07:18:00Z</dcterms:created>
  <dcterms:modified xsi:type="dcterms:W3CDTF">2021-07-28T07:18:00Z</dcterms:modified>
</cp:coreProperties>
</file>