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03" w:rsidRPr="00233003" w:rsidRDefault="00233003" w:rsidP="00233003">
      <w:pPr>
        <w:spacing w:before="0" w:beforeAutospacing="0" w:after="0" w:afterAutospacing="0"/>
        <w:rPr>
          <w:rFonts w:ascii="Times New Roman" w:eastAsia="Times New Roman" w:hAnsi="Times New Roman"/>
          <w:sz w:val="24"/>
          <w:szCs w:val="24"/>
          <w:lang w:eastAsia="tr-TR"/>
        </w:rPr>
      </w:pPr>
      <w:r w:rsidRPr="00233003">
        <w:rPr>
          <w:rFonts w:ascii="Arial" w:eastAsia="Times New Roman" w:hAnsi="Arial" w:cs="Arial"/>
          <w:color w:val="1C283D"/>
          <w:sz w:val="15"/>
          <w:szCs w:val="15"/>
          <w:shd w:val="clear" w:color="auto" w:fill="FFFFFF"/>
          <w:lang w:eastAsia="tr-TR"/>
        </w:rPr>
        <w:t>Resmi Gazete Tarihi: 10.09.2014 Resmi Gazete Sayısı: 29115</w:t>
      </w:r>
      <w:r w:rsidRPr="00233003">
        <w:rPr>
          <w:rFonts w:ascii="Arial" w:eastAsia="Times New Roman" w:hAnsi="Arial" w:cs="Arial"/>
          <w:color w:val="1C283D"/>
          <w:sz w:val="15"/>
          <w:szCs w:val="15"/>
          <w:lang w:eastAsia="tr-TR"/>
        </w:rPr>
        <w:br/>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ÇEVRE İZİN VE LİSANS YÖNETMELİĞİ</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BİRİNCİ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Amaç, Kapsam, Dayanak ve Tanımlar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Amaç</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 –</w:t>
      </w:r>
      <w:r w:rsidRPr="00233003">
        <w:rPr>
          <w:rFonts w:eastAsia="Times New Roman"/>
          <w:color w:val="1C283D"/>
          <w:lang w:eastAsia="tr-TR"/>
        </w:rPr>
        <w:t> (1) Bu Yönetmeliğin amacı, 2872 sayılı Çevre Kanunu uyarınca alınması gereken çevre izin ve lisansı sürecinde uyulacak usul ve esasları düzenlemektir.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Kapsam</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 –</w:t>
      </w:r>
      <w:r w:rsidRPr="00233003">
        <w:rPr>
          <w:rFonts w:eastAsia="Times New Roman"/>
          <w:color w:val="1C283D"/>
          <w:lang w:eastAsia="tr-TR"/>
        </w:rPr>
        <w:t> (1) Bu Yönetmeliğin Ek-1 ve Ek-2 listesinde yer alan faaliyet ve tesisler ile ilgili olarak, 2872 sayılı Çevre Kanununca alınması gereken izin ve lisanslara ilişkin tüm iş ve işlemleri kapsar.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Dayanak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3 –</w:t>
      </w:r>
      <w:r w:rsidRPr="00233003">
        <w:rPr>
          <w:rFonts w:eastAsia="Times New Roman"/>
          <w:color w:val="1C283D"/>
          <w:lang w:eastAsia="tr-TR"/>
        </w:rPr>
        <w:t> (1) Bu Yönetmelik, 2872 sayılı Çevre Kanununun 11 inci maddesine dayanılarak hazırlanmıştır.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Tanımlar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4 –</w:t>
      </w:r>
      <w:r w:rsidRPr="00233003">
        <w:rPr>
          <w:rFonts w:eastAsia="Times New Roman"/>
          <w:color w:val="1C283D"/>
          <w:lang w:eastAsia="tr-TR"/>
        </w:rPr>
        <w:t> (1) Bu Yönetmelikte geçen;</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Alıcı Ortam: Hava, su, toprak ortamları ile bu ortamlara ilişkin ekosistemleri,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Bakanlık: Çevre ve Şehircilik Bakanlığını,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c) Çevre danışmanlık firması: Çevre yönetimi hizmeti vermesi için Bakanlık tarafından belgelendirilen tüzel kişiyi,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ç)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belge verilen görevliyi,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d) Çevre İzni: Çevre Kanunu uyarınca alınması gereken; hava emisyonu, çevresel gürültü, atıksu deşarjı ve derin deniz deşarjı konularından en az birini içeren izni,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e) Çevre İzin Belgesi: Alıcı ortamları korumak amacıyla ilgili mevzuat uyarınca işletmelere verilecek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f) Çevre İzin ve Lisans Belgesi: Bu Yönetmelik kapsamında verilecek çevre izin ve çevre lisanslarını kapsayan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g) Çevre Lisansı: Ek-3C’de yer alan lisans konuları ile ilgili iş ve işlemlere ilişkin teknik yeterliliği,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ğ) Çevre Yönetim Birimi: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ve Bakanlık tarafından yeterlilik belgesi verilen birimi,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h) Emisyon: İşletmelerden, alan ve noktasal kaynaklı katı, sıvı veya gaz haldeki atık maddelerin, titreşimin, ısının veya gürültünün havaya, suya veya toprağa doğrudan veya dolaylı olarak salımını,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ı) Geçici Faaliyet Belgesi (GFB): İşletmelerin faaliyette bulunabilmeleri için çevre izni ve lisansı öncesi verilen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i) İl Müdürlüğü Uygunluk Yazısı: İşletmelerin, tabi olduğu mevzuata göre fiziksel şartları sağladığına ilişkin belgeyi,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j) İşletme: Tesis ve faaliyetlerin bütününü,</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k) İşletmeci: Çevre izin ve lisans sürecine tabi olan işletmeyi, işleten ve/veya mülkiyet hakkına sahip, hukuki olarak sorumlu, gerçek veya tüzel kişiyi,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l) Tesis: Alıcı ortama emisyonu olan ve/veya atıkların toplanmasından taşıma hariç bertarafına kadar gerçekleştirilen işlemlere ait ünitelerin bütününü,</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lastRenderedPageBreak/>
        <w:t>m) Yetkili merci: Bakanlığın merkez ve taşra teşkilatını,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ifade eder.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İKİNCİ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Genel Hükümler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lisansına tabi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5 –</w:t>
      </w:r>
      <w:r w:rsidRPr="00233003">
        <w:rPr>
          <w:rFonts w:eastAsia="Times New Roman"/>
          <w:color w:val="1C283D"/>
          <w:lang w:eastAsia="tr-TR"/>
        </w:rPr>
        <w:t> (1) Bu Yönetmelik kapsamında çevre iznine veya çevre izin ve lisansına tabi işletmeler, çevresel etkilerine göre Ek-1 ve Ek-2 listelerinde sınıflandırılmıştır.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Ek-1 ve Ek-2 listelerinde yer alan işletmeler, faaliyette bulunabilmeleri için, öncelikle geçici faaliyet belgesi almak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Geçici faaliyet belgesi alan işletmeler belge tarihinden itibaren 1 yıl içerisinde çevre izin veya çevre izin ve lisans belgesi almak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çevre izni veya çevre izin ve lisansı belgesi vermeye yetkili merciler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6 –</w:t>
      </w:r>
      <w:r w:rsidRPr="00233003">
        <w:rPr>
          <w:rFonts w:eastAsia="Times New Roman"/>
          <w:color w:val="1C283D"/>
          <w:lang w:eastAsia="tr-TR"/>
        </w:rPr>
        <w:t> (1) Bu Yönetmelik uyarınca verilecek geçici faaliyet belgesi veya çevre izin veya çevre izin ve lisansı;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Ek-1 listesinde yer alan işletmeler için Bakanlık,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Ek-2 listesinde yer alan işletmeler için Çevre ve Şehircilik İl Müdürlükleri,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tarafından verilir.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Birden fazla tesisi olan işletmelerin çevre izni veya çevre izin ve lisansı işlemleri, işletme adına ve işletmede aynı adreste yer alan tüm tesisler değerlendirilerek yürütülür ve sonuçlandırılır. Bir işletme içinde Ek-1 ve Ek-2 listesine tabi faaliyet veya tesislerin birlikte bulunması halinde söz konusu müracaat Ek-1 kapsamında değerlendirilir.</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ÜÇÜNCÜ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Geçici Faaliyet Belgesi, Çevre İzni veya Çevre İzin ve</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Lisansı Başvurusu ve Değerlendirilmesi</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lisansına başvuru</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7 –</w:t>
      </w:r>
      <w:r w:rsidRPr="00233003">
        <w:rPr>
          <w:rFonts w:eastAsia="Times New Roman"/>
          <w:color w:val="1C283D"/>
          <w:lang w:eastAsia="tr-TR"/>
        </w:rPr>
        <w:t> (1) Çevre izni veya çevre izin ve lisans başvurusu, Ek-1 listesinde yer alan işletmeler için çevre danışmanlık firmaları ya da çevre yönetim birimi tarafından, Ek-2 listesinde yer alan işletmeler için çevre danışmanlık firmaları, çevre yönetim birimi veya tesiste istihdam edilen çevre görevlisi tarafından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Bu Yönetmeliğin Ek-1 ve Ek-2 listelerinde yer alan işletmeler için geçici faaliyet belgesi, çevre izni veya çevre izin ve lisansı başvurusu elektronik veya mobil imza ile elektronik ortamda yetkili merciye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Bu Yönetmeliğin Ek-1 ve Ek-2’sinde yer alan işletmelerin başvurularında, Ek-3A,                  Ek-3B ve Ek-3C’de belirtilen bilgi, belge ve raporların sunulması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Başvurunun yetkili mercilere yapılmasından sonuçlanmasına kadar olan süreç içerisinde sunulan bilgi, belge ve raporların doğruluğu, mevzuata uygunluğu ve doğacak hukuki sonuçlar konusunda işletmeci ve işlemlerin hizmet satın alımı yoluyla gerçekleştirilmesi durumunda yetkilendirilmiş çevre danışmanlık firması sorumludur.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(5) Yetkili merci tarafından elektronik ortamda yapılan bildirimler işletmeye tebliğ edilmiş kabul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(6) Aynı adreste bulunan ancak işletmecisi veya tüzel kişiliği farklı olan işletmeler ayrı ayrı çevre izni veya çevre izin ve lisans belgesi almakla yükümlüdürler.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belgesine ait başvurunun değerlendirilmesi ve belgenin düzenlenmesi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8 –</w:t>
      </w:r>
      <w:r w:rsidRPr="00233003">
        <w:rPr>
          <w:rFonts w:eastAsia="Times New Roman"/>
          <w:color w:val="1C283D"/>
          <w:lang w:eastAsia="tr-TR"/>
        </w:rPr>
        <w:t> (1) Geçici faaliyet belgesi başvurusu, EK-3A ve EK-3B’de belirtilen bilgi, belge ve raporlar ile birlikte yapılır. Başvuru yetkili merci tarafından otuz takvim günü içerisinde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(2) Söz konusu başvuruda herhangi bir bilgi, belge ve raporun eksik olması halinde, yetkili merci eksiklikleri başvuru sahibine bildirir. Bildirim tarihinden itibaren eksikliklerin altmış takvim günü içinde tamamlanarak yetkili merciye sunulması zorunludur. Eksiklikleri tamamlanan başvuru yetkili merci tarafından yirmi takvim günü içinde değerlendirilir. Başvurunun uygun bulunmaması veya </w:t>
      </w:r>
      <w:r w:rsidRPr="00233003">
        <w:rPr>
          <w:rFonts w:eastAsia="Times New Roman"/>
          <w:color w:val="1C283D"/>
          <w:lang w:eastAsia="tr-TR"/>
        </w:rPr>
        <w:lastRenderedPageBreak/>
        <w:t>belirtilen süre içerisinde eksikliklerin tamamlanarak yetkili merciye sunulmaması durumunda geçici faaliyet belgesi başvurusu reddedilir.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Birinci fıkraya göre yapılan başvurunun, yetkili merci tarafından yapılan değerlendirme sonucunda, herhangi bir eksikliğin bulunmadığının belirlenmesi halinde, işletmeye bir yıl süreli geçici faaliyet belgesi verilir.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 belgesine ait başvurunun değerlendirilmesi ve belgenin düzenlenmesi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9 –</w:t>
      </w:r>
      <w:r w:rsidRPr="00233003">
        <w:rPr>
          <w:rFonts w:eastAsia="Times New Roman"/>
          <w:color w:val="1C283D"/>
          <w:lang w:eastAsia="tr-TR"/>
        </w:rPr>
        <w:t> (1) İşletmelerin, geçici faaliyet belgesi alınmasından itibaren yüz seksen takvim günü içerisinde EK-3C’de belirtilen bilgi, belge ve raporlar ile birlikte çevre izni veya çevre izin ve lisansına başvuru yapması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Başvuru, yetkili merci tarafından altmış takvim günü içerisinde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Yapılan değerlendirme sonucunda, başvuruda herhangi bir bilgi, belge, ölçüm, analiz sonuçları veya raporlarda eksiklik bulunması halinde, bu eksiklikler başvuru sahibine bildirilir. Bildirim tarihinden itibaren eksikliklerin doksan takvim günü içinde tamamlanarak yetkili merciye sunulması zorunludur.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Başvuru yetkili merci tarafından yapılan değerlendirme sonucunda bilgi ve belgelerle birlikte ölçüm, analiz sonuçları ve raporların uygun bulunması durumunda çevre izni veya çevre izin ve lisans belgesi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çevre izin veya çevre izin ve lisans belgesi ve ekleri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10 –</w:t>
      </w:r>
      <w:r w:rsidRPr="00233003">
        <w:rPr>
          <w:rFonts w:eastAsia="Times New Roman"/>
          <w:color w:val="1C283D"/>
          <w:lang w:eastAsia="tr-TR"/>
        </w:rPr>
        <w:t> (1) Geçici faaliyet belgesi, çevre izin veya çevre izin ve lisans belgeleri ve ekleri elektronik ortamda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Belge eklerinde, işletmenin ilgili mevzuatta öngörülen çalışma şartları ve diğer hususlar yer alır.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izin veya çevre izin ve lisans belgesinin geçerliliği ve yenilenmesi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11 –</w:t>
      </w:r>
      <w:r w:rsidRPr="00233003">
        <w:rPr>
          <w:rFonts w:eastAsia="Times New Roman"/>
          <w:color w:val="1C283D"/>
          <w:lang w:eastAsia="tr-TR"/>
        </w:rPr>
        <w:t> (1) İşletmelere verilen çevre izni veya çevre izin ve lisans belgeleri beş yıl süre ile geçerlidir. İşletmeler belge geçerlilik süresinin sona ereceği tarihten en az 180 takvim günü önce başvuru yapmak ve beş yıllık süre dolmadan yeniden çevre izni veya çevre izin ve lisans belgesi almak zorundadır. Bu süreç çevre izni belgesi için her durumda, çevre izin ve lisansı belgesi için ise mevcut lisans konuları ile ilgili prosesinde ve çalışma koşullarında herhangi bir değişiklik olmaması durumunda, GFB başvuru süreci uygulanmaksızın bu Yönetmeliğin 9 uncu maddesi kapsamında yürütülür.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Çevre izni veya çevre izin ve lisans alma süreci aşağıdaki belirtilen değişikliklerin gerçekleştirilmesini müteakip 30 takvim günü içerisinde yeniden başlatılır.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a) İşletmenin faaliyet yerinin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b) İşletmenin faaliyet konusunun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c) İşletmenin yakıtının ve/veya yakma sisteminin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ç) İşletmenin toplam üretim kapasitesinin veya toplam yakma/anma ısıl gücünün en az 1/3 oranında artması veya artış miktarının bu Yönetmeliğin Ek-1 Listesi kapsamında yer alması.</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İşletmede insan sağlığı ve çevresel etkiler açısından iyileştirme yönünde değişiklik yapılması durumunda veya ikinci fıkra kapsamı dışında kalan durumlarda yapılan değişikliğe ilişkin bilgi, belge ve raporlarla birlikte başvurulur. Çevre izni veya çevre izin ve lisans alma sürecinin yeniden başlatılıp başlatılmayacağı, izni veren yetkili merci tarafından değerlendirilerek karara bağlanır.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Çevre izin ve lisansı belgesi bulunan ve Ek-3C’de yer alan lisans konuları kapsamında faaliyet gösteren işletmelerin, çevre lisansına tabi tesisler veya üniteler eklemek istemesi halinde eklenecek tesisler veya üniteler için geçici faaliyet belgesi ile çevre izni ve lisans belgesi başvurusu münferit olarak yapılır. Çevre izni konusu işletmede bulunan tüm tesisler dikkate alınarak değerlendirilir ve uygun bulunması durumunda mevcut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xml:space="preserve">(5) Çevre izin ve lisansı belgesi bulunan bir işletme, belgesi ekinde belirtilen ve tesisine kabul etmesi uygun bulunan atıklara ilave olarak çevre izin ve lisansı belgesi geçerlilik süresi içerisinde yılda bir defaya mahsus olmak üzere mevcut prosesinde bir değişiklik yapmasını gerektirmeyecek </w:t>
      </w:r>
      <w:r w:rsidRPr="00233003">
        <w:rPr>
          <w:rFonts w:eastAsia="Times New Roman"/>
          <w:color w:val="1C283D"/>
          <w:lang w:eastAsia="tr-TR"/>
        </w:rPr>
        <w:lastRenderedPageBreak/>
        <w:t>nitelikte olan atıkların eklenmesi talebinde bulunabilir. Sunulan iş akım şeması ve proses özetinde yapılacak değerlendirme sonucunda talebin uygun bulunması durumunda mevcut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(6) İşletmede ikinci fıkranın (a) bendi dışında belirtilen değişikliklerin geçici faaliyet belgesi alınmasına müteakip çevre izin ve lisans başvurusu öncesinde gerçekleşmesi durumunda bir defaya mahsus olmak üzere geçici faaliyet belgesi yenileme işlemi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(7) İkinci fıkranın (a) bendinde belirtilen değişikliğin olması durumunda çevre izin ve lisans belgesi yenileme işlemi GFB alma sürecinden itibaren başlatılır. İkinci fıkranın diğer bentlerinde belirtilen değişikliklerde çevre izni belgesi için her durumda, çevre izni ve lisansı belgesi için ise mevcut lisans konuları ile ilgili prosesinde ve çalışma koşullarında herhangi bir değişiklik olmaması durumunda GFB başvuru süreci uygulanmaksızın bu Yönetmeliğin 9 uncu maddesi kapsamında çevre izin ve lisans süreci yeniden başlatılır.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(8) İşletmenin çevre izin ve lisans belgesinde belirtilen lisans konularından herhangi biri ile ilgili olarak faaliyet göstermemek üzere konu ile ilgili prosesini işletmeden tamamen kaldırılması, çevre izin veya çevre izin ve lisans belgesinde belirtilen izin konularından herhangi birisinin muaf olunan izin durumuna dönüşmesi halinde ilgili bilgi ve belgelerle başvuru yapılır. Yapılacak değerlendirme sonucunda mevcut çevre izin veya çevre izin ve lisansı belgesi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 veya çevre izin ve lisans belgesi bulunan işletmenin sahibi veya unvanının değişmesi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12 –</w:t>
      </w:r>
      <w:r w:rsidRPr="00233003">
        <w:rPr>
          <w:rFonts w:eastAsia="Times New Roman"/>
          <w:color w:val="1C283D"/>
          <w:lang w:eastAsia="tr-TR"/>
        </w:rPr>
        <w:t> (1) İşletmenin sahibi veya unvanının değişmesi durumunda üç ay içerisinde değişikliğe ilişkin sicil gazetesi, kapasite raporu ve mevcut çevre izni veya çevre izin ve lisans koşullarına uyacağına dair taahhütname ile başvuru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Yetkili merci tarafından yapılan değerlendirme sonucunda çevre izin veya çevre izin ve lisans sürecinin yeniden başlatılmasının gerekli görülmediği durumda, önceki geçerlilik süresi değişmemek kaydıyla belge yeniden düzenlenir.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DÖRDÜNCÜ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Geçici Faaliyet Belgesi, Çevre İzni veya Çevre İzin ve Lisans Belgesi İptalleri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belgesinin iptali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13 –</w:t>
      </w:r>
      <w:r w:rsidRPr="00233003">
        <w:rPr>
          <w:rFonts w:eastAsia="Times New Roman"/>
          <w:color w:val="1C283D"/>
          <w:lang w:eastAsia="tr-TR"/>
        </w:rPr>
        <w:t> (1) 9 uncu maddenin birinci ve üçüncü fıkralarında belirlenen süreler içinde başvuru yapılmaması, eksikliklerin tamamlanarak gönderilmemesi veya başvurunun uygun bulunmaması durumlarında geçici faaliyet belgesi iptal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Geçici faaliyet belgesi ile faaliyet gösteren işletmelerin geçici faaliyet belgesi başvuru aşamasında sunmuş olduğu bilgi ve belgelere aykırı çalıştığının tespit edilmesi durumunda yetkili merci tarafından Çevre Kanunu’nun ilgili maddeleri uyarınca idari yaptırım uygulanarak geçici faaliyet belgesi iptal edilir.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Geçici faaliyet belgesi başvurusu reddedilen veya geçici faaliyet belgesi iptal edilen işletmeler; bir defaya mahsus olmak üzere, reddedilen veya iptal edilen başvuruya ait her bir çevre izni veya çevre izin ve lisans konusu için 19 uncu madde uyarınca belirlenen belge bedeli kadar ödeme yaparak tekrar müracaatta bulunur. Bu işletmeler için izin süreci yeniden başlatılır. Başlatılan süreç sonunda geçici faaliyet belgesi veya çevre izni/çevre izin ve lisans belgesini alamayan işletmeler altmış takvim günü süresince faaliyette bulunamaz ve geçici faaliyet belgesi başvurusu yapamaz. Bahsedilen altmış takvim günü sonunda gerçekleştirilecek geçici faaliyet belgesi veya çevre izin/çevre izin ve lisans belgesi başvurularında belge bedeli olarak 19 uncu madde uyarınca belirlenen bedellerin iki katı uygulanır. Bu başvuru süreci sonunda da geçici faaliyet belgesi veya çevre izni/çevre izin ve lisans belgesini alamayan işletmeler doksan takvim günü süresince faaliyette bulunamaz ve geçici faaliyet belgesi başvurusu yapamaz. Geçici faaliyet belgesi veya çevre izin veya çevre izin ve lisansı belgesi olmaksızın faaliyette bulunan işletmeler hakkında 2872 sayılı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lastRenderedPageBreak/>
        <w:t>(4) Yükümlülükleri doğrultusunda yapılacak belgelendirmelerde ve beyanlarında usulsüz ve gerçeğe aykırı bilgi ve belge tespit edilen tesislere 2872 sayılı Çevre Kanununun ilgili maddeleri uyarınca idari yaptırım uygulanır ve geçici faaliyet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izin veya çevre izin ve lisans belgesinin iptali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14 –</w:t>
      </w:r>
      <w:r w:rsidRPr="00233003">
        <w:rPr>
          <w:rFonts w:eastAsia="Times New Roman"/>
          <w:color w:val="1C283D"/>
          <w:lang w:eastAsia="tr-TR"/>
        </w:rPr>
        <w:t> (1) İşletmenin çevre izni veya çevre izin ve lisans koşullarına aykırı iş ve işlemlerinin tespit edilmesi durumunda yetkili merci tarafından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Uygunsuzluğun düzeltilmesi için, işletmeye yetkili merci tarafından en fazla bir yıla kadar süre verilebilir.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İşletmeye süre verilmemesi veya işletmeye verilen sürenin bitiminde uygunsuzluğun giderilmemesi halinde, yetkili merci tarafından çevre izin veya çevre izin ve lisans belgesi iptal edilir. Çevre ve insan sağlığı yönünden tehlike yaratan faaliyetler nedeniyle işletmeye süre verilmeksizin çevre izin veya çevre izin ve lisans belgesi iptal edilir. Bu işletmeler için izin süreci yeniden başlatılır ve işletme kendi adına yeni geçici faaliyet belgesi düzenlenene kadar faaliyette bulunamaz. Geçici faaliyet belgesi olmaksızın faaliyette bulunan işletmeler hakkında 2872 sayılı Çevre Kanununun ilgili maddeleri uyarınca idari yaptırımlar uygulanır.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(4) Yükümlülükleri doğrultusunda yapılacak belgelendirmelerde ve beyanlarında usulsüz ve gerçeğe aykırı bilgi ve belge düzenlendiği tespit edilen tesislere 2872 sayılı Çevre Kanununun ilgili maddeleri uyarınca idari yaptırımlar uygulanır ve (…)</w:t>
      </w:r>
      <w:r w:rsidRPr="00233003">
        <w:rPr>
          <w:rFonts w:eastAsia="Times New Roman"/>
          <w:color w:val="1C283D"/>
          <w:vertAlign w:val="superscript"/>
          <w:lang w:eastAsia="tr-TR"/>
        </w:rPr>
        <w:t>(1)</w:t>
      </w:r>
      <w:r w:rsidRPr="00233003">
        <w:rPr>
          <w:rFonts w:eastAsia="Times New Roman"/>
          <w:color w:val="1C283D"/>
          <w:lang w:eastAsia="tr-TR"/>
        </w:rPr>
        <w:t> belgeleri iptal edilir. Bu işletmelerin doksan takvim günü süresince faaliyeti durdurulur. İptal edilen başvuruya ait her bir çevre izni veya çevre izin ve lisans konusu için 19 uncu madde uyarınca belirlenen belge bedellerinin iki katı, tekrarında dört katı uygulanır, müteakip tekrarında ise faaliyet 1 yıl süresince durdurulur.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faaliyet belgesi olmayan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15 –</w:t>
      </w:r>
      <w:r w:rsidRPr="00233003">
        <w:rPr>
          <w:rFonts w:eastAsia="Times New Roman"/>
          <w:color w:val="1C283D"/>
          <w:lang w:eastAsia="tr-TR"/>
        </w:rPr>
        <w:t> (1) Bu Yönetmeliğin Ek-1 ve Ek-2 kapsamında yer alıp, geçici faaliyet belgesi olmadan faaliyete başladığı tespit edilen işletmelere, 2872 sayılı Çevre Kanununun ilgili hükümlerine göre idari yaptırımlar uygulanır. Sözkonusu işletmeler geçici faaliyet belgesi düzenlenene kadar faaliyette bulunamaz.</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BEŞİNCİ BÖLÜM</w:t>
      </w:r>
    </w:p>
    <w:p w:rsidR="00233003" w:rsidRPr="00233003" w:rsidRDefault="00233003" w:rsidP="00233003">
      <w:pPr>
        <w:shd w:val="clear" w:color="auto" w:fill="FFFFFF"/>
        <w:spacing w:before="0" w:beforeAutospacing="0" w:after="0" w:afterAutospacing="0" w:line="240" w:lineRule="atLeast"/>
        <w:ind w:firstLine="851"/>
        <w:jc w:val="center"/>
        <w:rPr>
          <w:rFonts w:eastAsia="Times New Roman"/>
          <w:color w:val="1C283D"/>
          <w:lang w:eastAsia="tr-TR"/>
        </w:rPr>
      </w:pPr>
      <w:r w:rsidRPr="00233003">
        <w:rPr>
          <w:rFonts w:eastAsia="Times New Roman"/>
          <w:b/>
          <w:bCs/>
          <w:color w:val="1C283D"/>
          <w:lang w:eastAsia="tr-TR"/>
        </w:rPr>
        <w:t>Çeşitli ve Son Hükümler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Askeri tesisler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16 –</w:t>
      </w:r>
      <w:r w:rsidRPr="00233003">
        <w:rPr>
          <w:rFonts w:eastAsia="Times New Roman"/>
          <w:color w:val="1C283D"/>
          <w:lang w:eastAsia="tr-TR"/>
        </w:rPr>
        <w:t> (1) Askeri tesisler ile ilgili çevre izin veya çevre izin ve lisans uygulamaları, ilgili kurumların görüşü alınarak Bakanlık tarafından belirlenir.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Çevre iznine tabi olmayan işletmeler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17 –</w:t>
      </w:r>
      <w:r w:rsidRPr="00233003">
        <w:rPr>
          <w:rFonts w:eastAsia="Times New Roman"/>
          <w:color w:val="1C283D"/>
          <w:lang w:eastAsia="tr-TR"/>
        </w:rPr>
        <w:t> (1) Yönetmeliğin EK-1 ve EK-2 listelerinde yer aldığı halde alıcı ortama herhangi bir hava emisyonu ve atıksu deşarjı olmayan işletmeler yetkili mercie müracaat etmek zorundadır. Çevre izin muafiyetine ilişkin değerlendirme yetkili merci tarafından yapılır.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Kuruldukları yerde bir yıldan az faaliyet gösterecek geçici işletmeler, bulundukları İlin Çevre ve Şehircilik İl Müdürlüğüne çalışma süreleri ile ilgili bildirimde bulunmaları halinde, çevre izni kapsamı dışında değerlendirilir.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EK-1 ve EK-2 listelerinde yer almayan işletmeler ile kuruldukları yerde bir yıldan az faaliyet gösterecek işletmeler ilgili mevzuatta belirlenen esas, hüküm ve sınır değerlere uymak zorundadır.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Faaliyetin sona ermesinin bildirilmesi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18 –</w:t>
      </w:r>
      <w:r w:rsidRPr="00233003">
        <w:rPr>
          <w:rFonts w:eastAsia="Times New Roman"/>
          <w:color w:val="1C283D"/>
          <w:lang w:eastAsia="tr-TR"/>
        </w:rPr>
        <w:t> (1) Geçici faaliyet belgesi, çevre izin veya çevre izin ve lisans belgesi almış işletmeler herhangi bir nedenle faaliyetini sonlandırması durumunda 3 ay içerisinde yetkili merciye bildirmekle yükümlüdür.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Belge bedeli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lastRenderedPageBreak/>
        <w:t>MADDE 19 –</w:t>
      </w:r>
      <w:r w:rsidRPr="00233003">
        <w:rPr>
          <w:rFonts w:eastAsia="Times New Roman"/>
          <w:color w:val="1C283D"/>
          <w:lang w:eastAsia="tr-TR"/>
        </w:rPr>
        <w:t> (1) Geçici faaliyet belgesi ile çevre izin veya çevre izin ve lisans belgesi verilmesi, yenilenmesi ve güncellenmesi için ödenecek bedel ve tarifeler her yıl Bakanlık tarafından belirlenir.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Geçici faaliyet belgesi ile çevre izin veya çevre izin ve lisans belgesi için belirlenen bedeller, Bakanlık Döner Sermaye İşletmesine ödenir.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Yürürlükten kaldırılan yönetmelik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20 –</w:t>
      </w:r>
      <w:r w:rsidRPr="00233003">
        <w:rPr>
          <w:rFonts w:eastAsia="Times New Roman"/>
          <w:color w:val="1C283D"/>
          <w:lang w:eastAsia="tr-TR"/>
        </w:rPr>
        <w:t> (1) 29/4/2009 tarihli ve 27214 sayılı Resmî Gazete’de yayımlanan Çevre Kanununca Alınması Gereken İzin ve Lisanslar Hakkında Yönetmelik yürürlükten kaldırılmıştır. Diğer mevzuatta söz konusu Yönetmeliğe yapılan atıflar bu Yönetmeliğe yapılmış sayılır.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Geçiş hükümleri</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GEÇİCİ MADDE 1 –</w:t>
      </w:r>
      <w:r w:rsidRPr="00233003">
        <w:rPr>
          <w:rFonts w:eastAsia="Times New Roman"/>
          <w:color w:val="1C283D"/>
          <w:lang w:eastAsia="tr-TR"/>
        </w:rPr>
        <w:t> (1) 3/7/2009 tarihli ve 27277 sayılı Sanayi Kaynaklı Hava Kirliliğinin Kontrolü Yönetmeliği hükümleri kapsamında emisyon izni/hava emisyonu konulu çevre izni almamış işletmelere tanınan süreler; bu Yönetmelik kapsamında yapılacak çevre izin veya çevre izin ve lisans başvurularında bu duruma ilişkin belgelerin sunulması kaydıyla geçerlidir.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(2) Bu Yönetmeliğin 11 inci maddesinin belirtilen yenileme durumları haricinde, bu Yönetmeliğin 20 nci maddesi ile yürürlükten kaldırılan Yönetmelik hükümleri çerçevesinde düzenlenen geçici faaliyet belgeleri ile çevre izin veya çevre izin ve lisans belgeleri süreleri sonuna kadar geçerlidir.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(3) Bu Yönetmeliğin yürürlük tarihinden önce geçici faaliyet belgesi ile çevre izin veya çevre izin ve lisans belgesi başvuruları değerlendirme süreçleri devam eden ancak sonuçlanmamış olan işletmelerin işlemleri, başvuruda bulundukları tarihte yürürlükte olan mevzuat çerçevesinde yürütülür.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Yürürlük</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21 –</w:t>
      </w:r>
      <w:r w:rsidRPr="00233003">
        <w:rPr>
          <w:rFonts w:eastAsia="Times New Roman"/>
          <w:color w:val="1C283D"/>
          <w:lang w:eastAsia="tr-TR"/>
        </w:rPr>
        <w:t> (1) Bu Yönetmelik  1/11/2014 tarihinde yürürlüğe girer.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Yürütme</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b/>
          <w:bCs/>
          <w:color w:val="1C283D"/>
          <w:lang w:eastAsia="tr-TR"/>
        </w:rPr>
        <w:t>MADDE 22 –</w:t>
      </w:r>
      <w:r w:rsidRPr="00233003">
        <w:rPr>
          <w:rFonts w:eastAsia="Times New Roman"/>
          <w:color w:val="1C283D"/>
          <w:lang w:eastAsia="tr-TR"/>
        </w:rPr>
        <w:t> (1) Bu Yönetmelik hükümlerini Çevre ve Şehircilik Bakanı yürütür.</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 </w:t>
      </w:r>
    </w:p>
    <w:p w:rsidR="00233003" w:rsidRPr="00233003" w:rsidRDefault="00233003" w:rsidP="00233003">
      <w:pPr>
        <w:shd w:val="clear" w:color="auto" w:fill="FFFFFF"/>
        <w:spacing w:before="0" w:beforeAutospacing="0" w:after="0" w:afterAutospacing="0" w:line="240" w:lineRule="atLeast"/>
        <w:ind w:firstLine="851"/>
        <w:jc w:val="both"/>
        <w:rPr>
          <w:rFonts w:eastAsia="Times New Roman"/>
          <w:color w:val="1C283D"/>
          <w:lang w:eastAsia="tr-TR"/>
        </w:rPr>
      </w:pPr>
      <w:r w:rsidRPr="00233003">
        <w:rPr>
          <w:rFonts w:eastAsia="Times New Roman"/>
          <w:color w:val="1C283D"/>
          <w:lang w:eastAsia="tr-TR"/>
        </w:rPr>
        <w:t>______</w:t>
      </w:r>
    </w:p>
    <w:p w:rsidR="00233003" w:rsidRPr="00233003" w:rsidRDefault="00233003" w:rsidP="00233003">
      <w:pPr>
        <w:shd w:val="clear" w:color="auto" w:fill="FFFFFF"/>
        <w:spacing w:line="240" w:lineRule="atLeast"/>
        <w:ind w:firstLine="567"/>
        <w:jc w:val="both"/>
        <w:rPr>
          <w:rFonts w:ascii="Times New Roman" w:eastAsia="Times New Roman" w:hAnsi="Times New Roman"/>
          <w:color w:val="1C283D"/>
          <w:sz w:val="24"/>
          <w:szCs w:val="24"/>
          <w:lang w:eastAsia="tr-TR"/>
        </w:rPr>
      </w:pPr>
      <w:r w:rsidRPr="00233003">
        <w:rPr>
          <w:rFonts w:ascii="Times New Roman" w:eastAsia="Times New Roman" w:hAnsi="Times New Roman"/>
          <w:color w:val="1C283D"/>
          <w:sz w:val="24"/>
          <w:szCs w:val="24"/>
          <w:vertAlign w:val="superscript"/>
          <w:lang w:eastAsia="tr-TR"/>
        </w:rPr>
        <w:t>(1)  </w:t>
      </w:r>
      <w:r w:rsidRPr="00233003">
        <w:rPr>
          <w:rFonts w:ascii="Times New Roman" w:eastAsia="Times New Roman" w:hAnsi="Times New Roman"/>
          <w:color w:val="1C283D"/>
          <w:sz w:val="18"/>
          <w:szCs w:val="18"/>
          <w:lang w:eastAsia="tr-TR"/>
        </w:rPr>
        <w:t>10/9/2014 tarihli ve 29115 sayılı Resmî Gazete’de aslına uygun olarak yayımlanan Çevre İzin ve Lisans Yönetmeliğinin 14 üncü maddesinin dördüncü fıkrasının birinci cümlesinde sehven yer alan “geçici faaliyet” ibaresi Çevre ve Şehircilik Bakanlığının 11/9/2014 tarihli ve 94393504/150.99/14529 sayılı yazısına istinaden 12/9/2014 tarihli ve 29117 sayılı Resmi Gazete’de yayımlanarak madde metninden çıkarılarak düzeltilmiştir.</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C812FE" w:rsidRPr="00F57DAD" w:rsidTr="001B2812">
        <w:tc>
          <w:tcPr>
            <w:tcW w:w="5000" w:type="pct"/>
          </w:tcPr>
          <w:p w:rsidR="00C812FE" w:rsidRPr="00F57DAD" w:rsidRDefault="00C812FE" w:rsidP="001B2812">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C812FE" w:rsidRPr="00F57DAD" w:rsidTr="001B2812">
        <w:trPr>
          <w:trHeight w:val="309"/>
        </w:trPr>
        <w:tc>
          <w:tcPr>
            <w:tcW w:w="5000" w:type="pct"/>
          </w:tcPr>
          <w:p w:rsidR="00C812FE" w:rsidRPr="00F57DAD" w:rsidRDefault="00C812FE" w:rsidP="001B2812">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C812FE" w:rsidRPr="00F57DAD" w:rsidTr="001B2812">
        <w:trPr>
          <w:trHeight w:val="309"/>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C812FE" w:rsidRPr="00F57DAD" w:rsidTr="001B2812">
        <w:trPr>
          <w:trHeight w:val="20"/>
        </w:trPr>
        <w:tc>
          <w:tcPr>
            <w:tcW w:w="5000" w:type="pct"/>
          </w:tcPr>
          <w:p w:rsidR="00C812FE" w:rsidRPr="00F57DAD" w:rsidRDefault="00C812FE" w:rsidP="001B2812">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b/>
                <w:sz w:val="24"/>
                <w:szCs w:val="24"/>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100 MW veya daha fazla olan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sz w:val="24"/>
                <w:szCs w:val="24"/>
              </w:rPr>
              <w:t xml:space="preserve">1.2  </w:t>
            </w:r>
            <w:r w:rsidRPr="00F57DAD">
              <w:rPr>
                <w:rFonts w:ascii="Times New Roman" w:hAnsi="Times New Roman"/>
                <w:sz w:val="24"/>
                <w:szCs w:val="24"/>
              </w:rPr>
              <w:t xml:space="preserve">Aşağıdaki yakıtları yakan tesisler. </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bCs/>
                <w:sz w:val="24"/>
                <w:szCs w:val="24"/>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100 MW veya daha fazla olan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bCs/>
                <w:sz w:val="24"/>
                <w:szCs w:val="24"/>
              </w:rPr>
            </w:pPr>
            <w:r w:rsidRPr="00F57DAD">
              <w:rPr>
                <w:rFonts w:ascii="Times New Roman" w:hAnsi="Times New Roman"/>
                <w:bCs/>
                <w:sz w:val="24"/>
                <w:szCs w:val="24"/>
              </w:rPr>
              <w:t xml:space="preserve">        1.2.3  Biyokütlenin (Pirina, ayçiçeği, pamuk çiğiti ve benzeri) yakıt olarak kullanıldığı toplam yakma ısıl gücü 100 MW veya daha fazla olan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bCs/>
                <w:sz w:val="24"/>
                <w:szCs w:val="24"/>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50 MW veya üzerinde olan yakma tesisleri.</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sz w:val="24"/>
                <w:szCs w:val="24"/>
              </w:rPr>
              <w:lastRenderedPageBreak/>
              <w:t xml:space="preserve">1.3  </w:t>
            </w:r>
            <w:r w:rsidRPr="00F57DAD">
              <w:rPr>
                <w:rFonts w:ascii="Times New Roman" w:hAnsi="Times New Roman"/>
                <w:sz w:val="24"/>
                <w:szCs w:val="24"/>
              </w:rPr>
              <w:t>Yakma ısıl gücü 100 MW veya üzeri kombine çevrim, birleşik ısı güç santralleri, içten yanmalı motorlar ve gaz türbinleri (Mobil santrallerde kullanılan içten yanmalı motorlar ve gaz türbinleri dahil).</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entegre çimento üretim tesisleri.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565EF5" w:rsidRDefault="00C812FE" w:rsidP="001B2812">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C812FE" w:rsidRPr="00F57DAD" w:rsidTr="001B2812">
        <w:trPr>
          <w:trHeight w:val="20"/>
        </w:trPr>
        <w:tc>
          <w:tcPr>
            <w:tcW w:w="5000" w:type="pct"/>
          </w:tcPr>
          <w:p w:rsidR="00C812FE" w:rsidRPr="00565EF5" w:rsidRDefault="00C812FE" w:rsidP="001B2812">
            <w:pPr>
              <w:pStyle w:val="GvdeMetni2"/>
              <w:spacing w:after="0" w:line="240" w:lineRule="exact"/>
            </w:pPr>
            <w:r w:rsidRPr="00F57DAD">
              <w:rPr>
                <w:b/>
                <w:bCs/>
              </w:rPr>
              <w:t xml:space="preserve">2.5 </w:t>
            </w:r>
            <w:r w:rsidRPr="00565EF5">
              <w:t>300 ton/gün ve üzeri seramik veya porselen üretiminin yapıldığı tesisler.     </w:t>
            </w:r>
          </w:p>
        </w:tc>
      </w:tr>
      <w:tr w:rsidR="00C812FE" w:rsidRPr="00F57DAD" w:rsidTr="001B2812">
        <w:trPr>
          <w:trHeight w:val="329"/>
        </w:trPr>
        <w:tc>
          <w:tcPr>
            <w:tcW w:w="5000" w:type="pct"/>
          </w:tcPr>
          <w:p w:rsidR="00C812FE" w:rsidRPr="00565EF5" w:rsidRDefault="00C812FE" w:rsidP="001B2812">
            <w:pPr>
              <w:pStyle w:val="GvdeMetni2"/>
              <w:spacing w:after="0" w:line="240" w:lineRule="exact"/>
            </w:pPr>
            <w:r w:rsidRPr="00F57DAD">
              <w:rPr>
                <w:b/>
                <w:bCs/>
                <w:lang w:val="de-DE"/>
              </w:rPr>
              <w:t xml:space="preserve">3. </w:t>
            </w:r>
            <w:r w:rsidRPr="00F57DAD">
              <w:rPr>
                <w:b/>
                <w:bCs/>
              </w:rPr>
              <w:t>Metal Endüstrisi</w:t>
            </w:r>
          </w:p>
        </w:tc>
      </w:tr>
      <w:tr w:rsidR="00C812FE" w:rsidRPr="00F57DAD" w:rsidTr="001B2812">
        <w:trPr>
          <w:trHeight w:val="20"/>
        </w:trPr>
        <w:tc>
          <w:tcPr>
            <w:tcW w:w="5000" w:type="pct"/>
          </w:tcPr>
          <w:p w:rsidR="00C812FE" w:rsidRPr="00565EF5" w:rsidRDefault="00C812FE" w:rsidP="001B2812">
            <w:pPr>
              <w:pStyle w:val="GvdeMetni2"/>
              <w:spacing w:after="0" w:line="240" w:lineRule="exact"/>
            </w:pPr>
            <w:r w:rsidRPr="00F57DAD">
              <w:rPr>
                <w:b/>
                <w:bCs/>
              </w:rPr>
              <w:t xml:space="preserve">3.1 </w:t>
            </w:r>
            <w:r w:rsidRPr="00565EF5">
              <w:t>Sülfür</w:t>
            </w:r>
            <w:r w:rsidRPr="00F57DAD">
              <w:rPr>
                <w:b/>
                <w:bCs/>
              </w:rPr>
              <w:t xml:space="preserve"> </w:t>
            </w:r>
            <w:r w:rsidRPr="00565EF5">
              <w:t>cevheri dahil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C812FE" w:rsidRPr="00F57DAD" w:rsidTr="001B2812">
        <w:trPr>
          <w:trHeight w:val="356"/>
        </w:trPr>
        <w:tc>
          <w:tcPr>
            <w:tcW w:w="5000" w:type="pct"/>
          </w:tcPr>
          <w:p w:rsidR="00C812FE" w:rsidRPr="00565EF5" w:rsidRDefault="00C812FE" w:rsidP="001B2812">
            <w:pPr>
              <w:pStyle w:val="GvdeMetni2"/>
              <w:spacing w:after="0" w:line="240" w:lineRule="exact"/>
            </w:pPr>
            <w:r w:rsidRPr="00F57DAD">
              <w:rPr>
                <w:b/>
                <w:bCs/>
              </w:rPr>
              <w:t xml:space="preserve">3.2 </w:t>
            </w:r>
            <w:r w:rsidRPr="00565EF5">
              <w:t>Cevherden demir ve çelik üreten tesisler.</w:t>
            </w:r>
          </w:p>
        </w:tc>
      </w:tr>
      <w:tr w:rsidR="00C812FE" w:rsidRPr="00F57DAD" w:rsidTr="001B2812">
        <w:trPr>
          <w:trHeight w:val="20"/>
        </w:trPr>
        <w:tc>
          <w:tcPr>
            <w:tcW w:w="5000" w:type="pct"/>
          </w:tcPr>
          <w:p w:rsidR="00C812FE" w:rsidRPr="00565EF5" w:rsidRDefault="00C812FE" w:rsidP="001B2812">
            <w:pPr>
              <w:pStyle w:val="GvdeMetni2"/>
              <w:spacing w:after="0" w:line="240" w:lineRule="exact"/>
            </w:pPr>
            <w:r w:rsidRPr="00F57DAD">
              <w:rPr>
                <w:b/>
                <w:bCs/>
              </w:rPr>
              <w:t xml:space="preserve">3.3 </w:t>
            </w:r>
            <w:r w:rsidRPr="00565EF5">
              <w:t>Kapasitesi 100 ton/ gün ve üzerindeki, cevherden, konsantreden ya da ikincil hammaddelerden metalürjik, kimyasal veya elektrolitik prosesler ile demir içermeyen ham metal üretim tesisleri.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bCs/>
                <w:sz w:val="24"/>
                <w:szCs w:val="24"/>
                <w:lang w:val="de-DE"/>
              </w:rPr>
              <w:t xml:space="preserve">3.7 </w:t>
            </w:r>
            <w:r w:rsidRPr="00F57DAD">
              <w:rPr>
                <w:rFonts w:ascii="Times New Roman" w:hAnsi="Times New Roman"/>
                <w:sz w:val="24"/>
                <w:szCs w:val="24"/>
                <w:lang w:val="de-DE"/>
              </w:rPr>
              <w:t>Sıcak Haddeleme Tesisleri .</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basit hidrokarbon (lineer veya döngüsel, doymuş veya doymamış, alifatik veya aromatik) üreten tesisler.</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4.1.5 Üretim kapasitesi 100 ton/gün ve daha fazla olan organik kimyasal çözücü maddelerin (alkoller, aldehitler, aromatikler, ketonlar, asitler, esterler, asetatlar eterler ve benzeri) üretildiği </w:t>
            </w:r>
            <w:r w:rsidRPr="00F57DAD">
              <w:rPr>
                <w:rFonts w:ascii="Times New Roman" w:hAnsi="Times New Roman"/>
                <w:sz w:val="24"/>
                <w:szCs w:val="24"/>
                <w:lang w:val="de-DE"/>
              </w:rPr>
              <w:lastRenderedPageBreak/>
              <w:t>tesisler.</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lastRenderedPageBreak/>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C812FE" w:rsidRPr="00F57DAD" w:rsidTr="001B2812">
        <w:trPr>
          <w:trHeight w:val="305"/>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C812FE" w:rsidRPr="00F57DAD" w:rsidTr="001B2812">
        <w:trPr>
          <w:trHeight w:val="305"/>
        </w:trPr>
        <w:tc>
          <w:tcPr>
            <w:tcW w:w="5000" w:type="pct"/>
          </w:tcPr>
          <w:p w:rsidR="00C812FE" w:rsidRPr="00F57DAD" w:rsidRDefault="00C812FE" w:rsidP="001B2812">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C812FE" w:rsidRPr="00F57DAD" w:rsidTr="001B2812">
        <w:trPr>
          <w:trHeight w:val="305"/>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C812FE" w:rsidRPr="00F57DAD" w:rsidTr="001B2812">
        <w:trPr>
          <w:trHeight w:val="305"/>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C812FE" w:rsidRPr="00F57DAD" w:rsidTr="001B2812">
        <w:trPr>
          <w:trHeight w:val="977"/>
        </w:trPr>
        <w:tc>
          <w:tcPr>
            <w:tcW w:w="5000" w:type="pct"/>
          </w:tcPr>
          <w:p w:rsidR="00C812FE" w:rsidRPr="00F57DAD" w:rsidRDefault="00C812FE" w:rsidP="001B2812">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sz w:val="24"/>
                <w:szCs w:val="24"/>
              </w:rPr>
              <w:t xml:space="preserve">     7.7.4   1000 baş ve üzeri domuz besi tesisleri.</w:t>
            </w:r>
            <w:r w:rsidRPr="00F57DAD">
              <w:rPr>
                <w:rFonts w:ascii="Times New Roman" w:hAnsi="Times New Roman"/>
                <w:sz w:val="24"/>
                <w:szCs w:val="24"/>
                <w:vertAlign w:val="superscript"/>
                <w:lang w:val="de-DE"/>
              </w:rPr>
              <w:t xml:space="preserve"> 1,2</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sz w:val="24"/>
                <w:szCs w:val="24"/>
              </w:rPr>
              <w:t>     7.7.5   Kanatlı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
                <w:sz w:val="24"/>
                <w:szCs w:val="24"/>
              </w:rPr>
              <w:t xml:space="preserve"> 7.8</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Cs/>
                <w:sz w:val="24"/>
                <w:szCs w:val="24"/>
              </w:rPr>
              <w:t xml:space="preserve">     7.8.</w:t>
            </w:r>
            <w:r w:rsidRPr="00F57DAD">
              <w:rPr>
                <w:rFonts w:ascii="Times New Roman" w:hAnsi="Times New Roman"/>
                <w:sz w:val="24"/>
                <w:szCs w:val="24"/>
              </w:rPr>
              <w:t>1   Büyükbaş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40" w:lineRule="exact"/>
              <w:rPr>
                <w:rFonts w:ascii="Times New Roman" w:hAnsi="Times New Roman"/>
                <w:sz w:val="24"/>
                <w:szCs w:val="24"/>
              </w:rPr>
            </w:pPr>
            <w:r w:rsidRPr="00F57DAD">
              <w:rPr>
                <w:rFonts w:ascii="Times New Roman" w:hAnsi="Times New Roman"/>
                <w:bCs/>
                <w:sz w:val="24"/>
                <w:szCs w:val="24"/>
              </w:rPr>
              <w:t xml:space="preserve">    7.8.2   Kanatlı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pStyle w:val="msobodytextindent2"/>
              <w:spacing w:after="0" w:line="240" w:lineRule="exact"/>
              <w:ind w:left="0"/>
              <w:rPr>
                <w:bCs/>
                <w:highlight w:val="yellow"/>
              </w:rPr>
            </w:pPr>
            <w:r w:rsidRPr="00F57DAD">
              <w:rPr>
                <w:b/>
                <w:bCs/>
              </w:rPr>
              <w:t>7.9</w:t>
            </w:r>
            <w:r w:rsidRPr="00F57DAD">
              <w:rPr>
                <w:bCs/>
              </w:rPr>
              <w:t xml:space="preserve">   Süt işleme tesisleri. (çiğ süt işleme kapasitesi 100.000 litre/gün ve üzeri)</w:t>
            </w:r>
            <w:r w:rsidRPr="00565EF5">
              <w:t xml:space="preserve"> </w:t>
            </w:r>
            <w:r w:rsidRPr="00F57DAD">
              <w:rPr>
                <w:vertAlign w:val="superscript"/>
                <w:lang w:val="de-DE"/>
              </w:rPr>
              <w:t>1,2</w:t>
            </w:r>
          </w:p>
        </w:tc>
      </w:tr>
      <w:tr w:rsidR="00C812FE" w:rsidRPr="00F57DAD" w:rsidTr="001B2812">
        <w:trPr>
          <w:trHeight w:val="98"/>
        </w:trPr>
        <w:tc>
          <w:tcPr>
            <w:tcW w:w="5000" w:type="pct"/>
          </w:tcPr>
          <w:p w:rsidR="00C812FE" w:rsidRPr="00F57DAD" w:rsidRDefault="00C812FE" w:rsidP="001B2812">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lastRenderedPageBreak/>
              <w:t>8. Atık Yönetimi</w:t>
            </w:r>
            <w:r>
              <w:rPr>
                <w:rFonts w:ascii="Times New Roman" w:hAnsi="Times New Roman"/>
                <w:b/>
                <w:bCs/>
                <w:sz w:val="24"/>
                <w:szCs w:val="24"/>
                <w:lang w:val="de-DE"/>
              </w:rPr>
              <w:t xml:space="preserve"> </w:t>
            </w:r>
            <w:r w:rsidRPr="00552C6A">
              <w:rPr>
                <w:rFonts w:ascii="Times New Roman" w:hAnsi="Times New Roman"/>
                <w:b/>
                <w:bCs/>
                <w:sz w:val="24"/>
                <w:szCs w:val="24"/>
              </w:rPr>
              <w:t>(Değişik:RG-21/9/2016-29834)</w:t>
            </w:r>
          </w:p>
        </w:tc>
      </w:tr>
      <w:tr w:rsidR="00C812FE" w:rsidRPr="00F57DAD" w:rsidTr="001B2812">
        <w:trPr>
          <w:trHeight w:val="353"/>
        </w:trPr>
        <w:tc>
          <w:tcPr>
            <w:tcW w:w="5000" w:type="pct"/>
          </w:tcPr>
          <w:p w:rsidR="00C812FE" w:rsidRPr="00F57DAD" w:rsidRDefault="00C812FE" w:rsidP="001B2812">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552C6A">
              <w:rPr>
                <w:rFonts w:ascii="Times New Roman" w:hAnsi="Times New Roman"/>
                <w:bCs/>
                <w:sz w:val="24"/>
                <w:szCs w:val="24"/>
              </w:rPr>
              <w:t>Atık ara depolama, geri kazanım ve bertaraf tesisleri (Hava emisyon konulu çevre izni konusunda getirilen muafiyet tüm geri kazanım tesisleri ile atık yakma ve beraber yakma tesisleri için geçerli değildir. Çevresel Gürültü konulu çevre izni konusunda getirilen muafiyet ise atık pil ve akümülatör ile ömrünü tamamlamış lastik geri kazanım tesisleri için geçerli değildir)</w:t>
            </w:r>
            <w:r w:rsidRPr="00552C6A">
              <w:rPr>
                <w:rFonts w:ascii="Times New Roman" w:hAnsi="Times New Roman"/>
                <w:bCs/>
                <w:sz w:val="24"/>
                <w:szCs w:val="24"/>
                <w:vertAlign w:val="superscript"/>
              </w:rPr>
              <w:t xml:space="preserve"> 1,2</w:t>
            </w:r>
          </w:p>
        </w:tc>
      </w:tr>
      <w:tr w:rsidR="00C812FE" w:rsidRPr="00F57DAD" w:rsidTr="001B2812">
        <w:trPr>
          <w:trHeight w:val="227"/>
        </w:trPr>
        <w:tc>
          <w:tcPr>
            <w:tcW w:w="5000" w:type="pct"/>
          </w:tcPr>
          <w:p w:rsidR="00C812FE" w:rsidRPr="00F57DAD" w:rsidRDefault="00C812FE" w:rsidP="001B2812">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552C6A">
              <w:rPr>
                <w:rFonts w:ascii="Times New Roman" w:hAnsi="Times New Roman"/>
                <w:bCs/>
                <w:sz w:val="24"/>
                <w:szCs w:val="24"/>
              </w:rPr>
              <w:t>Hurda parçalama tesisleri dâhil hurdaların veya ömrünü tamamlamış araçların depolama alanları ve/veya işleme tesisleri, atık elektrikli ve elektronik eşya işleme tesisleri, tanker temizleme tesisleri ile PCB arındırma tesisleri</w:t>
            </w:r>
            <w:r w:rsidRPr="00552C6A">
              <w:rPr>
                <w:rFonts w:ascii="Times New Roman" w:hAnsi="Times New Roman"/>
                <w:bCs/>
                <w:sz w:val="24"/>
                <w:szCs w:val="24"/>
                <w:vertAlign w:val="superscript"/>
              </w:rPr>
              <w:t xml:space="preserve"> 1,2</w:t>
            </w:r>
          </w:p>
        </w:tc>
      </w:tr>
      <w:tr w:rsidR="00C812FE" w:rsidRPr="00F57DAD" w:rsidTr="001B2812">
        <w:trPr>
          <w:trHeight w:val="100"/>
        </w:trPr>
        <w:tc>
          <w:tcPr>
            <w:tcW w:w="5000" w:type="pct"/>
          </w:tcPr>
          <w:p w:rsidR="00C812FE" w:rsidRPr="00F57DAD" w:rsidRDefault="00C812FE" w:rsidP="001B2812">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552C6A">
              <w:rPr>
                <w:rFonts w:ascii="Times New Roman" w:hAnsi="Times New Roman"/>
                <w:bCs/>
                <w:sz w:val="24"/>
                <w:szCs w:val="24"/>
              </w:rPr>
              <w:t>Gemi Geri Dönüşüm Tesisleri</w:t>
            </w:r>
            <w:r w:rsidRPr="00552C6A">
              <w:rPr>
                <w:rFonts w:ascii="Times New Roman" w:hAnsi="Times New Roman"/>
                <w:b/>
                <w:bCs/>
                <w:sz w:val="24"/>
                <w:szCs w:val="24"/>
                <w:vertAlign w:val="superscript"/>
              </w:rPr>
              <w:t xml:space="preserve"> </w:t>
            </w:r>
            <w:r w:rsidRPr="00552C6A">
              <w:rPr>
                <w:rFonts w:ascii="Times New Roman" w:hAnsi="Times New Roman"/>
                <w:bCs/>
                <w:sz w:val="24"/>
                <w:szCs w:val="24"/>
                <w:vertAlign w:val="superscript"/>
              </w:rPr>
              <w:t>1,2,3</w:t>
            </w:r>
          </w:p>
        </w:tc>
      </w:tr>
      <w:tr w:rsidR="00C812FE" w:rsidRPr="00F57DAD" w:rsidTr="001B2812">
        <w:trPr>
          <w:trHeight w:val="100"/>
        </w:trPr>
        <w:tc>
          <w:tcPr>
            <w:tcW w:w="5000" w:type="pct"/>
          </w:tcPr>
          <w:p w:rsidR="00C812FE" w:rsidRPr="00F57DAD" w:rsidRDefault="00C812FE" w:rsidP="001B2812">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552C6A">
              <w:rPr>
                <w:rFonts w:ascii="Times New Roman" w:hAnsi="Times New Roman"/>
                <w:sz w:val="24"/>
                <w:szCs w:val="24"/>
              </w:rPr>
              <w:t xml:space="preserve">İleri Termal İşlem Tesisleri(Piroliz, Gazlaştırma) </w:t>
            </w:r>
            <w:r w:rsidRPr="00552C6A">
              <w:rPr>
                <w:rFonts w:ascii="Times New Roman" w:hAnsi="Times New Roman"/>
                <w:sz w:val="24"/>
                <w:szCs w:val="24"/>
                <w:vertAlign w:val="superscript"/>
              </w:rPr>
              <w:t>1,4</w:t>
            </w:r>
          </w:p>
        </w:tc>
      </w:tr>
      <w:tr w:rsidR="00C812FE" w:rsidRPr="00F57DAD" w:rsidTr="001B2812">
        <w:trPr>
          <w:trHeight w:val="100"/>
        </w:trPr>
        <w:tc>
          <w:tcPr>
            <w:tcW w:w="5000" w:type="pct"/>
          </w:tcPr>
          <w:p w:rsidR="00C812FE" w:rsidRPr="00F57DAD" w:rsidRDefault="00C812FE" w:rsidP="001B2812">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552C6A">
              <w:rPr>
                <w:rFonts w:ascii="Times New Roman" w:hAnsi="Times New Roman"/>
                <w:sz w:val="24"/>
                <w:szCs w:val="24"/>
              </w:rPr>
              <w:t>Atıktan Türetilmiş Yakıt (ATY) Hazırlama Tesisi</w:t>
            </w:r>
            <w:r w:rsidRPr="00552C6A">
              <w:rPr>
                <w:rFonts w:ascii="Times New Roman" w:hAnsi="Times New Roman"/>
                <w:sz w:val="24"/>
                <w:szCs w:val="24"/>
                <w:vertAlign w:val="superscript"/>
              </w:rPr>
              <w:t>1,2</w:t>
            </w:r>
          </w:p>
        </w:tc>
      </w:tr>
      <w:tr w:rsidR="00C812FE" w:rsidRPr="00F57DAD" w:rsidTr="001B2812">
        <w:trPr>
          <w:trHeight w:val="100"/>
        </w:trPr>
        <w:tc>
          <w:tcPr>
            <w:tcW w:w="5000" w:type="pct"/>
          </w:tcPr>
          <w:p w:rsidR="00C812FE" w:rsidRPr="00F57DAD" w:rsidRDefault="00C812FE" w:rsidP="001B2812">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552C6A">
              <w:rPr>
                <w:rFonts w:ascii="Times New Roman" w:hAnsi="Times New Roman"/>
                <w:sz w:val="24"/>
                <w:szCs w:val="24"/>
              </w:rPr>
              <w:t xml:space="preserve">Tıbbi Atık Sterilizasyon Tesisleri </w:t>
            </w:r>
            <w:r w:rsidRPr="00552C6A">
              <w:rPr>
                <w:rFonts w:ascii="Times New Roman" w:hAnsi="Times New Roman"/>
                <w:sz w:val="24"/>
                <w:szCs w:val="24"/>
                <w:vertAlign w:val="superscript"/>
              </w:rPr>
              <w:t>1,2</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lang w:val="de-DE"/>
              </w:rPr>
            </w:pPr>
            <w:r w:rsidRPr="00552C6A">
              <w:rPr>
                <w:rFonts w:ascii="Times New Roman" w:hAnsi="Times New Roman"/>
                <w:b/>
                <w:bCs/>
                <w:sz w:val="24"/>
                <w:szCs w:val="24"/>
              </w:rPr>
              <w:t>8.7</w:t>
            </w:r>
            <w:r>
              <w:rPr>
                <w:rFonts w:ascii="Times New Roman" w:hAnsi="Times New Roman"/>
                <w:bCs/>
                <w:sz w:val="24"/>
                <w:szCs w:val="24"/>
              </w:rPr>
              <w:t xml:space="preserve"> </w:t>
            </w:r>
            <w:r w:rsidRPr="00552C6A">
              <w:rPr>
                <w:rFonts w:ascii="Times New Roman" w:hAnsi="Times New Roman"/>
                <w:bCs/>
                <w:sz w:val="24"/>
                <w:szCs w:val="24"/>
              </w:rPr>
              <w:t xml:space="preserve">Biyobozunur Atık İşleme Tesisleri </w:t>
            </w:r>
            <w:r w:rsidRPr="00552C6A">
              <w:rPr>
                <w:rFonts w:ascii="Times New Roman" w:hAnsi="Times New Roman"/>
                <w:bCs/>
                <w:sz w:val="24"/>
                <w:szCs w:val="24"/>
                <w:vertAlign w:val="superscript"/>
              </w:rPr>
              <w:t>1,2</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
                <w:bCs/>
                <w:sz w:val="24"/>
                <w:szCs w:val="24"/>
              </w:rPr>
            </w:pPr>
            <w:r>
              <w:rPr>
                <w:rFonts w:ascii="Times New Roman" w:hAnsi="Times New Roman"/>
                <w:b/>
                <w:bCs/>
                <w:sz w:val="24"/>
                <w:szCs w:val="24"/>
              </w:rPr>
              <w:t xml:space="preserve">      </w:t>
            </w:r>
            <w:r w:rsidRPr="00552C6A">
              <w:rPr>
                <w:rFonts w:ascii="Times New Roman" w:hAnsi="Times New Roman"/>
                <w:bCs/>
                <w:sz w:val="24"/>
                <w:szCs w:val="24"/>
              </w:rPr>
              <w:t>8.7.1</w:t>
            </w:r>
            <w:r w:rsidRPr="00552C6A">
              <w:rPr>
                <w:rFonts w:ascii="Times New Roman" w:hAnsi="Times New Roman"/>
                <w:b/>
                <w:bCs/>
                <w:sz w:val="24"/>
                <w:szCs w:val="24"/>
              </w:rPr>
              <w:t xml:space="preserve"> </w:t>
            </w:r>
            <w:r w:rsidRPr="00552C6A">
              <w:rPr>
                <w:rFonts w:ascii="Times New Roman" w:hAnsi="Times New Roman"/>
                <w:bCs/>
                <w:sz w:val="24"/>
                <w:szCs w:val="24"/>
              </w:rPr>
              <w:t>Mekanik Ayırma</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Pr>
                <w:rFonts w:ascii="Times New Roman" w:hAnsi="Times New Roman"/>
                <w:bCs/>
                <w:sz w:val="24"/>
                <w:szCs w:val="24"/>
              </w:rPr>
              <w:t xml:space="preserve">      </w:t>
            </w:r>
            <w:r w:rsidRPr="00552C6A">
              <w:rPr>
                <w:rFonts w:ascii="Times New Roman" w:hAnsi="Times New Roman"/>
                <w:bCs/>
                <w:sz w:val="24"/>
                <w:szCs w:val="24"/>
              </w:rPr>
              <w:t>8.7.2 Biyokurutma</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sidRPr="00552C6A">
              <w:rPr>
                <w:rFonts w:ascii="Times New Roman" w:hAnsi="Times New Roman"/>
                <w:bCs/>
                <w:sz w:val="24"/>
                <w:szCs w:val="24"/>
              </w:rPr>
              <w:t xml:space="preserve">      8.7.3 Biyometanizasyon</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8.7.4 Kompost</w:t>
            </w:r>
          </w:p>
        </w:tc>
      </w:tr>
      <w:tr w:rsidR="00C812FE" w:rsidRPr="00F57DAD" w:rsidTr="001B2812">
        <w:trPr>
          <w:trHeight w:val="100"/>
        </w:trPr>
        <w:tc>
          <w:tcPr>
            <w:tcW w:w="5000" w:type="pct"/>
          </w:tcPr>
          <w:p w:rsidR="00C812FE" w:rsidRDefault="00C812FE" w:rsidP="001B2812">
            <w:pPr>
              <w:spacing w:line="240" w:lineRule="exact"/>
              <w:jc w:val="both"/>
              <w:rPr>
                <w:rFonts w:ascii="Times New Roman" w:hAnsi="Times New Roman"/>
                <w:b/>
                <w:bCs/>
                <w:sz w:val="24"/>
                <w:szCs w:val="24"/>
              </w:rPr>
            </w:pPr>
            <w:r>
              <w:rPr>
                <w:rFonts w:ascii="Times New Roman" w:hAnsi="Times New Roman"/>
                <w:b/>
                <w:bCs/>
                <w:sz w:val="24"/>
                <w:szCs w:val="24"/>
              </w:rPr>
              <w:t>8.8</w:t>
            </w:r>
            <w:r w:rsidRPr="00552C6A">
              <w:rPr>
                <w:rFonts w:ascii="Times New Roman" w:eastAsia="Times New Roman" w:hAnsi="Times New Roman"/>
                <w:sz w:val="24"/>
                <w:szCs w:val="24"/>
                <w:lang w:eastAsia="tr-TR"/>
              </w:rPr>
              <w:t xml:space="preserve"> </w:t>
            </w:r>
            <w:r w:rsidRPr="00552C6A">
              <w:rPr>
                <w:rFonts w:ascii="Times New Roman" w:hAnsi="Times New Roman"/>
                <w:b/>
                <w:bCs/>
                <w:sz w:val="24"/>
                <w:szCs w:val="24"/>
              </w:rPr>
              <w:t>Maden Atığı Bertaraf Tesisleri</w:t>
            </w:r>
            <w:r w:rsidRPr="00552C6A">
              <w:rPr>
                <w:rFonts w:ascii="Times New Roman" w:hAnsi="Times New Roman"/>
                <w:b/>
                <w:bCs/>
                <w:sz w:val="24"/>
                <w:szCs w:val="24"/>
                <w:vertAlign w:val="superscript"/>
              </w:rPr>
              <w:t xml:space="preserve"> 1,2</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8.8.1 Depolama</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Pr>
                <w:rFonts w:ascii="Times New Roman" w:hAnsi="Times New Roman"/>
                <w:b/>
                <w:bCs/>
                <w:sz w:val="24"/>
                <w:szCs w:val="24"/>
              </w:rPr>
              <w:t xml:space="preserve">      </w:t>
            </w:r>
            <w:r w:rsidRPr="00552C6A">
              <w:rPr>
                <w:rFonts w:ascii="Times New Roman" w:hAnsi="Times New Roman"/>
                <w:bCs/>
                <w:sz w:val="24"/>
                <w:szCs w:val="24"/>
              </w:rPr>
              <w:t>8.8.2 Derine Enjeksiyon</w:t>
            </w:r>
          </w:p>
        </w:tc>
      </w:tr>
      <w:tr w:rsidR="00C812FE" w:rsidRPr="00F57DAD" w:rsidTr="001B2812">
        <w:trPr>
          <w:trHeight w:val="100"/>
        </w:trPr>
        <w:tc>
          <w:tcPr>
            <w:tcW w:w="5000" w:type="pct"/>
          </w:tcPr>
          <w:p w:rsidR="00C812FE" w:rsidRPr="00552C6A" w:rsidRDefault="00C812FE" w:rsidP="001B2812">
            <w:pPr>
              <w:spacing w:line="240" w:lineRule="exact"/>
              <w:jc w:val="both"/>
              <w:rPr>
                <w:rFonts w:ascii="Times New Roman" w:hAnsi="Times New Roman"/>
                <w:bCs/>
                <w:sz w:val="24"/>
                <w:szCs w:val="24"/>
              </w:rPr>
            </w:pPr>
            <w:r>
              <w:rPr>
                <w:rFonts w:ascii="Times New Roman" w:hAnsi="Times New Roman"/>
                <w:bCs/>
                <w:sz w:val="24"/>
                <w:szCs w:val="24"/>
              </w:rPr>
              <w:t xml:space="preserve">      </w:t>
            </w:r>
            <w:r w:rsidRPr="00552C6A">
              <w:rPr>
                <w:rFonts w:ascii="Times New Roman" w:hAnsi="Times New Roman"/>
                <w:bCs/>
                <w:sz w:val="24"/>
                <w:szCs w:val="24"/>
              </w:rPr>
              <w:t>8.8.3 Alıcı Ortamda Bertaraf</w:t>
            </w:r>
          </w:p>
        </w:tc>
      </w:tr>
      <w:tr w:rsidR="00C812FE" w:rsidRPr="00F57DAD" w:rsidTr="001B2812">
        <w:trPr>
          <w:trHeight w:val="413"/>
        </w:trPr>
        <w:tc>
          <w:tcPr>
            <w:tcW w:w="5000" w:type="pct"/>
          </w:tcPr>
          <w:p w:rsidR="00C812FE" w:rsidRPr="00F57DAD" w:rsidRDefault="00C812FE" w:rsidP="001B2812">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C812FE" w:rsidRPr="00F57DAD" w:rsidTr="001B2812">
        <w:trPr>
          <w:trHeight w:val="20"/>
        </w:trPr>
        <w:tc>
          <w:tcPr>
            <w:tcW w:w="5000" w:type="pct"/>
          </w:tcPr>
          <w:p w:rsidR="00C812FE" w:rsidRPr="00F57DAD" w:rsidRDefault="00C812FE" w:rsidP="001B2812">
            <w:pPr>
              <w:spacing w:before="0" w:beforeAutospacing="0" w:after="0" w:afterAutospacing="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C812FE" w:rsidRPr="00F57DAD" w:rsidTr="001B2812">
        <w:trPr>
          <w:trHeight w:val="20"/>
        </w:trPr>
        <w:tc>
          <w:tcPr>
            <w:tcW w:w="5000" w:type="pct"/>
          </w:tcPr>
          <w:p w:rsidR="00C812FE" w:rsidRPr="00F57DAD" w:rsidRDefault="00C812FE" w:rsidP="001B2812">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pStyle w:val="msobodytextindent2"/>
              <w:spacing w:after="0" w:line="240" w:lineRule="exact"/>
              <w:ind w:left="0" w:right="72"/>
              <w:rPr>
                <w:b/>
              </w:rPr>
            </w:pPr>
            <w:r w:rsidRPr="00F57DAD">
              <w:rPr>
                <w:b/>
                <w:bCs/>
                <w:lang w:val="fr-FR"/>
              </w:rPr>
              <w:t>10. Diğer Tesisler</w:t>
            </w:r>
          </w:p>
        </w:tc>
      </w:tr>
      <w:tr w:rsidR="00C812FE" w:rsidRPr="00F57DAD" w:rsidTr="001B2812">
        <w:trPr>
          <w:trHeight w:val="20"/>
        </w:trPr>
        <w:tc>
          <w:tcPr>
            <w:tcW w:w="5000" w:type="pct"/>
          </w:tcPr>
          <w:p w:rsidR="00C812FE" w:rsidRPr="00F57DAD" w:rsidRDefault="00C812FE" w:rsidP="001B2812">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C812FE" w:rsidRPr="00F57DAD" w:rsidTr="001B2812">
        <w:trPr>
          <w:trHeight w:val="20"/>
        </w:trPr>
        <w:tc>
          <w:tcPr>
            <w:tcW w:w="5000" w:type="pct"/>
          </w:tcPr>
          <w:p w:rsidR="00C812FE" w:rsidRPr="00F57DAD" w:rsidRDefault="00C812FE" w:rsidP="001B2812">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C812FE" w:rsidRDefault="00C812FE" w:rsidP="00C812FE">
      <w:pPr>
        <w:rPr>
          <w:b/>
        </w:rPr>
      </w:pPr>
      <w:r w:rsidRPr="00552C6A">
        <w:rPr>
          <w:b/>
        </w:rPr>
        <w:t xml:space="preserve">(Ek dipnotlar:RG-21/9/2016-29834) </w:t>
      </w:r>
    </w:p>
    <w:p w:rsidR="00C812FE" w:rsidRPr="00552C6A" w:rsidRDefault="00C812FE" w:rsidP="00C812FE">
      <w:r w:rsidRPr="00552C6A">
        <w:rPr>
          <w:vertAlign w:val="superscript"/>
        </w:rPr>
        <w:t>1</w:t>
      </w:r>
      <w:r w:rsidRPr="00552C6A">
        <w:t xml:space="preserve"> : Çevresel gürültü konulu çevre izninden muaf olan tesisler</w:t>
      </w:r>
    </w:p>
    <w:p w:rsidR="00C812FE" w:rsidRPr="00552C6A" w:rsidRDefault="00C812FE" w:rsidP="00C812FE">
      <w:r w:rsidRPr="00552C6A">
        <w:rPr>
          <w:vertAlign w:val="superscript"/>
        </w:rPr>
        <w:t>2</w:t>
      </w:r>
      <w:r w:rsidRPr="00552C6A">
        <w:t xml:space="preserve"> : Hava emisyonu konulu çevre izninden muaf olan tesisler</w:t>
      </w:r>
    </w:p>
    <w:p w:rsidR="00C812FE" w:rsidRPr="00552C6A" w:rsidRDefault="00C812FE" w:rsidP="00C812FE">
      <w:r w:rsidRPr="00552C6A">
        <w:rPr>
          <w:vertAlign w:val="superscript"/>
        </w:rPr>
        <w:t>3</w:t>
      </w:r>
      <w:r w:rsidRPr="00552C6A">
        <w:t xml:space="preserve"> : Gemi geri dönüşüm tesisleri, atık akümülatör ara depolama tesisleri ve ömrünü tamamlamış lastik ara depolama tesislerinin bu Yönetmelik kapsamındaki iş ve işlemleri, söz konusu tesisler ile ilgili usul ve esasların yayımlanmasını müteakip başlatılacaktır.</w:t>
      </w:r>
    </w:p>
    <w:p w:rsidR="00C812FE" w:rsidRPr="00552C6A" w:rsidRDefault="00C812FE" w:rsidP="00C812FE">
      <w:pPr>
        <w:rPr>
          <w:b/>
        </w:rPr>
      </w:pPr>
      <w:r w:rsidRPr="00552C6A">
        <w:rPr>
          <w:vertAlign w:val="superscript"/>
        </w:rPr>
        <w:lastRenderedPageBreak/>
        <w:t>4</w:t>
      </w:r>
      <w:r w:rsidRPr="00552C6A">
        <w:t xml:space="preserve"> : İleri termal işlem tesislerinin çevre lisans sürecindeki lisans konusu, söz konusu tesisler ile ilgili usul ve esasların yayımlanmasına kadar Atık Yakma ve Beraber Yakma Lisans konusu başlığı altında değerlendirilecektir.</w:t>
      </w:r>
      <w:r w:rsidRPr="00552C6A">
        <w:rPr>
          <w:b/>
        </w:rP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C812FE" w:rsidRPr="00F57DAD" w:rsidTr="001B2812">
        <w:trPr>
          <w:trHeight w:val="20"/>
        </w:trPr>
        <w:tc>
          <w:tcPr>
            <w:tcW w:w="5000" w:type="pct"/>
          </w:tcPr>
          <w:p w:rsidR="00C812FE" w:rsidRPr="00F57DAD" w:rsidRDefault="00C812FE" w:rsidP="001B2812">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lastRenderedPageBreak/>
              <w:tab/>
            </w:r>
            <w:r>
              <w:rPr>
                <w:rFonts w:ascii="Times New Roman" w:hAnsi="Times New Roman"/>
                <w:b/>
                <w:bCs/>
                <w:sz w:val="24"/>
                <w:szCs w:val="24"/>
              </w:rPr>
              <w:tab/>
            </w:r>
            <w:r w:rsidRPr="00F57DAD">
              <w:rPr>
                <w:rFonts w:ascii="Times New Roman" w:hAnsi="Times New Roman"/>
                <w:b/>
                <w:bCs/>
                <w:sz w:val="24"/>
                <w:szCs w:val="24"/>
              </w:rPr>
              <w:t>EK-2</w:t>
            </w:r>
          </w:p>
        </w:tc>
      </w:tr>
      <w:tr w:rsidR="00C812FE" w:rsidRPr="00F57DAD" w:rsidTr="001B2812">
        <w:trPr>
          <w:trHeight w:val="20"/>
        </w:trPr>
        <w:tc>
          <w:tcPr>
            <w:tcW w:w="5000" w:type="pct"/>
          </w:tcPr>
          <w:p w:rsidR="00C812FE" w:rsidRPr="00F57DAD" w:rsidRDefault="00C812FE" w:rsidP="001B2812">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 MW ve daha büyük 100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2 MW ve daha büyük 100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1.2  </w:t>
            </w:r>
            <w:r w:rsidRPr="00F57DAD">
              <w:rPr>
                <w:rFonts w:ascii="Times New Roman" w:hAnsi="Times New Roman"/>
                <w:sz w:val="24"/>
                <w:szCs w:val="24"/>
              </w:rPr>
              <w:t>Aşağıdaki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2 MW ve daha büyük 100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1.2.3  Biyokütlenin (Pirina, ayçiçeği, pamuk çiğiti vb) yakıt olarak kullanıldığı toplam yakma ısıl gücü 500 kW ve daha büyük 100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1.3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kombine çevrim, birleşik ısı güç santralleri, içten yanmalı motorlar ve gaz türbinleri. (Mobil santrallerde kullanılan içten yanmalı motorlar ve gaz türbinleri dahil).</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olan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C812FE" w:rsidRPr="00F57DAD" w:rsidTr="001B2812">
        <w:trPr>
          <w:trHeight w:val="295"/>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ton/gün’dan az olan  dolomit, kireçtaşı veya magnezit pişirme tesisleri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300 ton/gün’ün altında eritme kapasitesine sahip, cam elyaf dahil cam üretim tesisleri. (Haberleşme ve medikal alanda kullanılan ürünleri hazır cam çubuk, bilye ve kütükten üreten tesisler, hazır cam çubuk, bilye ve kütükten elyaf çekme yoluyla cam elyaf üreten tesisler hariçtir).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dahil mineral madde ergitme tesisleri.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Gazlı beton blokları ve buhar basıncı altında kum-kireç briketi veya elyaflı çimento levhaların üretildiği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w:t>
            </w:r>
            <w:r w:rsidRPr="00F57DAD">
              <w:rPr>
                <w:rFonts w:ascii="Times New Roman" w:hAnsi="Times New Roman"/>
                <w:sz w:val="24"/>
                <w:szCs w:val="24"/>
              </w:rPr>
              <w:lastRenderedPageBreak/>
              <w:t xml:space="preserve">malzemesi üreten tesisler; malzemelerin sadece kuru oldukları zaman karıştırıldıkları yerler dahil.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ol malzemesi hazırlayan asfalt plent tesisleriyle (katran eritme ve püskürtme tesisleri dahil) mineral malzemeli bitüm veya katran karışımlarını eriten ve üreten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Üretim kapasitesi 200 ton/gün ve üzeri olan ve 4/6/1985 tarihli ve 3213 sayılı Maden Kanununun I.Grup a ve b, II.Grup (kireçtaşı dahil), IV.Grup, V.Grup’larında yer alan madenlerin çıkartıldığı ocaklar.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II.Grup (kireçtaşı dahil), IV.Grup, V.Grup’larında yer alan madenlerin ve cüruf ve molozların kırılması, öğütülmesi, elenmesi için kurulan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C812FE" w:rsidRPr="00F57DAD" w:rsidTr="001B2812">
        <w:trPr>
          <w:trHeight w:val="20"/>
        </w:trPr>
        <w:tc>
          <w:tcPr>
            <w:tcW w:w="5000" w:type="pct"/>
          </w:tcPr>
          <w:p w:rsidR="00C812FE" w:rsidRPr="00F57DAD" w:rsidRDefault="00C812FE" w:rsidP="001B2812">
            <w:pPr>
              <w:pStyle w:val="GvdeMetni2"/>
              <w:spacing w:after="0" w:line="264" w:lineRule="exact"/>
              <w:rPr>
                <w:b/>
              </w:rPr>
            </w:pPr>
            <w:r w:rsidRPr="00F57DAD">
              <w:rPr>
                <w:b/>
                <w:bCs/>
              </w:rPr>
              <w:t xml:space="preserve">3.1 </w:t>
            </w:r>
            <w:r w:rsidRPr="00565EF5">
              <w:t>Kapasitesi 15 ton/ gün ve daha büyük, 100 ton/ gün altında, cevherden, konsantreden ya da ikincil hammaddelerden metalürjik, kimyasal veya elektrolitik prosesler ile demir içermeyen ham metal üretim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Soğuk Haddeleme Tesisleri</w:t>
            </w:r>
            <w:r w:rsidRPr="00F57DAD">
              <w:rPr>
                <w:rFonts w:ascii="Times New Roman" w:hAnsi="Times New Roman"/>
                <w:b/>
                <w:bCs/>
                <w:sz w:val="24"/>
                <w:szCs w:val="24"/>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10 ton/gün ve daha fazla bulon, çivi, perçin, somun ve benzeri makine parçalarıyla, bilye, iğne ve benzeri standart metal parçaların birlikte otomatlarda basınçla biçimlendirildiği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3.14  </w:t>
            </w:r>
            <w:r w:rsidRPr="00F57DAD">
              <w:rPr>
                <w:rFonts w:ascii="Times New Roman" w:hAnsi="Times New Roman"/>
                <w:sz w:val="24"/>
                <w:szCs w:val="24"/>
                <w:lang w:val="fr-FR"/>
              </w:rPr>
              <w:t xml:space="preserve">Her seferinde 10 kg veya üzerinde patlayıcı madde kullanılarak detonasyonla biçimlendirme </w:t>
            </w:r>
            <w:r w:rsidRPr="00F57DAD">
              <w:rPr>
                <w:rFonts w:ascii="Times New Roman" w:hAnsi="Times New Roman"/>
                <w:sz w:val="24"/>
                <w:szCs w:val="24"/>
                <w:lang w:val="fr-FR"/>
              </w:rPr>
              <w:lastRenderedPageBreak/>
              <w:t xml:space="preserve">veya metal kaplama işlemlerinin yapıldığı tesisler. </w:t>
            </w:r>
          </w:p>
        </w:tc>
      </w:tr>
      <w:tr w:rsidR="00C812FE" w:rsidRPr="00F57DAD" w:rsidTr="001B2812">
        <w:trPr>
          <w:trHeight w:val="20"/>
        </w:trPr>
        <w:tc>
          <w:tcPr>
            <w:tcW w:w="5000" w:type="pct"/>
          </w:tcPr>
          <w:p w:rsidR="00C812FE" w:rsidRPr="00F57DAD" w:rsidRDefault="00C812FE" w:rsidP="001B2812">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lastRenderedPageBreak/>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C812FE" w:rsidRPr="00F57DAD" w:rsidTr="001B2812">
        <w:trPr>
          <w:trHeight w:val="20"/>
        </w:trPr>
        <w:tc>
          <w:tcPr>
            <w:tcW w:w="5000" w:type="pct"/>
          </w:tcPr>
          <w:p w:rsidR="00C812FE" w:rsidRPr="00F57DAD" w:rsidRDefault="00C812FE" w:rsidP="001B2812">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C812FE" w:rsidRPr="00F57DAD" w:rsidTr="001B2812">
        <w:trPr>
          <w:trHeight w:val="20"/>
        </w:trPr>
        <w:tc>
          <w:tcPr>
            <w:tcW w:w="5000" w:type="pct"/>
          </w:tcPr>
          <w:p w:rsidR="00C812FE" w:rsidRPr="00F57DAD" w:rsidRDefault="00C812FE" w:rsidP="001B2812">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Püskürtmeli maddelerle demir-çelik yapı konstrüksiyonları,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C812FE" w:rsidRPr="00F57DAD" w:rsidTr="001B2812">
        <w:trPr>
          <w:trHeight w:val="6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C812FE" w:rsidRPr="00F57DAD" w:rsidTr="001B2812">
        <w:trPr>
          <w:trHeight w:val="20"/>
        </w:trPr>
        <w:tc>
          <w:tcPr>
            <w:tcW w:w="5000" w:type="pct"/>
          </w:tcPr>
          <w:p w:rsidR="00C812FE" w:rsidRPr="00F57DAD" w:rsidRDefault="00C812FE" w:rsidP="001B2812">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3.22</w:t>
            </w:r>
            <w:r w:rsidRPr="00565EF5">
              <w:t xml:space="preserve"> Demiryolu ekipmanı üretimi.</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lang w:val="de-DE"/>
              </w:rPr>
              <w:t xml:space="preserve">4. </w:t>
            </w:r>
            <w:r w:rsidRPr="00F57DAD">
              <w:rPr>
                <w:b/>
                <w:bCs/>
              </w:rPr>
              <w:t>Kimya ve Petrokimya Endüstrisi</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olan organik kimyasal çözücü maddelerin (alkoller, aldehitler, aromatikler, ketonlar, asitler, esterler, asetatlar eterler ve benzeri) üretildiği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4.1.7 2 ton/gün ve daha fazla 100 ton/gün’den az basit hidrokarbon (lineer veya döngüsel, doymuş veya doymamış, alifatik veya aromatik) üreten tesisler.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4.1.9 Temel plastik maddelerin (polimerler, sentetik elyaflar ve seluloz bazlı elyaflar) üretildiği tesisler.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C812FE" w:rsidRPr="00F57DAD" w:rsidTr="001B2812">
        <w:trPr>
          <w:trHeight w:val="20"/>
        </w:trPr>
        <w:tc>
          <w:tcPr>
            <w:tcW w:w="5000" w:type="pct"/>
          </w:tcPr>
          <w:p w:rsidR="00C812FE" w:rsidRPr="00565EF5" w:rsidRDefault="00C812FE" w:rsidP="001B2812">
            <w:pPr>
              <w:pStyle w:val="GvdeMetni"/>
              <w:spacing w:after="0" w:line="264" w:lineRule="exact"/>
            </w:pPr>
            <w:r w:rsidRPr="00F57DAD">
              <w:rPr>
                <w:b/>
                <w:bCs/>
              </w:rPr>
              <w:t xml:space="preserve">    </w:t>
            </w:r>
            <w:r w:rsidRPr="00565EF5">
              <w:t>4.1.11 Yüzey aktif maddelerin üretildiği tesisler.</w:t>
            </w:r>
          </w:p>
        </w:tc>
      </w:tr>
      <w:tr w:rsidR="00C812FE" w:rsidRPr="00F57DAD" w:rsidTr="001B2812">
        <w:trPr>
          <w:trHeight w:val="20"/>
        </w:trPr>
        <w:tc>
          <w:tcPr>
            <w:tcW w:w="5000" w:type="pct"/>
          </w:tcPr>
          <w:p w:rsidR="00C812FE" w:rsidRPr="00565EF5" w:rsidRDefault="00C812FE" w:rsidP="001B2812">
            <w:pPr>
              <w:pStyle w:val="GvdeMetni"/>
              <w:spacing w:after="0" w:line="264" w:lineRule="exact"/>
            </w:pPr>
            <w:r w:rsidRPr="00565EF5">
              <w:t>    4.1.12</w:t>
            </w:r>
            <w:r w:rsidRPr="00F57DAD">
              <w:rPr>
                <w:b/>
                <w:bCs/>
              </w:rPr>
              <w:t xml:space="preserve"> </w:t>
            </w:r>
            <w:r w:rsidRPr="00565EF5">
              <w:t>Selüloz nitrat üretim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organik kimyasal çözücü maddelerin (alkoller, aldehitler, aromatikler, ketonlar, asitler, esterler, asetatlar eterler ve benzeri)  hammadde </w:t>
            </w:r>
            <w:r w:rsidRPr="00F57DAD">
              <w:rPr>
                <w:rFonts w:ascii="Times New Roman" w:hAnsi="Times New Roman"/>
                <w:sz w:val="24"/>
                <w:szCs w:val="24"/>
              </w:rPr>
              <w:lastRenderedPageBreak/>
              <w:t>olarak kullanıldığı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armasötik ürünlerin üretimi (alkaloid tesisler dahildir).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C812FE" w:rsidRPr="00F57DAD" w:rsidTr="001B2812">
        <w:trPr>
          <w:trHeight w:val="425"/>
        </w:trPr>
        <w:tc>
          <w:tcPr>
            <w:tcW w:w="5000" w:type="pct"/>
          </w:tcPr>
          <w:p w:rsidR="00C812FE" w:rsidRPr="00565EF5" w:rsidRDefault="00C812FE" w:rsidP="001B2812">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565EF5" w:rsidRDefault="00C812FE" w:rsidP="001B2812">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lastRenderedPageBreak/>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565EF5" w:rsidRDefault="00C812FE" w:rsidP="001B2812">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dahildir).</w:t>
            </w:r>
            <w:r w:rsidRPr="00F57DAD">
              <w:rPr>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Organik bağlayıcı maddeler veya çözücüler kullanılarak yapay zımpara plakaları, parçaları, zımpara kağıtları veya dokularının üretildiği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Poliüretan biçimlendirme maddeleri veya poliüretan köpüğü ile maddeler içerisinde boşluk oluşturma çalışmaları yapan tesisler (Ana girdi maddelerinin  1000 kg/saat ve üzerindeki tesisler dahil olup, termoplastik poliüretan kullanan tesisler hariçtir).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Ağaç işleme tesisleri ve/ veya  tahrik gücü 100 kW veya üzerinde olan kereste üretim (hızar fabrikaları) tesisleri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b/>
                <w:sz w:val="24"/>
                <w:szCs w:val="24"/>
              </w:rPr>
            </w:pPr>
            <w:r w:rsidRPr="00F57DAD">
              <w:rPr>
                <w:rFonts w:ascii="Times New Roman" w:hAnsi="Times New Roman"/>
                <w:b/>
                <w:bCs/>
                <w:sz w:val="24"/>
                <w:szCs w:val="24"/>
              </w:rPr>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K</w:t>
            </w:r>
            <w:r w:rsidRPr="00F57DAD">
              <w:rPr>
                <w:rFonts w:ascii="Times New Roman" w:hAnsi="Times New Roman"/>
                <w:bCs/>
                <w:sz w:val="24"/>
                <w:szCs w:val="24"/>
                <w:lang w:val="de-DE"/>
              </w:rPr>
              <w:t xml:space="preserve">apasitesi  </w:t>
            </w:r>
            <w:r w:rsidRPr="00F57DAD">
              <w:rPr>
                <w:rFonts w:ascii="Times New Roman" w:hAnsi="Times New Roman"/>
                <w:sz w:val="24"/>
                <w:szCs w:val="24"/>
              </w:rPr>
              <w:t>2.000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362"/>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616"/>
        </w:trPr>
        <w:tc>
          <w:tcPr>
            <w:tcW w:w="5000" w:type="pct"/>
          </w:tcPr>
          <w:p w:rsidR="00C812FE" w:rsidRPr="00F57DAD" w:rsidRDefault="00C812FE" w:rsidP="001B2812">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565EF5" w:rsidRDefault="00C812FE" w:rsidP="001B2812">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Bitkisel yağ üreten tesisler (Eleme ve tozdan arındırma, kırma, ezme, ısıtma, pres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Büyükbaş ve küçükbaş hayvanların birlikte yetiştirilmesi. (500-5000 arası , 1 büyükbaş = 5 küçükbaş eşdeğeri esas alınmalıdır.)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trike/>
                <w:sz w:val="24"/>
                <w:szCs w:val="24"/>
              </w:rPr>
            </w:pPr>
            <w:r w:rsidRPr="00F57DAD">
              <w:rPr>
                <w:rFonts w:ascii="Times New Roman" w:hAnsi="Times New Roman"/>
                <w:b/>
                <w:bCs/>
                <w:sz w:val="24"/>
                <w:szCs w:val="24"/>
              </w:rPr>
              <w:t>7.27</w:t>
            </w:r>
            <w:r w:rsidRPr="00F57DAD">
              <w:rPr>
                <w:rFonts w:ascii="Times New Roman" w:hAnsi="Times New Roman"/>
                <w:sz w:val="24"/>
                <w:szCs w:val="24"/>
              </w:rPr>
              <w:t xml:space="preserve">   Su ürünleri işleme tesisleri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7.28</w:t>
            </w:r>
            <w:r w:rsidRPr="00F57DAD">
              <w:rPr>
                <w:rFonts w:ascii="Times New Roman" w:hAnsi="Times New Roman"/>
                <w:bCs/>
                <w:sz w:val="24"/>
                <w:szCs w:val="24"/>
              </w:rPr>
              <w:t xml:space="preserve"> </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pPr>
            <w:r w:rsidRPr="00F57DAD">
              <w:rPr>
                <w:bCs/>
              </w:rPr>
              <w:t>    </w:t>
            </w:r>
            <w:r w:rsidRPr="00565EF5">
              <w:t xml:space="preserve">7.28.1   Büyükbaş ve/veya küçükbaş hayvan kesiminin yapıldığı tesisler. (100 kesim ünitesi/gün altı), (her bir kesim ünitesi eşdeğerleri; 1 baş sığır, 2 baş devekuşu, 4 baş domuz, 8 baş koyun, 10 baş keçi, 130 baş tavşan) </w:t>
            </w:r>
          </w:p>
        </w:tc>
      </w:tr>
      <w:tr w:rsidR="00C812FE" w:rsidRPr="00F57DAD" w:rsidTr="001B2812">
        <w:trPr>
          <w:trHeight w:val="20"/>
        </w:trPr>
        <w:tc>
          <w:tcPr>
            <w:tcW w:w="5000" w:type="pct"/>
          </w:tcPr>
          <w:p w:rsidR="00C812FE" w:rsidRPr="00F57DAD" w:rsidRDefault="00C812FE" w:rsidP="001B2812">
            <w:pPr>
              <w:pStyle w:val="msobodytextindent2"/>
              <w:spacing w:after="0" w:line="264" w:lineRule="exact"/>
              <w:ind w:left="0"/>
              <w:rPr>
                <w:bCs/>
              </w:rPr>
            </w:pPr>
            <w:r w:rsidRPr="00565EF5">
              <w:t xml:space="preserve">    7.28.2   </w:t>
            </w:r>
            <w:r w:rsidRPr="00F57DAD">
              <w:rPr>
                <w:bCs/>
              </w:rPr>
              <w:t>Kanatlı hayvanların kesiminin yapıldığı tesisler. (1.000-50 000 adet/gün arası tavuk ve eşdeğeri diğer kanatlılar.) (1 adet hindi = 7 adet tavuk eşdeğeri esas alınmalıdır.)</w:t>
            </w:r>
            <w:r w:rsidRPr="00F57DAD">
              <w:rPr>
                <w:lang w:val="de-DE"/>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r>
              <w:rPr>
                <w:rFonts w:ascii="Times New Roman" w:hAnsi="Times New Roman"/>
                <w:b/>
                <w:bCs/>
                <w:sz w:val="24"/>
                <w:szCs w:val="24"/>
                <w:lang w:val="de-DE"/>
              </w:rPr>
              <w:t xml:space="preserve"> (</w:t>
            </w:r>
            <w:r w:rsidRPr="00552C6A">
              <w:rPr>
                <w:rFonts w:ascii="Times New Roman" w:hAnsi="Times New Roman"/>
                <w:b/>
                <w:bCs/>
                <w:sz w:val="24"/>
                <w:szCs w:val="24"/>
                <w:lang w:val="de-DE"/>
              </w:rPr>
              <w:t>Değişik:RG-21/9/2016-29834)</w:t>
            </w:r>
          </w:p>
        </w:tc>
      </w:tr>
      <w:tr w:rsidR="00C812FE" w:rsidRPr="00F57DAD" w:rsidTr="001B2812">
        <w:trPr>
          <w:trHeight w:val="310"/>
        </w:trPr>
        <w:tc>
          <w:tcPr>
            <w:tcW w:w="5000" w:type="pct"/>
          </w:tcPr>
          <w:p w:rsidR="00C812FE" w:rsidRPr="00F57DAD" w:rsidRDefault="00C812FE" w:rsidP="001B2812">
            <w:pPr>
              <w:pStyle w:val="Default"/>
              <w:spacing w:beforeAutospacing="1" w:afterAutospacing="1" w:line="264" w:lineRule="exact"/>
            </w:pPr>
            <w:r w:rsidRPr="00F57DAD">
              <w:rPr>
                <w:b/>
              </w:rPr>
              <w:t>8.1</w:t>
            </w:r>
            <w:r w:rsidRPr="00F57DAD">
              <w:t xml:space="preserve"> </w:t>
            </w:r>
            <w:r w:rsidRPr="00552C6A">
              <w:rPr>
                <w:rFonts w:eastAsia="Arial Unicode MS"/>
                <w:color w:val="auto"/>
              </w:rPr>
              <w:t>Ambalaj atığı toplama-ayırma ve/veya geri kazanım tesisleri (Hava emisyonu konulu çevre iznine getirilen muafiyet geri kazanım tesisleri için geçerli değildir.)</w:t>
            </w:r>
            <w:r w:rsidRPr="00552C6A">
              <w:rPr>
                <w:rFonts w:eastAsia="Arial Unicode MS"/>
                <w:color w:val="auto"/>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552C6A">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552C6A">
              <w:rPr>
                <w:rFonts w:ascii="Times New Roman" w:eastAsia="Arial Unicode MS"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552C6A">
              <w:rPr>
                <w:rFonts w:ascii="Times New Roman" w:eastAsia="Arial Unicode MS" w:hAnsi="Times New Roman"/>
                <w:sz w:val="24"/>
                <w:szCs w:val="24"/>
              </w:rPr>
              <w:t xml:space="preserve">Gemilerin ürettiği atıklar ile yük artıklarının toplandığı atık kabul tesisleri </w:t>
            </w:r>
            <w:r w:rsidRPr="00552C6A">
              <w:rPr>
                <w:rFonts w:ascii="Times New Roman" w:eastAsia="Arial Unicode MS"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b/>
                <w:color w:val="000000"/>
                <w:sz w:val="24"/>
                <w:szCs w:val="24"/>
              </w:rPr>
            </w:pPr>
            <w:r>
              <w:rPr>
                <w:rFonts w:ascii="Times New Roman" w:hAnsi="Times New Roman"/>
                <w:b/>
                <w:color w:val="000000"/>
                <w:sz w:val="24"/>
                <w:szCs w:val="24"/>
              </w:rPr>
              <w:t xml:space="preserve">8.4 </w:t>
            </w:r>
            <w:r w:rsidRPr="00552C6A">
              <w:rPr>
                <w:rFonts w:ascii="Times New Roman" w:hAnsi="Times New Roman"/>
                <w:color w:val="000000"/>
                <w:sz w:val="24"/>
                <w:szCs w:val="24"/>
              </w:rPr>
              <w:t xml:space="preserve">Bitkisel Atık Yağ Ara Depolama Tesisleri </w:t>
            </w:r>
            <w:r w:rsidRPr="00552C6A">
              <w:rPr>
                <w:rFonts w:ascii="Times New Roman" w:hAnsi="Times New Roman"/>
                <w:color w:val="000000"/>
                <w:sz w:val="24"/>
                <w:szCs w:val="24"/>
                <w:vertAlign w:val="superscript"/>
              </w:rPr>
              <w:t>1,2</w:t>
            </w:r>
          </w:p>
        </w:tc>
      </w:tr>
      <w:tr w:rsidR="00C812FE" w:rsidRPr="00F57DAD" w:rsidTr="001B2812">
        <w:trPr>
          <w:trHeight w:val="20"/>
        </w:trPr>
        <w:tc>
          <w:tcPr>
            <w:tcW w:w="5000" w:type="pct"/>
          </w:tcPr>
          <w:p w:rsidR="00C812FE" w:rsidRDefault="00C812FE" w:rsidP="001B2812">
            <w:pPr>
              <w:spacing w:line="264" w:lineRule="exact"/>
              <w:rPr>
                <w:rFonts w:ascii="Times New Roman" w:hAnsi="Times New Roman"/>
                <w:b/>
                <w:color w:val="000000"/>
                <w:sz w:val="24"/>
                <w:szCs w:val="24"/>
              </w:rPr>
            </w:pPr>
            <w:r w:rsidRPr="00552C6A">
              <w:rPr>
                <w:rFonts w:ascii="Times New Roman" w:hAnsi="Times New Roman"/>
                <w:b/>
                <w:color w:val="000000"/>
                <w:sz w:val="24"/>
                <w:szCs w:val="24"/>
              </w:rPr>
              <w:t xml:space="preserve">8.5 </w:t>
            </w:r>
            <w:r w:rsidRPr="00552C6A">
              <w:rPr>
                <w:rFonts w:ascii="Times New Roman" w:hAnsi="Times New Roman"/>
                <w:color w:val="000000"/>
                <w:sz w:val="24"/>
                <w:szCs w:val="24"/>
              </w:rPr>
              <w:t xml:space="preserve">Atık Akümülatör Ara Depolama Tesisleri </w:t>
            </w:r>
            <w:r w:rsidRPr="00552C6A">
              <w:rPr>
                <w:rFonts w:ascii="Times New Roman" w:hAnsi="Times New Roman"/>
                <w:color w:val="000000"/>
                <w:sz w:val="24"/>
                <w:szCs w:val="24"/>
                <w:vertAlign w:val="superscript"/>
              </w:rPr>
              <w:t>1,2,3</w:t>
            </w:r>
          </w:p>
        </w:tc>
      </w:tr>
      <w:tr w:rsidR="00C812FE" w:rsidRPr="00F57DAD" w:rsidTr="001B2812">
        <w:trPr>
          <w:trHeight w:val="20"/>
        </w:trPr>
        <w:tc>
          <w:tcPr>
            <w:tcW w:w="5000" w:type="pct"/>
          </w:tcPr>
          <w:p w:rsidR="00C812FE" w:rsidRDefault="00C812FE" w:rsidP="001B2812">
            <w:pPr>
              <w:spacing w:line="264" w:lineRule="exact"/>
              <w:rPr>
                <w:rFonts w:ascii="Times New Roman" w:hAnsi="Times New Roman"/>
                <w:b/>
                <w:color w:val="000000"/>
                <w:sz w:val="24"/>
                <w:szCs w:val="24"/>
              </w:rPr>
            </w:pPr>
            <w:r w:rsidRPr="00552C6A">
              <w:rPr>
                <w:rFonts w:ascii="Times New Roman" w:hAnsi="Times New Roman"/>
                <w:b/>
                <w:color w:val="000000"/>
                <w:sz w:val="24"/>
                <w:szCs w:val="24"/>
              </w:rPr>
              <w:t xml:space="preserve">8.6 </w:t>
            </w:r>
            <w:r w:rsidRPr="00552C6A">
              <w:rPr>
                <w:rFonts w:ascii="Times New Roman" w:hAnsi="Times New Roman"/>
                <w:color w:val="000000"/>
                <w:sz w:val="24"/>
                <w:szCs w:val="24"/>
              </w:rPr>
              <w:t xml:space="preserve">Ömrünü Tamamlamış Lastik Ara Depolama Tesisleri </w:t>
            </w:r>
            <w:r w:rsidRPr="00552C6A">
              <w:rPr>
                <w:rFonts w:ascii="Times New Roman" w:hAnsi="Times New Roman"/>
                <w:color w:val="000000"/>
                <w:sz w:val="24"/>
                <w:szCs w:val="24"/>
                <w:vertAlign w:val="superscript"/>
              </w:rPr>
              <w:t>1,2,3</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C812FE" w:rsidRPr="00F57DAD" w:rsidTr="001B2812">
        <w:trPr>
          <w:trHeight w:val="20"/>
        </w:trPr>
        <w:tc>
          <w:tcPr>
            <w:tcW w:w="5000" w:type="pct"/>
          </w:tcPr>
          <w:p w:rsidR="00C812FE" w:rsidRPr="00F57DAD" w:rsidRDefault="00C812FE" w:rsidP="001B2812">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Organik kimyasal çözücü maddeler için (alkoller, aldehitler, aromatikler, ketonlar,aminler, asitler, esterler, asetatlar eterler ve benzeri) toplam depolama tank kapasitesi 200 ton ve daha fazla, 50.000 ton’dan az olan  tesisler.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dahil olup, hafriyat çalışmaları hariçtir).</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Patlama tehlikesi olan maddelerin üretildiği, geri kazanıldığı veya bertaraf edildiği tesisler  (Mühimmat veya diğer patlayıcıları yükleme, boşaltma veya parçalama tesisleri dahil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C812FE" w:rsidRPr="00F57DAD" w:rsidTr="001B2812">
        <w:trPr>
          <w:trHeight w:val="20"/>
        </w:trPr>
        <w:tc>
          <w:tcPr>
            <w:tcW w:w="5000" w:type="pct"/>
          </w:tcPr>
          <w:p w:rsidR="00C812FE" w:rsidRPr="00F57DAD" w:rsidRDefault="00C812FE" w:rsidP="001B2812">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C812FE" w:rsidRPr="00F57DAD" w:rsidTr="001B2812">
        <w:trPr>
          <w:trHeight w:val="20"/>
        </w:trPr>
        <w:tc>
          <w:tcPr>
            <w:tcW w:w="5000" w:type="pct"/>
          </w:tcPr>
          <w:p w:rsidR="00C812FE" w:rsidRPr="00F57DAD" w:rsidRDefault="00C812FE" w:rsidP="001B2812">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C812FE" w:rsidRPr="00F57DAD" w:rsidTr="001B2812">
        <w:trPr>
          <w:trHeight w:val="20"/>
        </w:trPr>
        <w:tc>
          <w:tcPr>
            <w:tcW w:w="5000" w:type="pct"/>
          </w:tcPr>
          <w:p w:rsidR="00C812FE" w:rsidRPr="00F57DAD" w:rsidRDefault="00C812FE" w:rsidP="001B2812">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10.7</w:t>
            </w:r>
            <w:r w:rsidRPr="00565EF5">
              <w:t xml:space="preserve"> Turizm konaklama tesisleri, tatil köyleri ve/veya turizm kompleksleri</w:t>
            </w:r>
            <w:r>
              <w:t>.</w:t>
            </w:r>
            <w:r w:rsidRPr="00F57DAD">
              <w:rPr>
                <w:vertAlign w:val="superscript"/>
                <w:lang w:eastAsia="en-US"/>
              </w:rPr>
              <w:t xml:space="preserve"> </w:t>
            </w:r>
            <w:r w:rsidRPr="00F57DAD">
              <w:rPr>
                <w:vertAlign w:val="superscript"/>
              </w:rPr>
              <w:t>1,2</w:t>
            </w:r>
          </w:p>
        </w:tc>
      </w:tr>
      <w:tr w:rsidR="00C812FE" w:rsidRPr="00F57DAD" w:rsidTr="001B2812">
        <w:trPr>
          <w:trHeight w:val="20"/>
        </w:trPr>
        <w:tc>
          <w:tcPr>
            <w:tcW w:w="5000" w:type="pct"/>
          </w:tcPr>
          <w:p w:rsidR="00C812FE" w:rsidRPr="00565EF5" w:rsidRDefault="00C812FE" w:rsidP="001B2812">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C812FE" w:rsidRPr="00F57DAD" w:rsidTr="001B2812">
        <w:trPr>
          <w:trHeight w:val="20"/>
        </w:trPr>
        <w:tc>
          <w:tcPr>
            <w:tcW w:w="5000" w:type="pct"/>
          </w:tcPr>
          <w:p w:rsidR="00C812FE" w:rsidRPr="00F57DAD" w:rsidRDefault="00C812FE" w:rsidP="001B2812">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C812FE" w:rsidRDefault="00C812FE" w:rsidP="00C812FE">
      <w:pPr>
        <w:spacing w:before="0" w:beforeAutospacing="0" w:after="0" w:afterAutospacing="0" w:line="264" w:lineRule="exact"/>
        <w:ind w:left="-426"/>
        <w:jc w:val="both"/>
        <w:rPr>
          <w:rFonts w:ascii="Times New Roman" w:hAnsi="Times New Roman"/>
          <w:sz w:val="24"/>
          <w:szCs w:val="24"/>
          <w:vertAlign w:val="superscript"/>
        </w:rPr>
      </w:pPr>
    </w:p>
    <w:p w:rsidR="00C812FE" w:rsidRPr="00552C6A" w:rsidRDefault="00C812FE" w:rsidP="00C812FE">
      <w:pPr>
        <w:spacing w:before="0" w:beforeAutospacing="0" w:after="0" w:afterAutospacing="0" w:line="264" w:lineRule="exact"/>
        <w:jc w:val="both"/>
        <w:rPr>
          <w:b/>
        </w:rPr>
      </w:pPr>
      <w:r w:rsidRPr="00552C6A">
        <w:rPr>
          <w:b/>
        </w:rPr>
        <w:t xml:space="preserve">(Değişik dipnotlar:RG-21/9/2016-29834) </w:t>
      </w:r>
    </w:p>
    <w:p w:rsidR="00C812FE" w:rsidRPr="00552C6A" w:rsidRDefault="00C812FE" w:rsidP="00C812FE">
      <w:pPr>
        <w:spacing w:before="0" w:beforeAutospacing="0" w:after="0" w:afterAutospacing="0" w:line="264" w:lineRule="exact"/>
        <w:jc w:val="both"/>
      </w:pPr>
      <w:r w:rsidRPr="00552C6A">
        <w:rPr>
          <w:vertAlign w:val="superscript"/>
        </w:rPr>
        <w:t>1</w:t>
      </w:r>
      <w:r w:rsidRPr="00552C6A">
        <w:t xml:space="preserve"> : Çevresel gürültü konulu çevre izninden muaf olan tesisler</w:t>
      </w:r>
    </w:p>
    <w:p w:rsidR="00C812FE" w:rsidRPr="00552C6A" w:rsidRDefault="00C812FE" w:rsidP="00C812FE">
      <w:pPr>
        <w:spacing w:before="0" w:beforeAutospacing="0" w:after="0" w:afterAutospacing="0" w:line="264" w:lineRule="exact"/>
        <w:jc w:val="both"/>
      </w:pPr>
      <w:r w:rsidRPr="00552C6A">
        <w:rPr>
          <w:vertAlign w:val="superscript"/>
        </w:rPr>
        <w:t>2</w:t>
      </w:r>
      <w:r w:rsidRPr="00552C6A">
        <w:t xml:space="preserve"> : Hava emisyonu konulu çevre izninden muaf olan tesisler</w:t>
      </w:r>
    </w:p>
    <w:p w:rsidR="00C812FE" w:rsidRPr="00552C6A" w:rsidRDefault="00C812FE" w:rsidP="00C812FE">
      <w:pPr>
        <w:spacing w:before="0" w:beforeAutospacing="0" w:after="0" w:afterAutospacing="0" w:line="264" w:lineRule="exact"/>
        <w:jc w:val="both"/>
      </w:pPr>
      <w:r w:rsidRPr="00552C6A">
        <w:rPr>
          <w:vertAlign w:val="superscript"/>
        </w:rPr>
        <w:t>3</w:t>
      </w:r>
      <w:r w:rsidRPr="00552C6A">
        <w:t xml:space="preserve"> : Gemi geri dönüşüm tesisleri, atık akümülatör ara depolama tesisleri ve ömrünü tamamlamış lastik ara depolama tesislerinin bu Yönetmelik kapsamındaki iş ve işlemleri söz konusu tesisler ile ilgili usul ve esasların yayımlanmasına müteakip başlatılacaktır.</w:t>
      </w:r>
    </w:p>
    <w:p w:rsidR="00C812FE" w:rsidRPr="00552C6A" w:rsidRDefault="00C812FE" w:rsidP="00C812FE">
      <w:pPr>
        <w:spacing w:before="0" w:beforeAutospacing="0" w:after="0" w:afterAutospacing="0" w:line="264" w:lineRule="exact"/>
        <w:ind w:left="-426"/>
        <w:jc w:val="both"/>
      </w:pPr>
      <w:r w:rsidRPr="00552C6A">
        <w:rPr>
          <w:vertAlign w:val="superscript"/>
        </w:rPr>
        <w:t>4</w:t>
      </w:r>
      <w:r w:rsidRPr="00552C6A">
        <w:t xml:space="preserve"> : İleri termal işlem tesislerinin çevre lisans sürecindeki lisans konusu, söz konusu tesisler ile ilgili usul ve esasların yayımlanmasına kadar Atık Yakma ve Beraber Yakma Lisans konusu başlığı altında değerlendirilecektir.</w:t>
      </w:r>
    </w:p>
    <w:p w:rsidR="00C812FE" w:rsidRPr="008D2D0D" w:rsidRDefault="00C812FE" w:rsidP="00C812FE">
      <w:pPr>
        <w:spacing w:before="0" w:beforeAutospacing="0" w:after="0" w:afterAutospacing="0" w:line="264" w:lineRule="exact"/>
        <w:ind w:left="-426"/>
        <w:jc w:val="both"/>
        <w:rPr>
          <w:rFonts w:ascii="Times New Roman" w:hAnsi="Times New Roman"/>
          <w:sz w:val="24"/>
          <w:szCs w:val="28"/>
        </w:rPr>
      </w:pPr>
    </w:p>
    <w:p w:rsidR="00C812FE" w:rsidRPr="00E95C95" w:rsidRDefault="00C812FE" w:rsidP="00C812FE">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C812FE" w:rsidRPr="008D2D0D" w:rsidRDefault="00C812FE" w:rsidP="00C812FE">
      <w:pPr>
        <w:spacing w:before="0" w:beforeAutospacing="0" w:after="0" w:afterAutospacing="0"/>
        <w:ind w:left="-426"/>
        <w:jc w:val="both"/>
        <w:rPr>
          <w:rFonts w:ascii="Times New Roman" w:hAnsi="Times New Roman"/>
          <w:szCs w:val="24"/>
        </w:rPr>
      </w:pPr>
    </w:p>
    <w:p w:rsidR="00C812FE" w:rsidRPr="00565EF5" w:rsidRDefault="00C812FE" w:rsidP="00C812FE">
      <w:pPr>
        <w:spacing w:line="240" w:lineRule="atLeast"/>
        <w:jc w:val="center"/>
        <w:rPr>
          <w:rFonts w:ascii="Times New Roman" w:hAnsi="Times New Roman"/>
          <w:sz w:val="24"/>
          <w:szCs w:val="24"/>
        </w:rPr>
      </w:pPr>
      <w:r w:rsidRPr="00565EF5">
        <w:rPr>
          <w:rFonts w:ascii="Times New Roman" w:hAnsi="Times New Roman"/>
          <w:b/>
          <w:bCs/>
          <w:sz w:val="24"/>
          <w:szCs w:val="24"/>
        </w:rPr>
        <w:t>EK-3A                                                                                                                                                                         GEÇİCİ FAALİYET BELGESİ BAŞVURU FORMU</w:t>
      </w:r>
      <w:r w:rsidRPr="00565EF5">
        <w:rPr>
          <w:rFonts w:ascii="Times New Roman" w:hAnsi="Times New Roman"/>
          <w:sz w:val="24"/>
          <w:szCs w:val="24"/>
        </w:rPr>
        <w:t>   </w:t>
      </w:r>
    </w:p>
    <w:tbl>
      <w:tblPr>
        <w:tblW w:w="10263" w:type="dxa"/>
        <w:jc w:val="center"/>
        <w:tblInd w:w="-389" w:type="dxa"/>
        <w:tblCellMar>
          <w:left w:w="0" w:type="dxa"/>
          <w:right w:w="0" w:type="dxa"/>
        </w:tblCellMar>
        <w:tblLook w:val="00A0" w:firstRow="1" w:lastRow="0" w:firstColumn="1" w:lastColumn="0" w:noHBand="0" w:noVBand="0"/>
      </w:tblPr>
      <w:tblGrid>
        <w:gridCol w:w="586"/>
        <w:gridCol w:w="4564"/>
        <w:gridCol w:w="207"/>
        <w:gridCol w:w="4906"/>
      </w:tblGrid>
      <w:tr w:rsidR="00C812FE" w:rsidRPr="00F57DAD" w:rsidTr="001B2812">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rPr>
              <w:t>Tel   :</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rPr>
              <w:t xml:space="preserve">Faks : </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rPr>
              <w:t>Web :</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rPr>
              <w:t xml:space="preserve">e-posta: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ind w:firstLine="290"/>
              <w:rPr>
                <w:rFonts w:ascii="Times New Roman" w:hAnsi="Times New Roman"/>
                <w:sz w:val="24"/>
                <w:szCs w:val="24"/>
              </w:rPr>
            </w:pPr>
            <w:r w:rsidRPr="00F57DAD">
              <w:rPr>
                <w:rFonts w:ascii="Times New Roman" w:hAnsi="Times New Roman"/>
                <w:sz w:val="24"/>
                <w:szCs w:val="24"/>
              </w:rPr>
              <w:t>Ada     :</w:t>
            </w:r>
          </w:p>
          <w:p w:rsidR="00C812FE" w:rsidRPr="00F57DAD" w:rsidRDefault="00C812FE" w:rsidP="001B2812">
            <w:pPr>
              <w:ind w:firstLine="290"/>
              <w:rPr>
                <w:rFonts w:ascii="Times New Roman" w:hAnsi="Times New Roman"/>
                <w:sz w:val="24"/>
                <w:szCs w:val="24"/>
              </w:rPr>
            </w:pPr>
            <w:r w:rsidRPr="00F57DAD">
              <w:rPr>
                <w:rFonts w:ascii="Times New Roman" w:hAnsi="Times New Roman"/>
                <w:sz w:val="24"/>
                <w:szCs w:val="24"/>
              </w:rPr>
              <w:t>Parsel  :</w:t>
            </w:r>
          </w:p>
          <w:p w:rsidR="00C812FE" w:rsidRPr="00F57DAD" w:rsidRDefault="00C812FE" w:rsidP="001B2812">
            <w:pPr>
              <w:ind w:firstLine="290"/>
              <w:rPr>
                <w:rFonts w:ascii="Times New Roman" w:hAnsi="Times New Roman"/>
                <w:sz w:val="24"/>
                <w:szCs w:val="24"/>
              </w:rPr>
            </w:pPr>
            <w:r w:rsidRPr="00F57DAD">
              <w:rPr>
                <w:rFonts w:ascii="Times New Roman" w:hAnsi="Times New Roman"/>
                <w:sz w:val="24"/>
                <w:szCs w:val="24"/>
              </w:rPr>
              <w:t>Pafta (Kadastro Paftası)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t xml:space="preserve">Sağa Değer (Y)     : .... (m)  </w:t>
            </w:r>
          </w:p>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t>Yukarı Değer (X)  : ..... (m)</w:t>
            </w:r>
          </w:p>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t xml:space="preserve">Dilim Numarası    : </w:t>
            </w:r>
          </w:p>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t>Pafta (1/25.000’lik harita) : </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rPr>
              <w:t>Not: Koordinatlar ED-50 datumunda UTM dilimleri esasına göre 1/25.000 ölçekli topoğrafik haritalara uygun girilecektir.</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a-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C812FE" w:rsidRPr="00F57DAD" w:rsidRDefault="00C812FE" w:rsidP="001B2812">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b-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Tesis Sahibinin/Yetkilisinin TC Kimlik Numarası</w:t>
            </w:r>
          </w:p>
          <w:p w:rsidR="00C812FE" w:rsidRPr="00F57DAD" w:rsidRDefault="00C812FE" w:rsidP="001B2812">
            <w:pPr>
              <w:rPr>
                <w:rFonts w:ascii="Times New Roman" w:hAnsi="Times New Roman"/>
                <w:sz w:val="24"/>
                <w:szCs w:val="24"/>
              </w:rPr>
            </w:pPr>
            <w:r w:rsidRPr="00F57DAD">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w:t>
            </w:r>
          </w:p>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w:t>
            </w:r>
          </w:p>
          <w:p w:rsidR="00C812FE" w:rsidRPr="00F57DAD" w:rsidRDefault="00C812FE" w:rsidP="001B2812">
            <w:pPr>
              <w:rPr>
                <w:rFonts w:ascii="Times New Roman" w:hAnsi="Times New Roman"/>
                <w:sz w:val="24"/>
                <w:szCs w:val="24"/>
              </w:rPr>
            </w:pPr>
            <w:r w:rsidRPr="00F57DAD">
              <w:rPr>
                <w:rFonts w:ascii="Times New Roman" w:hAnsi="Times New Roman"/>
                <w:sz w:val="24"/>
                <w:szCs w:val="24"/>
              </w:rPr>
              <w:t>  ……………… (Lütfen seçiniz)</w:t>
            </w:r>
          </w:p>
        </w:tc>
      </w:tr>
      <w:tr w:rsidR="00C812FE" w:rsidRPr="00F57DAD" w:rsidTr="001B2812">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12.</w:t>
            </w:r>
            <w:r w:rsidRPr="00F57DAD">
              <w:rPr>
                <w:rFonts w:ascii="Times New Roman" w:hAnsi="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p>
        </w:tc>
      </w:tr>
      <w:tr w:rsidR="00C812FE" w:rsidRPr="00F57DAD" w:rsidTr="001B2812">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13.</w:t>
            </w:r>
            <w:r w:rsidRPr="00F57DAD">
              <w:rPr>
                <w:rFonts w:ascii="Times New Roman" w:hAnsi="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C812FE" w:rsidRPr="00F57DAD" w:rsidRDefault="00C812FE" w:rsidP="001B2812">
            <w:pPr>
              <w:pStyle w:val="Default"/>
            </w:pPr>
            <w:r w:rsidRPr="00F57DAD">
              <w:t xml:space="preserve"> Yıllık Üretim </w:t>
            </w:r>
            <w:r w:rsidRPr="00F57DAD">
              <w:rPr>
                <w:color w:val="auto"/>
              </w:rPr>
              <w:t>Kapasitesi (Her faaliyetin kapasitesi ayrı ayrı belirtilmelidir.)</w:t>
            </w:r>
            <w:r w:rsidRPr="00F57DAD">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w:t>
            </w:r>
          </w:p>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lastRenderedPageBreak/>
              <w:t> </w:t>
            </w:r>
          </w:p>
          <w:p w:rsidR="00C812FE" w:rsidRPr="00F57DAD" w:rsidRDefault="00C812FE" w:rsidP="001B2812">
            <w:pPr>
              <w:rPr>
                <w:rFonts w:ascii="Times New Roman" w:hAnsi="Times New Roman"/>
                <w:sz w:val="24"/>
                <w:szCs w:val="24"/>
              </w:rPr>
            </w:pPr>
            <w:r w:rsidRPr="00F57DAD">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ind w:left="106"/>
              <w:rPr>
                <w:rFonts w:ascii="Times New Roman" w:hAnsi="Times New Roman"/>
                <w:sz w:val="24"/>
                <w:szCs w:val="24"/>
              </w:rPr>
            </w:pPr>
            <w:r w:rsidRPr="00F57DAD">
              <w:rPr>
                <w:rFonts w:ascii="Times New Roman" w:hAnsi="Times New Roman"/>
                <w:sz w:val="24"/>
                <w:szCs w:val="24"/>
              </w:rPr>
              <w:lastRenderedPageBreak/>
              <w:t xml:space="preserve">     </w:t>
            </w:r>
            <w:r w:rsidRPr="00F57DAD">
              <w:rPr>
                <w:rFonts w:ascii="Times New Roman" w:hAnsi="Times New Roman"/>
                <w:sz w:val="24"/>
                <w:szCs w:val="24"/>
                <w:u w:val="single"/>
              </w:rPr>
              <w:t>Ürün Cinsi</w:t>
            </w:r>
            <w:r w:rsidRPr="00F57DAD">
              <w:rPr>
                <w:rFonts w:ascii="Times New Roman" w:hAnsi="Times New Roman"/>
                <w:sz w:val="24"/>
                <w:szCs w:val="24"/>
              </w:rPr>
              <w:t xml:space="preserve">                             </w:t>
            </w:r>
            <w:r w:rsidRPr="00F57DAD">
              <w:rPr>
                <w:rFonts w:ascii="Times New Roman" w:hAnsi="Times New Roman"/>
                <w:sz w:val="24"/>
                <w:szCs w:val="24"/>
                <w:u w:val="single"/>
              </w:rPr>
              <w:t xml:space="preserve">Kapasitesi </w:t>
            </w:r>
            <w:r w:rsidRPr="00F57DAD">
              <w:rPr>
                <w:rFonts w:ascii="Times New Roman" w:hAnsi="Times New Roman"/>
                <w:sz w:val="24"/>
                <w:szCs w:val="24"/>
              </w:rPr>
              <w:t>……………..                              ………….</w:t>
            </w:r>
          </w:p>
          <w:p w:rsidR="00C812FE" w:rsidRPr="00F57DAD" w:rsidRDefault="00C812FE" w:rsidP="001B2812">
            <w:pPr>
              <w:ind w:left="106"/>
              <w:rPr>
                <w:rFonts w:ascii="Times New Roman" w:hAnsi="Times New Roman"/>
                <w:sz w:val="24"/>
                <w:szCs w:val="24"/>
              </w:rPr>
            </w:pPr>
            <w:r w:rsidRPr="00F57DAD">
              <w:rPr>
                <w:rFonts w:ascii="Times New Roman" w:hAnsi="Times New Roman"/>
                <w:sz w:val="24"/>
                <w:szCs w:val="24"/>
              </w:rPr>
              <w:lastRenderedPageBreak/>
              <w:t>……………..                              ………….</w:t>
            </w:r>
          </w:p>
        </w:tc>
      </w:tr>
      <w:tr w:rsidR="00C812FE" w:rsidRPr="00F57DAD" w:rsidTr="001B2812">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lastRenderedPageBreak/>
              <w:t>14.</w:t>
            </w:r>
            <w:r w:rsidRPr="00F57DAD">
              <w:rPr>
                <w:rFonts w:ascii="Times New Roman" w:hAnsi="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A. Toplam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B. Kapalı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C. Vardiya Sayısı        :</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Ç. Çalışan Kişi Sayısı :</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D. Günde Ortalama Çalışma Süresi (Saat):</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    Toplam Çalışma Süresi (İşgünü/Yıl):</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t>E. Çalışma Şekli:</w:t>
            </w:r>
          </w:p>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Sürekli</w:t>
            </w:r>
          </w:p>
          <w:p w:rsidR="00C812FE" w:rsidRPr="00F57DAD" w:rsidRDefault="00C812FE" w:rsidP="001B2812">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Kesikli</w:t>
            </w:r>
          </w:p>
          <w:p w:rsidR="00C812FE" w:rsidRPr="00F57DAD" w:rsidRDefault="00C812FE" w:rsidP="001B2812">
            <w:pPr>
              <w:rPr>
                <w:rFonts w:ascii="Times New Roman" w:hAnsi="Times New Roman"/>
                <w:sz w:val="24"/>
                <w:szCs w:val="24"/>
              </w:rPr>
            </w:pPr>
            <w:r w:rsidRPr="00F57DAD">
              <w:rPr>
                <w:rFonts w:ascii="Times New Roman" w:hAnsi="Times New Roman"/>
                <w:sz w:val="24"/>
                <w:szCs w:val="24"/>
              </w:rPr>
              <w:t>    Kesikli ise günde ortalama çalışma süresi: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Sanayi Bölgesi</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Yerleşim Alanı</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Gürültüye Duyarlı Bölge (Hastane, Okul ve benzeri)</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İçinde</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Dışında</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Korunan Alan (Koruma Statüsü Mevzuatla Belirlenmiş Alan)</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Organize Sanayi Bölgesi</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 xml:space="preserve">İhtisas Sanayi Bölgesi    </w:t>
            </w:r>
          </w:p>
          <w:p w:rsidR="00C812FE" w:rsidRPr="00F57DAD" w:rsidRDefault="00C812FE" w:rsidP="001B2812">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Serbest Bölge</w:t>
            </w:r>
          </w:p>
          <w:p w:rsidR="00C812FE" w:rsidRPr="00F57DAD" w:rsidRDefault="00C812FE" w:rsidP="001B2812">
            <w:pPr>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Diğer (belirtiniz)   ...............………………</w:t>
            </w:r>
          </w:p>
        </w:tc>
      </w:tr>
      <w:tr w:rsidR="00C812FE" w:rsidRPr="00F57DAD" w:rsidTr="001B2812">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Olumlu Kararı</w:t>
            </w:r>
          </w:p>
          <w:p w:rsidR="00C812FE" w:rsidRPr="00F57DAD" w:rsidRDefault="00C812FE" w:rsidP="001B2812">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Gerekli Değildir Kararı</w:t>
            </w:r>
          </w:p>
          <w:p w:rsidR="00C812FE" w:rsidRPr="00F57DAD" w:rsidRDefault="00C812FE" w:rsidP="001B2812">
            <w:pPr>
              <w:ind w:left="290"/>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ÇED Kapsamı Dışında</w:t>
            </w:r>
          </w:p>
        </w:tc>
      </w:tr>
    </w:tbl>
    <w:p w:rsidR="00C812FE" w:rsidRPr="008B5F21" w:rsidRDefault="00C812FE" w:rsidP="00C812FE">
      <w:pPr>
        <w:pStyle w:val="ListeParagraf"/>
        <w:numPr>
          <w:ilvl w:val="0"/>
          <w:numId w:val="19"/>
        </w:numPr>
        <w:spacing w:line="240" w:lineRule="atLeast"/>
        <w:jc w:val="both"/>
        <w:rPr>
          <w:rFonts w:ascii="Times New Roman" w:hAnsi="Times New Roman"/>
          <w:b/>
          <w:bCs/>
          <w:sz w:val="24"/>
          <w:szCs w:val="24"/>
        </w:rPr>
      </w:pPr>
      <w:r w:rsidRPr="00565EF5">
        <w:rPr>
          <w:rFonts w:ascii="Times New Roman" w:hAnsi="Times New Roman"/>
          <w:sz w:val="24"/>
          <w:szCs w:val="24"/>
        </w:rPr>
        <w:t xml:space="preserve">: Kapasite </w:t>
      </w:r>
      <w:r>
        <w:rPr>
          <w:rFonts w:ascii="Times New Roman" w:hAnsi="Times New Roman"/>
          <w:sz w:val="24"/>
          <w:szCs w:val="24"/>
        </w:rPr>
        <w:t>R</w:t>
      </w:r>
      <w:r w:rsidRPr="00565EF5">
        <w:rPr>
          <w:rFonts w:ascii="Times New Roman" w:hAnsi="Times New Roman"/>
          <w:sz w:val="24"/>
          <w:szCs w:val="24"/>
        </w:rPr>
        <w:t>aporundaki bilgilerden alınacaktır.</w:t>
      </w:r>
      <w:r w:rsidRPr="00565EF5">
        <w:rPr>
          <w:rFonts w:ascii="Times New Roman" w:hAnsi="Times New Roman"/>
          <w:b/>
          <w:bCs/>
          <w:sz w:val="24"/>
          <w:szCs w:val="24"/>
        </w:rPr>
        <w:t> </w:t>
      </w:r>
    </w:p>
    <w:p w:rsidR="00C812FE" w:rsidRDefault="00C812FE" w:rsidP="00C812FE">
      <w:pPr>
        <w:spacing w:line="240" w:lineRule="atLeast"/>
        <w:rPr>
          <w:rFonts w:ascii="Times New Roman" w:hAnsi="Times New Roman"/>
          <w:sz w:val="24"/>
          <w:szCs w:val="24"/>
        </w:rPr>
      </w:pPr>
    </w:p>
    <w:p w:rsidR="00C812FE" w:rsidRPr="00565EF5" w:rsidRDefault="00C812FE" w:rsidP="00C812FE">
      <w:pPr>
        <w:jc w:val="center"/>
        <w:rPr>
          <w:rFonts w:ascii="Times New Roman" w:hAnsi="Times New Roman"/>
          <w:sz w:val="24"/>
          <w:szCs w:val="24"/>
        </w:rPr>
      </w:pPr>
      <w:r>
        <w:rPr>
          <w:rFonts w:ascii="Times New Roman" w:hAnsi="Times New Roman"/>
          <w:b/>
          <w:bCs/>
          <w:sz w:val="24"/>
          <w:szCs w:val="24"/>
        </w:rPr>
        <w:t xml:space="preserve">(Değişik:RG-21/9/2016-29834) </w:t>
      </w:r>
      <w:r w:rsidRPr="00565EF5">
        <w:rPr>
          <w:rFonts w:ascii="Times New Roman" w:hAnsi="Times New Roman"/>
          <w:b/>
          <w:bCs/>
          <w:sz w:val="24"/>
          <w:szCs w:val="24"/>
        </w:rPr>
        <w:t>EK-3B</w:t>
      </w:r>
    </w:p>
    <w:p w:rsidR="00C812FE" w:rsidRPr="00552C6A" w:rsidRDefault="00C812FE" w:rsidP="00C812FE">
      <w:pPr>
        <w:jc w:val="center"/>
        <w:rPr>
          <w:rFonts w:ascii="Times New Roman" w:hAnsi="Times New Roman"/>
          <w:b/>
          <w:iCs/>
          <w:sz w:val="24"/>
          <w:szCs w:val="24"/>
        </w:rPr>
      </w:pPr>
      <w:r w:rsidRPr="00552C6A">
        <w:rPr>
          <w:rFonts w:ascii="Times New Roman" w:hAnsi="Times New Roman"/>
          <w:b/>
          <w:sz w:val="24"/>
          <w:szCs w:val="24"/>
        </w:rPr>
        <w:t>GEÇİCİ FAALİYET BELGESİ BAŞVURU FORMU EKLERİ</w:t>
      </w:r>
    </w:p>
    <w:tbl>
      <w:tblPr>
        <w:tblW w:w="9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
        <w:gridCol w:w="402"/>
        <w:gridCol w:w="850"/>
        <w:gridCol w:w="286"/>
        <w:gridCol w:w="1585"/>
        <w:gridCol w:w="5497"/>
      </w:tblGrid>
      <w:tr w:rsidR="00C812FE" w:rsidRPr="00552C6A" w:rsidTr="001B2812">
        <w:trPr>
          <w:trHeight w:val="582"/>
          <w:jc w:val="center"/>
        </w:trPr>
        <w:tc>
          <w:tcPr>
            <w:tcW w:w="9346" w:type="dxa"/>
            <w:gridSpan w:val="6"/>
            <w:shd w:val="clear" w:color="auto" w:fill="D9D9D9"/>
            <w:vAlign w:val="center"/>
          </w:tcPr>
          <w:p w:rsidR="00C812FE" w:rsidRPr="00552C6A" w:rsidRDefault="00C812FE" w:rsidP="001B2812">
            <w:pPr>
              <w:jc w:val="center"/>
              <w:rPr>
                <w:rFonts w:ascii="Times New Roman" w:hAnsi="Times New Roman"/>
                <w:iCs/>
                <w:sz w:val="24"/>
                <w:szCs w:val="24"/>
              </w:rPr>
            </w:pPr>
            <w:r w:rsidRPr="00552C6A">
              <w:rPr>
                <w:rFonts w:ascii="Times New Roman" w:hAnsi="Times New Roman"/>
                <w:iCs/>
                <w:sz w:val="24"/>
                <w:szCs w:val="24"/>
              </w:rPr>
              <w:t>GEÇİCİ FAALİYET BELGESİ İÇİN İSTENİLEN BAŞVURU BELGELERİ</w:t>
            </w:r>
          </w:p>
        </w:tc>
      </w:tr>
      <w:tr w:rsidR="00C812FE" w:rsidRPr="00552C6A" w:rsidTr="001B2812">
        <w:trPr>
          <w:trHeight w:val="136"/>
          <w:jc w:val="center"/>
        </w:trPr>
        <w:tc>
          <w:tcPr>
            <w:tcW w:w="9346" w:type="dxa"/>
            <w:gridSpan w:val="6"/>
            <w:vAlign w:val="center"/>
          </w:tcPr>
          <w:p w:rsidR="00C812FE" w:rsidRPr="00552C6A" w:rsidRDefault="00C812FE" w:rsidP="001B2812">
            <w:pPr>
              <w:rPr>
                <w:rFonts w:ascii="Times New Roman" w:hAnsi="Times New Roman"/>
                <w:iCs/>
                <w:sz w:val="8"/>
                <w:szCs w:val="24"/>
              </w:rPr>
            </w:pPr>
          </w:p>
        </w:tc>
      </w:tr>
      <w:tr w:rsidR="00C812FE" w:rsidRPr="00552C6A" w:rsidTr="001B2812">
        <w:trPr>
          <w:trHeight w:val="691"/>
          <w:jc w:val="center"/>
        </w:trPr>
        <w:tc>
          <w:tcPr>
            <w:tcW w:w="9346" w:type="dxa"/>
            <w:gridSpan w:val="6"/>
            <w:shd w:val="clear" w:color="auto" w:fill="D9D9D9"/>
            <w:vAlign w:val="center"/>
          </w:tcPr>
          <w:p w:rsidR="00C812FE" w:rsidRPr="00552C6A" w:rsidRDefault="00C812FE" w:rsidP="001B2812">
            <w:pPr>
              <w:jc w:val="center"/>
              <w:rPr>
                <w:rFonts w:ascii="Times New Roman" w:hAnsi="Times New Roman"/>
                <w:b/>
                <w:iCs/>
                <w:sz w:val="24"/>
                <w:szCs w:val="24"/>
              </w:rPr>
            </w:pPr>
            <w:r w:rsidRPr="00552C6A">
              <w:rPr>
                <w:rFonts w:ascii="Times New Roman" w:hAnsi="Times New Roman"/>
                <w:b/>
                <w:iCs/>
                <w:sz w:val="24"/>
                <w:szCs w:val="24"/>
              </w:rPr>
              <w:t>ORTAK BELGELER</w:t>
            </w:r>
          </w:p>
        </w:tc>
      </w:tr>
      <w:tr w:rsidR="00C812FE" w:rsidRPr="00552C6A" w:rsidTr="001B2812">
        <w:trPr>
          <w:trHeight w:val="2769"/>
          <w:jc w:val="center"/>
        </w:trPr>
        <w:tc>
          <w:tcPr>
            <w:tcW w:w="9346" w:type="dxa"/>
            <w:gridSpan w:val="6"/>
            <w:vAlign w:val="center"/>
          </w:tcPr>
          <w:p w:rsidR="00C812FE" w:rsidRPr="00552C6A" w:rsidRDefault="00C812FE" w:rsidP="001B2812">
            <w:pPr>
              <w:spacing w:before="0" w:beforeAutospacing="0" w:after="240" w:afterAutospacing="0"/>
              <w:jc w:val="both"/>
              <w:rPr>
                <w:rFonts w:ascii="Times New Roman" w:hAnsi="Times New Roman"/>
                <w:sz w:val="24"/>
                <w:szCs w:val="24"/>
              </w:rPr>
            </w:pPr>
            <w:r w:rsidRPr="00552C6A">
              <w:rPr>
                <w:rFonts w:ascii="Times New Roman" w:hAnsi="Times New Roman"/>
                <w:sz w:val="24"/>
                <w:szCs w:val="24"/>
              </w:rPr>
              <w:t>1</w:t>
            </w:r>
            <w:r w:rsidRPr="00552C6A">
              <w:rPr>
                <w:rFonts w:ascii="Times New Roman" w:hAnsi="Times New Roman"/>
                <w:b/>
                <w:sz w:val="24"/>
                <w:szCs w:val="24"/>
              </w:rPr>
              <w:t xml:space="preserve">- </w:t>
            </w:r>
            <w:r w:rsidRPr="00552C6A">
              <w:rPr>
                <w:rFonts w:ascii="Times New Roman" w:hAnsi="Times New Roman"/>
                <w:sz w:val="24"/>
                <w:szCs w:val="24"/>
              </w:rPr>
              <w:t>ÇED’e tabi tesisler için ÇED “Olumlu” ya da “Gerekli Değildir.” kararı; ÇED’e tabi olmayan tesisler için kapsam dışı olduğunu gösterir yazı</w:t>
            </w:r>
          </w:p>
          <w:p w:rsidR="00C812FE" w:rsidRPr="00552C6A" w:rsidRDefault="00C812FE" w:rsidP="001B2812">
            <w:pPr>
              <w:spacing w:before="0" w:beforeAutospacing="0" w:after="240" w:afterAutospacing="0"/>
              <w:jc w:val="both"/>
              <w:rPr>
                <w:rFonts w:ascii="Times New Roman" w:hAnsi="Times New Roman"/>
                <w:b/>
                <w:sz w:val="24"/>
                <w:szCs w:val="24"/>
                <w:vertAlign w:val="superscript"/>
              </w:rPr>
            </w:pPr>
            <w:r w:rsidRPr="00552C6A">
              <w:rPr>
                <w:rFonts w:ascii="Times New Roman" w:hAnsi="Times New Roman"/>
                <w:sz w:val="24"/>
                <w:szCs w:val="24"/>
              </w:rPr>
              <w:t>2- Sicil Gazetesi</w:t>
            </w:r>
            <w:r w:rsidRPr="00552C6A">
              <w:rPr>
                <w:rFonts w:ascii="Times New Roman" w:hAnsi="Times New Roman"/>
                <w:sz w:val="24"/>
                <w:szCs w:val="24"/>
                <w:vertAlign w:val="superscript"/>
              </w:rPr>
              <w:t>2</w:t>
            </w:r>
          </w:p>
          <w:p w:rsidR="00C812FE" w:rsidRPr="00552C6A" w:rsidRDefault="00C812FE" w:rsidP="001B2812">
            <w:pPr>
              <w:spacing w:before="0" w:beforeAutospacing="0" w:after="240" w:afterAutospacing="0"/>
              <w:jc w:val="both"/>
              <w:rPr>
                <w:rFonts w:ascii="Times New Roman" w:hAnsi="Times New Roman"/>
                <w:sz w:val="24"/>
                <w:szCs w:val="24"/>
              </w:rPr>
            </w:pPr>
            <w:r w:rsidRPr="00552C6A">
              <w:rPr>
                <w:rFonts w:ascii="Times New Roman" w:hAnsi="Times New Roman"/>
                <w:sz w:val="24"/>
                <w:szCs w:val="24"/>
              </w:rPr>
              <w:t>3- Kapasite raporu, kapasite raporu yerine geçebilecek yetkili makamlardan alınmış diğer belgeler veya kapasite raporundan muaf olduğuna dair yetkili makamlardan alınmış belge</w:t>
            </w:r>
          </w:p>
          <w:p w:rsidR="00C812FE" w:rsidRPr="00552C6A" w:rsidRDefault="00C812FE" w:rsidP="001B2812">
            <w:pPr>
              <w:spacing w:before="0" w:beforeAutospacing="0" w:after="240" w:afterAutospacing="0"/>
              <w:jc w:val="both"/>
              <w:rPr>
                <w:rFonts w:ascii="Times New Roman" w:hAnsi="Times New Roman"/>
                <w:sz w:val="24"/>
                <w:szCs w:val="24"/>
              </w:rPr>
            </w:pPr>
            <w:r w:rsidRPr="00552C6A">
              <w:rPr>
                <w:rFonts w:ascii="Times New Roman" w:hAnsi="Times New Roman"/>
                <w:sz w:val="24"/>
                <w:szCs w:val="24"/>
              </w:rPr>
              <w:t>4- İş akım şeması ve proses özeti (Hammadde kabulünden başlayarak her bir ünitede uygulanacak işlemlerin ayrıntılı açıklaması, gerekli şema, vaziyet planı, formül ve şekiller, atık kodları, emisyon kaynakları)</w:t>
            </w:r>
          </w:p>
        </w:tc>
      </w:tr>
      <w:tr w:rsidR="00C812FE" w:rsidRPr="00552C6A" w:rsidTr="001B2812">
        <w:trPr>
          <w:trHeight w:val="731"/>
          <w:jc w:val="center"/>
        </w:trPr>
        <w:tc>
          <w:tcPr>
            <w:tcW w:w="3849" w:type="dxa"/>
            <w:gridSpan w:val="5"/>
            <w:shd w:val="clear" w:color="auto" w:fill="D9D9D9"/>
            <w:vAlign w:val="center"/>
          </w:tcPr>
          <w:p w:rsidR="00C812FE" w:rsidRPr="00552C6A" w:rsidRDefault="00C812FE" w:rsidP="001B2812">
            <w:pPr>
              <w:jc w:val="center"/>
              <w:rPr>
                <w:rFonts w:ascii="Times New Roman" w:hAnsi="Times New Roman"/>
                <w:b/>
                <w:iCs/>
                <w:sz w:val="24"/>
                <w:szCs w:val="24"/>
              </w:rPr>
            </w:pPr>
            <w:r w:rsidRPr="00552C6A">
              <w:rPr>
                <w:rFonts w:ascii="Times New Roman" w:hAnsi="Times New Roman"/>
                <w:b/>
                <w:iCs/>
                <w:sz w:val="24"/>
                <w:szCs w:val="24"/>
              </w:rPr>
              <w:t>ÇEVRE İZİN/LİSANS KONUSU</w:t>
            </w:r>
          </w:p>
        </w:tc>
        <w:tc>
          <w:tcPr>
            <w:tcW w:w="5497" w:type="dxa"/>
            <w:shd w:val="clear" w:color="auto" w:fill="D9D9D9"/>
            <w:vAlign w:val="center"/>
          </w:tcPr>
          <w:p w:rsidR="00C812FE" w:rsidRPr="00552C6A" w:rsidRDefault="00C812FE" w:rsidP="001B2812">
            <w:pPr>
              <w:jc w:val="center"/>
              <w:rPr>
                <w:rFonts w:ascii="Times New Roman" w:hAnsi="Times New Roman"/>
                <w:b/>
                <w:iCs/>
                <w:sz w:val="24"/>
                <w:szCs w:val="24"/>
              </w:rPr>
            </w:pPr>
            <w:r w:rsidRPr="00552C6A">
              <w:rPr>
                <w:rFonts w:ascii="Times New Roman" w:hAnsi="Times New Roman"/>
                <w:b/>
                <w:iCs/>
                <w:sz w:val="24"/>
                <w:szCs w:val="24"/>
              </w:rPr>
              <w:t>ÖZEL BELGELER</w:t>
            </w:r>
          </w:p>
        </w:tc>
      </w:tr>
      <w:tr w:rsidR="00C812FE" w:rsidRPr="00552C6A" w:rsidTr="001B2812">
        <w:trPr>
          <w:cantSplit/>
          <w:trHeight w:val="680"/>
          <w:jc w:val="center"/>
        </w:trPr>
        <w:tc>
          <w:tcPr>
            <w:tcW w:w="726" w:type="dxa"/>
            <w:vMerge w:val="restart"/>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İZİN KONULARI</w:t>
            </w:r>
          </w:p>
        </w:tc>
        <w:tc>
          <w:tcPr>
            <w:tcW w:w="3123" w:type="dxa"/>
            <w:gridSpan w:val="4"/>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Hava Emisyonu </w:t>
            </w:r>
          </w:p>
        </w:tc>
        <w:tc>
          <w:tcPr>
            <w:tcW w:w="5497" w:type="dxa"/>
            <w:vAlign w:val="center"/>
          </w:tcPr>
          <w:p w:rsidR="00C812FE" w:rsidRPr="00552C6A" w:rsidRDefault="00C812FE" w:rsidP="001B2812">
            <w:pPr>
              <w:spacing w:before="0" w:beforeAutospacing="0" w:after="0" w:afterAutospacing="0"/>
              <w:rPr>
                <w:rFonts w:ascii="Times New Roman" w:hAnsi="Times New Roman"/>
                <w:iCs/>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1</w:t>
            </w:r>
          </w:p>
        </w:tc>
      </w:tr>
      <w:tr w:rsidR="00C812FE" w:rsidRPr="00552C6A" w:rsidTr="001B2812">
        <w:trPr>
          <w:cantSplit/>
          <w:trHeight w:val="680"/>
          <w:jc w:val="center"/>
        </w:trPr>
        <w:tc>
          <w:tcPr>
            <w:tcW w:w="726" w:type="dxa"/>
            <w:vMerge/>
            <w:vAlign w:val="center"/>
          </w:tcPr>
          <w:p w:rsidR="00C812FE" w:rsidRPr="00552C6A" w:rsidRDefault="00C812FE" w:rsidP="001B2812">
            <w:pPr>
              <w:spacing w:before="0" w:beforeAutospacing="0" w:after="0" w:afterAutospacing="0"/>
              <w:rPr>
                <w:rFonts w:ascii="Times New Roman" w:hAnsi="Times New Roman"/>
                <w:iCs/>
                <w:sz w:val="24"/>
                <w:szCs w:val="24"/>
              </w:rPr>
            </w:pPr>
          </w:p>
        </w:tc>
        <w:tc>
          <w:tcPr>
            <w:tcW w:w="3123" w:type="dxa"/>
            <w:gridSpan w:val="4"/>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Çevresel Gürültü </w:t>
            </w:r>
          </w:p>
        </w:tc>
        <w:tc>
          <w:tcPr>
            <w:tcW w:w="5497" w:type="dxa"/>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w:t>
            </w:r>
          </w:p>
        </w:tc>
      </w:tr>
      <w:tr w:rsidR="00C812FE" w:rsidRPr="00552C6A" w:rsidTr="001B2812">
        <w:trPr>
          <w:cantSplit/>
          <w:trHeight w:val="680"/>
          <w:jc w:val="center"/>
        </w:trPr>
        <w:tc>
          <w:tcPr>
            <w:tcW w:w="726" w:type="dxa"/>
            <w:vMerge/>
            <w:vAlign w:val="center"/>
          </w:tcPr>
          <w:p w:rsidR="00C812FE" w:rsidRPr="00552C6A" w:rsidRDefault="00C812FE" w:rsidP="001B2812">
            <w:pPr>
              <w:spacing w:before="0" w:beforeAutospacing="0" w:after="0" w:afterAutospacing="0"/>
              <w:rPr>
                <w:rFonts w:ascii="Times New Roman" w:hAnsi="Times New Roman"/>
                <w:iCs/>
                <w:sz w:val="24"/>
                <w:szCs w:val="24"/>
              </w:rPr>
            </w:pPr>
          </w:p>
        </w:tc>
        <w:tc>
          <w:tcPr>
            <w:tcW w:w="3123" w:type="dxa"/>
            <w:gridSpan w:val="4"/>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Atıksu Deşarjı</w:t>
            </w:r>
          </w:p>
        </w:tc>
        <w:tc>
          <w:tcPr>
            <w:tcW w:w="5497" w:type="dxa"/>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4</w:t>
            </w:r>
          </w:p>
        </w:tc>
      </w:tr>
      <w:tr w:rsidR="00C812FE" w:rsidRPr="00552C6A" w:rsidTr="001B2812">
        <w:trPr>
          <w:cantSplit/>
          <w:trHeight w:val="680"/>
          <w:jc w:val="center"/>
        </w:trPr>
        <w:tc>
          <w:tcPr>
            <w:tcW w:w="726" w:type="dxa"/>
            <w:vMerge/>
            <w:vAlign w:val="center"/>
          </w:tcPr>
          <w:p w:rsidR="00C812FE" w:rsidRPr="00552C6A" w:rsidRDefault="00C812FE" w:rsidP="001B2812">
            <w:pPr>
              <w:spacing w:before="0" w:beforeAutospacing="0" w:after="0" w:afterAutospacing="0"/>
              <w:rPr>
                <w:rFonts w:ascii="Times New Roman" w:hAnsi="Times New Roman"/>
                <w:iCs/>
                <w:sz w:val="24"/>
                <w:szCs w:val="24"/>
              </w:rPr>
            </w:pPr>
          </w:p>
        </w:tc>
        <w:tc>
          <w:tcPr>
            <w:tcW w:w="3123" w:type="dxa"/>
            <w:gridSpan w:val="4"/>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Derin Deniz Deşarjı</w:t>
            </w:r>
          </w:p>
        </w:tc>
        <w:tc>
          <w:tcPr>
            <w:tcW w:w="5497" w:type="dxa"/>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4</w:t>
            </w:r>
          </w:p>
        </w:tc>
      </w:tr>
      <w:tr w:rsidR="00C812FE" w:rsidRPr="00552C6A" w:rsidTr="001B2812">
        <w:trPr>
          <w:trHeight w:val="624"/>
          <w:jc w:val="center"/>
        </w:trPr>
        <w:tc>
          <w:tcPr>
            <w:tcW w:w="726" w:type="dxa"/>
            <w:vMerge w:val="restart"/>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LİSANS KONULARI</w:t>
            </w:r>
          </w:p>
        </w:tc>
        <w:tc>
          <w:tcPr>
            <w:tcW w:w="402" w:type="dxa"/>
            <w:vMerge w:val="restart"/>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Geri Kazanım</w:t>
            </w:r>
          </w:p>
        </w:tc>
        <w:tc>
          <w:tcPr>
            <w:tcW w:w="2721" w:type="dxa"/>
            <w:gridSpan w:val="3"/>
            <w:tcBorders>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Tehlikeli Atık </w:t>
            </w:r>
          </w:p>
        </w:tc>
        <w:tc>
          <w:tcPr>
            <w:tcW w:w="5497" w:type="dxa"/>
            <w:vMerge w:val="restart"/>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r w:rsidRPr="00552C6A">
              <w:rPr>
                <w:rFonts w:ascii="Times New Roman" w:hAnsi="Times New Roman"/>
                <w:sz w:val="24"/>
                <w:szCs w:val="24"/>
              </w:rPr>
              <w:t xml:space="preserve">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6- Sanayi Sicil Belgesi</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sz w:val="24"/>
                <w:szCs w:val="24"/>
              </w:rPr>
              <w:t>7-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Tehlikesiz Atık</w:t>
            </w:r>
          </w:p>
        </w:tc>
        <w:tc>
          <w:tcPr>
            <w:tcW w:w="5497" w:type="dxa"/>
            <w:vMerge/>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Atık Yağ </w:t>
            </w:r>
          </w:p>
        </w:tc>
        <w:tc>
          <w:tcPr>
            <w:tcW w:w="5497" w:type="dxa"/>
            <w:vMerge/>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Bitkisel Atık Yağ </w:t>
            </w:r>
          </w:p>
        </w:tc>
        <w:tc>
          <w:tcPr>
            <w:tcW w:w="5497" w:type="dxa"/>
            <w:vMerge/>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cantSplit/>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Atık Pil ve Akümülatör </w:t>
            </w:r>
          </w:p>
        </w:tc>
        <w:tc>
          <w:tcPr>
            <w:tcW w:w="5497" w:type="dxa"/>
            <w:vMerge/>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Ömrünü Tamamlamış Lastik </w:t>
            </w:r>
          </w:p>
        </w:tc>
        <w:tc>
          <w:tcPr>
            <w:tcW w:w="5497" w:type="dxa"/>
            <w:vMerge/>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cantSplit/>
          <w:trHeight w:val="624"/>
          <w:jc w:val="center"/>
        </w:trPr>
        <w:tc>
          <w:tcPr>
            <w:tcW w:w="726"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Ambalaj Atığı </w:t>
            </w:r>
          </w:p>
        </w:tc>
        <w:tc>
          <w:tcPr>
            <w:tcW w:w="5497" w:type="dxa"/>
            <w:vMerge/>
            <w:tcBorders>
              <w:bottom w:val="single" w:sz="4" w:space="0" w:color="auto"/>
            </w:tcBorders>
          </w:tcPr>
          <w:p w:rsidR="00C812FE" w:rsidRPr="00552C6A" w:rsidRDefault="00C812FE" w:rsidP="001B2812">
            <w:pPr>
              <w:spacing w:before="0" w:beforeAutospacing="0" w:after="0" w:afterAutospacing="0"/>
              <w:jc w:val="both"/>
              <w:rPr>
                <w:rFonts w:ascii="Times New Roman" w:hAnsi="Times New Roman"/>
                <w:sz w:val="24"/>
                <w:szCs w:val="24"/>
              </w:rPr>
            </w:pPr>
          </w:p>
        </w:tc>
      </w:tr>
      <w:tr w:rsidR="00C812FE" w:rsidRPr="00552C6A" w:rsidTr="001B2812">
        <w:trPr>
          <w:trHeight w:val="291"/>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restart"/>
            <w:tcBorders>
              <w:right w:val="single" w:sz="4" w:space="0" w:color="auto"/>
            </w:tcBorders>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Bertaraf</w:t>
            </w:r>
          </w:p>
        </w:tc>
        <w:tc>
          <w:tcPr>
            <w:tcW w:w="2721" w:type="dxa"/>
            <w:gridSpan w:val="3"/>
            <w:tcBorders>
              <w:top w:val="single" w:sz="4" w:space="0" w:color="auto"/>
              <w:left w:val="single" w:sz="4" w:space="0" w:color="auto"/>
              <w:bottom w:val="single" w:sz="4" w:space="0" w:color="auto"/>
              <w:right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Atık Yakma ve Beraber Yakma</w:t>
            </w:r>
          </w:p>
        </w:tc>
        <w:tc>
          <w:tcPr>
            <w:tcW w:w="5497" w:type="dxa"/>
            <w:tcBorders>
              <w:top w:val="single" w:sz="4" w:space="0" w:color="auto"/>
              <w:left w:val="single" w:sz="4" w:space="0" w:color="auto"/>
              <w:bottom w:val="single" w:sz="4" w:space="0" w:color="auto"/>
              <w:right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p>
          <w:p w:rsidR="00C812FE" w:rsidRPr="00552C6A" w:rsidRDefault="00C812FE" w:rsidP="001B2812">
            <w:pPr>
              <w:spacing w:before="0" w:beforeAutospacing="0" w:after="0" w:afterAutospacing="0" w:line="360" w:lineRule="auto"/>
              <w:rPr>
                <w:rFonts w:ascii="Times New Roman" w:hAnsi="Times New Roman"/>
                <w:bCs/>
                <w:sz w:val="24"/>
                <w:szCs w:val="24"/>
              </w:rPr>
            </w:pPr>
            <w:r w:rsidRPr="00552C6A">
              <w:rPr>
                <w:rFonts w:ascii="Times New Roman" w:hAnsi="Times New Roman"/>
                <w:bCs/>
                <w:sz w:val="24"/>
                <w:szCs w:val="24"/>
              </w:rPr>
              <w:t>6- Tehlikeli Maddeler ve Tehlikeli Atık Mali Sorumluluk Sigortası Poliçesi</w:t>
            </w:r>
            <w:r w:rsidRPr="00552C6A">
              <w:rPr>
                <w:rFonts w:ascii="Times New Roman" w:hAnsi="Times New Roman"/>
                <w:bCs/>
                <w:sz w:val="24"/>
                <w:szCs w:val="24"/>
                <w:vertAlign w:val="superscript"/>
              </w:rPr>
              <w:t>5</w:t>
            </w:r>
          </w:p>
          <w:p w:rsidR="00C812FE" w:rsidRPr="00552C6A" w:rsidRDefault="00C812FE" w:rsidP="001B2812">
            <w:pPr>
              <w:spacing w:before="0" w:beforeAutospacing="0" w:after="0" w:afterAutospacing="0" w:line="360" w:lineRule="auto"/>
              <w:rPr>
                <w:rFonts w:ascii="Times New Roman" w:hAnsi="Times New Roman"/>
                <w:bCs/>
                <w:sz w:val="24"/>
                <w:szCs w:val="24"/>
              </w:rPr>
            </w:pPr>
            <w:r w:rsidRPr="00552C6A">
              <w:rPr>
                <w:rFonts w:ascii="Times New Roman" w:hAnsi="Times New Roman"/>
                <w:bCs/>
                <w:sz w:val="24"/>
                <w:szCs w:val="24"/>
              </w:rPr>
              <w:t>7- İşletme Planı</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bCs/>
                <w:sz w:val="24"/>
                <w:szCs w:val="24"/>
              </w:rPr>
              <w:t>8- Deneme Yakması Planı</w:t>
            </w:r>
          </w:p>
        </w:tc>
      </w:tr>
      <w:tr w:rsidR="00C812FE" w:rsidRPr="00552C6A" w:rsidTr="001B2812">
        <w:trPr>
          <w:trHeight w:val="291"/>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tcBorders>
              <w:top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İleri Termal İşlem (Piroliz, Gazlaştırma)</w:t>
            </w:r>
          </w:p>
        </w:tc>
        <w:tc>
          <w:tcPr>
            <w:tcW w:w="5497" w:type="dxa"/>
            <w:tcBorders>
              <w:top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bCs/>
                <w:sz w:val="24"/>
                <w:szCs w:val="24"/>
              </w:rPr>
              <w:t>6- Tehlikeli Maddeler ve Tehlikeli Atık Mali Sorumluluk Sigortası Poliçesi</w:t>
            </w:r>
            <w:r w:rsidRPr="00552C6A">
              <w:rPr>
                <w:rFonts w:ascii="Times New Roman" w:hAnsi="Times New Roman"/>
                <w:bCs/>
                <w:sz w:val="24"/>
                <w:szCs w:val="24"/>
                <w:vertAlign w:val="superscript"/>
              </w:rPr>
              <w:t>5</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bCs/>
                <w:sz w:val="24"/>
                <w:szCs w:val="24"/>
              </w:rPr>
              <w:t>7- Deneme Yakması Planı</w:t>
            </w:r>
          </w:p>
        </w:tc>
      </w:tr>
      <w:tr w:rsidR="00C812FE" w:rsidRPr="00552C6A" w:rsidTr="001B2812">
        <w:trPr>
          <w:trHeight w:val="291"/>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tcBorders>
              <w:top w:val="nil"/>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Düzenli Depolama</w:t>
            </w:r>
          </w:p>
        </w:tc>
        <w:tc>
          <w:tcPr>
            <w:tcW w:w="5497" w:type="dxa"/>
            <w:tcBorders>
              <w:top w:val="nil"/>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6- Düzenli Depolama Tesisi Onay Belgesi</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sz w:val="24"/>
                <w:szCs w:val="24"/>
              </w:rPr>
              <w:t>7</w:t>
            </w:r>
            <w:r w:rsidRPr="00552C6A">
              <w:rPr>
                <w:rFonts w:ascii="Times New Roman" w:hAnsi="Times New Roman"/>
                <w:bCs/>
                <w:sz w:val="24"/>
                <w:szCs w:val="24"/>
              </w:rPr>
              <w:t>- Tehlikeli Maddeler ve Tehlikeli Atık Mali Sorumluluk Sigortası Poliçesi</w:t>
            </w:r>
            <w:r w:rsidRPr="00552C6A">
              <w:rPr>
                <w:rFonts w:ascii="Times New Roman" w:hAnsi="Times New Roman"/>
                <w:bCs/>
                <w:sz w:val="24"/>
                <w:szCs w:val="24"/>
                <w:vertAlign w:val="superscript"/>
              </w:rPr>
              <w:t xml:space="preserve">6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bCs/>
                <w:sz w:val="24"/>
                <w:szCs w:val="24"/>
              </w:rPr>
              <w:t>8- İşletme Planı</w:t>
            </w:r>
          </w:p>
        </w:tc>
      </w:tr>
      <w:tr w:rsidR="00C812FE" w:rsidRPr="00552C6A" w:rsidTr="001B2812">
        <w:trPr>
          <w:trHeight w:val="1915"/>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1136" w:type="dxa"/>
            <w:gridSpan w:val="2"/>
            <w:vMerge w:val="restart"/>
            <w:tcBorders>
              <w:right w:val="single" w:sz="4" w:space="0" w:color="auto"/>
            </w:tcBorders>
            <w:vAlign w:val="center"/>
          </w:tcPr>
          <w:p w:rsidR="00C812FE" w:rsidRPr="00552C6A" w:rsidRDefault="00C812FE" w:rsidP="001B2812">
            <w:pPr>
              <w:spacing w:before="0" w:beforeAutospacing="0" w:after="0" w:afterAutospacing="0" w:line="240" w:lineRule="atLeast"/>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 xml:space="preserve">Maden Atığı Bertaraf </w:t>
            </w:r>
          </w:p>
        </w:tc>
        <w:tc>
          <w:tcPr>
            <w:tcW w:w="1585" w:type="dxa"/>
            <w:tcBorders>
              <w:left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Depolama</w:t>
            </w:r>
          </w:p>
        </w:tc>
        <w:tc>
          <w:tcPr>
            <w:tcW w:w="5497" w:type="dxa"/>
            <w:tcBorders>
              <w:bottom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w:t>
            </w:r>
            <w:r w:rsidRPr="00552C6A">
              <w:rPr>
                <w:rFonts w:ascii="Times New Roman" w:hAnsi="Times New Roman"/>
                <w:bCs/>
                <w:sz w:val="24"/>
                <w:szCs w:val="24"/>
              </w:rPr>
              <w:t>- İl Müdürlüğü Uygunluk Yazısı</w:t>
            </w:r>
            <w:r w:rsidRPr="00552C6A">
              <w:rPr>
                <w:rFonts w:ascii="Times New Roman" w:hAnsi="Times New Roman"/>
                <w:sz w:val="24"/>
                <w:szCs w:val="24"/>
                <w:vertAlign w:val="superscript"/>
              </w:rPr>
              <w:t>3</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w:t>
            </w:r>
            <w:r w:rsidRPr="00552C6A">
              <w:rPr>
                <w:rFonts w:ascii="Times New Roman" w:eastAsia="Times New Roman" w:hAnsi="Times New Roman"/>
                <w:sz w:val="24"/>
                <w:szCs w:val="24"/>
                <w:lang w:eastAsia="tr-TR"/>
              </w:rPr>
              <w:t>Maden Atığı</w:t>
            </w:r>
            <w:r w:rsidRPr="00552C6A">
              <w:rPr>
                <w:rFonts w:ascii="Times New Roman" w:hAnsi="Times New Roman"/>
                <w:sz w:val="24"/>
                <w:szCs w:val="24"/>
              </w:rPr>
              <w:t xml:space="preserve"> Depolama Onay Belgesi</w:t>
            </w:r>
          </w:p>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7</w:t>
            </w:r>
            <w:r w:rsidRPr="00552C6A">
              <w:rPr>
                <w:rFonts w:ascii="Times New Roman" w:hAnsi="Times New Roman"/>
                <w:bCs/>
                <w:sz w:val="24"/>
                <w:szCs w:val="24"/>
              </w:rPr>
              <w:t>- Mali Teminat</w:t>
            </w:r>
            <w:r w:rsidRPr="00552C6A">
              <w:rPr>
                <w:rFonts w:ascii="Times New Roman" w:hAnsi="Times New Roman"/>
                <w:sz w:val="24"/>
                <w:szCs w:val="24"/>
                <w:vertAlign w:val="superscript"/>
              </w:rPr>
              <w:t>7</w:t>
            </w:r>
          </w:p>
          <w:p w:rsidR="00C812FE" w:rsidRPr="00552C6A" w:rsidRDefault="00C812FE" w:rsidP="001B2812">
            <w:pPr>
              <w:spacing w:before="0" w:beforeAutospacing="0" w:after="0" w:afterAutospacing="0" w:line="360" w:lineRule="auto"/>
              <w:rPr>
                <w:rFonts w:ascii="Times New Roman" w:hAnsi="Times New Roman"/>
                <w:bCs/>
                <w:sz w:val="24"/>
                <w:szCs w:val="24"/>
              </w:rPr>
            </w:pPr>
            <w:r w:rsidRPr="00552C6A">
              <w:rPr>
                <w:rFonts w:ascii="Times New Roman" w:eastAsia="Times New Roman" w:hAnsi="Times New Roman"/>
                <w:sz w:val="24"/>
                <w:szCs w:val="24"/>
                <w:lang w:eastAsia="tr-TR"/>
              </w:rPr>
              <w:t xml:space="preserve">8- </w:t>
            </w:r>
            <w:r w:rsidRPr="00552C6A">
              <w:rPr>
                <w:rFonts w:ascii="Times New Roman" w:hAnsi="Times New Roman"/>
                <w:bCs/>
                <w:sz w:val="24"/>
                <w:szCs w:val="24"/>
              </w:rPr>
              <w:t>Tehlikeli Maddeler ve Tehlikeli Atık Mali Sorumluluk Sigortası Poliçesi</w:t>
            </w:r>
            <w:r w:rsidRPr="00552C6A">
              <w:rPr>
                <w:rFonts w:ascii="Times New Roman" w:hAnsi="Times New Roman"/>
                <w:sz w:val="24"/>
                <w:szCs w:val="24"/>
                <w:vertAlign w:val="superscript"/>
              </w:rPr>
              <w:t>5</w:t>
            </w:r>
          </w:p>
        </w:tc>
      </w:tr>
      <w:tr w:rsidR="00C812FE" w:rsidRPr="00552C6A" w:rsidTr="001B2812">
        <w:trPr>
          <w:trHeight w:val="634"/>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1136" w:type="dxa"/>
            <w:gridSpan w:val="2"/>
            <w:vMerge/>
            <w:tcBorders>
              <w:right w:val="single" w:sz="4" w:space="0" w:color="auto"/>
            </w:tcBorders>
            <w:vAlign w:val="center"/>
          </w:tcPr>
          <w:p w:rsidR="00C812FE" w:rsidRPr="00552C6A" w:rsidRDefault="00C812FE" w:rsidP="001B2812">
            <w:pPr>
              <w:spacing w:before="0" w:beforeAutospacing="0" w:after="0" w:afterAutospacing="0" w:line="240" w:lineRule="atLeast"/>
              <w:rPr>
                <w:rFonts w:ascii="Times New Roman" w:eastAsia="Times New Roman" w:hAnsi="Times New Roman"/>
                <w:sz w:val="24"/>
                <w:szCs w:val="24"/>
                <w:lang w:eastAsia="tr-TR"/>
              </w:rPr>
            </w:pPr>
          </w:p>
        </w:tc>
        <w:tc>
          <w:tcPr>
            <w:tcW w:w="1585" w:type="dxa"/>
            <w:tcBorders>
              <w:top w:val="single" w:sz="4" w:space="0" w:color="auto"/>
              <w:left w:val="single" w:sz="4" w:space="0" w:color="auto"/>
              <w:bottom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Derine Enjeksiyon</w:t>
            </w:r>
          </w:p>
        </w:tc>
        <w:tc>
          <w:tcPr>
            <w:tcW w:w="5497" w:type="dxa"/>
            <w:tcBorders>
              <w:top w:val="single" w:sz="4" w:space="0" w:color="auto"/>
              <w:bottom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5- </w:t>
            </w:r>
            <w:r w:rsidRPr="00552C6A">
              <w:rPr>
                <w:rFonts w:ascii="Times New Roman" w:eastAsia="Times New Roman" w:hAnsi="Times New Roman"/>
                <w:sz w:val="24"/>
                <w:szCs w:val="24"/>
                <w:lang w:eastAsia="tr-TR"/>
              </w:rPr>
              <w:t>Maden Atığı</w:t>
            </w:r>
            <w:r w:rsidRPr="00552C6A">
              <w:rPr>
                <w:rFonts w:ascii="Times New Roman" w:hAnsi="Times New Roman"/>
                <w:sz w:val="24"/>
                <w:szCs w:val="24"/>
              </w:rPr>
              <w:t xml:space="preserve"> Derine Enjeksiyon Onay Belgesi</w:t>
            </w:r>
          </w:p>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bCs/>
                <w:sz w:val="24"/>
                <w:szCs w:val="24"/>
              </w:rPr>
              <w:t>6- Mali Teminat</w:t>
            </w:r>
            <w:r w:rsidRPr="00552C6A">
              <w:rPr>
                <w:rFonts w:ascii="Times New Roman" w:hAnsi="Times New Roman"/>
                <w:sz w:val="24"/>
                <w:szCs w:val="24"/>
                <w:vertAlign w:val="superscript"/>
              </w:rPr>
              <w:t>7</w:t>
            </w:r>
          </w:p>
        </w:tc>
      </w:tr>
      <w:tr w:rsidR="00C812FE" w:rsidRPr="00552C6A" w:rsidTr="001B2812">
        <w:trPr>
          <w:trHeight w:val="677"/>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1136" w:type="dxa"/>
            <w:gridSpan w:val="2"/>
            <w:vMerge/>
            <w:tcBorders>
              <w:right w:val="single" w:sz="4" w:space="0" w:color="auto"/>
            </w:tcBorders>
            <w:vAlign w:val="center"/>
          </w:tcPr>
          <w:p w:rsidR="00C812FE" w:rsidRPr="00552C6A" w:rsidRDefault="00C812FE" w:rsidP="001B2812">
            <w:pPr>
              <w:spacing w:before="0" w:beforeAutospacing="0" w:after="0" w:afterAutospacing="0" w:line="240" w:lineRule="atLeast"/>
              <w:rPr>
                <w:rFonts w:ascii="Times New Roman" w:eastAsia="Times New Roman" w:hAnsi="Times New Roman"/>
                <w:sz w:val="24"/>
                <w:szCs w:val="24"/>
                <w:lang w:eastAsia="tr-TR"/>
              </w:rPr>
            </w:pPr>
          </w:p>
        </w:tc>
        <w:tc>
          <w:tcPr>
            <w:tcW w:w="1585" w:type="dxa"/>
            <w:tcBorders>
              <w:top w:val="single" w:sz="4" w:space="0" w:color="auto"/>
              <w:left w:val="single" w:sz="4" w:space="0" w:color="auto"/>
            </w:tcBorders>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Alıcı Ortamda Bertaraf</w:t>
            </w:r>
          </w:p>
        </w:tc>
        <w:tc>
          <w:tcPr>
            <w:tcW w:w="5497" w:type="dxa"/>
            <w:tcBorders>
              <w:top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5- Değerlendirme Komisyonu Nihai Kararı</w:t>
            </w:r>
          </w:p>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6-</w:t>
            </w:r>
            <w:r w:rsidRPr="00552C6A">
              <w:rPr>
                <w:rFonts w:ascii="Times New Roman" w:hAnsi="Times New Roman"/>
                <w:bCs/>
                <w:sz w:val="24"/>
                <w:szCs w:val="24"/>
              </w:rPr>
              <w:t xml:space="preserve"> Mali Teminat</w:t>
            </w:r>
            <w:r w:rsidRPr="00552C6A">
              <w:rPr>
                <w:rFonts w:ascii="Times New Roman" w:hAnsi="Times New Roman"/>
                <w:sz w:val="24"/>
                <w:szCs w:val="24"/>
                <w:vertAlign w:val="superscript"/>
              </w:rPr>
              <w:t>7</w:t>
            </w:r>
          </w:p>
        </w:tc>
      </w:tr>
      <w:tr w:rsidR="00C812FE" w:rsidRPr="00552C6A" w:rsidTr="001B2812">
        <w:trPr>
          <w:cantSplit/>
          <w:trHeight w:val="1100"/>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restart"/>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Ara Depolama</w:t>
            </w: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sz w:val="24"/>
                <w:szCs w:val="24"/>
              </w:rPr>
            </w:pPr>
            <w:r w:rsidRPr="00552C6A">
              <w:rPr>
                <w:rFonts w:ascii="Times New Roman" w:hAnsi="Times New Roman"/>
                <w:sz w:val="24"/>
                <w:szCs w:val="24"/>
              </w:rPr>
              <w:t xml:space="preserve">Atık Ara Depolama </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b/>
                <w:bCs/>
                <w:sz w:val="24"/>
                <w:szCs w:val="24"/>
                <w:vertAlign w:val="superscript"/>
              </w:rPr>
            </w:pPr>
            <w:r w:rsidRPr="00552C6A">
              <w:rPr>
                <w:rFonts w:ascii="Times New Roman" w:hAnsi="Times New Roman"/>
                <w:sz w:val="24"/>
                <w:szCs w:val="24"/>
              </w:rPr>
              <w:t xml:space="preserve">6- </w:t>
            </w:r>
            <w:r w:rsidRPr="00552C6A">
              <w:rPr>
                <w:rFonts w:ascii="Times New Roman" w:hAnsi="Times New Roman"/>
                <w:bCs/>
                <w:sz w:val="24"/>
                <w:szCs w:val="24"/>
              </w:rPr>
              <w:t>Tehlikeli Maddeler ve Tehlikeli Atık Mali Sorumluluk Sigortası Poliçesi</w:t>
            </w:r>
            <w:r w:rsidRPr="00552C6A">
              <w:rPr>
                <w:rFonts w:ascii="Times New Roman" w:hAnsi="Times New Roman"/>
                <w:bCs/>
                <w:sz w:val="24"/>
                <w:szCs w:val="24"/>
                <w:vertAlign w:val="superscript"/>
              </w:rPr>
              <w:t>5</w:t>
            </w:r>
          </w:p>
          <w:p w:rsidR="00C812FE" w:rsidRPr="00552C6A" w:rsidRDefault="00C812FE" w:rsidP="001B2812">
            <w:pPr>
              <w:spacing w:before="0" w:beforeAutospacing="0" w:after="0" w:afterAutospacing="0" w:line="360" w:lineRule="auto"/>
              <w:rPr>
                <w:rFonts w:ascii="Times New Roman" w:hAnsi="Times New Roman"/>
                <w:iCs/>
                <w:sz w:val="24"/>
                <w:szCs w:val="24"/>
              </w:rPr>
            </w:pPr>
            <w:r w:rsidRPr="00552C6A">
              <w:rPr>
                <w:rFonts w:ascii="Times New Roman" w:hAnsi="Times New Roman"/>
                <w:bCs/>
                <w:sz w:val="24"/>
                <w:szCs w:val="24"/>
              </w:rPr>
              <w:t>7- Teminat Mektubu</w:t>
            </w:r>
            <w:r w:rsidRPr="00552C6A">
              <w:rPr>
                <w:rFonts w:ascii="Times New Roman" w:hAnsi="Times New Roman"/>
                <w:bCs/>
                <w:sz w:val="24"/>
                <w:szCs w:val="24"/>
                <w:vertAlign w:val="superscript"/>
              </w:rPr>
              <w:t>8</w:t>
            </w:r>
          </w:p>
        </w:tc>
      </w:tr>
      <w:tr w:rsidR="00C812FE" w:rsidRPr="00552C6A" w:rsidTr="001B2812">
        <w:trPr>
          <w:cantSplit/>
          <w:trHeight w:val="591"/>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tcBorders>
              <w:bottom w:val="single" w:sz="4" w:space="0" w:color="auto"/>
            </w:tcBorders>
            <w:vAlign w:val="center"/>
          </w:tcPr>
          <w:p w:rsidR="00C812FE" w:rsidRPr="00552C6A" w:rsidRDefault="00C812FE" w:rsidP="001B2812">
            <w:pPr>
              <w:spacing w:before="0" w:beforeAutospacing="0" w:after="0" w:afterAutospacing="0" w:line="264" w:lineRule="exact"/>
              <w:rPr>
                <w:rFonts w:ascii="Times New Roman" w:hAnsi="Times New Roman"/>
                <w:sz w:val="24"/>
                <w:szCs w:val="24"/>
              </w:rPr>
            </w:pPr>
            <w:r w:rsidRPr="00552C6A">
              <w:rPr>
                <w:rFonts w:ascii="Times New Roman" w:hAnsi="Times New Roman"/>
                <w:sz w:val="24"/>
                <w:szCs w:val="24"/>
              </w:rPr>
              <w:t>Bitkisel Atık Yağ Ara Depolama Tesisi</w:t>
            </w:r>
          </w:p>
        </w:tc>
        <w:tc>
          <w:tcPr>
            <w:tcW w:w="5497" w:type="dxa"/>
            <w:tcBorders>
              <w:bottom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w:t>
            </w:r>
            <w:r w:rsidRPr="00552C6A">
              <w:rPr>
                <w:rFonts w:ascii="Times New Roman" w:hAnsi="Times New Roman"/>
                <w:bCs/>
                <w:sz w:val="24"/>
                <w:szCs w:val="24"/>
              </w:rPr>
              <w:t>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cantSplit/>
          <w:trHeight w:val="591"/>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line="264" w:lineRule="exact"/>
              <w:rPr>
                <w:rFonts w:ascii="Times New Roman" w:hAnsi="Times New Roman"/>
                <w:sz w:val="24"/>
                <w:szCs w:val="24"/>
              </w:rPr>
            </w:pPr>
            <w:r w:rsidRPr="00552C6A">
              <w:rPr>
                <w:rFonts w:ascii="Times New Roman" w:hAnsi="Times New Roman"/>
                <w:sz w:val="24"/>
                <w:szCs w:val="24"/>
              </w:rPr>
              <w:t>Atık Akümülatör Ara Depolama Tesisi</w:t>
            </w:r>
          </w:p>
        </w:tc>
        <w:tc>
          <w:tcPr>
            <w:tcW w:w="5497" w:type="dxa"/>
            <w:tcBorders>
              <w:top w:val="single" w:sz="4" w:space="0" w:color="auto"/>
              <w:bottom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w:t>
            </w:r>
            <w:r w:rsidRPr="00552C6A">
              <w:rPr>
                <w:rFonts w:ascii="Times New Roman" w:hAnsi="Times New Roman"/>
                <w:bCs/>
                <w:sz w:val="24"/>
                <w:szCs w:val="24"/>
              </w:rPr>
              <w:t>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cantSplit/>
          <w:trHeight w:val="1120"/>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textDirection w:val="btLr"/>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tcBorders>
              <w:top w:val="single" w:sz="4" w:space="0" w:color="auto"/>
            </w:tcBorders>
            <w:vAlign w:val="center"/>
          </w:tcPr>
          <w:p w:rsidR="00C812FE" w:rsidRPr="00552C6A" w:rsidRDefault="00C812FE" w:rsidP="001B2812">
            <w:pPr>
              <w:spacing w:before="0" w:beforeAutospacing="0" w:after="0" w:afterAutospacing="0" w:line="264" w:lineRule="exact"/>
              <w:rPr>
                <w:rFonts w:ascii="Arial" w:hAnsi="Arial" w:cs="Arial"/>
                <w:szCs w:val="24"/>
                <w:vertAlign w:val="superscript"/>
              </w:rPr>
            </w:pPr>
            <w:r w:rsidRPr="00552C6A">
              <w:rPr>
                <w:rFonts w:ascii="Times New Roman" w:hAnsi="Times New Roman"/>
                <w:sz w:val="24"/>
                <w:szCs w:val="24"/>
              </w:rPr>
              <w:t>Ömrünü Tamamlamış Lastik Ara Depolama Tesisi</w:t>
            </w:r>
          </w:p>
        </w:tc>
        <w:tc>
          <w:tcPr>
            <w:tcW w:w="5497" w:type="dxa"/>
            <w:tcBorders>
              <w:top w:val="single" w:sz="4" w:space="0" w:color="auto"/>
            </w:tcBorders>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tc>
      </w:tr>
      <w:tr w:rsidR="00C812FE" w:rsidRPr="00552C6A" w:rsidTr="001B2812">
        <w:trPr>
          <w:trHeight w:val="477"/>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restart"/>
            <w:textDirection w:val="btLr"/>
            <w:vAlign w:val="center"/>
          </w:tcPr>
          <w:p w:rsidR="00C812FE" w:rsidRPr="00552C6A" w:rsidRDefault="00C812FE" w:rsidP="001B2812">
            <w:pPr>
              <w:spacing w:before="0" w:beforeAutospacing="0" w:after="0" w:afterAutospacing="0"/>
              <w:ind w:left="113" w:right="113"/>
              <w:jc w:val="center"/>
              <w:rPr>
                <w:rFonts w:ascii="Times New Roman" w:hAnsi="Times New Roman"/>
                <w:iCs/>
                <w:sz w:val="24"/>
                <w:szCs w:val="24"/>
              </w:rPr>
            </w:pPr>
            <w:r w:rsidRPr="00552C6A">
              <w:rPr>
                <w:rFonts w:ascii="Times New Roman" w:hAnsi="Times New Roman"/>
                <w:iCs/>
                <w:sz w:val="24"/>
                <w:szCs w:val="24"/>
              </w:rPr>
              <w:t>Ön işlem</w:t>
            </w: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Tıbbi Atık Sterilizasyon</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Sterilizasyon cihazı uygunluk belgeleri </w:t>
            </w:r>
          </w:p>
          <w:p w:rsidR="00C812FE" w:rsidRPr="00552C6A" w:rsidRDefault="00C812FE" w:rsidP="001B2812">
            <w:pPr>
              <w:spacing w:before="0" w:beforeAutospacing="0" w:after="0" w:afterAutospacing="0" w:line="360" w:lineRule="auto"/>
              <w:rPr>
                <w:rFonts w:ascii="Times New Roman" w:hAnsi="Times New Roman"/>
                <w:iCs/>
                <w:sz w:val="24"/>
                <w:szCs w:val="24"/>
              </w:rPr>
            </w:pPr>
            <w:r w:rsidRPr="00552C6A">
              <w:rPr>
                <w:rFonts w:ascii="Times New Roman" w:hAnsi="Times New Roman"/>
                <w:bCs/>
                <w:sz w:val="24"/>
                <w:szCs w:val="24"/>
              </w:rPr>
              <w:t>7-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889"/>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Ambalaj Atığı Toplama ve Ayırma</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iCs/>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p>
        </w:tc>
      </w:tr>
      <w:tr w:rsidR="00C812FE" w:rsidRPr="00552C6A" w:rsidTr="001B2812">
        <w:trPr>
          <w:trHeight w:val="477"/>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Gemi Geri Dönüşüm </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sz w:val="24"/>
                <w:szCs w:val="24"/>
              </w:rPr>
              <w:t xml:space="preserve">6- </w:t>
            </w:r>
            <w:r w:rsidRPr="00552C6A">
              <w:rPr>
                <w:rFonts w:ascii="Times New Roman" w:hAnsi="Times New Roman"/>
                <w:bCs/>
                <w:sz w:val="24"/>
                <w:szCs w:val="24"/>
              </w:rPr>
              <w:t>Tehlikeli Maddeler ve Tehlikeli Atık Mali Sorumluluk Sigortası Poliçesi</w:t>
            </w:r>
            <w:r w:rsidRPr="00552C6A">
              <w:rPr>
                <w:rFonts w:ascii="Times New Roman" w:hAnsi="Times New Roman"/>
                <w:bCs/>
                <w:sz w:val="24"/>
                <w:szCs w:val="24"/>
                <w:vertAlign w:val="superscript"/>
              </w:rPr>
              <w:t>5</w:t>
            </w:r>
          </w:p>
          <w:p w:rsidR="00C812FE" w:rsidRPr="00552C6A" w:rsidRDefault="00C812FE" w:rsidP="001B2812">
            <w:pPr>
              <w:spacing w:before="0" w:beforeAutospacing="0" w:after="0" w:afterAutospacing="0" w:line="360" w:lineRule="auto"/>
              <w:rPr>
                <w:rFonts w:ascii="Times New Roman" w:hAnsi="Times New Roman"/>
                <w:bCs/>
                <w:sz w:val="24"/>
                <w:szCs w:val="24"/>
              </w:rPr>
            </w:pPr>
            <w:r w:rsidRPr="00552C6A">
              <w:rPr>
                <w:rFonts w:ascii="Times New Roman" w:hAnsi="Times New Roman"/>
                <w:bCs/>
                <w:sz w:val="24"/>
                <w:szCs w:val="24"/>
              </w:rPr>
              <w:t>7- Onaylı Vaziyet Planı</w:t>
            </w:r>
          </w:p>
          <w:p w:rsidR="00C812FE" w:rsidRPr="00552C6A" w:rsidRDefault="00C812FE" w:rsidP="001B2812">
            <w:pPr>
              <w:spacing w:before="0" w:beforeAutospacing="0" w:after="0" w:afterAutospacing="0" w:line="360" w:lineRule="auto"/>
              <w:rPr>
                <w:rFonts w:ascii="Times New Roman" w:hAnsi="Times New Roman"/>
                <w:bCs/>
                <w:sz w:val="24"/>
                <w:szCs w:val="24"/>
                <w:vertAlign w:val="superscript"/>
              </w:rPr>
            </w:pPr>
            <w:r w:rsidRPr="00552C6A">
              <w:rPr>
                <w:rFonts w:ascii="Times New Roman" w:hAnsi="Times New Roman"/>
                <w:bCs/>
                <w:sz w:val="24"/>
                <w:szCs w:val="24"/>
              </w:rPr>
              <w:t>8- Gemi Söküm Belgesi</w:t>
            </w:r>
          </w:p>
        </w:tc>
      </w:tr>
      <w:tr w:rsidR="00C812FE" w:rsidRPr="00552C6A" w:rsidTr="001B2812">
        <w:trPr>
          <w:trHeight w:val="477"/>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Atıktan Türetilmiş Yakıt (ATY) Hazırlama </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w:t>
            </w:r>
            <w:r w:rsidRPr="00552C6A">
              <w:rPr>
                <w:rFonts w:ascii="Times New Roman" w:hAnsi="Times New Roman"/>
                <w:bCs/>
                <w:sz w:val="24"/>
                <w:szCs w:val="24"/>
              </w:rPr>
              <w:t>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477"/>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Tanker Temizleme</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r w:rsidRPr="00552C6A">
              <w:rPr>
                <w:rFonts w:ascii="Times New Roman" w:hAnsi="Times New Roman"/>
                <w:sz w:val="24"/>
                <w:szCs w:val="24"/>
              </w:rPr>
              <w:t xml:space="preserve">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6</w:t>
            </w:r>
            <w:r w:rsidRPr="00552C6A">
              <w:rPr>
                <w:rFonts w:ascii="Times New Roman" w:hAnsi="Times New Roman"/>
                <w:bCs/>
                <w:sz w:val="24"/>
                <w:szCs w:val="24"/>
              </w:rPr>
              <w:t>-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925"/>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Hurda Metal/ ÖTA İşleme</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iCs/>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p>
        </w:tc>
      </w:tr>
      <w:tr w:rsidR="00C812FE" w:rsidRPr="00552C6A" w:rsidTr="001B2812">
        <w:trPr>
          <w:trHeight w:val="1476"/>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 xml:space="preserve">ÖTA Geçici Depolama </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6</w:t>
            </w:r>
            <w:r w:rsidRPr="00552C6A">
              <w:rPr>
                <w:rFonts w:ascii="Times New Roman" w:hAnsi="Times New Roman"/>
                <w:bCs/>
                <w:sz w:val="24"/>
                <w:szCs w:val="24"/>
              </w:rPr>
              <w:t>-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1412"/>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Atık Elektrikli ve Elektronik Eşya İşleme</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bCs/>
                <w:sz w:val="24"/>
                <w:szCs w:val="24"/>
              </w:rPr>
              <w:t>6-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1546"/>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spacing w:before="0" w:beforeAutospacing="0" w:after="0" w:afterAutospacing="0"/>
              <w:rPr>
                <w:rFonts w:ascii="Times New Roman" w:hAnsi="Times New Roman"/>
                <w:iCs/>
                <w:sz w:val="24"/>
                <w:szCs w:val="24"/>
              </w:rPr>
            </w:pPr>
            <w:r w:rsidRPr="00552C6A">
              <w:rPr>
                <w:rFonts w:ascii="Times New Roman" w:hAnsi="Times New Roman"/>
                <w:iCs/>
                <w:sz w:val="24"/>
                <w:szCs w:val="24"/>
              </w:rPr>
              <w:t>Atık Kabul Tesisi</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5- Atık Kabul Tesisi Onay Belgesi</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6</w:t>
            </w:r>
            <w:r w:rsidRPr="00552C6A">
              <w:rPr>
                <w:rFonts w:ascii="Times New Roman" w:hAnsi="Times New Roman"/>
                <w:bCs/>
                <w:sz w:val="24"/>
                <w:szCs w:val="24"/>
              </w:rPr>
              <w:t>- Tehlikeli Maddeler ve Tehlikeli Atık Mali Sorumluluk Sigortası Poliçesi</w:t>
            </w:r>
            <w:r w:rsidRPr="00552C6A">
              <w:rPr>
                <w:rFonts w:ascii="Times New Roman" w:hAnsi="Times New Roman"/>
                <w:bCs/>
                <w:sz w:val="24"/>
                <w:szCs w:val="24"/>
                <w:vertAlign w:val="superscript"/>
              </w:rPr>
              <w:t>5</w:t>
            </w:r>
          </w:p>
        </w:tc>
      </w:tr>
      <w:tr w:rsidR="00C812FE" w:rsidRPr="00552C6A" w:rsidTr="001B2812">
        <w:trPr>
          <w:trHeight w:val="340"/>
          <w:jc w:val="center"/>
        </w:trPr>
        <w:tc>
          <w:tcPr>
            <w:tcW w:w="726" w:type="dxa"/>
            <w:vMerge/>
            <w:vAlign w:val="center"/>
          </w:tcPr>
          <w:p w:rsidR="00C812FE" w:rsidRPr="00552C6A" w:rsidRDefault="00C812FE" w:rsidP="001B2812">
            <w:pPr>
              <w:spacing w:before="0" w:beforeAutospacing="0" w:after="0" w:afterAutospacing="0"/>
              <w:jc w:val="both"/>
              <w:rPr>
                <w:rFonts w:ascii="Times New Roman" w:hAnsi="Times New Roman"/>
                <w:iCs/>
                <w:sz w:val="24"/>
                <w:szCs w:val="24"/>
              </w:rPr>
            </w:pPr>
          </w:p>
        </w:tc>
        <w:tc>
          <w:tcPr>
            <w:tcW w:w="402" w:type="dxa"/>
            <w:vMerge/>
            <w:vAlign w:val="center"/>
          </w:tcPr>
          <w:p w:rsidR="00C812FE" w:rsidRPr="00552C6A" w:rsidRDefault="00C812FE" w:rsidP="001B2812">
            <w:pPr>
              <w:spacing w:before="0" w:beforeAutospacing="0" w:after="0" w:afterAutospacing="0"/>
              <w:ind w:left="113" w:right="113"/>
              <w:jc w:val="both"/>
              <w:rPr>
                <w:rFonts w:ascii="Times New Roman" w:hAnsi="Times New Roman"/>
                <w:iCs/>
                <w:sz w:val="24"/>
                <w:szCs w:val="24"/>
              </w:rPr>
            </w:pPr>
          </w:p>
        </w:tc>
        <w:tc>
          <w:tcPr>
            <w:tcW w:w="850" w:type="dxa"/>
            <w:vMerge w:val="restart"/>
            <w:tcBorders>
              <w:right w:val="single" w:sz="4" w:space="0" w:color="auto"/>
            </w:tcBorders>
            <w:textDirection w:val="btLr"/>
            <w:vAlign w:val="center"/>
          </w:tcPr>
          <w:p w:rsidR="00C812FE" w:rsidRPr="00552C6A" w:rsidRDefault="00C812FE" w:rsidP="001B2812">
            <w:pPr>
              <w:spacing w:before="0" w:beforeAutospacing="0" w:after="0" w:afterAutospacing="0" w:line="240" w:lineRule="atLeast"/>
              <w:ind w:left="113" w:right="113"/>
              <w:jc w:val="center"/>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Biyobozunur Atık İşleme</w:t>
            </w:r>
          </w:p>
        </w:tc>
        <w:tc>
          <w:tcPr>
            <w:tcW w:w="1871" w:type="dxa"/>
            <w:gridSpan w:val="2"/>
            <w:tcBorders>
              <w:left w:val="single" w:sz="4" w:space="0" w:color="auto"/>
              <w:bottom w:val="single" w:sz="4" w:space="0" w:color="auto"/>
            </w:tcBorders>
            <w:vAlign w:val="center"/>
          </w:tcPr>
          <w:p w:rsidR="00C812FE" w:rsidRPr="00552C6A" w:rsidRDefault="00C812FE" w:rsidP="001B2812">
            <w:pPr>
              <w:spacing w:before="0" w:beforeAutospacing="0" w:after="0" w:afterAutospacing="0" w:line="240" w:lineRule="atLeast"/>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 xml:space="preserve">Mekanik Ayırma </w:t>
            </w:r>
          </w:p>
        </w:tc>
        <w:tc>
          <w:tcPr>
            <w:tcW w:w="5497" w:type="dxa"/>
            <w:vMerge w:val="restart"/>
            <w:vAlign w:val="center"/>
          </w:tcPr>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3</w:t>
            </w:r>
            <w:r w:rsidRPr="00552C6A">
              <w:rPr>
                <w:rFonts w:ascii="Times New Roman" w:hAnsi="Times New Roman"/>
                <w:b/>
                <w:sz w:val="24"/>
                <w:szCs w:val="24"/>
                <w:vertAlign w:val="superscript"/>
              </w:rPr>
              <w:t xml:space="preserve"> </w:t>
            </w:r>
          </w:p>
          <w:p w:rsidR="00C812FE" w:rsidRPr="00552C6A" w:rsidRDefault="00C812FE" w:rsidP="001B2812">
            <w:pPr>
              <w:spacing w:before="0" w:beforeAutospacing="0" w:after="0" w:afterAutospacing="0" w:line="360" w:lineRule="auto"/>
              <w:rPr>
                <w:rFonts w:ascii="Times New Roman" w:hAnsi="Times New Roman"/>
                <w:sz w:val="24"/>
                <w:szCs w:val="24"/>
              </w:rPr>
            </w:pPr>
            <w:r w:rsidRPr="00552C6A">
              <w:rPr>
                <w:rFonts w:ascii="Times New Roman" w:hAnsi="Times New Roman"/>
                <w:sz w:val="24"/>
                <w:szCs w:val="24"/>
              </w:rPr>
              <w:t xml:space="preserve">6- Tesis Onay Yazısı </w:t>
            </w:r>
          </w:p>
          <w:p w:rsidR="00C812FE" w:rsidRPr="00552C6A" w:rsidRDefault="00C812FE" w:rsidP="001B2812">
            <w:pPr>
              <w:spacing w:before="0" w:beforeAutospacing="0" w:after="0" w:afterAutospacing="0" w:line="360" w:lineRule="auto"/>
              <w:rPr>
                <w:rFonts w:ascii="Times New Roman" w:hAnsi="Times New Roman"/>
                <w:sz w:val="24"/>
                <w:szCs w:val="24"/>
                <w:vertAlign w:val="superscript"/>
              </w:rPr>
            </w:pPr>
            <w:r w:rsidRPr="00552C6A">
              <w:rPr>
                <w:rFonts w:ascii="Times New Roman" w:hAnsi="Times New Roman"/>
                <w:sz w:val="24"/>
                <w:szCs w:val="24"/>
              </w:rPr>
              <w:t>7</w:t>
            </w:r>
            <w:r w:rsidRPr="00552C6A">
              <w:rPr>
                <w:rFonts w:ascii="Times New Roman" w:hAnsi="Times New Roman"/>
                <w:bCs/>
                <w:sz w:val="24"/>
                <w:szCs w:val="24"/>
              </w:rPr>
              <w:t>- İşletme Planı</w:t>
            </w:r>
          </w:p>
        </w:tc>
      </w:tr>
      <w:tr w:rsidR="00C812FE" w:rsidRPr="00552C6A" w:rsidTr="001B2812">
        <w:trPr>
          <w:trHeight w:val="454"/>
          <w:jc w:val="center"/>
        </w:trPr>
        <w:tc>
          <w:tcPr>
            <w:tcW w:w="726" w:type="dxa"/>
            <w:vMerge/>
            <w:vAlign w:val="center"/>
          </w:tcPr>
          <w:p w:rsidR="00C812FE" w:rsidRPr="00552C6A" w:rsidRDefault="00C812FE" w:rsidP="001B2812">
            <w:pPr>
              <w:jc w:val="both"/>
              <w:rPr>
                <w:rFonts w:ascii="Times New Roman" w:hAnsi="Times New Roman"/>
                <w:iCs/>
                <w:sz w:val="24"/>
                <w:szCs w:val="24"/>
              </w:rPr>
            </w:pPr>
          </w:p>
        </w:tc>
        <w:tc>
          <w:tcPr>
            <w:tcW w:w="402" w:type="dxa"/>
            <w:vMerge/>
            <w:vAlign w:val="center"/>
          </w:tcPr>
          <w:p w:rsidR="00C812FE" w:rsidRPr="00552C6A" w:rsidRDefault="00C812FE" w:rsidP="001B2812">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C812FE" w:rsidRPr="00552C6A" w:rsidRDefault="00C812FE" w:rsidP="001B2812">
            <w:pPr>
              <w:spacing w:beforeAutospacing="0" w:afterAutospacing="0"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bottom w:val="single" w:sz="4" w:space="0" w:color="auto"/>
            </w:tcBorders>
            <w:vAlign w:val="center"/>
          </w:tcPr>
          <w:p w:rsidR="00C812FE" w:rsidRPr="00552C6A" w:rsidRDefault="00C812FE" w:rsidP="001B2812">
            <w:pPr>
              <w:spacing w:beforeAutospacing="0" w:afterAutospacing="0" w:line="240" w:lineRule="atLeast"/>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 xml:space="preserve">Biyokurutma </w:t>
            </w:r>
          </w:p>
        </w:tc>
        <w:tc>
          <w:tcPr>
            <w:tcW w:w="5497" w:type="dxa"/>
            <w:vMerge/>
            <w:vAlign w:val="center"/>
          </w:tcPr>
          <w:p w:rsidR="00C812FE" w:rsidRPr="00552C6A" w:rsidRDefault="00C812FE" w:rsidP="001B2812">
            <w:pPr>
              <w:spacing w:line="360" w:lineRule="auto"/>
              <w:rPr>
                <w:rFonts w:ascii="Times New Roman" w:hAnsi="Times New Roman"/>
                <w:sz w:val="24"/>
                <w:szCs w:val="24"/>
              </w:rPr>
            </w:pPr>
          </w:p>
        </w:tc>
      </w:tr>
      <w:tr w:rsidR="00C812FE" w:rsidRPr="00552C6A" w:rsidTr="001B2812">
        <w:trPr>
          <w:cantSplit/>
          <w:trHeight w:val="454"/>
          <w:jc w:val="center"/>
        </w:trPr>
        <w:tc>
          <w:tcPr>
            <w:tcW w:w="726" w:type="dxa"/>
            <w:vMerge/>
            <w:vAlign w:val="center"/>
          </w:tcPr>
          <w:p w:rsidR="00C812FE" w:rsidRPr="00552C6A" w:rsidRDefault="00C812FE" w:rsidP="001B2812">
            <w:pPr>
              <w:jc w:val="both"/>
              <w:rPr>
                <w:rFonts w:ascii="Times New Roman" w:hAnsi="Times New Roman"/>
                <w:iCs/>
                <w:sz w:val="24"/>
                <w:szCs w:val="24"/>
              </w:rPr>
            </w:pPr>
          </w:p>
        </w:tc>
        <w:tc>
          <w:tcPr>
            <w:tcW w:w="402" w:type="dxa"/>
            <w:vMerge/>
            <w:vAlign w:val="center"/>
          </w:tcPr>
          <w:p w:rsidR="00C812FE" w:rsidRPr="00552C6A" w:rsidRDefault="00C812FE" w:rsidP="001B2812">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C812FE" w:rsidRPr="00552C6A" w:rsidRDefault="00C812FE" w:rsidP="001B2812">
            <w:pPr>
              <w:spacing w:beforeAutospacing="0" w:afterAutospacing="0"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bottom w:val="single" w:sz="4" w:space="0" w:color="auto"/>
            </w:tcBorders>
            <w:vAlign w:val="center"/>
          </w:tcPr>
          <w:p w:rsidR="00C812FE" w:rsidRPr="00552C6A" w:rsidRDefault="00C812FE" w:rsidP="001B2812">
            <w:pPr>
              <w:spacing w:beforeAutospacing="0" w:afterAutospacing="0" w:line="240" w:lineRule="atLeast"/>
              <w:rPr>
                <w:rFonts w:ascii="Times New Roman" w:eastAsia="Times New Roman" w:hAnsi="Times New Roman"/>
                <w:sz w:val="20"/>
                <w:szCs w:val="24"/>
                <w:lang w:eastAsia="tr-TR"/>
              </w:rPr>
            </w:pPr>
            <w:r w:rsidRPr="00552C6A">
              <w:rPr>
                <w:rFonts w:ascii="Times New Roman" w:eastAsia="Times New Roman" w:hAnsi="Times New Roman"/>
                <w:szCs w:val="24"/>
                <w:lang w:eastAsia="tr-TR"/>
              </w:rPr>
              <w:t>Biyometanizasyon</w:t>
            </w:r>
            <w:r w:rsidRPr="00552C6A">
              <w:rPr>
                <w:rFonts w:ascii="Times New Roman" w:eastAsia="Times New Roman" w:hAnsi="Times New Roman"/>
                <w:sz w:val="20"/>
                <w:szCs w:val="24"/>
                <w:lang w:eastAsia="tr-TR"/>
              </w:rPr>
              <w:t xml:space="preserve"> </w:t>
            </w:r>
          </w:p>
        </w:tc>
        <w:tc>
          <w:tcPr>
            <w:tcW w:w="5497" w:type="dxa"/>
            <w:vMerge/>
            <w:vAlign w:val="center"/>
          </w:tcPr>
          <w:p w:rsidR="00C812FE" w:rsidRPr="00552C6A" w:rsidRDefault="00C812FE" w:rsidP="001B2812">
            <w:pPr>
              <w:spacing w:line="360" w:lineRule="auto"/>
              <w:rPr>
                <w:rFonts w:ascii="Times New Roman" w:hAnsi="Times New Roman"/>
                <w:sz w:val="24"/>
                <w:szCs w:val="24"/>
              </w:rPr>
            </w:pPr>
          </w:p>
        </w:tc>
      </w:tr>
      <w:tr w:rsidR="00C812FE" w:rsidRPr="00552C6A" w:rsidTr="001B2812">
        <w:trPr>
          <w:trHeight w:val="454"/>
          <w:jc w:val="center"/>
        </w:trPr>
        <w:tc>
          <w:tcPr>
            <w:tcW w:w="726" w:type="dxa"/>
            <w:vMerge/>
            <w:vAlign w:val="center"/>
          </w:tcPr>
          <w:p w:rsidR="00C812FE" w:rsidRPr="00552C6A" w:rsidRDefault="00C812FE" w:rsidP="001B2812">
            <w:pPr>
              <w:jc w:val="both"/>
              <w:rPr>
                <w:rFonts w:ascii="Times New Roman" w:hAnsi="Times New Roman"/>
                <w:iCs/>
                <w:sz w:val="24"/>
                <w:szCs w:val="24"/>
              </w:rPr>
            </w:pPr>
          </w:p>
        </w:tc>
        <w:tc>
          <w:tcPr>
            <w:tcW w:w="402" w:type="dxa"/>
            <w:vMerge/>
            <w:vAlign w:val="center"/>
          </w:tcPr>
          <w:p w:rsidR="00C812FE" w:rsidRPr="00552C6A" w:rsidRDefault="00C812FE" w:rsidP="001B2812">
            <w:pPr>
              <w:ind w:left="113" w:right="113"/>
              <w:jc w:val="both"/>
              <w:rPr>
                <w:rFonts w:ascii="Times New Roman" w:hAnsi="Times New Roman"/>
                <w:iCs/>
                <w:sz w:val="24"/>
                <w:szCs w:val="24"/>
              </w:rPr>
            </w:pPr>
          </w:p>
        </w:tc>
        <w:tc>
          <w:tcPr>
            <w:tcW w:w="850" w:type="dxa"/>
            <w:vMerge/>
            <w:tcBorders>
              <w:right w:val="single" w:sz="4" w:space="0" w:color="auto"/>
            </w:tcBorders>
            <w:vAlign w:val="center"/>
          </w:tcPr>
          <w:p w:rsidR="00C812FE" w:rsidRPr="00552C6A" w:rsidRDefault="00C812FE" w:rsidP="001B2812">
            <w:pPr>
              <w:spacing w:beforeAutospacing="0" w:afterAutospacing="0" w:line="240" w:lineRule="atLeast"/>
              <w:rPr>
                <w:rFonts w:ascii="Times New Roman" w:eastAsia="Times New Roman" w:hAnsi="Times New Roman"/>
                <w:sz w:val="24"/>
                <w:szCs w:val="24"/>
                <w:lang w:eastAsia="tr-TR"/>
              </w:rPr>
            </w:pPr>
          </w:p>
        </w:tc>
        <w:tc>
          <w:tcPr>
            <w:tcW w:w="1871" w:type="dxa"/>
            <w:gridSpan w:val="2"/>
            <w:tcBorders>
              <w:top w:val="single" w:sz="4" w:space="0" w:color="auto"/>
              <w:left w:val="single" w:sz="4" w:space="0" w:color="auto"/>
            </w:tcBorders>
            <w:vAlign w:val="center"/>
          </w:tcPr>
          <w:p w:rsidR="00C812FE" w:rsidRPr="00552C6A" w:rsidRDefault="00C812FE" w:rsidP="001B2812">
            <w:pPr>
              <w:rPr>
                <w:rFonts w:ascii="Times New Roman" w:hAnsi="Times New Roman"/>
                <w:iCs/>
                <w:sz w:val="24"/>
                <w:szCs w:val="24"/>
              </w:rPr>
            </w:pPr>
            <w:r w:rsidRPr="00552C6A">
              <w:rPr>
                <w:rFonts w:ascii="Times New Roman" w:eastAsia="Times New Roman" w:hAnsi="Times New Roman"/>
                <w:sz w:val="24"/>
                <w:szCs w:val="24"/>
                <w:lang w:eastAsia="tr-TR"/>
              </w:rPr>
              <w:t>Kompost</w:t>
            </w:r>
          </w:p>
        </w:tc>
        <w:tc>
          <w:tcPr>
            <w:tcW w:w="5497" w:type="dxa"/>
            <w:vMerge/>
            <w:vAlign w:val="center"/>
          </w:tcPr>
          <w:p w:rsidR="00C812FE" w:rsidRPr="00552C6A" w:rsidRDefault="00C812FE" w:rsidP="001B2812">
            <w:pPr>
              <w:spacing w:line="360" w:lineRule="auto"/>
              <w:rPr>
                <w:rFonts w:ascii="Times New Roman" w:hAnsi="Times New Roman"/>
                <w:sz w:val="24"/>
                <w:szCs w:val="24"/>
              </w:rPr>
            </w:pPr>
          </w:p>
        </w:tc>
      </w:tr>
      <w:tr w:rsidR="00C812FE" w:rsidRPr="00552C6A" w:rsidTr="001B2812">
        <w:trPr>
          <w:cantSplit/>
          <w:trHeight w:val="1294"/>
          <w:jc w:val="center"/>
        </w:trPr>
        <w:tc>
          <w:tcPr>
            <w:tcW w:w="726" w:type="dxa"/>
            <w:vMerge/>
            <w:vAlign w:val="center"/>
          </w:tcPr>
          <w:p w:rsidR="00C812FE" w:rsidRPr="00552C6A" w:rsidRDefault="00C812FE" w:rsidP="001B2812">
            <w:pPr>
              <w:jc w:val="both"/>
              <w:rPr>
                <w:rFonts w:ascii="Times New Roman" w:hAnsi="Times New Roman"/>
                <w:iCs/>
                <w:sz w:val="24"/>
                <w:szCs w:val="24"/>
              </w:rPr>
            </w:pPr>
          </w:p>
        </w:tc>
        <w:tc>
          <w:tcPr>
            <w:tcW w:w="402" w:type="dxa"/>
            <w:vMerge/>
            <w:textDirection w:val="btLr"/>
          </w:tcPr>
          <w:p w:rsidR="00C812FE" w:rsidRPr="00552C6A" w:rsidRDefault="00C812FE" w:rsidP="001B2812">
            <w:pPr>
              <w:ind w:left="113" w:right="113"/>
              <w:jc w:val="both"/>
              <w:rPr>
                <w:rFonts w:ascii="Times New Roman" w:hAnsi="Times New Roman"/>
                <w:iCs/>
                <w:sz w:val="24"/>
                <w:szCs w:val="24"/>
              </w:rPr>
            </w:pPr>
          </w:p>
        </w:tc>
        <w:tc>
          <w:tcPr>
            <w:tcW w:w="2721" w:type="dxa"/>
            <w:gridSpan w:val="3"/>
            <w:vAlign w:val="center"/>
          </w:tcPr>
          <w:p w:rsidR="00C812FE" w:rsidRPr="00552C6A" w:rsidRDefault="00C812FE" w:rsidP="001B2812">
            <w:pPr>
              <w:rPr>
                <w:rFonts w:ascii="Times New Roman" w:hAnsi="Times New Roman"/>
                <w:iCs/>
                <w:sz w:val="24"/>
                <w:szCs w:val="24"/>
              </w:rPr>
            </w:pPr>
            <w:r w:rsidRPr="00552C6A">
              <w:rPr>
                <w:rFonts w:ascii="Times New Roman" w:hAnsi="Times New Roman"/>
                <w:iCs/>
                <w:sz w:val="24"/>
                <w:szCs w:val="24"/>
              </w:rPr>
              <w:t>PCB Arındırma</w:t>
            </w:r>
          </w:p>
        </w:tc>
        <w:tc>
          <w:tcPr>
            <w:tcW w:w="5497" w:type="dxa"/>
            <w:vAlign w:val="center"/>
          </w:tcPr>
          <w:p w:rsidR="00C812FE" w:rsidRPr="00552C6A" w:rsidRDefault="00C812FE" w:rsidP="001B2812">
            <w:pPr>
              <w:spacing w:before="0" w:beforeAutospacing="0" w:after="0" w:afterAutospacing="0" w:line="360" w:lineRule="auto"/>
              <w:rPr>
                <w:rFonts w:ascii="Times New Roman" w:hAnsi="Times New Roman"/>
                <w:b/>
                <w:sz w:val="24"/>
                <w:szCs w:val="24"/>
                <w:vertAlign w:val="superscript"/>
              </w:rPr>
            </w:pPr>
            <w:r w:rsidRPr="00552C6A">
              <w:rPr>
                <w:rFonts w:ascii="Times New Roman" w:hAnsi="Times New Roman"/>
                <w:sz w:val="24"/>
                <w:szCs w:val="24"/>
              </w:rPr>
              <w:t>5- İl Müdürlüğü Uygunluk Yazısı</w:t>
            </w:r>
            <w:r w:rsidRPr="00552C6A">
              <w:rPr>
                <w:rFonts w:ascii="Times New Roman" w:hAnsi="Times New Roman"/>
                <w:sz w:val="24"/>
                <w:szCs w:val="24"/>
                <w:vertAlign w:val="superscript"/>
              </w:rPr>
              <w:t xml:space="preserve">3 </w:t>
            </w:r>
          </w:p>
          <w:p w:rsidR="00C812FE" w:rsidRPr="00552C6A" w:rsidRDefault="00C812FE" w:rsidP="001B2812">
            <w:pPr>
              <w:spacing w:before="0" w:beforeAutospacing="0" w:after="0" w:afterAutospacing="0" w:line="360" w:lineRule="auto"/>
              <w:rPr>
                <w:rFonts w:ascii="Times New Roman" w:hAnsi="Times New Roman"/>
                <w:iCs/>
                <w:sz w:val="24"/>
                <w:szCs w:val="24"/>
              </w:rPr>
            </w:pPr>
            <w:r w:rsidRPr="00552C6A">
              <w:rPr>
                <w:rFonts w:ascii="Times New Roman" w:hAnsi="Times New Roman"/>
                <w:sz w:val="24"/>
                <w:szCs w:val="24"/>
              </w:rPr>
              <w:t>6</w:t>
            </w:r>
            <w:r w:rsidRPr="00552C6A">
              <w:rPr>
                <w:rFonts w:ascii="Times New Roman" w:hAnsi="Times New Roman"/>
                <w:bCs/>
                <w:sz w:val="24"/>
                <w:szCs w:val="24"/>
              </w:rPr>
              <w:t>- Tehlikeli Maddeler ve Tehlikeli Atık Mali Sorumluluk Sigortası Poliçesi</w:t>
            </w:r>
            <w:r w:rsidRPr="00552C6A">
              <w:rPr>
                <w:rFonts w:ascii="Times New Roman" w:hAnsi="Times New Roman"/>
                <w:bCs/>
                <w:sz w:val="24"/>
                <w:szCs w:val="24"/>
                <w:vertAlign w:val="superscript"/>
              </w:rPr>
              <w:t>5</w:t>
            </w:r>
          </w:p>
        </w:tc>
      </w:tr>
    </w:tbl>
    <w:p w:rsidR="00C812FE" w:rsidRPr="00552C6A" w:rsidRDefault="00C812FE" w:rsidP="00C812FE">
      <w:pPr>
        <w:spacing w:before="0" w:beforeAutospacing="0" w:after="0" w:afterAutospacing="0"/>
        <w:jc w:val="both"/>
        <w:rPr>
          <w:rFonts w:ascii="Times New Roman" w:hAnsi="Times New Roman"/>
          <w:szCs w:val="24"/>
          <w:vertAlign w:val="superscript"/>
        </w:rPr>
      </w:pPr>
    </w:p>
    <w:p w:rsidR="00C812FE" w:rsidRPr="00552C6A" w:rsidRDefault="00C812FE" w:rsidP="00C812FE">
      <w:pPr>
        <w:spacing w:before="0" w:beforeAutospacing="0" w:after="0" w:afterAutospacing="0"/>
        <w:jc w:val="both"/>
        <w:rPr>
          <w:rFonts w:ascii="Times New Roman" w:hAnsi="Times New Roman"/>
          <w:color w:val="FF0000"/>
          <w:szCs w:val="24"/>
        </w:rPr>
      </w:pPr>
      <w:r w:rsidRPr="00552C6A">
        <w:rPr>
          <w:rFonts w:ascii="Times New Roman" w:hAnsi="Times New Roman"/>
          <w:szCs w:val="24"/>
          <w:vertAlign w:val="superscript"/>
        </w:rPr>
        <w:t>1</w:t>
      </w:r>
      <w:r w:rsidRPr="00552C6A">
        <w:rPr>
          <w:rFonts w:ascii="Times New Roman" w:hAnsi="Times New Roman"/>
          <w:iCs/>
          <w:szCs w:val="24"/>
        </w:rPr>
        <w:t xml:space="preserve">: </w:t>
      </w:r>
      <w:r w:rsidRPr="00552C6A">
        <w:rPr>
          <w:rFonts w:ascii="Times New Roman" w:hAnsi="Times New Roman"/>
          <w:szCs w:val="24"/>
        </w:rPr>
        <w:t>İşletmelerde ilgili mevzuatta yer alan esas ve hükümlerin (toz tutma, toplama, arıtma sistemleri ve benzeri) sağlandığının belirtilmesi zorunludur. Prosesi sonucunda tehlikeli atık oluşan tesislerin 2/4/2015 tarihli ve 29314 sayılı Resmî Gazete’de yayımlanan Atık Yönetimi Yönetmeliğinin 16 ncı maddesi çerçevesinde tehlikeli maddeler ve tehlikeli atık mali sorumluluk sigortası poliçesinin bulunduğunun belirtilmesi zorunludur.</w:t>
      </w:r>
    </w:p>
    <w:p w:rsidR="00C812FE" w:rsidRPr="00552C6A" w:rsidRDefault="00C812FE" w:rsidP="00C812FE">
      <w:pPr>
        <w:spacing w:before="0" w:beforeAutospacing="0" w:after="0" w:afterAutospacing="0"/>
        <w:jc w:val="both"/>
        <w:rPr>
          <w:rFonts w:ascii="Times New Roman" w:hAnsi="Times New Roman"/>
          <w:szCs w:val="24"/>
        </w:rPr>
      </w:pPr>
      <w:r w:rsidRPr="00552C6A">
        <w:rPr>
          <w:rFonts w:ascii="Times New Roman" w:hAnsi="Times New Roman"/>
          <w:szCs w:val="24"/>
          <w:vertAlign w:val="superscript"/>
        </w:rPr>
        <w:t>2</w:t>
      </w:r>
      <w:r w:rsidRPr="00552C6A">
        <w:rPr>
          <w:rFonts w:ascii="Times New Roman" w:hAnsi="Times New Roman"/>
          <w:szCs w:val="24"/>
        </w:rPr>
        <w:t xml:space="preserve">: Çevre izin ve lisansına ambalaj atığı toplama ve ayırma konularında başvuran işletmelerin Sicil Gazetesinde işletmenin ambalaj atıklarının toplanması-ayrılması konularında faaliyet gösterdiğine dair bilgilerin yer alması zorunludur. </w:t>
      </w:r>
    </w:p>
    <w:p w:rsidR="00C812FE" w:rsidRPr="00552C6A" w:rsidRDefault="00C812FE" w:rsidP="00C812FE">
      <w:pPr>
        <w:spacing w:before="0" w:beforeAutospacing="0" w:after="0" w:afterAutospacing="0"/>
        <w:jc w:val="both"/>
        <w:rPr>
          <w:rFonts w:ascii="Times New Roman" w:hAnsi="Times New Roman"/>
          <w:bCs/>
          <w:szCs w:val="24"/>
        </w:rPr>
      </w:pPr>
      <w:r w:rsidRPr="00552C6A">
        <w:rPr>
          <w:rFonts w:ascii="Times New Roman" w:hAnsi="Times New Roman"/>
          <w:szCs w:val="24"/>
          <w:vertAlign w:val="superscript"/>
        </w:rPr>
        <w:t>3</w:t>
      </w:r>
      <w:r w:rsidRPr="00552C6A">
        <w:rPr>
          <w:rFonts w:ascii="Times New Roman" w:hAnsi="Times New Roman"/>
          <w:szCs w:val="24"/>
        </w:rPr>
        <w:t xml:space="preserve">: İşletmelerde ilgili mevzuatta belirtilen fiziksel şartların sağlandığı ve </w:t>
      </w:r>
      <w:r w:rsidRPr="00552C6A">
        <w:rPr>
          <w:rFonts w:ascii="Times New Roman" w:hAnsi="Times New Roman"/>
          <w:bCs/>
          <w:szCs w:val="24"/>
        </w:rPr>
        <w:t>tehlikeli atık kabul eden işletmeler ile prosesi sonucunda tehlikeli atık oluşan tesislerin Atık Yönetimi Yönetmeliğinin 16 ncı maddesi çerçevesinde tehlikeli maddeler ve tehlikeli atık mali sorumluluk sigortası poliçesinin bulunduğunun</w:t>
      </w:r>
      <w:r w:rsidRPr="00552C6A">
        <w:rPr>
          <w:rFonts w:ascii="Times New Roman" w:eastAsia="Times New Roman" w:hAnsi="Times New Roman"/>
          <w:sz w:val="20"/>
          <w:lang w:eastAsia="tr-TR"/>
        </w:rPr>
        <w:t xml:space="preserve"> </w:t>
      </w:r>
      <w:r w:rsidRPr="00552C6A">
        <w:rPr>
          <w:rFonts w:ascii="Times New Roman" w:hAnsi="Times New Roman"/>
          <w:szCs w:val="24"/>
        </w:rPr>
        <w:t xml:space="preserve">belirtilmesi zorunludur. </w:t>
      </w:r>
    </w:p>
    <w:p w:rsidR="00C812FE" w:rsidRPr="00552C6A" w:rsidRDefault="00C812FE" w:rsidP="00C812FE">
      <w:pPr>
        <w:spacing w:before="0" w:beforeAutospacing="0" w:after="0" w:afterAutospacing="0"/>
        <w:jc w:val="both"/>
        <w:rPr>
          <w:rFonts w:ascii="Times New Roman" w:hAnsi="Times New Roman"/>
          <w:szCs w:val="24"/>
        </w:rPr>
      </w:pPr>
      <w:r w:rsidRPr="00552C6A">
        <w:rPr>
          <w:rFonts w:ascii="Times New Roman" w:hAnsi="Times New Roman"/>
          <w:szCs w:val="24"/>
          <w:vertAlign w:val="superscript"/>
        </w:rPr>
        <w:t>4</w:t>
      </w:r>
      <w:r w:rsidRPr="00552C6A">
        <w:rPr>
          <w:rFonts w:ascii="Times New Roman" w:hAnsi="Times New Roman"/>
          <w:szCs w:val="24"/>
        </w:rPr>
        <w:t>: İşletmelerde ilgili mevzuatta yer alan esas ve hükümlerin (bertaraf yöntemlerinin) sağlandığının belirtilmesi zorunludur. Prosesi sonucunda tehlikeli atık oluşan tesislerin Atık Yönetimi Yönetmeliğinin 16 ncı maddesi çerçevesinde tehlikeli maddeler ve tehlikeli atık mali sorumluluk sigortası poliçesinin bulunduğunun belirtilmesi zorunludur.</w:t>
      </w:r>
    </w:p>
    <w:p w:rsidR="00C812FE" w:rsidRPr="00552C6A" w:rsidRDefault="00C812FE" w:rsidP="00C812FE">
      <w:pPr>
        <w:spacing w:before="0" w:beforeAutospacing="0" w:after="0" w:afterAutospacing="0"/>
        <w:jc w:val="both"/>
        <w:rPr>
          <w:rFonts w:ascii="Times New Roman" w:hAnsi="Times New Roman"/>
          <w:spacing w:val="-2"/>
          <w:szCs w:val="24"/>
        </w:rPr>
      </w:pPr>
      <w:r w:rsidRPr="00552C6A">
        <w:rPr>
          <w:rFonts w:ascii="Times New Roman" w:hAnsi="Times New Roman"/>
          <w:spacing w:val="-2"/>
          <w:szCs w:val="24"/>
          <w:vertAlign w:val="superscript"/>
        </w:rPr>
        <w:t xml:space="preserve">5 </w:t>
      </w:r>
      <w:r w:rsidRPr="00552C6A">
        <w:rPr>
          <w:rFonts w:ascii="Times New Roman" w:hAnsi="Times New Roman"/>
          <w:spacing w:val="-2"/>
          <w:szCs w:val="24"/>
        </w:rPr>
        <w:t xml:space="preserve">Atık Yönetimi Yönetmeliğinin Ek-IV’ünde (*) ile işaretlenmiş atıkları kabul eden tesislerin </w:t>
      </w:r>
      <w:r w:rsidRPr="00552C6A">
        <w:rPr>
          <w:rFonts w:ascii="Times New Roman" w:hAnsi="Times New Roman"/>
          <w:bCs/>
          <w:szCs w:val="24"/>
        </w:rPr>
        <w:t xml:space="preserve">tehlikeli maddeler ve tehlikeli atık mali sorumluluk sigortası poliçesini </w:t>
      </w:r>
      <w:r w:rsidRPr="00552C6A">
        <w:rPr>
          <w:rFonts w:ascii="Times New Roman" w:hAnsi="Times New Roman"/>
          <w:spacing w:val="-2"/>
          <w:szCs w:val="24"/>
        </w:rPr>
        <w:t>başvuru aşamasında sisteme yüklemesi gereklidir.</w:t>
      </w:r>
    </w:p>
    <w:p w:rsidR="00C812FE" w:rsidRPr="00552C6A" w:rsidRDefault="00C812FE" w:rsidP="00C812FE">
      <w:pPr>
        <w:spacing w:before="0" w:beforeAutospacing="0" w:after="0" w:afterAutospacing="0"/>
        <w:jc w:val="both"/>
        <w:rPr>
          <w:rFonts w:ascii="Times New Roman" w:hAnsi="Times New Roman"/>
          <w:szCs w:val="24"/>
        </w:rPr>
      </w:pPr>
      <w:r w:rsidRPr="00552C6A">
        <w:rPr>
          <w:rFonts w:ascii="Times New Roman" w:hAnsi="Times New Roman"/>
          <w:spacing w:val="-2"/>
          <w:szCs w:val="24"/>
          <w:vertAlign w:val="superscript"/>
        </w:rPr>
        <w:t xml:space="preserve">6 </w:t>
      </w:r>
      <w:r w:rsidRPr="00552C6A">
        <w:rPr>
          <w:rFonts w:ascii="Times New Roman" w:hAnsi="Times New Roman"/>
          <w:bCs/>
          <w:szCs w:val="24"/>
        </w:rPr>
        <w:t xml:space="preserve">Tehlikeli maddeler ve tehlikeli atık mali sorumluluk sigortası poliçesini </w:t>
      </w:r>
      <w:r w:rsidRPr="00552C6A">
        <w:rPr>
          <w:rFonts w:ascii="Times New Roman" w:hAnsi="Times New Roman"/>
          <w:szCs w:val="24"/>
        </w:rPr>
        <w:t xml:space="preserve">sadece I. sınıf düzenli depolama tesisleri ile II. sınıf düzenli depolama tesisine kabul edilebilecek olan tehlikeli atıkları kabul eden II. sınıf düzenli depolama tesisleri başvuru aşamasında sisteme yüklemesi gereklidir. </w:t>
      </w:r>
    </w:p>
    <w:p w:rsidR="00C812FE" w:rsidRPr="00552C6A" w:rsidRDefault="00C812FE" w:rsidP="00C812FE">
      <w:pPr>
        <w:spacing w:before="0" w:beforeAutospacing="0" w:after="0" w:afterAutospacing="0"/>
        <w:jc w:val="both"/>
        <w:rPr>
          <w:rFonts w:ascii="Times New Roman" w:hAnsi="Times New Roman"/>
          <w:szCs w:val="24"/>
        </w:rPr>
      </w:pPr>
      <w:r w:rsidRPr="00552C6A">
        <w:rPr>
          <w:rFonts w:ascii="Times New Roman" w:hAnsi="Times New Roman"/>
          <w:spacing w:val="-2"/>
          <w:szCs w:val="24"/>
          <w:vertAlign w:val="superscript"/>
        </w:rPr>
        <w:t>7</w:t>
      </w:r>
      <w:r w:rsidRPr="00552C6A">
        <w:rPr>
          <w:rFonts w:ascii="Times New Roman" w:hAnsi="Times New Roman"/>
          <w:spacing w:val="-2"/>
          <w:szCs w:val="24"/>
        </w:rPr>
        <w:t xml:space="preserve"> </w:t>
      </w:r>
      <w:r w:rsidRPr="00552C6A">
        <w:rPr>
          <w:rFonts w:ascii="Times New Roman" w:hAnsi="Times New Roman"/>
          <w:szCs w:val="24"/>
        </w:rPr>
        <w:t>Mali teminat, Kategori (A) tesislerinden talep edilir.</w:t>
      </w:r>
    </w:p>
    <w:p w:rsidR="00C812FE" w:rsidRPr="00552C6A" w:rsidRDefault="00C812FE" w:rsidP="00C812FE">
      <w:pPr>
        <w:spacing w:before="0" w:beforeAutospacing="0" w:after="0" w:afterAutospacing="0"/>
        <w:jc w:val="both"/>
        <w:rPr>
          <w:rFonts w:ascii="Times New Roman" w:hAnsi="Times New Roman"/>
          <w:szCs w:val="24"/>
        </w:rPr>
      </w:pPr>
      <w:r w:rsidRPr="00552C6A">
        <w:rPr>
          <w:rFonts w:ascii="Times New Roman" w:hAnsi="Times New Roman"/>
          <w:spacing w:val="-2"/>
          <w:szCs w:val="24"/>
          <w:vertAlign w:val="superscript"/>
        </w:rPr>
        <w:t>8</w:t>
      </w:r>
      <w:r w:rsidRPr="00552C6A">
        <w:rPr>
          <w:rFonts w:ascii="Times New Roman" w:hAnsi="Times New Roman"/>
          <w:szCs w:val="24"/>
        </w:rPr>
        <w:t xml:space="preserve"> </w:t>
      </w:r>
      <w:r w:rsidRPr="00552C6A">
        <w:rPr>
          <w:rFonts w:ascii="Times New Roman" w:hAnsi="Times New Roman"/>
          <w:bCs/>
          <w:szCs w:val="24"/>
        </w:rPr>
        <w:t>26/4/2011 tarihli ve 27916 sayılı Resmî Gazete’de yayımlanan</w:t>
      </w:r>
      <w:r w:rsidRPr="00552C6A">
        <w:rPr>
          <w:rFonts w:ascii="Times New Roman" w:hAnsi="Times New Roman"/>
          <w:szCs w:val="24"/>
        </w:rPr>
        <w:t xml:space="preserve"> Atık Ara Depolanma Tesisleri Tebliğinin 5 inci maddesinin on dördüncü fıkrası çerçevesinde hazırlanarak sunulması gerekmektedir.</w:t>
      </w:r>
    </w:p>
    <w:p w:rsidR="00C812FE" w:rsidRPr="009D1BCC" w:rsidRDefault="00C812FE" w:rsidP="00C812FE">
      <w:pPr>
        <w:jc w:val="both"/>
        <w:rPr>
          <w:rFonts w:ascii="Times New Roman" w:hAnsi="Times New Roman"/>
          <w:sz w:val="24"/>
          <w:szCs w:val="24"/>
        </w:rPr>
      </w:pPr>
      <w:r w:rsidRPr="00552C6A">
        <w:rPr>
          <w:rFonts w:ascii="Times New Roman" w:hAnsi="Times New Roman"/>
        </w:rPr>
        <w:t>NOT: İl müdürlüğü uygunluk yazısı, Çevre ve Şehircilik İl Müdürlükleri tarafından başvuru tarihinden itibaren en geç 2 (iki) ay içerisinde düzenlenir ve 1 (bir) yıl süre ile geçerlidir.</w:t>
      </w:r>
      <w:r w:rsidRPr="00552C6A">
        <w:rPr>
          <w:rFonts w:ascii="Times New Roman" w:hAnsi="Times New Roman"/>
        </w:rPr>
        <w:tab/>
      </w: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Default="00C812FE" w:rsidP="00C812FE">
      <w:pPr>
        <w:tabs>
          <w:tab w:val="left" w:pos="7662"/>
          <w:tab w:val="right" w:pos="16787"/>
        </w:tabs>
        <w:ind w:right="113"/>
        <w:rPr>
          <w:rFonts w:ascii="Times New Roman" w:hAnsi="Times New Roman"/>
          <w:b/>
          <w:bCs/>
          <w:sz w:val="24"/>
          <w:szCs w:val="24"/>
        </w:rPr>
      </w:pPr>
    </w:p>
    <w:p w:rsidR="00C812FE" w:rsidRPr="00565EF5" w:rsidRDefault="00C812FE" w:rsidP="00C812FE">
      <w:pPr>
        <w:tabs>
          <w:tab w:val="left" w:pos="7662"/>
          <w:tab w:val="right" w:pos="16787"/>
        </w:tabs>
        <w:ind w:right="113"/>
        <w:jc w:val="center"/>
        <w:rPr>
          <w:rFonts w:ascii="Times New Roman" w:hAnsi="Times New Roman"/>
          <w:b/>
          <w:bCs/>
          <w:sz w:val="24"/>
          <w:szCs w:val="24"/>
        </w:rPr>
      </w:pPr>
      <w:r>
        <w:rPr>
          <w:rFonts w:ascii="Times New Roman" w:hAnsi="Times New Roman"/>
          <w:b/>
          <w:bCs/>
          <w:sz w:val="24"/>
          <w:szCs w:val="24"/>
        </w:rPr>
        <w:t xml:space="preserve">(Değişik:RG-21/9/2016-29834) </w:t>
      </w:r>
      <w:r w:rsidRPr="00565EF5">
        <w:rPr>
          <w:rFonts w:ascii="Times New Roman" w:hAnsi="Times New Roman"/>
          <w:b/>
          <w:bCs/>
          <w:sz w:val="24"/>
          <w:szCs w:val="24"/>
        </w:rPr>
        <w:t>EK-3C</w:t>
      </w:r>
    </w:p>
    <w:p w:rsidR="00C812FE" w:rsidRPr="00552C6A" w:rsidRDefault="00C812FE" w:rsidP="00C812FE">
      <w:pPr>
        <w:tabs>
          <w:tab w:val="left" w:pos="7662"/>
          <w:tab w:val="right" w:pos="16787"/>
        </w:tabs>
        <w:ind w:right="113"/>
        <w:jc w:val="center"/>
        <w:rPr>
          <w:rFonts w:ascii="Times New Roman" w:hAnsi="Times New Roman"/>
          <w:b/>
          <w:iCs/>
          <w:sz w:val="24"/>
          <w:szCs w:val="24"/>
        </w:rPr>
      </w:pPr>
      <w:r w:rsidRPr="00552C6A">
        <w:rPr>
          <w:rFonts w:ascii="Times New Roman" w:hAnsi="Times New Roman"/>
          <w:b/>
          <w:bCs/>
          <w:sz w:val="24"/>
          <w:szCs w:val="24"/>
        </w:rPr>
        <w:t>Ç</w:t>
      </w:r>
      <w:r w:rsidRPr="00552C6A">
        <w:rPr>
          <w:rFonts w:ascii="Times New Roman" w:hAnsi="Times New Roman"/>
          <w:b/>
          <w:iCs/>
          <w:sz w:val="24"/>
          <w:szCs w:val="24"/>
        </w:rPr>
        <w:t>EVRE İZİN VEYA ÇEVRE İZİN VE LİSANS SÜRECİNİN TAMAMLANMASI AŞAMASINDA SUNULMASI GEREKEN BİLGİ VE BELGELER</w:t>
      </w: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80"/>
        <w:gridCol w:w="823"/>
        <w:gridCol w:w="542"/>
        <w:gridCol w:w="2151"/>
        <w:gridCol w:w="4705"/>
      </w:tblGrid>
      <w:tr w:rsidR="00C812FE" w:rsidRPr="00552C6A" w:rsidTr="001B2812">
        <w:trPr>
          <w:trHeight w:val="1723"/>
          <w:jc w:val="center"/>
        </w:trPr>
        <w:tc>
          <w:tcPr>
            <w:tcW w:w="4705" w:type="dxa"/>
            <w:gridSpan w:val="5"/>
            <w:shd w:val="clear" w:color="auto" w:fill="F2F2F2"/>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r w:rsidRPr="00552C6A">
              <w:rPr>
                <w:rFonts w:ascii="Times New Roman" w:hAnsi="Times New Roman"/>
                <w:iCs/>
                <w:sz w:val="24"/>
                <w:szCs w:val="24"/>
              </w:rPr>
              <w:t>ÇEVRE İZİN/LİSANS KONUSU</w:t>
            </w:r>
          </w:p>
        </w:tc>
        <w:tc>
          <w:tcPr>
            <w:tcW w:w="4705" w:type="dxa"/>
            <w:shd w:val="clear" w:color="auto" w:fill="F2F2F2"/>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r w:rsidRPr="00552C6A">
              <w:rPr>
                <w:rFonts w:ascii="Times New Roman" w:hAnsi="Times New Roman"/>
                <w:iCs/>
                <w:sz w:val="24"/>
                <w:szCs w:val="24"/>
              </w:rPr>
              <w:t>İZİN LİSANS SÜRECİNİN TAMAMLANMASI İÇİN GEREKLİ BİLGİ VE BELGELER</w:t>
            </w:r>
          </w:p>
        </w:tc>
      </w:tr>
      <w:tr w:rsidR="00C812FE" w:rsidRPr="00552C6A" w:rsidTr="001B2812">
        <w:trPr>
          <w:cantSplit/>
          <w:trHeight w:val="567"/>
          <w:jc w:val="center"/>
        </w:trPr>
        <w:tc>
          <w:tcPr>
            <w:tcW w:w="709" w:type="dxa"/>
            <w:vMerge w:val="restart"/>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İZİN KONULARI</w:t>
            </w:r>
          </w:p>
        </w:tc>
        <w:tc>
          <w:tcPr>
            <w:tcW w:w="3996" w:type="dxa"/>
            <w:gridSpan w:val="4"/>
            <w:shd w:val="clear" w:color="auto" w:fill="FFFFFF"/>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Hava Emisyonu</w:t>
            </w:r>
          </w:p>
        </w:tc>
        <w:tc>
          <w:tcPr>
            <w:tcW w:w="4705" w:type="dxa"/>
            <w:shd w:val="clear" w:color="auto" w:fill="FFFFFF"/>
            <w:vAlign w:val="center"/>
          </w:tcPr>
          <w:p w:rsidR="00C812FE" w:rsidRPr="00552C6A" w:rsidRDefault="00C812FE" w:rsidP="00C812FE">
            <w:pPr>
              <w:numPr>
                <w:ilvl w:val="0"/>
                <w:numId w:val="5"/>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 xml:space="preserve">Emisyon Ölçüm Raporu </w:t>
            </w:r>
          </w:p>
        </w:tc>
      </w:tr>
      <w:tr w:rsidR="00C812FE" w:rsidRPr="00552C6A" w:rsidTr="001B2812">
        <w:trPr>
          <w:cantSplit/>
          <w:trHeight w:val="567"/>
          <w:jc w:val="center"/>
        </w:trPr>
        <w:tc>
          <w:tcPr>
            <w:tcW w:w="709"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996" w:type="dxa"/>
            <w:gridSpan w:val="4"/>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Çevresel Gürültü</w:t>
            </w:r>
          </w:p>
        </w:tc>
        <w:tc>
          <w:tcPr>
            <w:tcW w:w="4705" w:type="dxa"/>
            <w:vAlign w:val="center"/>
          </w:tcPr>
          <w:p w:rsidR="00C812FE" w:rsidRPr="00552C6A" w:rsidRDefault="00C812FE" w:rsidP="00C812FE">
            <w:pPr>
              <w:numPr>
                <w:ilvl w:val="0"/>
                <w:numId w:val="6"/>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Akustik Rapor</w:t>
            </w:r>
          </w:p>
        </w:tc>
      </w:tr>
      <w:tr w:rsidR="00C812FE" w:rsidRPr="00552C6A" w:rsidTr="001B2812">
        <w:trPr>
          <w:trHeight w:val="3022"/>
          <w:jc w:val="center"/>
        </w:trPr>
        <w:tc>
          <w:tcPr>
            <w:tcW w:w="709"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996" w:type="dxa"/>
            <w:gridSpan w:val="4"/>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Atıksu Deşarjı</w:t>
            </w:r>
          </w:p>
        </w:tc>
        <w:tc>
          <w:tcPr>
            <w:tcW w:w="4705" w:type="dxa"/>
            <w:vAlign w:val="center"/>
          </w:tcPr>
          <w:p w:rsidR="00C812FE" w:rsidRPr="00552C6A" w:rsidRDefault="00C812FE" w:rsidP="00C812FE">
            <w:pPr>
              <w:numPr>
                <w:ilvl w:val="0"/>
                <w:numId w:val="2"/>
              </w:num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Atıksu Deşarjı Teknik Bilgiler Listesi</w:t>
            </w:r>
          </w:p>
          <w:p w:rsidR="00C812FE" w:rsidRPr="00552C6A" w:rsidRDefault="00C812FE" w:rsidP="00C812FE">
            <w:pPr>
              <w:numPr>
                <w:ilvl w:val="0"/>
                <w:numId w:val="2"/>
              </w:numPr>
              <w:spacing w:before="0" w:beforeAutospacing="0" w:after="0" w:afterAutospacing="0" w:line="276" w:lineRule="auto"/>
              <w:jc w:val="both"/>
              <w:rPr>
                <w:rFonts w:ascii="Times New Roman" w:hAnsi="Times New Roman"/>
                <w:iCs/>
                <w:sz w:val="24"/>
                <w:szCs w:val="24"/>
              </w:rPr>
            </w:pPr>
            <w:r w:rsidRPr="00552C6A">
              <w:rPr>
                <w:rFonts w:ascii="Times New Roman" w:hAnsi="Times New Roman"/>
                <w:sz w:val="24"/>
                <w:szCs w:val="24"/>
              </w:rPr>
              <w:t>Atıksu Arıtma Tesisi Proje Onayı (27/4/2004 tarihinden sonra inşaatı başlamış atıksu arıtma tesisleri için) veya muaf olduğuna dair belge (27/4/2004 tarihten önce kurulan veya inşaatına başlanılan atıksu arıtma tesisleri için) veya Deşarj İzin Belgesi</w:t>
            </w:r>
          </w:p>
        </w:tc>
      </w:tr>
      <w:tr w:rsidR="00C812FE" w:rsidRPr="00552C6A" w:rsidTr="001B2812">
        <w:trPr>
          <w:trHeight w:val="1193"/>
          <w:jc w:val="center"/>
        </w:trPr>
        <w:tc>
          <w:tcPr>
            <w:tcW w:w="709"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996" w:type="dxa"/>
            <w:gridSpan w:val="4"/>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Derin Deniz Deşarjı</w:t>
            </w:r>
          </w:p>
        </w:tc>
        <w:tc>
          <w:tcPr>
            <w:tcW w:w="4705" w:type="dxa"/>
            <w:vAlign w:val="center"/>
          </w:tcPr>
          <w:p w:rsidR="00C812FE" w:rsidRPr="00552C6A" w:rsidRDefault="00C812FE" w:rsidP="00C812FE">
            <w:pPr>
              <w:numPr>
                <w:ilvl w:val="0"/>
                <w:numId w:val="3"/>
              </w:num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Derin Deniz Deşarjı Teknik Bilgiler Listesi</w:t>
            </w:r>
          </w:p>
          <w:p w:rsidR="00C812FE" w:rsidRPr="00552C6A" w:rsidRDefault="00C812FE" w:rsidP="00C812FE">
            <w:pPr>
              <w:numPr>
                <w:ilvl w:val="0"/>
                <w:numId w:val="3"/>
              </w:num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Derin Deniz Deşarjı Proje Onayı</w:t>
            </w:r>
          </w:p>
        </w:tc>
      </w:tr>
      <w:tr w:rsidR="00C812FE" w:rsidRPr="00552C6A" w:rsidTr="001B2812">
        <w:trPr>
          <w:cantSplit/>
          <w:trHeight w:val="510"/>
          <w:jc w:val="center"/>
        </w:trPr>
        <w:tc>
          <w:tcPr>
            <w:tcW w:w="709" w:type="dxa"/>
            <w:vMerge w:val="restart"/>
            <w:tcBorders>
              <w:left w:val="single" w:sz="4" w:space="0" w:color="auto"/>
            </w:tcBorders>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LİSANS KONULARI</w:t>
            </w:r>
          </w:p>
        </w:tc>
        <w:tc>
          <w:tcPr>
            <w:tcW w:w="480" w:type="dxa"/>
            <w:vMerge w:val="restart"/>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Geri Kazanım</w:t>
            </w: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Tehlikeli Atık</w:t>
            </w:r>
          </w:p>
        </w:tc>
        <w:tc>
          <w:tcPr>
            <w:tcW w:w="4705" w:type="dxa"/>
            <w:vAlign w:val="center"/>
          </w:tcPr>
          <w:p w:rsidR="00C812FE" w:rsidRPr="00552C6A" w:rsidRDefault="00C812FE" w:rsidP="00C812FE">
            <w:pPr>
              <w:numPr>
                <w:ilvl w:val="0"/>
                <w:numId w:val="7"/>
              </w:numPr>
              <w:spacing w:before="0" w:beforeAutospacing="0" w:after="0" w:afterAutospacing="0" w:line="276" w:lineRule="auto"/>
              <w:contextualSpacing/>
              <w:rPr>
                <w:rFonts w:ascii="Times New Roman" w:hAnsi="Times New Roman"/>
                <w:strike/>
                <w:sz w:val="24"/>
                <w:szCs w:val="24"/>
              </w:rPr>
            </w:pPr>
            <w:r w:rsidRPr="00552C6A">
              <w:rPr>
                <w:rFonts w:ascii="Times New Roman" w:hAnsi="Times New Roman"/>
                <w:sz w:val="24"/>
                <w:szCs w:val="24"/>
              </w:rPr>
              <w:t>Teknik Uygunluk Raporu</w:t>
            </w:r>
          </w:p>
        </w:tc>
      </w:tr>
      <w:tr w:rsidR="00C812FE" w:rsidRPr="00552C6A" w:rsidTr="001B2812">
        <w:trPr>
          <w:cantSplit/>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Tehlikesiz Atık</w:t>
            </w:r>
          </w:p>
        </w:tc>
        <w:tc>
          <w:tcPr>
            <w:tcW w:w="4705" w:type="dxa"/>
            <w:vAlign w:val="center"/>
          </w:tcPr>
          <w:p w:rsidR="00C812FE" w:rsidRPr="00552C6A" w:rsidRDefault="00C812FE" w:rsidP="00C812FE">
            <w:pPr>
              <w:numPr>
                <w:ilvl w:val="0"/>
                <w:numId w:val="8"/>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1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 Yağ</w:t>
            </w:r>
          </w:p>
        </w:tc>
        <w:tc>
          <w:tcPr>
            <w:tcW w:w="4705" w:type="dxa"/>
            <w:vAlign w:val="center"/>
          </w:tcPr>
          <w:p w:rsidR="00C812FE" w:rsidRPr="00552C6A" w:rsidRDefault="00C812FE" w:rsidP="00C812FE">
            <w:pPr>
              <w:numPr>
                <w:ilvl w:val="0"/>
                <w:numId w:val="23"/>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p w:rsidR="00C812FE" w:rsidRPr="00552C6A" w:rsidRDefault="00C812FE" w:rsidP="00C812FE">
            <w:pPr>
              <w:numPr>
                <w:ilvl w:val="0"/>
                <w:numId w:val="23"/>
              </w:numPr>
              <w:spacing w:before="0" w:beforeAutospacing="0" w:after="0" w:afterAutospacing="0" w:line="276" w:lineRule="auto"/>
              <w:contextualSpacing/>
              <w:rPr>
                <w:rFonts w:ascii="Times New Roman" w:hAnsi="Times New Roman"/>
                <w:b/>
                <w:sz w:val="24"/>
                <w:szCs w:val="24"/>
              </w:rPr>
            </w:pPr>
            <w:r w:rsidRPr="00552C6A">
              <w:rPr>
                <w:rFonts w:ascii="Times New Roman" w:hAnsi="Times New Roman"/>
                <w:sz w:val="24"/>
                <w:szCs w:val="24"/>
              </w:rPr>
              <w:t xml:space="preserve">Enerji Piyasası Düzenleme Kurumundan Alınan Madeni Yağ Lisansı veya Uygunluk Yazısı </w:t>
            </w:r>
          </w:p>
        </w:tc>
      </w:tr>
      <w:tr w:rsidR="00C812FE" w:rsidRPr="00552C6A" w:rsidTr="001B2812">
        <w:trPr>
          <w:trHeight w:val="1275"/>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Bitkisel Atık Yağ</w:t>
            </w:r>
          </w:p>
        </w:tc>
        <w:tc>
          <w:tcPr>
            <w:tcW w:w="4705" w:type="dxa"/>
            <w:vAlign w:val="center"/>
          </w:tcPr>
          <w:p w:rsidR="00C812FE" w:rsidRPr="00552C6A" w:rsidRDefault="00C812FE" w:rsidP="00C812FE">
            <w:pPr>
              <w:numPr>
                <w:ilvl w:val="0"/>
                <w:numId w:val="9"/>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p w:rsidR="00C812FE" w:rsidRPr="00552C6A" w:rsidRDefault="00C812FE" w:rsidP="00C812FE">
            <w:pPr>
              <w:numPr>
                <w:ilvl w:val="0"/>
                <w:numId w:val="9"/>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Enerji Piyasası Düzenleme Kurumundan Alınan Biyodizel İşleme Lisansı veya Uygunluk Yazısı</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 Pil ve Akümülatör</w:t>
            </w:r>
          </w:p>
        </w:tc>
        <w:tc>
          <w:tcPr>
            <w:tcW w:w="4705" w:type="dxa"/>
            <w:vAlign w:val="center"/>
          </w:tcPr>
          <w:p w:rsidR="00C812FE" w:rsidRPr="00552C6A" w:rsidRDefault="00C812FE" w:rsidP="00C812FE">
            <w:pPr>
              <w:numPr>
                <w:ilvl w:val="0"/>
                <w:numId w:val="10"/>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Ömrünü Tamamlamış Lastik</w:t>
            </w:r>
          </w:p>
        </w:tc>
        <w:tc>
          <w:tcPr>
            <w:tcW w:w="4705" w:type="dxa"/>
            <w:vAlign w:val="center"/>
          </w:tcPr>
          <w:p w:rsidR="00C812FE" w:rsidRPr="00552C6A" w:rsidRDefault="00C812FE" w:rsidP="00C812FE">
            <w:pPr>
              <w:numPr>
                <w:ilvl w:val="0"/>
                <w:numId w:val="11"/>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Ambalaj Atığı</w:t>
            </w:r>
          </w:p>
        </w:tc>
        <w:tc>
          <w:tcPr>
            <w:tcW w:w="4705" w:type="dxa"/>
            <w:vAlign w:val="center"/>
          </w:tcPr>
          <w:p w:rsidR="00C812FE" w:rsidRPr="00552C6A" w:rsidRDefault="00C812FE" w:rsidP="00C812FE">
            <w:pPr>
              <w:numPr>
                <w:ilvl w:val="0"/>
                <w:numId w:val="12"/>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restart"/>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Bertaraf</w:t>
            </w: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 Yakma ve Beraber Yakma</w:t>
            </w:r>
          </w:p>
        </w:tc>
        <w:tc>
          <w:tcPr>
            <w:tcW w:w="4705" w:type="dxa"/>
            <w:vAlign w:val="center"/>
          </w:tcPr>
          <w:p w:rsidR="00C812FE" w:rsidRPr="00552C6A" w:rsidRDefault="00C812FE" w:rsidP="00C812FE">
            <w:pPr>
              <w:numPr>
                <w:ilvl w:val="0"/>
                <w:numId w:val="1"/>
              </w:numPr>
              <w:spacing w:before="0" w:beforeAutospacing="0" w:after="0" w:afterAutospacing="0" w:line="276" w:lineRule="auto"/>
              <w:ind w:hanging="17"/>
              <w:rPr>
                <w:rFonts w:ascii="Times New Roman" w:hAnsi="Times New Roman"/>
                <w:sz w:val="24"/>
                <w:szCs w:val="24"/>
              </w:rPr>
            </w:pPr>
            <w:r w:rsidRPr="00552C6A">
              <w:rPr>
                <w:rFonts w:ascii="Times New Roman" w:hAnsi="Times New Roman"/>
                <w:sz w:val="24"/>
                <w:szCs w:val="24"/>
              </w:rPr>
              <w:t>Onaylı Deneme Yakması Planı</w:t>
            </w:r>
          </w:p>
          <w:p w:rsidR="00C812FE" w:rsidRPr="00552C6A" w:rsidRDefault="00C812FE" w:rsidP="00C812FE">
            <w:pPr>
              <w:numPr>
                <w:ilvl w:val="0"/>
                <w:numId w:val="1"/>
              </w:numPr>
              <w:spacing w:before="0" w:beforeAutospacing="0" w:after="0" w:afterAutospacing="0" w:line="276" w:lineRule="auto"/>
              <w:ind w:hanging="17"/>
              <w:rPr>
                <w:rFonts w:ascii="Times New Roman" w:hAnsi="Times New Roman"/>
                <w:sz w:val="24"/>
                <w:szCs w:val="24"/>
              </w:rPr>
            </w:pPr>
            <w:r w:rsidRPr="00552C6A">
              <w:rPr>
                <w:rFonts w:ascii="Times New Roman" w:hAnsi="Times New Roman"/>
                <w:sz w:val="24"/>
                <w:szCs w:val="24"/>
              </w:rPr>
              <w:t>Deneme Yakması Sonuç Raporu</w:t>
            </w:r>
          </w:p>
        </w:tc>
      </w:tr>
      <w:tr w:rsidR="00C812FE" w:rsidRPr="00552C6A" w:rsidTr="001B2812">
        <w:trPr>
          <w:trHeight w:val="1001"/>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İleri Termal İşlem Tesisleri (Piroliz, Gazlaştırma)</w:t>
            </w:r>
          </w:p>
        </w:tc>
        <w:tc>
          <w:tcPr>
            <w:tcW w:w="4705" w:type="dxa"/>
            <w:vAlign w:val="center"/>
          </w:tcPr>
          <w:p w:rsidR="00C812FE" w:rsidRPr="00552C6A" w:rsidRDefault="00C812FE" w:rsidP="00C812FE">
            <w:pPr>
              <w:numPr>
                <w:ilvl w:val="0"/>
                <w:numId w:val="20"/>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w:t>
            </w:r>
          </w:p>
          <w:p w:rsidR="00C812FE" w:rsidRPr="00552C6A" w:rsidRDefault="00C812FE" w:rsidP="00C812FE">
            <w:pPr>
              <w:numPr>
                <w:ilvl w:val="0"/>
                <w:numId w:val="20"/>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Deneme Yakması Sonuç Raporu</w:t>
            </w:r>
            <w:r w:rsidRPr="00552C6A">
              <w:rPr>
                <w:rFonts w:ascii="Times New Roman" w:hAnsi="Times New Roman"/>
                <w:sz w:val="24"/>
                <w:szCs w:val="24"/>
                <w:vertAlign w:val="superscript"/>
              </w:rPr>
              <w:t>1</w:t>
            </w: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1365" w:type="dxa"/>
            <w:gridSpan w:val="2"/>
            <w:vMerge w:val="restart"/>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 xml:space="preserve">Maden Atığı Bertaraf </w:t>
            </w:r>
          </w:p>
        </w:tc>
        <w:tc>
          <w:tcPr>
            <w:tcW w:w="2151" w:type="dxa"/>
            <w:tcBorders>
              <w:left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Depolama</w:t>
            </w:r>
          </w:p>
        </w:tc>
        <w:tc>
          <w:tcPr>
            <w:tcW w:w="4705" w:type="dxa"/>
            <w:vMerge w:val="restart"/>
            <w:vAlign w:val="center"/>
          </w:tcPr>
          <w:p w:rsidR="00C812FE" w:rsidRPr="00552C6A" w:rsidRDefault="00C812FE" w:rsidP="00C812FE">
            <w:pPr>
              <w:numPr>
                <w:ilvl w:val="0"/>
                <w:numId w:val="4"/>
              </w:numPr>
              <w:spacing w:before="0" w:beforeAutospacing="0" w:after="0" w:afterAutospacing="0" w:line="276" w:lineRule="auto"/>
              <w:ind w:hanging="17"/>
              <w:rPr>
                <w:rFonts w:ascii="Times New Roman" w:hAnsi="Times New Roman"/>
                <w:iCs/>
                <w:strike/>
                <w:sz w:val="24"/>
                <w:szCs w:val="24"/>
              </w:rPr>
            </w:pPr>
            <w:r w:rsidRPr="00552C6A">
              <w:rPr>
                <w:rFonts w:ascii="Times New Roman" w:hAnsi="Times New Roman"/>
                <w:sz w:val="24"/>
                <w:szCs w:val="24"/>
              </w:rPr>
              <w:t>İzleme Raporları</w:t>
            </w: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1365" w:type="dxa"/>
            <w:gridSpan w:val="2"/>
            <w:vMerge/>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p>
        </w:tc>
        <w:tc>
          <w:tcPr>
            <w:tcW w:w="2151" w:type="dxa"/>
            <w:tcBorders>
              <w:top w:val="single" w:sz="4" w:space="0" w:color="auto"/>
              <w:left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Derine Enjeksiyon</w:t>
            </w:r>
          </w:p>
        </w:tc>
        <w:tc>
          <w:tcPr>
            <w:tcW w:w="4705" w:type="dxa"/>
            <w:vMerge/>
            <w:vAlign w:val="center"/>
          </w:tcPr>
          <w:p w:rsidR="00C812FE" w:rsidRPr="00552C6A" w:rsidRDefault="00C812FE" w:rsidP="00C812FE">
            <w:pPr>
              <w:numPr>
                <w:ilvl w:val="0"/>
                <w:numId w:val="4"/>
              </w:numPr>
              <w:spacing w:before="0" w:beforeAutospacing="0" w:after="0" w:afterAutospacing="0" w:line="276" w:lineRule="auto"/>
              <w:ind w:hanging="17"/>
              <w:rPr>
                <w:rFonts w:ascii="Times New Roman" w:hAnsi="Times New Roman"/>
                <w:sz w:val="24"/>
                <w:szCs w:val="24"/>
              </w:rPr>
            </w:pPr>
          </w:p>
        </w:tc>
      </w:tr>
      <w:tr w:rsidR="00C812FE" w:rsidRPr="00552C6A" w:rsidTr="001B2812">
        <w:trPr>
          <w:trHeight w:val="34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1365" w:type="dxa"/>
            <w:gridSpan w:val="2"/>
            <w:vMerge/>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p>
        </w:tc>
        <w:tc>
          <w:tcPr>
            <w:tcW w:w="2151" w:type="dxa"/>
            <w:tcBorders>
              <w:top w:val="single" w:sz="4" w:space="0" w:color="auto"/>
              <w:lef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Alıcı Ortamda Bertaraf</w:t>
            </w:r>
          </w:p>
        </w:tc>
        <w:tc>
          <w:tcPr>
            <w:tcW w:w="4705" w:type="dxa"/>
            <w:vMerge/>
            <w:vAlign w:val="center"/>
          </w:tcPr>
          <w:p w:rsidR="00C812FE" w:rsidRPr="00552C6A" w:rsidRDefault="00C812FE" w:rsidP="00C812FE">
            <w:pPr>
              <w:numPr>
                <w:ilvl w:val="0"/>
                <w:numId w:val="4"/>
              </w:numPr>
              <w:spacing w:before="0" w:beforeAutospacing="0" w:after="0" w:afterAutospacing="0" w:line="276" w:lineRule="auto"/>
              <w:ind w:hanging="17"/>
              <w:rPr>
                <w:rFonts w:ascii="Times New Roman" w:hAnsi="Times New Roman"/>
                <w:sz w:val="24"/>
                <w:szCs w:val="24"/>
              </w:rPr>
            </w:pP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Düzenli Depolama</w:t>
            </w:r>
          </w:p>
        </w:tc>
        <w:tc>
          <w:tcPr>
            <w:tcW w:w="4705" w:type="dxa"/>
            <w:vAlign w:val="center"/>
          </w:tcPr>
          <w:p w:rsidR="00C812FE" w:rsidRPr="00552C6A" w:rsidRDefault="00C812FE" w:rsidP="00C812FE">
            <w:pPr>
              <w:numPr>
                <w:ilvl w:val="0"/>
                <w:numId w:val="25"/>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İzleme Raporları</w:t>
            </w:r>
          </w:p>
        </w:tc>
      </w:tr>
      <w:tr w:rsidR="00C812FE" w:rsidRPr="00552C6A" w:rsidTr="001B2812">
        <w:trPr>
          <w:cantSplit/>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restart"/>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Ara Depolama</w:t>
            </w: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sz w:val="24"/>
                <w:szCs w:val="24"/>
              </w:rPr>
              <w:t>Atık Ara Depolama Tesisi</w:t>
            </w:r>
          </w:p>
        </w:tc>
        <w:tc>
          <w:tcPr>
            <w:tcW w:w="4705" w:type="dxa"/>
            <w:vAlign w:val="center"/>
          </w:tcPr>
          <w:p w:rsidR="00C812FE" w:rsidRPr="00552C6A" w:rsidRDefault="00C812FE" w:rsidP="00C812FE">
            <w:pPr>
              <w:numPr>
                <w:ilvl w:val="0"/>
                <w:numId w:val="30"/>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cantSplit/>
          <w:trHeight w:val="381"/>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3516" w:type="dxa"/>
            <w:gridSpan w:val="3"/>
            <w:tcBorders>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Bitkisel Atık Yağ Ara Depolama Tesisi</w:t>
            </w:r>
          </w:p>
        </w:tc>
        <w:tc>
          <w:tcPr>
            <w:tcW w:w="4705" w:type="dxa"/>
            <w:tcBorders>
              <w:bottom w:val="single" w:sz="4" w:space="0" w:color="auto"/>
            </w:tcBorders>
            <w:vAlign w:val="center"/>
          </w:tcPr>
          <w:p w:rsidR="00C812FE" w:rsidRPr="00552C6A" w:rsidRDefault="00C812FE" w:rsidP="00C812FE">
            <w:pPr>
              <w:numPr>
                <w:ilvl w:val="0"/>
                <w:numId w:val="24"/>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cantSplit/>
          <w:trHeight w:val="34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3516" w:type="dxa"/>
            <w:gridSpan w:val="3"/>
            <w:tcBorders>
              <w:top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Atık Akümülatör Ara Depolama Tesisi</w:t>
            </w:r>
          </w:p>
        </w:tc>
        <w:tc>
          <w:tcPr>
            <w:tcW w:w="4705" w:type="dxa"/>
            <w:tcBorders>
              <w:top w:val="single" w:sz="4" w:space="0" w:color="auto"/>
              <w:bottom w:val="single" w:sz="4" w:space="0" w:color="auto"/>
            </w:tcBorders>
            <w:vAlign w:val="center"/>
          </w:tcPr>
          <w:p w:rsidR="00C812FE" w:rsidRPr="00552C6A" w:rsidRDefault="00C812FE" w:rsidP="00C812FE">
            <w:pPr>
              <w:numPr>
                <w:ilvl w:val="0"/>
                <w:numId w:val="27"/>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cantSplit/>
          <w:trHeight w:val="365"/>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p>
        </w:tc>
        <w:tc>
          <w:tcPr>
            <w:tcW w:w="3516" w:type="dxa"/>
            <w:gridSpan w:val="3"/>
            <w:tcBorders>
              <w:top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sz w:val="24"/>
                <w:szCs w:val="24"/>
              </w:rPr>
            </w:pPr>
            <w:r w:rsidRPr="00552C6A">
              <w:rPr>
                <w:rFonts w:ascii="Times New Roman" w:hAnsi="Times New Roman"/>
                <w:sz w:val="24"/>
                <w:szCs w:val="24"/>
              </w:rPr>
              <w:t>Ömrünü Tamamlamış Lastik Ara Depolama Tesisi</w:t>
            </w:r>
          </w:p>
        </w:tc>
        <w:tc>
          <w:tcPr>
            <w:tcW w:w="4705" w:type="dxa"/>
            <w:tcBorders>
              <w:top w:val="single" w:sz="4" w:space="0" w:color="auto"/>
            </w:tcBorders>
            <w:vAlign w:val="center"/>
          </w:tcPr>
          <w:p w:rsidR="00C812FE" w:rsidRPr="00552C6A" w:rsidRDefault="00C812FE" w:rsidP="00C812FE">
            <w:pPr>
              <w:numPr>
                <w:ilvl w:val="0"/>
                <w:numId w:val="28"/>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center"/>
              <w:rPr>
                <w:rFonts w:ascii="Times New Roman" w:hAnsi="Times New Roman"/>
                <w:iCs/>
                <w:sz w:val="24"/>
                <w:szCs w:val="24"/>
              </w:rPr>
            </w:pPr>
          </w:p>
        </w:tc>
        <w:tc>
          <w:tcPr>
            <w:tcW w:w="480" w:type="dxa"/>
            <w:vMerge w:val="restart"/>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hAnsi="Times New Roman"/>
                <w:iCs/>
                <w:sz w:val="24"/>
                <w:szCs w:val="24"/>
              </w:rPr>
            </w:pPr>
            <w:r w:rsidRPr="00552C6A">
              <w:rPr>
                <w:rFonts w:ascii="Times New Roman" w:hAnsi="Times New Roman"/>
                <w:iCs/>
                <w:sz w:val="24"/>
                <w:szCs w:val="24"/>
              </w:rPr>
              <w:t>Ön işlem</w:t>
            </w: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Tıbbi Atık Sterilizasyon</w:t>
            </w:r>
          </w:p>
        </w:tc>
        <w:tc>
          <w:tcPr>
            <w:tcW w:w="4705" w:type="dxa"/>
            <w:vAlign w:val="center"/>
          </w:tcPr>
          <w:p w:rsidR="00C812FE" w:rsidRPr="00552C6A" w:rsidRDefault="00C812FE" w:rsidP="00C812FE">
            <w:pPr>
              <w:numPr>
                <w:ilvl w:val="0"/>
                <w:numId w:val="13"/>
              </w:numPr>
              <w:spacing w:before="0" w:beforeAutospacing="0" w:after="0" w:afterAutospacing="0" w:line="276" w:lineRule="auto"/>
              <w:ind w:left="388" w:firstLine="0"/>
              <w:contextualSpacing/>
              <w:rPr>
                <w:rFonts w:ascii="Times New Roman" w:hAnsi="Times New Roman"/>
                <w:sz w:val="24"/>
                <w:szCs w:val="24"/>
                <w:vertAlign w:val="superscript"/>
              </w:rPr>
            </w:pPr>
            <w:r w:rsidRPr="00552C6A">
              <w:rPr>
                <w:rFonts w:ascii="Times New Roman" w:hAnsi="Times New Roman"/>
                <w:sz w:val="24"/>
                <w:szCs w:val="24"/>
              </w:rPr>
              <w:t>Teknik Uygunluk Raporu</w:t>
            </w:r>
          </w:p>
        </w:tc>
      </w:tr>
      <w:tr w:rsidR="00C812FE" w:rsidRPr="00552C6A" w:rsidTr="001B2812">
        <w:trPr>
          <w:trHeight w:val="683"/>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Ambalaj Atığı Toplama ve Ayırma</w:t>
            </w:r>
          </w:p>
        </w:tc>
        <w:tc>
          <w:tcPr>
            <w:tcW w:w="4705" w:type="dxa"/>
            <w:vAlign w:val="center"/>
          </w:tcPr>
          <w:p w:rsidR="00C812FE" w:rsidRPr="00552C6A" w:rsidRDefault="00C812FE" w:rsidP="00C812FE">
            <w:pPr>
              <w:numPr>
                <w:ilvl w:val="0"/>
                <w:numId w:val="31"/>
              </w:numPr>
              <w:spacing w:before="0" w:beforeAutospacing="0" w:after="0" w:afterAutospacing="0" w:line="276" w:lineRule="auto"/>
              <w:contextualSpacing/>
              <w:rPr>
                <w:rFonts w:ascii="Times New Roman" w:hAnsi="Times New Roman"/>
                <w:iCs/>
                <w:sz w:val="24"/>
                <w:szCs w:val="24"/>
              </w:rPr>
            </w:pPr>
            <w:r w:rsidRPr="00552C6A">
              <w:rPr>
                <w:rFonts w:ascii="Times New Roman" w:hAnsi="Times New Roman"/>
                <w:sz w:val="24"/>
                <w:szCs w:val="24"/>
              </w:rPr>
              <w:t xml:space="preserve">Teknik Uygunluk Raporu </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Gemi Geri Dönüşüm Tesisi</w:t>
            </w:r>
          </w:p>
        </w:tc>
        <w:tc>
          <w:tcPr>
            <w:tcW w:w="4705" w:type="dxa"/>
            <w:vAlign w:val="center"/>
          </w:tcPr>
          <w:p w:rsidR="00C812FE" w:rsidRPr="00552C6A" w:rsidRDefault="00C812FE" w:rsidP="00C812FE">
            <w:pPr>
              <w:numPr>
                <w:ilvl w:val="0"/>
                <w:numId w:val="21"/>
              </w:numPr>
              <w:spacing w:before="0" w:beforeAutospacing="0" w:after="0" w:afterAutospacing="0" w:line="276" w:lineRule="auto"/>
              <w:contextualSpacing/>
              <w:rPr>
                <w:rFonts w:ascii="Times New Roman" w:hAnsi="Times New Roman"/>
                <w:sz w:val="24"/>
                <w:szCs w:val="24"/>
                <w:vertAlign w:val="superscript"/>
              </w:rPr>
            </w:pPr>
            <w:r w:rsidRPr="00552C6A">
              <w:rPr>
                <w:rFonts w:ascii="Times New Roman" w:hAnsi="Times New Roman"/>
                <w:sz w:val="24"/>
                <w:szCs w:val="24"/>
              </w:rPr>
              <w:t>Teknik Uygunluk Raporu</w:t>
            </w:r>
          </w:p>
        </w:tc>
      </w:tr>
      <w:tr w:rsidR="00C812FE" w:rsidRPr="00552C6A" w:rsidTr="001B2812">
        <w:trPr>
          <w:trHeight w:val="705"/>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Atıktan Türetilmiş Yakıt (ATY) Hazırlama Tesisi</w:t>
            </w:r>
          </w:p>
        </w:tc>
        <w:tc>
          <w:tcPr>
            <w:tcW w:w="4705" w:type="dxa"/>
            <w:vAlign w:val="center"/>
          </w:tcPr>
          <w:p w:rsidR="00C812FE" w:rsidRPr="00552C6A" w:rsidRDefault="00C812FE" w:rsidP="00C812FE">
            <w:pPr>
              <w:numPr>
                <w:ilvl w:val="0"/>
                <w:numId w:val="22"/>
              </w:numPr>
              <w:spacing w:before="0" w:beforeAutospacing="0" w:after="0" w:afterAutospacing="0" w:line="276" w:lineRule="auto"/>
              <w:contextualSpacing/>
              <w:rPr>
                <w:rFonts w:ascii="Times New Roman" w:hAnsi="Times New Roman"/>
                <w:sz w:val="24"/>
                <w:szCs w:val="24"/>
                <w:vertAlign w:val="superscript"/>
              </w:rPr>
            </w:pPr>
            <w:r w:rsidRPr="00552C6A">
              <w:rPr>
                <w:rFonts w:ascii="Times New Roman" w:hAnsi="Times New Roman"/>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Tanker Temizleme</w:t>
            </w:r>
          </w:p>
        </w:tc>
        <w:tc>
          <w:tcPr>
            <w:tcW w:w="4705" w:type="dxa"/>
            <w:vAlign w:val="center"/>
          </w:tcPr>
          <w:p w:rsidR="00C812FE" w:rsidRPr="00552C6A" w:rsidRDefault="00C812FE" w:rsidP="00C812FE">
            <w:pPr>
              <w:numPr>
                <w:ilvl w:val="0"/>
                <w:numId w:val="14"/>
              </w:numPr>
              <w:spacing w:before="0" w:beforeAutospacing="0" w:after="0" w:afterAutospacing="0" w:line="276" w:lineRule="auto"/>
              <w:contextualSpacing/>
              <w:rPr>
                <w:rFonts w:ascii="Times New Roman" w:hAnsi="Times New Roman"/>
                <w:iCs/>
                <w:sz w:val="24"/>
                <w:szCs w:val="24"/>
              </w:rPr>
            </w:pPr>
            <w:r w:rsidRPr="00552C6A">
              <w:rPr>
                <w:rFonts w:ascii="Times New Roman" w:hAnsi="Times New Roman"/>
                <w:iCs/>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Hurda Metal/ ÖTA İşleme</w:t>
            </w:r>
          </w:p>
        </w:tc>
        <w:tc>
          <w:tcPr>
            <w:tcW w:w="4705" w:type="dxa"/>
            <w:vAlign w:val="center"/>
          </w:tcPr>
          <w:p w:rsidR="00C812FE" w:rsidRPr="00552C6A" w:rsidRDefault="00C812FE" w:rsidP="00C812FE">
            <w:pPr>
              <w:numPr>
                <w:ilvl w:val="0"/>
                <w:numId w:val="15"/>
              </w:numPr>
              <w:spacing w:before="0" w:beforeAutospacing="0" w:after="0" w:afterAutospacing="0" w:line="276" w:lineRule="auto"/>
              <w:contextualSpacing/>
              <w:rPr>
                <w:rFonts w:ascii="Times New Roman" w:hAnsi="Times New Roman"/>
                <w:iCs/>
                <w:sz w:val="24"/>
                <w:szCs w:val="24"/>
              </w:rPr>
            </w:pPr>
            <w:r w:rsidRPr="00552C6A">
              <w:rPr>
                <w:rFonts w:ascii="Times New Roman" w:hAnsi="Times New Roman"/>
                <w:iCs/>
                <w:sz w:val="24"/>
                <w:szCs w:val="24"/>
              </w:rPr>
              <w:t xml:space="preserve">Teknik Uygunluk Raporu </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ÖTA Geçici Depolama</w:t>
            </w:r>
          </w:p>
        </w:tc>
        <w:tc>
          <w:tcPr>
            <w:tcW w:w="4705" w:type="dxa"/>
            <w:vAlign w:val="center"/>
          </w:tcPr>
          <w:p w:rsidR="00C812FE" w:rsidRPr="00552C6A" w:rsidRDefault="00C812FE" w:rsidP="00C812FE">
            <w:pPr>
              <w:numPr>
                <w:ilvl w:val="0"/>
                <w:numId w:val="16"/>
              </w:numPr>
              <w:spacing w:before="0" w:beforeAutospacing="0" w:after="0" w:afterAutospacing="0" w:line="276" w:lineRule="auto"/>
              <w:contextualSpacing/>
              <w:rPr>
                <w:rFonts w:ascii="Times New Roman" w:hAnsi="Times New Roman"/>
                <w:iCs/>
                <w:sz w:val="24"/>
                <w:szCs w:val="24"/>
              </w:rPr>
            </w:pPr>
            <w:r w:rsidRPr="00552C6A">
              <w:rPr>
                <w:rFonts w:ascii="Times New Roman" w:hAnsi="Times New Roman"/>
                <w:iCs/>
                <w:sz w:val="24"/>
                <w:szCs w:val="24"/>
              </w:rPr>
              <w:t>Teknik Uygunluk Raporu</w:t>
            </w:r>
          </w:p>
        </w:tc>
      </w:tr>
      <w:tr w:rsidR="00C812FE" w:rsidRPr="00552C6A" w:rsidTr="001B2812">
        <w:trPr>
          <w:trHeight w:val="24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 Elektrikli ve Elektronik Eşya İşleme</w:t>
            </w:r>
          </w:p>
        </w:tc>
        <w:tc>
          <w:tcPr>
            <w:tcW w:w="4705" w:type="dxa"/>
            <w:vAlign w:val="center"/>
          </w:tcPr>
          <w:p w:rsidR="00C812FE" w:rsidRPr="00552C6A" w:rsidRDefault="00C812FE" w:rsidP="00C812FE">
            <w:pPr>
              <w:numPr>
                <w:ilvl w:val="0"/>
                <w:numId w:val="17"/>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Atık Kabul Tesisi</w:t>
            </w:r>
          </w:p>
        </w:tc>
        <w:tc>
          <w:tcPr>
            <w:tcW w:w="4705" w:type="dxa"/>
            <w:vAlign w:val="center"/>
          </w:tcPr>
          <w:p w:rsidR="00C812FE" w:rsidRPr="00552C6A" w:rsidRDefault="00C812FE" w:rsidP="00C812FE">
            <w:pPr>
              <w:numPr>
                <w:ilvl w:val="0"/>
                <w:numId w:val="18"/>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Faaliyet Raporu</w:t>
            </w: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823" w:type="dxa"/>
            <w:vMerge w:val="restart"/>
            <w:tcBorders>
              <w:right w:val="single" w:sz="4" w:space="0" w:color="auto"/>
            </w:tcBorders>
            <w:textDirection w:val="btLr"/>
            <w:vAlign w:val="center"/>
          </w:tcPr>
          <w:p w:rsidR="00C812FE" w:rsidRPr="00552C6A" w:rsidRDefault="00C812FE" w:rsidP="001B2812">
            <w:pPr>
              <w:spacing w:before="0" w:beforeAutospacing="0" w:after="0" w:afterAutospacing="0" w:line="276" w:lineRule="auto"/>
              <w:ind w:left="113" w:right="113"/>
              <w:jc w:val="center"/>
              <w:rPr>
                <w:rFonts w:ascii="Times New Roman" w:eastAsia="Times New Roman" w:hAnsi="Times New Roman"/>
                <w:sz w:val="24"/>
                <w:szCs w:val="24"/>
                <w:lang w:eastAsia="tr-TR"/>
              </w:rPr>
            </w:pPr>
            <w:r w:rsidRPr="00552C6A">
              <w:rPr>
                <w:rFonts w:ascii="Times New Roman" w:eastAsia="Times New Roman" w:hAnsi="Times New Roman"/>
                <w:sz w:val="24"/>
                <w:szCs w:val="24"/>
                <w:lang w:eastAsia="tr-TR"/>
              </w:rPr>
              <w:t>Biyobozunur Atık İşleme</w:t>
            </w:r>
          </w:p>
        </w:tc>
        <w:tc>
          <w:tcPr>
            <w:tcW w:w="2693" w:type="dxa"/>
            <w:gridSpan w:val="2"/>
            <w:tcBorders>
              <w:left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eastAsia="Times New Roman" w:hAnsi="Times New Roman"/>
                <w:sz w:val="24"/>
                <w:szCs w:val="24"/>
                <w:lang w:eastAsia="tr-TR"/>
              </w:rPr>
              <w:t>Mekanik Ayırma</w:t>
            </w:r>
          </w:p>
        </w:tc>
        <w:tc>
          <w:tcPr>
            <w:tcW w:w="4705" w:type="dxa"/>
            <w:vMerge w:val="restart"/>
            <w:vAlign w:val="center"/>
          </w:tcPr>
          <w:p w:rsidR="00C812FE" w:rsidRPr="00552C6A" w:rsidRDefault="00C812FE" w:rsidP="00C812FE">
            <w:pPr>
              <w:numPr>
                <w:ilvl w:val="0"/>
                <w:numId w:val="32"/>
              </w:numPr>
              <w:spacing w:before="0" w:beforeAutospacing="0" w:after="0" w:afterAutospacing="0" w:line="276" w:lineRule="auto"/>
              <w:contextualSpacing/>
              <w:rPr>
                <w:rFonts w:ascii="Times New Roman" w:hAnsi="Times New Roman"/>
                <w:sz w:val="24"/>
                <w:szCs w:val="24"/>
              </w:rPr>
            </w:pPr>
            <w:r w:rsidRPr="00552C6A">
              <w:rPr>
                <w:rFonts w:ascii="Times New Roman" w:hAnsi="Times New Roman"/>
                <w:sz w:val="24"/>
                <w:szCs w:val="24"/>
              </w:rPr>
              <w:t>Teknik Uygunluk Raporu</w:t>
            </w: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eastAsia="Times New Roman" w:hAnsi="Times New Roman"/>
                <w:sz w:val="24"/>
                <w:szCs w:val="24"/>
                <w:lang w:eastAsia="tr-TR"/>
              </w:rPr>
              <w:t>Biyokurutma</w:t>
            </w:r>
          </w:p>
        </w:tc>
        <w:tc>
          <w:tcPr>
            <w:tcW w:w="4705" w:type="dxa"/>
            <w:vMerge/>
          </w:tcPr>
          <w:p w:rsidR="00C812FE" w:rsidRPr="00552C6A" w:rsidRDefault="00C812FE" w:rsidP="00C812FE">
            <w:pPr>
              <w:numPr>
                <w:ilvl w:val="0"/>
                <w:numId w:val="26"/>
              </w:numPr>
              <w:spacing w:before="0" w:beforeAutospacing="0" w:after="0" w:afterAutospacing="0" w:line="276" w:lineRule="auto"/>
              <w:contextualSpacing/>
              <w:jc w:val="both"/>
              <w:rPr>
                <w:rFonts w:ascii="Times New Roman" w:hAnsi="Times New Roman"/>
                <w:sz w:val="24"/>
                <w:szCs w:val="24"/>
              </w:rPr>
            </w:pP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bottom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eastAsia="Times New Roman" w:hAnsi="Times New Roman"/>
                <w:sz w:val="24"/>
                <w:szCs w:val="24"/>
                <w:lang w:eastAsia="tr-TR"/>
              </w:rPr>
              <w:t>Biyometanizasyon</w:t>
            </w:r>
          </w:p>
        </w:tc>
        <w:tc>
          <w:tcPr>
            <w:tcW w:w="4705" w:type="dxa"/>
            <w:vMerge/>
          </w:tcPr>
          <w:p w:rsidR="00C812FE" w:rsidRPr="00552C6A" w:rsidRDefault="00C812FE" w:rsidP="00C812FE">
            <w:pPr>
              <w:numPr>
                <w:ilvl w:val="0"/>
                <w:numId w:val="26"/>
              </w:numPr>
              <w:spacing w:before="0" w:beforeAutospacing="0" w:after="0" w:afterAutospacing="0" w:line="276" w:lineRule="auto"/>
              <w:contextualSpacing/>
              <w:jc w:val="both"/>
              <w:rPr>
                <w:rFonts w:ascii="Times New Roman" w:hAnsi="Times New Roman"/>
                <w:sz w:val="24"/>
                <w:szCs w:val="24"/>
              </w:rPr>
            </w:pPr>
          </w:p>
        </w:tc>
      </w:tr>
      <w:tr w:rsidR="00C812FE" w:rsidRPr="00552C6A" w:rsidTr="001B2812">
        <w:trPr>
          <w:trHeight w:val="454"/>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823" w:type="dxa"/>
            <w:vMerge/>
            <w:tcBorders>
              <w:right w:val="single" w:sz="4" w:space="0" w:color="auto"/>
            </w:tcBorders>
            <w:vAlign w:val="center"/>
          </w:tcPr>
          <w:p w:rsidR="00C812FE" w:rsidRPr="00552C6A" w:rsidRDefault="00C812FE" w:rsidP="001B2812">
            <w:pPr>
              <w:spacing w:before="0" w:beforeAutospacing="0" w:after="0" w:afterAutospacing="0" w:line="276" w:lineRule="auto"/>
              <w:rPr>
                <w:rFonts w:ascii="Times New Roman" w:eastAsia="Times New Roman" w:hAnsi="Times New Roman"/>
                <w:sz w:val="24"/>
                <w:szCs w:val="24"/>
                <w:lang w:eastAsia="tr-TR"/>
              </w:rPr>
            </w:pPr>
          </w:p>
        </w:tc>
        <w:tc>
          <w:tcPr>
            <w:tcW w:w="2693" w:type="dxa"/>
            <w:gridSpan w:val="2"/>
            <w:tcBorders>
              <w:top w:val="single" w:sz="4" w:space="0" w:color="auto"/>
              <w:left w:val="single" w:sz="4" w:space="0" w:color="auto"/>
            </w:tcBorders>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eastAsia="Times New Roman" w:hAnsi="Times New Roman"/>
                <w:sz w:val="24"/>
                <w:szCs w:val="24"/>
                <w:lang w:eastAsia="tr-TR"/>
              </w:rPr>
              <w:t>Kompost</w:t>
            </w:r>
          </w:p>
        </w:tc>
        <w:tc>
          <w:tcPr>
            <w:tcW w:w="4705" w:type="dxa"/>
            <w:vMerge/>
          </w:tcPr>
          <w:p w:rsidR="00C812FE" w:rsidRPr="00552C6A" w:rsidRDefault="00C812FE" w:rsidP="00C812FE">
            <w:pPr>
              <w:numPr>
                <w:ilvl w:val="0"/>
                <w:numId w:val="26"/>
              </w:numPr>
              <w:spacing w:before="0" w:beforeAutospacing="0" w:after="0" w:afterAutospacing="0" w:line="276" w:lineRule="auto"/>
              <w:contextualSpacing/>
              <w:jc w:val="both"/>
              <w:rPr>
                <w:rFonts w:ascii="Times New Roman" w:hAnsi="Times New Roman"/>
                <w:sz w:val="24"/>
                <w:szCs w:val="24"/>
              </w:rPr>
            </w:pPr>
          </w:p>
        </w:tc>
      </w:tr>
      <w:tr w:rsidR="00C812FE" w:rsidRPr="00552C6A" w:rsidTr="001B2812">
        <w:trPr>
          <w:cantSplit/>
          <w:trHeight w:val="510"/>
          <w:jc w:val="center"/>
        </w:trPr>
        <w:tc>
          <w:tcPr>
            <w:tcW w:w="709" w:type="dxa"/>
            <w:vMerge/>
            <w:tcBorders>
              <w:left w:val="single" w:sz="4" w:space="0" w:color="auto"/>
            </w:tcBorders>
            <w:vAlign w:val="center"/>
          </w:tcPr>
          <w:p w:rsidR="00C812FE" w:rsidRPr="00552C6A" w:rsidRDefault="00C812FE" w:rsidP="001B2812">
            <w:pPr>
              <w:spacing w:before="0" w:beforeAutospacing="0" w:after="0" w:afterAutospacing="0" w:line="276" w:lineRule="auto"/>
              <w:jc w:val="both"/>
              <w:rPr>
                <w:rFonts w:ascii="Times New Roman" w:hAnsi="Times New Roman"/>
                <w:iCs/>
                <w:sz w:val="24"/>
                <w:szCs w:val="24"/>
              </w:rPr>
            </w:pPr>
          </w:p>
        </w:tc>
        <w:tc>
          <w:tcPr>
            <w:tcW w:w="480" w:type="dxa"/>
            <w:vMerge/>
            <w:textDirection w:val="btLr"/>
            <w:vAlign w:val="center"/>
          </w:tcPr>
          <w:p w:rsidR="00C812FE" w:rsidRPr="00552C6A" w:rsidRDefault="00C812FE" w:rsidP="001B2812">
            <w:pPr>
              <w:spacing w:before="0" w:beforeAutospacing="0" w:after="0" w:afterAutospacing="0" w:line="276" w:lineRule="auto"/>
              <w:ind w:left="113" w:right="113"/>
              <w:rPr>
                <w:rFonts w:ascii="Times New Roman" w:hAnsi="Times New Roman"/>
                <w:iCs/>
                <w:sz w:val="24"/>
                <w:szCs w:val="24"/>
              </w:rPr>
            </w:pPr>
          </w:p>
        </w:tc>
        <w:tc>
          <w:tcPr>
            <w:tcW w:w="3516" w:type="dxa"/>
            <w:gridSpan w:val="3"/>
            <w:vAlign w:val="center"/>
          </w:tcPr>
          <w:p w:rsidR="00C812FE" w:rsidRPr="00552C6A" w:rsidRDefault="00C812FE" w:rsidP="001B2812">
            <w:pPr>
              <w:spacing w:before="0" w:beforeAutospacing="0" w:after="0" w:afterAutospacing="0" w:line="276" w:lineRule="auto"/>
              <w:rPr>
                <w:rFonts w:ascii="Times New Roman" w:hAnsi="Times New Roman"/>
                <w:iCs/>
                <w:sz w:val="24"/>
                <w:szCs w:val="24"/>
              </w:rPr>
            </w:pPr>
            <w:r w:rsidRPr="00552C6A">
              <w:rPr>
                <w:rFonts w:ascii="Times New Roman" w:hAnsi="Times New Roman"/>
                <w:iCs/>
                <w:sz w:val="24"/>
                <w:szCs w:val="24"/>
              </w:rPr>
              <w:t>PCB Arındırma</w:t>
            </w:r>
          </w:p>
        </w:tc>
        <w:tc>
          <w:tcPr>
            <w:tcW w:w="4705" w:type="dxa"/>
            <w:vAlign w:val="center"/>
          </w:tcPr>
          <w:p w:rsidR="00C812FE" w:rsidRPr="00552C6A" w:rsidRDefault="00C812FE" w:rsidP="00C812FE">
            <w:pPr>
              <w:numPr>
                <w:ilvl w:val="0"/>
                <w:numId w:val="29"/>
              </w:numPr>
              <w:spacing w:before="0" w:beforeAutospacing="0" w:after="0" w:afterAutospacing="0" w:line="276" w:lineRule="auto"/>
              <w:contextualSpacing/>
              <w:jc w:val="both"/>
              <w:rPr>
                <w:rFonts w:ascii="Times New Roman" w:hAnsi="Times New Roman"/>
                <w:sz w:val="24"/>
                <w:szCs w:val="24"/>
              </w:rPr>
            </w:pPr>
            <w:r w:rsidRPr="00552C6A">
              <w:rPr>
                <w:rFonts w:ascii="Times New Roman" w:hAnsi="Times New Roman"/>
                <w:sz w:val="24"/>
                <w:szCs w:val="24"/>
              </w:rPr>
              <w:t>Teknik Uygunluk Raporu</w:t>
            </w:r>
          </w:p>
        </w:tc>
      </w:tr>
    </w:tbl>
    <w:p w:rsidR="00C812FE" w:rsidRPr="00552C6A" w:rsidRDefault="00C812FE" w:rsidP="00C812FE">
      <w:pPr>
        <w:jc w:val="both"/>
        <w:rPr>
          <w:rFonts w:ascii="Times New Roman" w:hAnsi="Times New Roman"/>
          <w:spacing w:val="-2"/>
          <w:sz w:val="24"/>
          <w:szCs w:val="24"/>
        </w:rPr>
      </w:pPr>
      <w:r w:rsidRPr="00552C6A">
        <w:rPr>
          <w:rFonts w:ascii="Times New Roman" w:hAnsi="Times New Roman"/>
          <w:b/>
          <w:spacing w:val="-2"/>
          <w:sz w:val="24"/>
          <w:szCs w:val="24"/>
          <w:vertAlign w:val="superscript"/>
        </w:rPr>
        <w:t>1</w:t>
      </w:r>
      <w:r w:rsidRPr="00552C6A">
        <w:rPr>
          <w:rFonts w:ascii="Times New Roman" w:hAnsi="Times New Roman"/>
          <w:spacing w:val="-2"/>
          <w:sz w:val="24"/>
          <w:szCs w:val="24"/>
        </w:rPr>
        <w:t>: Piroliz sonucu elde edilen ürünlerin standartlara uygun olduğunun belgelenmemesi ve tesiste bulunan termal ünitede kullanılması halinde istenir.</w:t>
      </w:r>
    </w:p>
    <w:p w:rsidR="00C812FE" w:rsidRPr="00552C6A" w:rsidRDefault="00C812FE" w:rsidP="00C812FE">
      <w:pPr>
        <w:jc w:val="both"/>
        <w:rPr>
          <w:rFonts w:ascii="Times New Roman" w:hAnsi="Times New Roman"/>
          <w:iCs/>
          <w:sz w:val="24"/>
          <w:szCs w:val="24"/>
        </w:rPr>
      </w:pPr>
      <w:r w:rsidRPr="00552C6A">
        <w:rPr>
          <w:rFonts w:ascii="Times New Roman" w:hAnsi="Times New Roman"/>
          <w:iCs/>
          <w:sz w:val="24"/>
          <w:szCs w:val="24"/>
        </w:rPr>
        <w:t>Not: 1) İzin/Lisans sürecinin tamamlanması aşamasında talep edilen bilgi ve belgelerin içerikleri, sürece dâhil o</w:t>
      </w:r>
      <w:bookmarkStart w:id="0" w:name="_GoBack"/>
      <w:bookmarkEnd w:id="0"/>
      <w:r w:rsidRPr="00552C6A">
        <w:rPr>
          <w:rFonts w:ascii="Times New Roman" w:hAnsi="Times New Roman"/>
          <w:iCs/>
          <w:sz w:val="24"/>
          <w:szCs w:val="24"/>
        </w:rPr>
        <w:t>lan ilgili mevzuatta açıklanmaktadır.</w:t>
      </w:r>
    </w:p>
    <w:p w:rsidR="00C812FE" w:rsidRPr="00565EF5" w:rsidRDefault="00C812FE" w:rsidP="00C812FE">
      <w:pPr>
        <w:ind w:right="420"/>
        <w:jc w:val="both"/>
        <w:rPr>
          <w:rFonts w:ascii="Times New Roman" w:hAnsi="Times New Roman"/>
          <w:sz w:val="24"/>
          <w:szCs w:val="24"/>
        </w:rPr>
      </w:pPr>
      <w:r w:rsidRPr="00552C6A">
        <w:rPr>
          <w:rFonts w:ascii="Times New Roman" w:hAnsi="Times New Roman"/>
          <w:iCs/>
          <w:sz w:val="24"/>
          <w:szCs w:val="24"/>
        </w:rPr>
        <w:t>2) Çevre izin belgesi ile çevre izin ve lisans belgesi yenileme başvurularında Ek-3C’de belirtilen bilgi, belge ve raporlara ilave olarak, il müdürlüğü uygunluk yazısı, kapasite raporu ve Çevresel Etki Değerlendirmesine ilişkin kararın sunulması gerekmektedir.</w:t>
      </w:r>
      <w:r w:rsidRPr="00552C6A">
        <w:rPr>
          <w:rFonts w:ascii="Times New Roman" w:hAnsi="Times New Roman"/>
          <w:iCs/>
          <w:sz w:val="24"/>
          <w:szCs w:val="24"/>
        </w:rPr>
        <w:tab/>
      </w:r>
    </w:p>
    <w:p w:rsidR="00956129" w:rsidRPr="00565EF5" w:rsidRDefault="00956129" w:rsidP="00C812FE">
      <w:pPr>
        <w:rPr>
          <w:rFonts w:ascii="Times New Roman" w:hAnsi="Times New Roman"/>
          <w:sz w:val="24"/>
          <w:szCs w:val="24"/>
        </w:rPr>
      </w:pPr>
    </w:p>
    <w:sectPr w:rsidR="00956129" w:rsidRPr="00565EF5" w:rsidSect="0053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37F"/>
    <w:multiLevelType w:val="hybridMultilevel"/>
    <w:tmpl w:val="D03AEA66"/>
    <w:lvl w:ilvl="0" w:tplc="124C384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4340D1"/>
    <w:multiLevelType w:val="hybridMultilevel"/>
    <w:tmpl w:val="2172685C"/>
    <w:lvl w:ilvl="0" w:tplc="EC1C8E5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AC0655A"/>
    <w:multiLevelType w:val="hybridMultilevel"/>
    <w:tmpl w:val="DA660942"/>
    <w:lvl w:ilvl="0" w:tplc="755CD20A">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C66354D"/>
    <w:multiLevelType w:val="hybridMultilevel"/>
    <w:tmpl w:val="65DC3FDC"/>
    <w:lvl w:ilvl="0" w:tplc="F0769166">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7">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1">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6AC145B"/>
    <w:multiLevelType w:val="hybridMultilevel"/>
    <w:tmpl w:val="7212A108"/>
    <w:lvl w:ilvl="0" w:tplc="3C98EC8C">
      <w:start w:val="1"/>
      <w:numFmt w:val="decimal"/>
      <w:lvlText w:val="%1-"/>
      <w:lvlJc w:val="left"/>
      <w:pPr>
        <w:ind w:left="765" w:hanging="360"/>
      </w:pPr>
      <w:rPr>
        <w:rFonts w:cs="Times New Roman"/>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EBE33E2"/>
    <w:multiLevelType w:val="hybridMultilevel"/>
    <w:tmpl w:val="18A62046"/>
    <w:lvl w:ilvl="0" w:tplc="DBC46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763430"/>
    <w:multiLevelType w:val="hybridMultilevel"/>
    <w:tmpl w:val="0F14F4E8"/>
    <w:lvl w:ilvl="0" w:tplc="CDFE1710">
      <w:start w:val="1"/>
      <w:numFmt w:val="decimal"/>
      <w:lvlText w:val="%1-"/>
      <w:lvlJc w:val="left"/>
      <w:pPr>
        <w:ind w:left="748" w:hanging="360"/>
      </w:pPr>
      <w:rPr>
        <w:rFonts w:hint="default"/>
      </w:rPr>
    </w:lvl>
    <w:lvl w:ilvl="1" w:tplc="041F0019" w:tentative="1">
      <w:start w:val="1"/>
      <w:numFmt w:val="lowerLetter"/>
      <w:lvlText w:val="%2."/>
      <w:lvlJc w:val="left"/>
      <w:pPr>
        <w:ind w:left="1468" w:hanging="360"/>
      </w:pPr>
    </w:lvl>
    <w:lvl w:ilvl="2" w:tplc="041F001B" w:tentative="1">
      <w:start w:val="1"/>
      <w:numFmt w:val="lowerRoman"/>
      <w:lvlText w:val="%3."/>
      <w:lvlJc w:val="right"/>
      <w:pPr>
        <w:ind w:left="2188" w:hanging="180"/>
      </w:pPr>
    </w:lvl>
    <w:lvl w:ilvl="3" w:tplc="041F000F" w:tentative="1">
      <w:start w:val="1"/>
      <w:numFmt w:val="decimal"/>
      <w:lvlText w:val="%4."/>
      <w:lvlJc w:val="left"/>
      <w:pPr>
        <w:ind w:left="2908" w:hanging="360"/>
      </w:pPr>
    </w:lvl>
    <w:lvl w:ilvl="4" w:tplc="041F0019" w:tentative="1">
      <w:start w:val="1"/>
      <w:numFmt w:val="lowerLetter"/>
      <w:lvlText w:val="%5."/>
      <w:lvlJc w:val="left"/>
      <w:pPr>
        <w:ind w:left="3628" w:hanging="360"/>
      </w:pPr>
    </w:lvl>
    <w:lvl w:ilvl="5" w:tplc="041F001B" w:tentative="1">
      <w:start w:val="1"/>
      <w:numFmt w:val="lowerRoman"/>
      <w:lvlText w:val="%6."/>
      <w:lvlJc w:val="right"/>
      <w:pPr>
        <w:ind w:left="4348" w:hanging="180"/>
      </w:pPr>
    </w:lvl>
    <w:lvl w:ilvl="6" w:tplc="041F000F" w:tentative="1">
      <w:start w:val="1"/>
      <w:numFmt w:val="decimal"/>
      <w:lvlText w:val="%7."/>
      <w:lvlJc w:val="left"/>
      <w:pPr>
        <w:ind w:left="5068" w:hanging="360"/>
      </w:pPr>
    </w:lvl>
    <w:lvl w:ilvl="7" w:tplc="041F0019" w:tentative="1">
      <w:start w:val="1"/>
      <w:numFmt w:val="lowerLetter"/>
      <w:lvlText w:val="%8."/>
      <w:lvlJc w:val="left"/>
      <w:pPr>
        <w:ind w:left="5788" w:hanging="360"/>
      </w:pPr>
    </w:lvl>
    <w:lvl w:ilvl="8" w:tplc="041F001B" w:tentative="1">
      <w:start w:val="1"/>
      <w:numFmt w:val="lowerRoman"/>
      <w:lvlText w:val="%9."/>
      <w:lvlJc w:val="right"/>
      <w:pPr>
        <w:ind w:left="6508" w:hanging="180"/>
      </w:pPr>
    </w:lvl>
  </w:abstractNum>
  <w:abstractNum w:abstractNumId="17">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nsid w:val="64025B1B"/>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2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B9678BC"/>
    <w:multiLevelType w:val="hybridMultilevel"/>
    <w:tmpl w:val="31AE4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9"/>
  </w:num>
  <w:num w:numId="5">
    <w:abstractNumId w:val="7"/>
  </w:num>
  <w:num w:numId="6">
    <w:abstractNumId w:val="21"/>
  </w:num>
  <w:num w:numId="7">
    <w:abstractNumId w:val="30"/>
  </w:num>
  <w:num w:numId="8">
    <w:abstractNumId w:val="20"/>
  </w:num>
  <w:num w:numId="9">
    <w:abstractNumId w:val="11"/>
  </w:num>
  <w:num w:numId="10">
    <w:abstractNumId w:val="28"/>
  </w:num>
  <w:num w:numId="11">
    <w:abstractNumId w:val="26"/>
  </w:num>
  <w:num w:numId="12">
    <w:abstractNumId w:val="14"/>
  </w:num>
  <w:num w:numId="13">
    <w:abstractNumId w:val="2"/>
  </w:num>
  <w:num w:numId="14">
    <w:abstractNumId w:val="31"/>
  </w:num>
  <w:num w:numId="15">
    <w:abstractNumId w:val="25"/>
  </w:num>
  <w:num w:numId="16">
    <w:abstractNumId w:val="27"/>
  </w:num>
  <w:num w:numId="17">
    <w:abstractNumId w:val="18"/>
  </w:num>
  <w:num w:numId="18">
    <w:abstractNumId w:val="17"/>
  </w:num>
  <w:num w:numId="19">
    <w:abstractNumId w:val="10"/>
  </w:num>
  <w:num w:numId="20">
    <w:abstractNumId w:val="1"/>
  </w:num>
  <w:num w:numId="21">
    <w:abstractNumId w:val="9"/>
  </w:num>
  <w:num w:numId="22">
    <w:abstractNumId w:val="4"/>
  </w:num>
  <w:num w:numId="23">
    <w:abstractNumId w:val="24"/>
  </w:num>
  <w:num w:numId="24">
    <w:abstractNumId w:val="16"/>
  </w:num>
  <w:num w:numId="25">
    <w:abstractNumId w:val="6"/>
  </w:num>
  <w:num w:numId="26">
    <w:abstractNumId w:val="29"/>
  </w:num>
  <w:num w:numId="27">
    <w:abstractNumId w:val="3"/>
  </w:num>
  <w:num w:numId="28">
    <w:abstractNumId w:val="0"/>
  </w:num>
  <w:num w:numId="29">
    <w:abstractNumId w:val="15"/>
  </w:num>
  <w:num w:numId="30">
    <w:abstractNumId w:val="12"/>
  </w:num>
  <w:num w:numId="31">
    <w:abstractNumId w:val="2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003"/>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D24C5"/>
    <w:rsid w:val="003D2DD1"/>
    <w:rsid w:val="003E2DE7"/>
    <w:rsid w:val="003E6796"/>
    <w:rsid w:val="003F3B66"/>
    <w:rsid w:val="003F7141"/>
    <w:rsid w:val="004039BE"/>
    <w:rsid w:val="0040497A"/>
    <w:rsid w:val="00405D9B"/>
    <w:rsid w:val="00414CB9"/>
    <w:rsid w:val="0041720C"/>
    <w:rsid w:val="00425FB6"/>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317DC"/>
    <w:rsid w:val="0063332A"/>
    <w:rsid w:val="00634683"/>
    <w:rsid w:val="006347FD"/>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86C6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447E"/>
    <w:rsid w:val="00AF4D58"/>
    <w:rsid w:val="00AF4FF3"/>
    <w:rsid w:val="00B029E3"/>
    <w:rsid w:val="00B063D1"/>
    <w:rsid w:val="00B176E9"/>
    <w:rsid w:val="00B236CD"/>
    <w:rsid w:val="00B32BE6"/>
    <w:rsid w:val="00B40DAF"/>
    <w:rsid w:val="00B508ED"/>
    <w:rsid w:val="00B556FA"/>
    <w:rsid w:val="00B55AEE"/>
    <w:rsid w:val="00B63669"/>
    <w:rsid w:val="00B6714A"/>
    <w:rsid w:val="00B674C6"/>
    <w:rsid w:val="00B72B8B"/>
    <w:rsid w:val="00B823EF"/>
    <w:rsid w:val="00B82FC9"/>
    <w:rsid w:val="00B94764"/>
    <w:rsid w:val="00B97CBF"/>
    <w:rsid w:val="00BB0A55"/>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12FE"/>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953E4"/>
    <w:rsid w:val="00E95C95"/>
    <w:rsid w:val="00E96C8E"/>
    <w:rsid w:val="00EA63EE"/>
    <w:rsid w:val="00EA6DB5"/>
    <w:rsid w:val="00EB27CF"/>
    <w:rsid w:val="00EB66C5"/>
    <w:rsid w:val="00EC03B1"/>
    <w:rsid w:val="00EC0E9A"/>
    <w:rsid w:val="00EC4B74"/>
    <w:rsid w:val="00ED43C3"/>
    <w:rsid w:val="00ED577A"/>
    <w:rsid w:val="00EE3B1D"/>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basedOn w:val="VarsaylanParagrafYazTipi"/>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basedOn w:val="VarsaylanParagrafYazTipi"/>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basedOn w:val="VarsaylanParagrafYazTipi"/>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szCs w:val="20"/>
      <w:lang w:eastAsia="en-US"/>
    </w:rPr>
  </w:style>
  <w:style w:type="character" w:customStyle="1" w:styleId="apple-converted-space">
    <w:name w:val="apple-converted-space"/>
    <w:rsid w:val="00233003"/>
  </w:style>
  <w:style w:type="paragraph" w:customStyle="1" w:styleId="1-baslk">
    <w:name w:val="1-baslk"/>
    <w:basedOn w:val="Normal"/>
    <w:rsid w:val="00233003"/>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basedOn w:val="VarsaylanParagrafYazTipi"/>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basedOn w:val="VarsaylanParagrafYazTipi"/>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basedOn w:val="VarsaylanParagrafYazTipi"/>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basedOn w:val="VarsaylanParagrafYazTipi"/>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szCs w:val="20"/>
      <w:lang w:eastAsia="en-US"/>
    </w:rPr>
  </w:style>
  <w:style w:type="character" w:customStyle="1" w:styleId="apple-converted-space">
    <w:name w:val="apple-converted-space"/>
    <w:rsid w:val="00233003"/>
  </w:style>
  <w:style w:type="paragraph" w:customStyle="1" w:styleId="1-baslk">
    <w:name w:val="1-baslk"/>
    <w:basedOn w:val="Normal"/>
    <w:rsid w:val="00233003"/>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10465</Words>
  <Characters>59653</Characters>
  <Application>Microsoft Office Word</Application>
  <DocSecurity>0</DocSecurity>
  <Lines>497</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Alagöz</dc:creator>
  <cp:lastModifiedBy>Mustafa Umut Bektas</cp:lastModifiedBy>
  <cp:revision>3</cp:revision>
  <cp:lastPrinted>2014-08-01T08:02:00Z</cp:lastPrinted>
  <dcterms:created xsi:type="dcterms:W3CDTF">2015-05-08T05:24:00Z</dcterms:created>
  <dcterms:modified xsi:type="dcterms:W3CDTF">2017-12-05T11:18:00Z</dcterms:modified>
</cp:coreProperties>
</file>