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51F3E" w14:textId="5FDC8389" w:rsidR="00A44031" w:rsidRDefault="00A44031" w:rsidP="00A44031">
      <w:pPr>
        <w:pStyle w:val="GvdeMetni"/>
        <w:ind w:left="3272"/>
        <w:jc w:val="both"/>
        <w:rPr>
          <w:sz w:val="20"/>
        </w:rPr>
      </w:pPr>
    </w:p>
    <w:p w14:paraId="38FFE4C9" w14:textId="77777777" w:rsidR="00A44031" w:rsidRPr="00D6651D" w:rsidRDefault="00A44031" w:rsidP="00A44031">
      <w:pPr>
        <w:spacing w:line="244" w:lineRule="exact"/>
        <w:ind w:left="14"/>
        <w:jc w:val="center"/>
        <w:rPr>
          <w:b/>
        </w:rPr>
      </w:pPr>
      <w:bookmarkStart w:id="0" w:name="_GoBack"/>
      <w:r w:rsidRPr="00D6651D">
        <w:rPr>
          <w:b/>
          <w:u w:val="single" w:color="FF0000"/>
        </w:rPr>
        <w:t>İŞ</w:t>
      </w:r>
      <w:r w:rsidRPr="00D6651D">
        <w:rPr>
          <w:b/>
          <w:spacing w:val="-5"/>
          <w:u w:val="single" w:color="FF0000"/>
        </w:rPr>
        <w:t xml:space="preserve"> </w:t>
      </w:r>
      <w:r w:rsidRPr="00D6651D">
        <w:rPr>
          <w:b/>
          <w:u w:val="single" w:color="FF0000"/>
        </w:rPr>
        <w:t>DENEYİM</w:t>
      </w:r>
      <w:r w:rsidRPr="00D6651D">
        <w:rPr>
          <w:b/>
          <w:spacing w:val="-4"/>
          <w:u w:val="single" w:color="FF0000"/>
        </w:rPr>
        <w:t xml:space="preserve"> </w:t>
      </w:r>
      <w:r w:rsidRPr="00D6651D">
        <w:rPr>
          <w:b/>
          <w:u w:val="single" w:color="FF0000"/>
        </w:rPr>
        <w:t>BELGE</w:t>
      </w:r>
      <w:r w:rsidRPr="00D6651D">
        <w:rPr>
          <w:b/>
          <w:spacing w:val="-4"/>
          <w:u w:val="single" w:color="FF0000"/>
        </w:rPr>
        <w:t xml:space="preserve"> </w:t>
      </w:r>
      <w:r w:rsidRPr="00D6651D">
        <w:rPr>
          <w:b/>
          <w:u w:val="single" w:color="FF0000"/>
        </w:rPr>
        <w:t>TUTARI</w:t>
      </w:r>
      <w:r w:rsidRPr="00D6651D">
        <w:rPr>
          <w:b/>
          <w:spacing w:val="-7"/>
          <w:u w:val="single" w:color="FF0000"/>
        </w:rPr>
        <w:t xml:space="preserve"> </w:t>
      </w:r>
      <w:r w:rsidRPr="00D6651D">
        <w:rPr>
          <w:b/>
          <w:u w:val="single" w:color="FF0000"/>
        </w:rPr>
        <w:t>TESPİTİ</w:t>
      </w:r>
      <w:r w:rsidRPr="00D6651D">
        <w:rPr>
          <w:b/>
          <w:spacing w:val="-6"/>
          <w:u w:val="single" w:color="FF0000"/>
        </w:rPr>
        <w:t xml:space="preserve"> </w:t>
      </w:r>
      <w:r w:rsidRPr="00D6651D">
        <w:rPr>
          <w:b/>
          <w:u w:val="single" w:color="FF0000"/>
        </w:rPr>
        <w:t>ve</w:t>
      </w:r>
      <w:r w:rsidRPr="00D6651D">
        <w:rPr>
          <w:b/>
          <w:spacing w:val="-4"/>
          <w:u w:val="single" w:color="FF0000"/>
        </w:rPr>
        <w:t xml:space="preserve"> </w:t>
      </w:r>
      <w:r w:rsidRPr="00D6651D">
        <w:rPr>
          <w:b/>
          <w:u w:val="single" w:color="FF0000"/>
        </w:rPr>
        <w:t>GRUP</w:t>
      </w:r>
      <w:r w:rsidRPr="00D6651D">
        <w:rPr>
          <w:b/>
          <w:spacing w:val="-3"/>
          <w:u w:val="single" w:color="FF0000"/>
        </w:rPr>
        <w:t xml:space="preserve"> </w:t>
      </w:r>
      <w:r w:rsidRPr="00D6651D">
        <w:rPr>
          <w:b/>
          <w:spacing w:val="-2"/>
          <w:u w:val="single" w:color="FF0000"/>
        </w:rPr>
        <w:t>TAYİNİ</w:t>
      </w:r>
    </w:p>
    <w:bookmarkEnd w:id="0"/>
    <w:p w14:paraId="29AEFBD5" w14:textId="77777777" w:rsidR="00A44031" w:rsidRDefault="00A44031" w:rsidP="00A44031">
      <w:pPr>
        <w:pStyle w:val="GvdeMetni"/>
        <w:ind w:left="3272"/>
        <w:jc w:val="both"/>
        <w:rPr>
          <w:sz w:val="20"/>
        </w:rPr>
      </w:pPr>
    </w:p>
    <w:p w14:paraId="40BC655B" w14:textId="11AB0066" w:rsidR="004D2787" w:rsidRDefault="004D2787" w:rsidP="00A44031">
      <w:pPr>
        <w:spacing w:line="248" w:lineRule="exact"/>
        <w:ind w:left="993"/>
        <w:jc w:val="both"/>
        <w:rPr>
          <w:b/>
        </w:rPr>
      </w:pPr>
    </w:p>
    <w:p w14:paraId="588F219A" w14:textId="1EC54EE4" w:rsidR="00D6651D" w:rsidRPr="006C7447" w:rsidRDefault="00D6651D" w:rsidP="00D6651D">
      <w:pPr>
        <w:pStyle w:val="ListeParagraf"/>
        <w:numPr>
          <w:ilvl w:val="0"/>
          <w:numId w:val="5"/>
        </w:numPr>
        <w:spacing w:line="248" w:lineRule="exact"/>
        <w:ind w:right="420"/>
        <w:rPr>
          <w:b/>
        </w:rPr>
      </w:pPr>
      <w:r>
        <w:t>Özel sektöre gerçekleştirilen işlerde iş deneyim tutarının tespitinde; diğer belgelerin de bu tutarı doğrulaması şartıyla</w:t>
      </w:r>
      <w:r w:rsidRPr="006C7447">
        <w:t>, işin sözleşmesinde yazılı bedeli aşmamak</w:t>
      </w:r>
      <w:r w:rsidRPr="006C7447">
        <w:rPr>
          <w:b/>
        </w:rPr>
        <w:t xml:space="preserve"> </w:t>
      </w:r>
      <w:r>
        <w:t>üzere fiilen yapılan iş tutarı dikkate alınır</w:t>
      </w:r>
      <w:r>
        <w:t>.</w:t>
      </w:r>
    </w:p>
    <w:p w14:paraId="3EC05488" w14:textId="7A8FAC95" w:rsidR="00D6651D" w:rsidRDefault="00D6651D" w:rsidP="00D6651D">
      <w:pPr>
        <w:pStyle w:val="ListeParagraf"/>
        <w:numPr>
          <w:ilvl w:val="0"/>
          <w:numId w:val="5"/>
        </w:numPr>
        <w:spacing w:line="248" w:lineRule="exact"/>
        <w:ind w:right="420"/>
      </w:pPr>
      <w:r>
        <w:t xml:space="preserve">Kat ve/veya arsa karşılığı inşaat işlerine ilişkin iş deneyim tutarının tespitinde, yapı ruhsatında belirtilen inşaatın yüzölçümü ile sözleşmenin imzalandığı yıla ait </w:t>
      </w:r>
      <w:r w:rsidRPr="00D6651D">
        <w:rPr>
          <w:i/>
        </w:rPr>
        <w:t>Çevre ve Şehircilik Bakanlığının Mimarlık ve Mühendislik Hizmet Bedellerinin Hesabında Kullanılacak</w:t>
      </w:r>
      <w:r w:rsidRPr="00D6651D">
        <w:rPr>
          <w:i/>
          <w:spacing w:val="-1"/>
        </w:rPr>
        <w:t xml:space="preserve"> </w:t>
      </w:r>
      <w:r w:rsidRPr="00D6651D">
        <w:rPr>
          <w:i/>
        </w:rPr>
        <w:t xml:space="preserve">Yapı Yaklaşık Birim Maliyetleri Hakkında Tebliğde </w:t>
      </w:r>
      <w:r>
        <w:t>inşaatın sınıfına ve grubuna göre belirlenen yapı birim maliyetinin çarpılması suretiyle hesaplanan bedelin % 85’ı esas alınır.</w:t>
      </w:r>
    </w:p>
    <w:p w14:paraId="31D4FDD9" w14:textId="4BEDEED3" w:rsidR="00D6651D" w:rsidRDefault="00D6651D" w:rsidP="00D6651D">
      <w:pPr>
        <w:pStyle w:val="ListeParagraf"/>
        <w:numPr>
          <w:ilvl w:val="0"/>
          <w:numId w:val="5"/>
        </w:numPr>
        <w:tabs>
          <w:tab w:val="left" w:pos="991"/>
        </w:tabs>
        <w:spacing w:line="250" w:lineRule="exact"/>
        <w:ind w:right="420"/>
        <w:rPr>
          <w:spacing w:val="-2"/>
        </w:rPr>
      </w:pPr>
      <w:r>
        <w:t>Yapı</w:t>
      </w:r>
      <w:r>
        <w:rPr>
          <w:spacing w:val="26"/>
        </w:rPr>
        <w:t xml:space="preserve"> </w:t>
      </w:r>
      <w:r>
        <w:t>sahibinin</w:t>
      </w:r>
      <w:r>
        <w:rPr>
          <w:spacing w:val="24"/>
        </w:rPr>
        <w:t xml:space="preserve"> </w:t>
      </w:r>
      <w:r>
        <w:t>aynı</w:t>
      </w:r>
      <w:r>
        <w:rPr>
          <w:spacing w:val="26"/>
        </w:rPr>
        <w:t xml:space="preserve"> </w:t>
      </w:r>
      <w:r>
        <w:t>zamanda</w:t>
      </w:r>
      <w:r>
        <w:rPr>
          <w:spacing w:val="26"/>
        </w:rPr>
        <w:t xml:space="preserve"> </w:t>
      </w:r>
      <w:r>
        <w:t>yapı</w:t>
      </w:r>
      <w:r>
        <w:rPr>
          <w:spacing w:val="27"/>
        </w:rPr>
        <w:t xml:space="preserve"> </w:t>
      </w:r>
      <w:r>
        <w:t>müteahhidi</w:t>
      </w:r>
      <w:r>
        <w:rPr>
          <w:spacing w:val="27"/>
        </w:rPr>
        <w:t xml:space="preserve"> </w:t>
      </w:r>
      <w:r>
        <w:t>olması</w:t>
      </w:r>
      <w:r w:rsidR="006C7447">
        <w:t xml:space="preserve"> durumunda,</w:t>
      </w:r>
      <w:r>
        <w:rPr>
          <w:spacing w:val="24"/>
        </w:rPr>
        <w:t xml:space="preserve"> </w:t>
      </w:r>
      <w:r w:rsidR="006C7447">
        <w:t xml:space="preserve">yani yapı ruhsatı ve yapı kullanma izin belgesinde hem yapı sahibi hem de yapı müteahhidinin aynı olması halinde </w:t>
      </w:r>
      <w:r>
        <w:t>sözleşme</w:t>
      </w:r>
      <w:r>
        <w:rPr>
          <w:spacing w:val="31"/>
        </w:rPr>
        <w:t xml:space="preserve"> </w:t>
      </w:r>
      <w:r>
        <w:t>tarihi</w:t>
      </w:r>
      <w:r>
        <w:rPr>
          <w:spacing w:val="27"/>
        </w:rPr>
        <w:t xml:space="preserve"> </w:t>
      </w:r>
      <w:r>
        <w:t>yerine</w:t>
      </w:r>
      <w:r>
        <w:rPr>
          <w:spacing w:val="24"/>
        </w:rPr>
        <w:t xml:space="preserve"> </w:t>
      </w:r>
      <w:r>
        <w:t>ilk</w:t>
      </w:r>
      <w:r>
        <w:rPr>
          <w:spacing w:val="23"/>
        </w:rPr>
        <w:t xml:space="preserve"> </w:t>
      </w:r>
      <w:r>
        <w:t>yapı</w:t>
      </w:r>
      <w:r>
        <w:rPr>
          <w:spacing w:val="24"/>
        </w:rPr>
        <w:t xml:space="preserve"> </w:t>
      </w:r>
      <w:r>
        <w:t>ruhsatı</w:t>
      </w:r>
      <w:r>
        <w:rPr>
          <w:spacing w:val="24"/>
        </w:rPr>
        <w:t xml:space="preserve"> </w:t>
      </w:r>
      <w:r>
        <w:t>tarihi</w:t>
      </w:r>
      <w:r>
        <w:rPr>
          <w:spacing w:val="25"/>
        </w:rPr>
        <w:t xml:space="preserve"> </w:t>
      </w:r>
      <w:r>
        <w:rPr>
          <w:spacing w:val="-2"/>
        </w:rPr>
        <w:t xml:space="preserve">dikkate </w:t>
      </w:r>
      <w:r>
        <w:t>alınarak</w:t>
      </w:r>
      <w:r>
        <w:rPr>
          <w:spacing w:val="-7"/>
        </w:rPr>
        <w:t xml:space="preserve"> </w:t>
      </w:r>
      <w:r>
        <w:t>%</w:t>
      </w:r>
      <w:r>
        <w:rPr>
          <w:spacing w:val="-3"/>
        </w:rPr>
        <w:t xml:space="preserve"> </w:t>
      </w:r>
      <w:r>
        <w:t>85</w:t>
      </w:r>
      <w:r>
        <w:rPr>
          <w:spacing w:val="-2"/>
        </w:rPr>
        <w:t xml:space="preserve"> </w:t>
      </w:r>
      <w:r>
        <w:t>oranında</w:t>
      </w:r>
      <w:r>
        <w:rPr>
          <w:spacing w:val="-6"/>
        </w:rPr>
        <w:t xml:space="preserve"> </w:t>
      </w:r>
      <w:r>
        <w:t>hesap</w:t>
      </w:r>
      <w:r>
        <w:rPr>
          <w:spacing w:val="-2"/>
        </w:rPr>
        <w:t xml:space="preserve"> edilir.</w:t>
      </w:r>
      <w:r w:rsidR="006C7447">
        <w:rPr>
          <w:spacing w:val="-2"/>
        </w:rPr>
        <w:t xml:space="preserve"> Bu durumda r</w:t>
      </w:r>
      <w:r w:rsidR="006C7447">
        <w:t>uhsatta ve yapı kullanma izin belgesinde yapı sahibi</w:t>
      </w:r>
      <w:r w:rsidR="006C7447">
        <w:t xml:space="preserve"> </w:t>
      </w:r>
      <w:r w:rsidR="00575EAB">
        <w:t>olarak</w:t>
      </w:r>
      <w:r w:rsidR="006C7447">
        <w:t xml:space="preserve"> </w:t>
      </w:r>
      <w:r w:rsidR="00575EAB">
        <w:t>tek başına</w:t>
      </w:r>
      <w:r w:rsidR="00575EAB">
        <w:t xml:space="preserve"> </w:t>
      </w:r>
      <w:r w:rsidR="006C7447">
        <w:t>müteahhit</w:t>
      </w:r>
      <w:r w:rsidR="006C7447">
        <w:t xml:space="preserve"> gözükmeli,</w:t>
      </w:r>
      <w:r w:rsidR="006C7447">
        <w:t xml:space="preserve"> </w:t>
      </w:r>
      <w:r w:rsidR="006C7447">
        <w:t>hissedar olmamalıdır.</w:t>
      </w:r>
      <w:r w:rsidR="006C7447">
        <w:t xml:space="preserve"> </w:t>
      </w:r>
      <w:r w:rsidR="006C7447">
        <w:rPr>
          <w:spacing w:val="26"/>
        </w:rPr>
        <w:t xml:space="preserve"> </w:t>
      </w:r>
    </w:p>
    <w:p w14:paraId="593D3BC9" w14:textId="62A88FA8" w:rsidR="00D6651D" w:rsidRDefault="00D6651D" w:rsidP="00D6651D">
      <w:pPr>
        <w:pStyle w:val="ListeParagraf"/>
        <w:numPr>
          <w:ilvl w:val="0"/>
          <w:numId w:val="5"/>
        </w:numPr>
        <w:spacing w:line="248" w:lineRule="exact"/>
        <w:ind w:right="420"/>
      </w:pPr>
      <w:r>
        <w:t>İş</w:t>
      </w:r>
      <w:r w:rsidRPr="00D6651D">
        <w:rPr>
          <w:spacing w:val="-1"/>
        </w:rPr>
        <w:t xml:space="preserve"> </w:t>
      </w:r>
      <w:r>
        <w:t>deneyimlerinin</w:t>
      </w:r>
      <w:r w:rsidRPr="00D6651D">
        <w:rPr>
          <w:spacing w:val="-1"/>
        </w:rPr>
        <w:t xml:space="preserve"> </w:t>
      </w:r>
      <w:r>
        <w:t>değerlendirilmesinde</w:t>
      </w:r>
      <w:r w:rsidRPr="00D6651D">
        <w:rPr>
          <w:spacing w:val="-1"/>
        </w:rPr>
        <w:t xml:space="preserve"> </w:t>
      </w:r>
      <w:r>
        <w:t>tek</w:t>
      </w:r>
      <w:r w:rsidRPr="00D6651D">
        <w:rPr>
          <w:spacing w:val="-3"/>
        </w:rPr>
        <w:t xml:space="preserve"> </w:t>
      </w:r>
      <w:r>
        <w:t>sözleşmeye</w:t>
      </w:r>
      <w:r w:rsidRPr="00D6651D">
        <w:rPr>
          <w:spacing w:val="-1"/>
        </w:rPr>
        <w:t xml:space="preserve"> </w:t>
      </w:r>
      <w:r>
        <w:t>ve/veya yapı ruhsatına</w:t>
      </w:r>
      <w:r w:rsidRPr="00D6651D">
        <w:rPr>
          <w:spacing w:val="-1"/>
        </w:rPr>
        <w:t xml:space="preserve"> </w:t>
      </w:r>
      <w:r>
        <w:t>dayalı olarak</w:t>
      </w:r>
      <w:r w:rsidRPr="00D6651D">
        <w:rPr>
          <w:spacing w:val="-3"/>
        </w:rPr>
        <w:t xml:space="preserve"> </w:t>
      </w:r>
      <w:r>
        <w:t>başvuru</w:t>
      </w:r>
      <w:r w:rsidRPr="00D6651D">
        <w:rPr>
          <w:spacing w:val="-1"/>
        </w:rPr>
        <w:t xml:space="preserve"> </w:t>
      </w:r>
      <w:r>
        <w:t>tarihinden</w:t>
      </w:r>
      <w:r w:rsidRPr="00D6651D">
        <w:rPr>
          <w:spacing w:val="-1"/>
        </w:rPr>
        <w:t xml:space="preserve"> </w:t>
      </w:r>
      <w:r>
        <w:t>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belirlenmektedir</w:t>
      </w:r>
      <w:r>
        <w:t>.</w:t>
      </w:r>
    </w:p>
    <w:p w14:paraId="1FFCA871" w14:textId="76524D05" w:rsidR="00D6651D" w:rsidRPr="006C7447" w:rsidRDefault="00D6651D" w:rsidP="00D6651D">
      <w:pPr>
        <w:pStyle w:val="ListeParagraf"/>
        <w:numPr>
          <w:ilvl w:val="0"/>
          <w:numId w:val="5"/>
        </w:numPr>
        <w:spacing w:line="248" w:lineRule="exact"/>
        <w:ind w:right="420"/>
        <w:rPr>
          <w:b/>
        </w:rPr>
      </w:pPr>
      <w:r>
        <w:t>Toplama</w:t>
      </w:r>
      <w:r w:rsidRPr="00D6651D">
        <w:rPr>
          <w:spacing w:val="-6"/>
        </w:rPr>
        <w:t xml:space="preserve"> </w:t>
      </w:r>
      <w:r>
        <w:t>işleminde</w:t>
      </w:r>
      <w:r w:rsidRPr="00D6651D">
        <w:rPr>
          <w:spacing w:val="-6"/>
        </w:rPr>
        <w:t xml:space="preserve"> </w:t>
      </w:r>
      <w:r>
        <w:t>son</w:t>
      </w:r>
      <w:r w:rsidRPr="00D6651D">
        <w:rPr>
          <w:spacing w:val="-6"/>
        </w:rPr>
        <w:t xml:space="preserve"> </w:t>
      </w:r>
      <w:r>
        <w:t>on</w:t>
      </w:r>
      <w:r w:rsidRPr="00D6651D">
        <w:rPr>
          <w:spacing w:val="-6"/>
        </w:rPr>
        <w:t xml:space="preserve"> </w:t>
      </w:r>
      <w:r>
        <w:t>beş</w:t>
      </w:r>
      <w:r w:rsidRPr="00D6651D">
        <w:rPr>
          <w:spacing w:val="-6"/>
        </w:rPr>
        <w:t xml:space="preserve"> </w:t>
      </w:r>
      <w:r>
        <w:t>yıl</w:t>
      </w:r>
      <w:r w:rsidRPr="00D6651D">
        <w:rPr>
          <w:spacing w:val="-5"/>
        </w:rPr>
        <w:t xml:space="preserve"> </w:t>
      </w:r>
      <w:r>
        <w:t>içerisindeki</w:t>
      </w:r>
      <w:r w:rsidRPr="00D6651D">
        <w:rPr>
          <w:spacing w:val="-5"/>
        </w:rPr>
        <w:t xml:space="preserve"> </w:t>
      </w:r>
      <w:r>
        <w:t>en</w:t>
      </w:r>
      <w:r w:rsidRPr="00D6651D">
        <w:rPr>
          <w:spacing w:val="-6"/>
        </w:rPr>
        <w:t xml:space="preserve"> </w:t>
      </w:r>
      <w:r>
        <w:t>büyük</w:t>
      </w:r>
      <w:r w:rsidRPr="00D6651D">
        <w:rPr>
          <w:spacing w:val="-9"/>
        </w:rPr>
        <w:t xml:space="preserve"> </w:t>
      </w:r>
      <w:r>
        <w:t>işin</w:t>
      </w:r>
      <w:r w:rsidRPr="00D6651D">
        <w:rPr>
          <w:spacing w:val="-6"/>
        </w:rPr>
        <w:t xml:space="preserve"> </w:t>
      </w:r>
      <w:r>
        <w:t>iş</w:t>
      </w:r>
      <w:r w:rsidRPr="00D6651D">
        <w:rPr>
          <w:spacing w:val="-6"/>
        </w:rPr>
        <w:t xml:space="preserve"> </w:t>
      </w:r>
      <w:r>
        <w:t>deneyim</w:t>
      </w:r>
      <w:r w:rsidRPr="00D6651D">
        <w:rPr>
          <w:spacing w:val="-7"/>
        </w:rPr>
        <w:t xml:space="preserve"> </w:t>
      </w:r>
      <w:r>
        <w:t>miktarının</w:t>
      </w:r>
      <w:r w:rsidRPr="00D6651D">
        <w:rPr>
          <w:spacing w:val="-9"/>
        </w:rPr>
        <w:t xml:space="preserve"> </w:t>
      </w:r>
      <w:r>
        <w:t>üç</w:t>
      </w:r>
      <w:r w:rsidRPr="00D6651D">
        <w:rPr>
          <w:spacing w:val="-6"/>
        </w:rPr>
        <w:t xml:space="preserve"> </w:t>
      </w:r>
      <w:r>
        <w:t>katından</w:t>
      </w:r>
      <w:r w:rsidRPr="00D6651D">
        <w:rPr>
          <w:spacing w:val="-6"/>
        </w:rPr>
        <w:t xml:space="preserve"> </w:t>
      </w:r>
      <w:r>
        <w:t>fazlası</w:t>
      </w:r>
      <w:r w:rsidRPr="00D6651D">
        <w:rPr>
          <w:spacing w:val="-5"/>
        </w:rPr>
        <w:t xml:space="preserve"> </w:t>
      </w:r>
      <w:r>
        <w:t>dikkate</w:t>
      </w:r>
      <w:r w:rsidRPr="00D6651D">
        <w:rPr>
          <w:spacing w:val="-6"/>
        </w:rPr>
        <w:t xml:space="preserve"> </w:t>
      </w:r>
      <w:r>
        <w:t>alınmaz.</w:t>
      </w:r>
    </w:p>
    <w:p w14:paraId="3AD6AB5A" w14:textId="2A6D7117" w:rsidR="00D6651D" w:rsidRPr="006C7447" w:rsidRDefault="00D6651D" w:rsidP="00D6651D">
      <w:pPr>
        <w:pStyle w:val="ListeParagraf"/>
        <w:numPr>
          <w:ilvl w:val="0"/>
          <w:numId w:val="5"/>
        </w:numPr>
        <w:spacing w:line="248" w:lineRule="exact"/>
        <w:ind w:right="420"/>
        <w:rPr>
          <w:b/>
        </w:rPr>
      </w:pPr>
      <w:r>
        <w:t>Mezuniyet</w:t>
      </w:r>
      <w:r w:rsidRPr="00D6651D">
        <w:rPr>
          <w:spacing w:val="31"/>
        </w:rPr>
        <w:t xml:space="preserve"> </w:t>
      </w:r>
      <w:r>
        <w:t>belgelerinin</w:t>
      </w:r>
      <w:r w:rsidRPr="00D6651D">
        <w:rPr>
          <w:spacing w:val="28"/>
        </w:rPr>
        <w:t xml:space="preserve"> </w:t>
      </w:r>
      <w:r>
        <w:t>iş</w:t>
      </w:r>
      <w:r w:rsidRPr="00D6651D">
        <w:rPr>
          <w:spacing w:val="28"/>
        </w:rPr>
        <w:t xml:space="preserve"> </w:t>
      </w:r>
      <w:r>
        <w:t>deneyimini</w:t>
      </w:r>
      <w:r w:rsidRPr="00D6651D">
        <w:rPr>
          <w:spacing w:val="31"/>
        </w:rPr>
        <w:t xml:space="preserve"> </w:t>
      </w:r>
      <w:r w:rsidR="006C7447">
        <w:t xml:space="preserve">olarak </w:t>
      </w:r>
      <w:r>
        <w:t>sunulması</w:t>
      </w:r>
      <w:r w:rsidRPr="00D6651D">
        <w:rPr>
          <w:spacing w:val="31"/>
        </w:rPr>
        <w:t xml:space="preserve"> </w:t>
      </w:r>
      <w:r>
        <w:t>durumunda;</w:t>
      </w:r>
      <w:r w:rsidRPr="00D6651D">
        <w:rPr>
          <w:spacing w:val="31"/>
        </w:rPr>
        <w:t xml:space="preserve"> </w:t>
      </w:r>
      <w:r>
        <w:t>mezuniyetten</w:t>
      </w:r>
      <w:r w:rsidRPr="00D6651D">
        <w:rPr>
          <w:spacing w:val="30"/>
        </w:rPr>
        <w:t xml:space="preserve"> </w:t>
      </w:r>
      <w:r>
        <w:t>sonra</w:t>
      </w:r>
      <w:r w:rsidRPr="00D6651D">
        <w:rPr>
          <w:spacing w:val="31"/>
        </w:rPr>
        <w:t xml:space="preserve"> </w:t>
      </w:r>
      <w:r>
        <w:t>geçen</w:t>
      </w:r>
      <w:r w:rsidRPr="00D6651D">
        <w:rPr>
          <w:spacing w:val="28"/>
        </w:rPr>
        <w:t xml:space="preserve"> </w:t>
      </w:r>
      <w:r>
        <w:t>süre</w:t>
      </w:r>
      <w:r w:rsidRPr="00D6651D">
        <w:rPr>
          <w:spacing w:val="31"/>
        </w:rPr>
        <w:t xml:space="preserve"> </w:t>
      </w:r>
      <w:r>
        <w:t>hesabında herhangi bir artırım uygulanmaz</w:t>
      </w:r>
      <w:r>
        <w:t>.</w:t>
      </w:r>
    </w:p>
    <w:p w14:paraId="228D5FD1" w14:textId="77777777" w:rsidR="00D6651D" w:rsidRDefault="00D6651D" w:rsidP="00D6651D">
      <w:pPr>
        <w:pStyle w:val="ListeParagraf"/>
        <w:numPr>
          <w:ilvl w:val="0"/>
          <w:numId w:val="5"/>
        </w:numPr>
        <w:ind w:right="420"/>
      </w:pPr>
      <w:r>
        <w:t>Belge</w:t>
      </w:r>
      <w:r>
        <w:rPr>
          <w:spacing w:val="15"/>
        </w:rPr>
        <w:t xml:space="preserve"> </w:t>
      </w:r>
      <w:r>
        <w:t>grubunun</w:t>
      </w:r>
      <w:r>
        <w:rPr>
          <w:spacing w:val="16"/>
        </w:rPr>
        <w:t xml:space="preserve"> </w:t>
      </w:r>
      <w:r>
        <w:t>geçerlik</w:t>
      </w:r>
      <w:r>
        <w:rPr>
          <w:spacing w:val="13"/>
        </w:rPr>
        <w:t xml:space="preserve"> </w:t>
      </w:r>
      <w:r>
        <w:t>süresi</w:t>
      </w:r>
      <w:r>
        <w:rPr>
          <w:spacing w:val="16"/>
        </w:rPr>
        <w:t xml:space="preserve"> </w:t>
      </w:r>
      <w:r>
        <w:t>üç</w:t>
      </w:r>
      <w:r>
        <w:rPr>
          <w:spacing w:val="14"/>
        </w:rPr>
        <w:t xml:space="preserve"> </w:t>
      </w:r>
      <w:r>
        <w:t>yıldan</w:t>
      </w:r>
      <w:r>
        <w:rPr>
          <w:spacing w:val="14"/>
        </w:rPr>
        <w:t xml:space="preserve"> </w:t>
      </w:r>
      <w:r>
        <w:t>az</w:t>
      </w:r>
      <w:r>
        <w:rPr>
          <w:spacing w:val="14"/>
        </w:rPr>
        <w:t xml:space="preserve"> </w:t>
      </w:r>
      <w:r>
        <w:t>olmamak</w:t>
      </w:r>
      <w:r>
        <w:rPr>
          <w:spacing w:val="15"/>
        </w:rPr>
        <w:t xml:space="preserve"> </w:t>
      </w:r>
      <w:r>
        <w:t>ve</w:t>
      </w:r>
      <w:r>
        <w:rPr>
          <w:spacing w:val="16"/>
        </w:rPr>
        <w:t xml:space="preserve"> </w:t>
      </w:r>
      <w:r>
        <w:t>beş</w:t>
      </w:r>
      <w:r>
        <w:rPr>
          <w:spacing w:val="16"/>
        </w:rPr>
        <w:t xml:space="preserve"> </w:t>
      </w:r>
      <w:r>
        <w:t>yılı</w:t>
      </w:r>
      <w:r>
        <w:rPr>
          <w:spacing w:val="17"/>
        </w:rPr>
        <w:t xml:space="preserve"> </w:t>
      </w:r>
      <w:r>
        <w:t>geçmemek</w:t>
      </w:r>
      <w:r>
        <w:rPr>
          <w:spacing w:val="13"/>
        </w:rPr>
        <w:t xml:space="preserve"> </w:t>
      </w:r>
      <w:r>
        <w:t>üzere</w:t>
      </w:r>
      <w:r>
        <w:rPr>
          <w:spacing w:val="14"/>
        </w:rPr>
        <w:t xml:space="preserve"> </w:t>
      </w:r>
      <w:r>
        <w:t>iş</w:t>
      </w:r>
      <w:r>
        <w:rPr>
          <w:spacing w:val="16"/>
        </w:rPr>
        <w:t xml:space="preserve"> </w:t>
      </w:r>
      <w:r>
        <w:t>deneyim</w:t>
      </w:r>
      <w:r>
        <w:rPr>
          <w:spacing w:val="12"/>
        </w:rPr>
        <w:t xml:space="preserve"> </w:t>
      </w:r>
      <w:r>
        <w:t>belgelerinin</w:t>
      </w:r>
      <w:r>
        <w:rPr>
          <w:spacing w:val="13"/>
        </w:rPr>
        <w:t xml:space="preserve"> </w:t>
      </w:r>
      <w:r>
        <w:rPr>
          <w:spacing w:val="-2"/>
        </w:rPr>
        <w:t xml:space="preserve">geçerlik </w:t>
      </w:r>
      <w:r>
        <w:t>süresi</w:t>
      </w:r>
      <w:r>
        <w:rPr>
          <w:spacing w:val="-7"/>
        </w:rPr>
        <w:t xml:space="preserve"> </w:t>
      </w:r>
      <w:r>
        <w:t>kadardır.</w:t>
      </w:r>
    </w:p>
    <w:p w14:paraId="1E7D54BC" w14:textId="0D6F1D8B" w:rsidR="00D6651D" w:rsidRDefault="00D6651D" w:rsidP="00D6651D">
      <w:pPr>
        <w:pStyle w:val="ListeParagraf"/>
        <w:spacing w:line="248" w:lineRule="exact"/>
        <w:ind w:left="1494" w:right="420" w:firstLine="0"/>
      </w:pPr>
    </w:p>
    <w:p w14:paraId="2A0899B9" w14:textId="75C723DC" w:rsidR="004D2787" w:rsidRDefault="004D2787" w:rsidP="00A44031">
      <w:pPr>
        <w:spacing w:line="248" w:lineRule="exact"/>
        <w:ind w:left="993"/>
        <w:jc w:val="both"/>
        <w:rPr>
          <w:b/>
        </w:rPr>
      </w:pPr>
      <w:r>
        <w:rPr>
          <w:b/>
        </w:rPr>
        <w:t>DE</w:t>
      </w:r>
      <w:r>
        <w:rPr>
          <w:b/>
        </w:rPr>
        <w:t>Ğ</w:t>
      </w:r>
      <w:r>
        <w:rPr>
          <w:b/>
        </w:rPr>
        <w:t>ERLENDİRMEYE</w:t>
      </w:r>
      <w:r>
        <w:rPr>
          <w:b/>
          <w:spacing w:val="-10"/>
        </w:rPr>
        <w:t xml:space="preserve"> </w:t>
      </w:r>
      <w:r>
        <w:rPr>
          <w:b/>
        </w:rPr>
        <w:t>İLİŞKİN</w:t>
      </w:r>
      <w:r>
        <w:rPr>
          <w:b/>
          <w:spacing w:val="-9"/>
        </w:rPr>
        <w:t xml:space="preserve"> </w:t>
      </w:r>
      <w:r>
        <w:rPr>
          <w:b/>
          <w:spacing w:val="-2"/>
        </w:rPr>
        <w:t>ESASLAR</w:t>
      </w:r>
    </w:p>
    <w:p w14:paraId="7F884694" w14:textId="77777777" w:rsidR="004D2787" w:rsidRDefault="004D2787" w:rsidP="00A44031">
      <w:pPr>
        <w:pStyle w:val="GvdeMetni"/>
        <w:spacing w:before="39"/>
        <w:jc w:val="both"/>
      </w:pPr>
    </w:p>
    <w:p w14:paraId="2242046F" w14:textId="01EFF4CA" w:rsidR="00D6651D" w:rsidRDefault="00B66DCA" w:rsidP="00891D8E">
      <w:pPr>
        <w:pStyle w:val="ListeParagraf"/>
        <w:numPr>
          <w:ilvl w:val="0"/>
          <w:numId w:val="5"/>
        </w:numPr>
        <w:spacing w:line="248" w:lineRule="exact"/>
        <w:ind w:right="420"/>
      </w:pPr>
      <w:r>
        <w:t>Üst yapı (Bina) işlerle ilgili iş deneyimlerinin değerlendirilmesinde; tek sözleşmeye dayalı olarak alınmış iş deneyim belgele</w:t>
      </w:r>
      <w:r w:rsidR="00D6651D">
        <w:t>ri dikkate alınır.</w:t>
      </w:r>
    </w:p>
    <w:p w14:paraId="779701A5" w14:textId="136692A0" w:rsidR="00D6651D" w:rsidRDefault="004D2787" w:rsidP="00891D8E">
      <w:pPr>
        <w:pStyle w:val="ListeParagraf"/>
        <w:numPr>
          <w:ilvl w:val="0"/>
          <w:numId w:val="5"/>
        </w:numPr>
        <w:spacing w:line="248" w:lineRule="exact"/>
        <w:ind w:right="420"/>
      </w:pPr>
      <w:r>
        <w:t>Gerçek</w:t>
      </w:r>
      <w:r w:rsidRPr="006C7447">
        <w:t xml:space="preserve"> </w:t>
      </w:r>
      <w:r>
        <w:t>ve</w:t>
      </w:r>
      <w:r w:rsidRPr="006C7447">
        <w:t xml:space="preserve"> </w:t>
      </w:r>
      <w:r>
        <w:t>tüzel</w:t>
      </w:r>
      <w:r w:rsidRPr="006C7447">
        <w:t xml:space="preserve"> </w:t>
      </w:r>
      <w:r>
        <w:t>kişilerin</w:t>
      </w:r>
      <w:r w:rsidRPr="006C7447">
        <w:t xml:space="preserve"> </w:t>
      </w:r>
      <w:r>
        <w:t>yapım</w:t>
      </w:r>
      <w:r w:rsidRPr="006C7447">
        <w:t xml:space="preserve"> </w:t>
      </w:r>
      <w:r>
        <w:t>işlerinde</w:t>
      </w:r>
      <w:r w:rsidRPr="006C7447">
        <w:t xml:space="preserve"> </w:t>
      </w:r>
      <w:r>
        <w:t>benzer</w:t>
      </w:r>
      <w:r w:rsidRPr="006C7447">
        <w:t xml:space="preserve"> </w:t>
      </w:r>
      <w:r>
        <w:t>iş</w:t>
      </w:r>
      <w:r w:rsidRPr="006C7447">
        <w:t xml:space="preserve"> </w:t>
      </w:r>
      <w:r>
        <w:t>grupları</w:t>
      </w:r>
      <w:r w:rsidRPr="006C7447">
        <w:t xml:space="preserve"> </w:t>
      </w:r>
      <w:r>
        <w:t>listesinin</w:t>
      </w:r>
      <w:r w:rsidRPr="006C7447">
        <w:t xml:space="preserve"> </w:t>
      </w:r>
      <w:r>
        <w:t>“(B) Üst</w:t>
      </w:r>
      <w:r w:rsidRPr="006C7447">
        <w:t xml:space="preserve"> </w:t>
      </w:r>
      <w:r>
        <w:t>yapı</w:t>
      </w:r>
      <w:r w:rsidRPr="006C7447">
        <w:t xml:space="preserve"> </w:t>
      </w:r>
      <w:r>
        <w:t>(Bina)</w:t>
      </w:r>
      <w:r w:rsidRPr="006C7447">
        <w:t xml:space="preserve"> </w:t>
      </w:r>
      <w:r>
        <w:t>işleri”</w:t>
      </w:r>
      <w:r w:rsidRPr="006C7447">
        <w:t xml:space="preserve"> </w:t>
      </w:r>
      <w:r>
        <w:t>başlığı altındaki</w:t>
      </w:r>
      <w:r w:rsidRPr="006C7447">
        <w:t xml:space="preserve"> </w:t>
      </w:r>
      <w:r>
        <w:t>I.</w:t>
      </w:r>
      <w:r w:rsidRPr="006C7447">
        <w:t xml:space="preserve"> Grup,</w:t>
      </w:r>
      <w:r>
        <w:t>II. Grup</w:t>
      </w:r>
      <w:r w:rsidRPr="006C7447">
        <w:t xml:space="preserve"> </w:t>
      </w:r>
      <w:r>
        <w:t>ve III. Grup</w:t>
      </w:r>
      <w:r w:rsidRPr="006C7447">
        <w:t xml:space="preserve"> </w:t>
      </w:r>
      <w:r>
        <w:t>kapsamında</w:t>
      </w:r>
      <w:r w:rsidRPr="006C7447">
        <w:t xml:space="preserve"> </w:t>
      </w:r>
      <w:r>
        <w:t>yaptığı</w:t>
      </w:r>
      <w:r w:rsidRPr="006C7447">
        <w:t xml:space="preserve"> </w:t>
      </w:r>
      <w:r>
        <w:t>işlerle</w:t>
      </w:r>
      <w:r w:rsidRPr="006C7447">
        <w:t xml:space="preserve"> </w:t>
      </w:r>
      <w:r>
        <w:t>ilgili</w:t>
      </w:r>
      <w:r w:rsidRPr="006C7447">
        <w:t xml:space="preserve"> </w:t>
      </w:r>
      <w:r>
        <w:t>olarak</w:t>
      </w:r>
      <w:r w:rsidRPr="006C7447">
        <w:t xml:space="preserve"> </w:t>
      </w:r>
      <w:r>
        <w:t>deneyimini</w:t>
      </w:r>
      <w:r w:rsidRPr="006C7447">
        <w:t xml:space="preserve"> </w:t>
      </w:r>
      <w:r>
        <w:t>gösteren;</w:t>
      </w:r>
      <w:r w:rsidRPr="006C7447">
        <w:t xml:space="preserve"> </w:t>
      </w:r>
      <w:r>
        <w:t>iş</w:t>
      </w:r>
      <w:r w:rsidRPr="006C7447">
        <w:t xml:space="preserve"> </w:t>
      </w:r>
      <w:r>
        <w:t>bitirme</w:t>
      </w:r>
      <w:r w:rsidRPr="006C7447">
        <w:t xml:space="preserve"> </w:t>
      </w:r>
      <w:r>
        <w:t>belgeleri,</w:t>
      </w:r>
      <w:r w:rsidRPr="006C7447">
        <w:t xml:space="preserve"> </w:t>
      </w:r>
      <w:r>
        <w:t>iş</w:t>
      </w:r>
      <w:r w:rsidRPr="006C7447">
        <w:t xml:space="preserve"> </w:t>
      </w:r>
      <w:r>
        <w:t>durum</w:t>
      </w:r>
      <w:r w:rsidRPr="006C7447">
        <w:t xml:space="preserve"> </w:t>
      </w:r>
      <w:r>
        <w:t>belgeleri, iş denetleme belgeleri ve iş yönetme belgeleri, iş deneyimi olarak kabul edilir.</w:t>
      </w:r>
    </w:p>
    <w:p w14:paraId="674396D2" w14:textId="6329B450" w:rsidR="006C7447" w:rsidRDefault="004D2787" w:rsidP="00891D8E">
      <w:pPr>
        <w:pStyle w:val="ListeParagraf"/>
        <w:numPr>
          <w:ilvl w:val="0"/>
          <w:numId w:val="5"/>
        </w:numPr>
        <w:spacing w:line="248" w:lineRule="exact"/>
        <w:ind w:right="420"/>
      </w:pPr>
      <w:r>
        <w:t xml:space="preserve">Mezuniyet belgeleri bakımından inşaat mühendisliği ve mimarlık bölümleri </w:t>
      </w:r>
      <w:r w:rsidR="00D6651D">
        <w:t>benzer iş grubuna denk sayılır.</w:t>
      </w:r>
    </w:p>
    <w:p w14:paraId="7BB56BEC" w14:textId="77777777" w:rsidR="00891D8E" w:rsidRDefault="004D2787" w:rsidP="00891D8E">
      <w:pPr>
        <w:pStyle w:val="ListeParagraf"/>
        <w:numPr>
          <w:ilvl w:val="0"/>
          <w:numId w:val="5"/>
        </w:numPr>
        <w:spacing w:line="248" w:lineRule="exact"/>
        <w:ind w:right="420"/>
      </w:pPr>
      <w:r>
        <w:t>İş ortaklığı tarafından gerçekleştirilen işlerden edinilen iş deneyim belgelerindeki tutarlar, aday veya isteklinin belge sahibi iş ortaklığındaki hisse oranları esas alınarak değerlendirilir.</w:t>
      </w:r>
    </w:p>
    <w:p w14:paraId="29F82197" w14:textId="61DC9500" w:rsidR="00575EAB" w:rsidRDefault="004D2787" w:rsidP="00891D8E">
      <w:pPr>
        <w:pStyle w:val="ListeParagraf"/>
        <w:numPr>
          <w:ilvl w:val="0"/>
          <w:numId w:val="5"/>
        </w:numPr>
        <w:spacing w:line="248" w:lineRule="exact"/>
        <w:ind w:right="420"/>
      </w:pPr>
      <w:r>
        <w:t>Şantiye şefliği gibi iş denetim veya iş yönetim faaliyetleri ile alınan belge tutarları beşte bir oranında dikkate alınır.</w:t>
      </w:r>
    </w:p>
    <w:p w14:paraId="736F6EBB" w14:textId="77777777" w:rsidR="00891D8E" w:rsidRDefault="004D2787" w:rsidP="00891D8E">
      <w:pPr>
        <w:pStyle w:val="ListeParagraf"/>
        <w:numPr>
          <w:ilvl w:val="0"/>
          <w:numId w:val="5"/>
        </w:numPr>
        <w:spacing w:line="248" w:lineRule="exact"/>
        <w:ind w:right="420"/>
      </w:pPr>
      <w:r>
        <w:t>Şahsi</w:t>
      </w:r>
      <w:r w:rsidRPr="006C7447">
        <w:t xml:space="preserve"> </w:t>
      </w:r>
      <w:r>
        <w:t>iş</w:t>
      </w:r>
      <w:r w:rsidRPr="006C7447">
        <w:t xml:space="preserve"> </w:t>
      </w:r>
      <w:r>
        <w:t>deneyimlerin</w:t>
      </w:r>
      <w:r w:rsidRPr="006C7447">
        <w:t xml:space="preserve"> </w:t>
      </w:r>
      <w:r>
        <w:t>şirketler</w:t>
      </w:r>
      <w:r w:rsidRPr="006C7447">
        <w:t xml:space="preserve"> </w:t>
      </w:r>
      <w:r>
        <w:t>tarafından</w:t>
      </w:r>
      <w:r w:rsidRPr="006C7447">
        <w:t xml:space="preserve"> kullanılması</w:t>
      </w:r>
      <w:r w:rsidR="00A44031" w:rsidRPr="006C7447">
        <w:t xml:space="preserve">: </w:t>
      </w:r>
      <w:r>
        <w:t>İş</w:t>
      </w:r>
      <w:r w:rsidRPr="006C7447">
        <w:t xml:space="preserve"> </w:t>
      </w:r>
      <w:r>
        <w:t>deneyim</w:t>
      </w:r>
      <w:r w:rsidRPr="006C7447">
        <w:t xml:space="preserve"> </w:t>
      </w:r>
      <w:r>
        <w:t>belge</w:t>
      </w:r>
      <w:r w:rsidRPr="006C7447">
        <w:t xml:space="preserve"> </w:t>
      </w:r>
      <w:r>
        <w:t>sahibi</w:t>
      </w:r>
      <w:r w:rsidRPr="006C7447">
        <w:t xml:space="preserve"> </w:t>
      </w:r>
      <w:r>
        <w:t>en</w:t>
      </w:r>
      <w:r w:rsidRPr="006C7447">
        <w:t xml:space="preserve"> </w:t>
      </w:r>
      <w:r>
        <w:t>az</w:t>
      </w:r>
      <w:r w:rsidRPr="006C7447">
        <w:t xml:space="preserve"> </w:t>
      </w:r>
      <w:r>
        <w:t>bir</w:t>
      </w:r>
      <w:r w:rsidRPr="006C7447">
        <w:t xml:space="preserve"> </w:t>
      </w:r>
      <w:r>
        <w:t>yıldır</w:t>
      </w:r>
      <w:r w:rsidRPr="006C7447">
        <w:t xml:space="preserve"> </w:t>
      </w:r>
      <w:r>
        <w:t>bir</w:t>
      </w:r>
      <w:r w:rsidRPr="006C7447">
        <w:t xml:space="preserve"> </w:t>
      </w:r>
      <w:r>
        <w:t>tüzel</w:t>
      </w:r>
      <w:r w:rsidRPr="006C7447">
        <w:t xml:space="preserve"> </w:t>
      </w:r>
      <w:r>
        <w:t>kişiliğin</w:t>
      </w:r>
      <w:r w:rsidRPr="006C7447">
        <w:t xml:space="preserve"> </w:t>
      </w:r>
      <w:r>
        <w:t>yarısından</w:t>
      </w:r>
      <w:r w:rsidRPr="006C7447">
        <w:t xml:space="preserve"> </w:t>
      </w:r>
      <w:r>
        <w:t>fazla</w:t>
      </w:r>
      <w:r w:rsidRPr="006C7447">
        <w:t xml:space="preserve"> </w:t>
      </w:r>
      <w:r>
        <w:t>hissesine</w:t>
      </w:r>
      <w:r w:rsidRPr="006C7447">
        <w:t xml:space="preserve"> </w:t>
      </w:r>
      <w:r>
        <w:t>sahipse</w:t>
      </w:r>
      <w:r w:rsidRPr="006C7447">
        <w:t xml:space="preserve"> </w:t>
      </w:r>
      <w:r>
        <w:t>ve</w:t>
      </w:r>
      <w:r w:rsidRPr="006C7447">
        <w:t xml:space="preserve"> </w:t>
      </w:r>
      <w:r>
        <w:t>ilzama</w:t>
      </w:r>
      <w:r w:rsidRPr="006C7447">
        <w:t xml:space="preserve"> </w:t>
      </w:r>
      <w:r>
        <w:t>yetkili</w:t>
      </w:r>
      <w:r w:rsidRPr="006C7447">
        <w:t xml:space="preserve"> </w:t>
      </w:r>
      <w:r>
        <w:t>ise,</w:t>
      </w:r>
      <w:r w:rsidRPr="006C7447">
        <w:t xml:space="preserve"> belge</w:t>
      </w:r>
      <w:r w:rsidRPr="006C7447">
        <w:t xml:space="preserve"> </w:t>
      </w:r>
      <w:r>
        <w:t>bu</w:t>
      </w:r>
      <w:r w:rsidRPr="006C7447">
        <w:t xml:space="preserve"> </w:t>
      </w:r>
      <w:r>
        <w:t>tüzel</w:t>
      </w:r>
      <w:r w:rsidRPr="006C7447">
        <w:t xml:space="preserve"> </w:t>
      </w:r>
      <w:r>
        <w:t>kişilik</w:t>
      </w:r>
      <w:r w:rsidRPr="006C7447">
        <w:t xml:space="preserve"> </w:t>
      </w:r>
      <w:r>
        <w:t>tarafından</w:t>
      </w:r>
      <w:r w:rsidRPr="006C7447">
        <w:t xml:space="preserve"> </w:t>
      </w:r>
      <w:r>
        <w:t>kullanılabilir.</w:t>
      </w:r>
      <w:r w:rsidRPr="006C7447">
        <w:t xml:space="preserve"> Ancak </w:t>
      </w:r>
      <w:r>
        <w:t>belge</w:t>
      </w:r>
      <w:r w:rsidRPr="006C7447">
        <w:t xml:space="preserve"> </w:t>
      </w:r>
      <w:r>
        <w:t>grubu</w:t>
      </w:r>
      <w:r w:rsidRPr="006C7447">
        <w:t xml:space="preserve"> </w:t>
      </w:r>
      <w:r>
        <w:t>geçerlilik</w:t>
      </w:r>
      <w:r w:rsidRPr="006C7447">
        <w:t xml:space="preserve"> </w:t>
      </w:r>
      <w:r>
        <w:t>süresi</w:t>
      </w:r>
      <w:r w:rsidRPr="006C7447">
        <w:t xml:space="preserve"> </w:t>
      </w:r>
      <w:r>
        <w:t>sonuna</w:t>
      </w:r>
      <w:r w:rsidRPr="006C7447">
        <w:t xml:space="preserve"> </w:t>
      </w:r>
      <w:r>
        <w:t>kadar</w:t>
      </w:r>
      <w:r w:rsidRPr="006C7447">
        <w:t xml:space="preserve"> </w:t>
      </w:r>
      <w:r>
        <w:t>bu</w:t>
      </w:r>
      <w:r w:rsidRPr="006C7447">
        <w:t xml:space="preserve"> </w:t>
      </w:r>
      <w:r>
        <w:t>DURUM</w:t>
      </w:r>
      <w:r w:rsidRPr="006C7447">
        <w:t xml:space="preserve"> muhafaza</w:t>
      </w:r>
      <w:r w:rsidRPr="004D2787">
        <w:t xml:space="preserve"> </w:t>
      </w:r>
      <w:r>
        <w:t>edilmelidir.</w:t>
      </w:r>
    </w:p>
    <w:p w14:paraId="3D605EB8" w14:textId="77777777" w:rsidR="00891D8E" w:rsidRDefault="00891D8E" w:rsidP="00891D8E">
      <w:pPr>
        <w:pStyle w:val="ListeParagraf"/>
        <w:numPr>
          <w:ilvl w:val="0"/>
          <w:numId w:val="5"/>
        </w:numPr>
        <w:spacing w:line="248" w:lineRule="exact"/>
        <w:ind w:right="420"/>
      </w:pPr>
      <w:r>
        <w:t xml:space="preserve">Diplomanın şirket tarafından kullanılması: </w:t>
      </w:r>
      <w:r w:rsidRPr="00891D8E">
        <w:rPr>
          <w:szCs w:val="24"/>
        </w:rPr>
        <w:t xml:space="preserve">mezuniyet belgesi sahibi en az 5 yıldır </w:t>
      </w:r>
      <w:r>
        <w:rPr>
          <w:szCs w:val="24"/>
        </w:rPr>
        <w:t>bir</w:t>
      </w:r>
      <w:r w:rsidRPr="00891D8E">
        <w:rPr>
          <w:szCs w:val="24"/>
        </w:rPr>
        <w:t xml:space="preserve"> tüzel kişiliğin</w:t>
      </w:r>
      <w:r w:rsidRPr="00891D8E">
        <w:rPr>
          <w:szCs w:val="24"/>
        </w:rPr>
        <w:t xml:space="preserve"> </w:t>
      </w:r>
      <w:r w:rsidRPr="00891D8E">
        <w:rPr>
          <w:szCs w:val="24"/>
        </w:rPr>
        <w:t>%51 veya üzeri hissesine sahip</w:t>
      </w:r>
      <w:r>
        <w:rPr>
          <w:szCs w:val="24"/>
        </w:rPr>
        <w:t xml:space="preserve">se </w:t>
      </w:r>
      <w:r w:rsidRPr="006C7447">
        <w:t xml:space="preserve">belge </w:t>
      </w:r>
      <w:r>
        <w:t>bu</w:t>
      </w:r>
      <w:r w:rsidRPr="006C7447">
        <w:t xml:space="preserve"> </w:t>
      </w:r>
      <w:r>
        <w:t>tüzel</w:t>
      </w:r>
      <w:r w:rsidRPr="006C7447">
        <w:t xml:space="preserve"> </w:t>
      </w:r>
      <w:r>
        <w:t>kişilik</w:t>
      </w:r>
      <w:r w:rsidRPr="006C7447">
        <w:t xml:space="preserve"> </w:t>
      </w:r>
      <w:r>
        <w:t>tarafından</w:t>
      </w:r>
      <w:r w:rsidRPr="006C7447">
        <w:t xml:space="preserve"> </w:t>
      </w:r>
      <w:r>
        <w:t>kullanılabilir.</w:t>
      </w:r>
      <w:r w:rsidRPr="006C7447">
        <w:t xml:space="preserve"> Ancak </w:t>
      </w:r>
      <w:r>
        <w:t>belge</w:t>
      </w:r>
      <w:r w:rsidRPr="006C7447">
        <w:t xml:space="preserve"> </w:t>
      </w:r>
      <w:r>
        <w:t>grubu</w:t>
      </w:r>
      <w:r w:rsidRPr="006C7447">
        <w:t xml:space="preserve"> </w:t>
      </w:r>
      <w:r>
        <w:t>geçerlilik</w:t>
      </w:r>
      <w:r w:rsidRPr="006C7447">
        <w:t xml:space="preserve"> </w:t>
      </w:r>
      <w:r>
        <w:t>süresi</w:t>
      </w:r>
      <w:r w:rsidRPr="006C7447">
        <w:t xml:space="preserve"> </w:t>
      </w:r>
      <w:r>
        <w:t>sonuna</w:t>
      </w:r>
      <w:r w:rsidRPr="006C7447">
        <w:t xml:space="preserve"> </w:t>
      </w:r>
      <w:r>
        <w:t>kadar</w:t>
      </w:r>
      <w:r w:rsidRPr="006C7447">
        <w:t xml:space="preserve"> </w:t>
      </w:r>
      <w:r>
        <w:t>bu</w:t>
      </w:r>
      <w:r w:rsidRPr="006C7447">
        <w:t xml:space="preserve"> </w:t>
      </w:r>
      <w:r>
        <w:t>DURUM</w:t>
      </w:r>
      <w:r w:rsidRPr="006C7447">
        <w:t xml:space="preserve"> muhafaza</w:t>
      </w:r>
      <w:r w:rsidRPr="004D2787">
        <w:t xml:space="preserve"> </w:t>
      </w:r>
      <w:r>
        <w:t>edilmelidir.</w:t>
      </w:r>
    </w:p>
    <w:p w14:paraId="7972D020" w14:textId="05B8D4B8" w:rsidR="00192735" w:rsidRPr="006C7447" w:rsidRDefault="00192735" w:rsidP="006C7447">
      <w:pPr>
        <w:pStyle w:val="ListeParagraf"/>
        <w:spacing w:line="248" w:lineRule="exact"/>
        <w:ind w:left="1494" w:right="420" w:firstLine="0"/>
      </w:pPr>
    </w:p>
    <w:sectPr w:rsidR="00192735" w:rsidRPr="006C7447" w:rsidSect="00A44031">
      <w:pgSz w:w="12240" w:h="15840"/>
      <w:pgMar w:top="1400" w:right="758" w:bottom="280" w:left="2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43578"/>
    <w:multiLevelType w:val="hybridMultilevel"/>
    <w:tmpl w:val="D9C27E62"/>
    <w:lvl w:ilvl="0" w:tplc="18FE2294">
      <w:numFmt w:val="bullet"/>
      <w:lvlText w:val=""/>
      <w:lvlJc w:val="left"/>
      <w:pPr>
        <w:ind w:left="496" w:hanging="360"/>
      </w:pPr>
      <w:rPr>
        <w:rFonts w:ascii="Wingdings" w:eastAsia="Wingdings" w:hAnsi="Wingdings" w:cs="Wingdings" w:hint="default"/>
        <w:b w:val="0"/>
        <w:bCs w:val="0"/>
        <w:i w:val="0"/>
        <w:iCs w:val="0"/>
        <w:spacing w:val="0"/>
        <w:w w:val="100"/>
        <w:sz w:val="22"/>
        <w:szCs w:val="22"/>
        <w:lang w:val="tr-TR" w:eastAsia="en-US" w:bidi="ar-SA"/>
      </w:rPr>
    </w:lvl>
    <w:lvl w:ilvl="1" w:tplc="FF10B2AA">
      <w:numFmt w:val="bullet"/>
      <w:lvlText w:val="•"/>
      <w:lvlJc w:val="left"/>
      <w:pPr>
        <w:ind w:left="1467" w:hanging="360"/>
      </w:pPr>
      <w:rPr>
        <w:rFonts w:hint="default"/>
        <w:lang w:val="tr-TR" w:eastAsia="en-US" w:bidi="ar-SA"/>
      </w:rPr>
    </w:lvl>
    <w:lvl w:ilvl="2" w:tplc="BFBC2CEC">
      <w:numFmt w:val="bullet"/>
      <w:lvlText w:val="•"/>
      <w:lvlJc w:val="left"/>
      <w:pPr>
        <w:ind w:left="2435" w:hanging="360"/>
      </w:pPr>
      <w:rPr>
        <w:rFonts w:hint="default"/>
        <w:lang w:val="tr-TR" w:eastAsia="en-US" w:bidi="ar-SA"/>
      </w:rPr>
    </w:lvl>
    <w:lvl w:ilvl="3" w:tplc="CD98D132">
      <w:numFmt w:val="bullet"/>
      <w:lvlText w:val="•"/>
      <w:lvlJc w:val="left"/>
      <w:pPr>
        <w:ind w:left="3403" w:hanging="360"/>
      </w:pPr>
      <w:rPr>
        <w:rFonts w:hint="default"/>
        <w:lang w:val="tr-TR" w:eastAsia="en-US" w:bidi="ar-SA"/>
      </w:rPr>
    </w:lvl>
    <w:lvl w:ilvl="4" w:tplc="E098BFF2">
      <w:numFmt w:val="bullet"/>
      <w:lvlText w:val="•"/>
      <w:lvlJc w:val="left"/>
      <w:pPr>
        <w:ind w:left="4371" w:hanging="360"/>
      </w:pPr>
      <w:rPr>
        <w:rFonts w:hint="default"/>
        <w:lang w:val="tr-TR" w:eastAsia="en-US" w:bidi="ar-SA"/>
      </w:rPr>
    </w:lvl>
    <w:lvl w:ilvl="5" w:tplc="4E42A7C6">
      <w:numFmt w:val="bullet"/>
      <w:lvlText w:val="•"/>
      <w:lvlJc w:val="left"/>
      <w:pPr>
        <w:ind w:left="5339" w:hanging="360"/>
      </w:pPr>
      <w:rPr>
        <w:rFonts w:hint="default"/>
        <w:lang w:val="tr-TR" w:eastAsia="en-US" w:bidi="ar-SA"/>
      </w:rPr>
    </w:lvl>
    <w:lvl w:ilvl="6" w:tplc="048A7922">
      <w:numFmt w:val="bullet"/>
      <w:lvlText w:val="•"/>
      <w:lvlJc w:val="left"/>
      <w:pPr>
        <w:ind w:left="6307" w:hanging="360"/>
      </w:pPr>
      <w:rPr>
        <w:rFonts w:hint="default"/>
        <w:lang w:val="tr-TR" w:eastAsia="en-US" w:bidi="ar-SA"/>
      </w:rPr>
    </w:lvl>
    <w:lvl w:ilvl="7" w:tplc="6F5CB8D8">
      <w:numFmt w:val="bullet"/>
      <w:lvlText w:val="•"/>
      <w:lvlJc w:val="left"/>
      <w:pPr>
        <w:ind w:left="7275" w:hanging="360"/>
      </w:pPr>
      <w:rPr>
        <w:rFonts w:hint="default"/>
        <w:lang w:val="tr-TR" w:eastAsia="en-US" w:bidi="ar-SA"/>
      </w:rPr>
    </w:lvl>
    <w:lvl w:ilvl="8" w:tplc="D0DAD0E6">
      <w:numFmt w:val="bullet"/>
      <w:lvlText w:val="•"/>
      <w:lvlJc w:val="left"/>
      <w:pPr>
        <w:ind w:left="8243" w:hanging="360"/>
      </w:pPr>
      <w:rPr>
        <w:rFonts w:hint="default"/>
        <w:lang w:val="tr-TR" w:eastAsia="en-US" w:bidi="ar-SA"/>
      </w:rPr>
    </w:lvl>
  </w:abstractNum>
  <w:abstractNum w:abstractNumId="1"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6E13A75"/>
    <w:multiLevelType w:val="hybridMultilevel"/>
    <w:tmpl w:val="BC244E96"/>
    <w:lvl w:ilvl="0" w:tplc="378EB140">
      <w:start w:val="1"/>
      <w:numFmt w:val="decimal"/>
      <w:lvlText w:val="%1-"/>
      <w:lvlJc w:val="left"/>
      <w:pPr>
        <w:ind w:left="1272" w:hanging="284"/>
        <w:jc w:val="left"/>
      </w:pPr>
      <w:rPr>
        <w:rFonts w:ascii="Times New Roman" w:eastAsia="Times New Roman" w:hAnsi="Times New Roman" w:cs="Times New Roman" w:hint="default"/>
        <w:b w:val="0"/>
        <w:bCs w:val="0"/>
        <w:i w:val="0"/>
        <w:iCs w:val="0"/>
        <w:spacing w:val="0"/>
        <w:w w:val="100"/>
        <w:sz w:val="23"/>
        <w:szCs w:val="23"/>
        <w:lang w:val="tr-TR" w:eastAsia="en-US" w:bidi="ar-SA"/>
      </w:rPr>
    </w:lvl>
    <w:lvl w:ilvl="1" w:tplc="99246DE6">
      <w:numFmt w:val="bullet"/>
      <w:lvlText w:val="•"/>
      <w:lvlJc w:val="left"/>
      <w:pPr>
        <w:ind w:left="2266" w:hanging="284"/>
      </w:pPr>
      <w:rPr>
        <w:rFonts w:hint="default"/>
        <w:lang w:val="tr-TR" w:eastAsia="en-US" w:bidi="ar-SA"/>
      </w:rPr>
    </w:lvl>
    <w:lvl w:ilvl="2" w:tplc="8D58D1AC">
      <w:numFmt w:val="bullet"/>
      <w:lvlText w:val="•"/>
      <w:lvlJc w:val="left"/>
      <w:pPr>
        <w:ind w:left="3252" w:hanging="284"/>
      </w:pPr>
      <w:rPr>
        <w:rFonts w:hint="default"/>
        <w:lang w:val="tr-TR" w:eastAsia="en-US" w:bidi="ar-SA"/>
      </w:rPr>
    </w:lvl>
    <w:lvl w:ilvl="3" w:tplc="4CD8726A">
      <w:numFmt w:val="bullet"/>
      <w:lvlText w:val="•"/>
      <w:lvlJc w:val="left"/>
      <w:pPr>
        <w:ind w:left="4238" w:hanging="284"/>
      </w:pPr>
      <w:rPr>
        <w:rFonts w:hint="default"/>
        <w:lang w:val="tr-TR" w:eastAsia="en-US" w:bidi="ar-SA"/>
      </w:rPr>
    </w:lvl>
    <w:lvl w:ilvl="4" w:tplc="BB147CE4">
      <w:numFmt w:val="bullet"/>
      <w:lvlText w:val="•"/>
      <w:lvlJc w:val="left"/>
      <w:pPr>
        <w:ind w:left="5224" w:hanging="284"/>
      </w:pPr>
      <w:rPr>
        <w:rFonts w:hint="default"/>
        <w:lang w:val="tr-TR" w:eastAsia="en-US" w:bidi="ar-SA"/>
      </w:rPr>
    </w:lvl>
    <w:lvl w:ilvl="5" w:tplc="CCFED186">
      <w:numFmt w:val="bullet"/>
      <w:lvlText w:val="•"/>
      <w:lvlJc w:val="left"/>
      <w:pPr>
        <w:ind w:left="6211" w:hanging="284"/>
      </w:pPr>
      <w:rPr>
        <w:rFonts w:hint="default"/>
        <w:lang w:val="tr-TR" w:eastAsia="en-US" w:bidi="ar-SA"/>
      </w:rPr>
    </w:lvl>
    <w:lvl w:ilvl="6" w:tplc="8FEE1830">
      <w:numFmt w:val="bullet"/>
      <w:lvlText w:val="•"/>
      <w:lvlJc w:val="left"/>
      <w:pPr>
        <w:ind w:left="7197" w:hanging="284"/>
      </w:pPr>
      <w:rPr>
        <w:rFonts w:hint="default"/>
        <w:lang w:val="tr-TR" w:eastAsia="en-US" w:bidi="ar-SA"/>
      </w:rPr>
    </w:lvl>
    <w:lvl w:ilvl="7" w:tplc="35B4A7D4">
      <w:numFmt w:val="bullet"/>
      <w:lvlText w:val="•"/>
      <w:lvlJc w:val="left"/>
      <w:pPr>
        <w:ind w:left="8183" w:hanging="284"/>
      </w:pPr>
      <w:rPr>
        <w:rFonts w:hint="default"/>
        <w:lang w:val="tr-TR" w:eastAsia="en-US" w:bidi="ar-SA"/>
      </w:rPr>
    </w:lvl>
    <w:lvl w:ilvl="8" w:tplc="FA10BA98">
      <w:numFmt w:val="bullet"/>
      <w:lvlText w:val="•"/>
      <w:lvlJc w:val="left"/>
      <w:pPr>
        <w:ind w:left="9169" w:hanging="284"/>
      </w:pPr>
      <w:rPr>
        <w:rFonts w:hint="default"/>
        <w:lang w:val="tr-TR" w:eastAsia="en-US" w:bidi="ar-SA"/>
      </w:rPr>
    </w:lvl>
  </w:abstractNum>
  <w:abstractNum w:abstractNumId="3" w15:restartNumberingAfterBreak="0">
    <w:nsid w:val="6235621F"/>
    <w:multiLevelType w:val="hybridMultilevel"/>
    <w:tmpl w:val="919EF55C"/>
    <w:lvl w:ilvl="0" w:tplc="D76CE09E">
      <w:start w:val="2"/>
      <w:numFmt w:val="bullet"/>
      <w:lvlText w:val="-"/>
      <w:lvlJc w:val="left"/>
      <w:pPr>
        <w:ind w:left="1494" w:hanging="360"/>
      </w:pPr>
      <w:rPr>
        <w:rFonts w:ascii="Times New Roman" w:eastAsia="Times New Roman" w:hAnsi="Times New Roman" w:cs="Times New Roman" w:hint="default"/>
        <w:b w:val="0"/>
      </w:rPr>
    </w:lvl>
    <w:lvl w:ilvl="1" w:tplc="041F0003" w:tentative="1">
      <w:start w:val="1"/>
      <w:numFmt w:val="bullet"/>
      <w:lvlText w:val="o"/>
      <w:lvlJc w:val="left"/>
      <w:pPr>
        <w:ind w:left="2214" w:hanging="360"/>
      </w:pPr>
      <w:rPr>
        <w:rFonts w:ascii="Courier New" w:hAnsi="Courier New" w:cs="Courier New" w:hint="default"/>
      </w:rPr>
    </w:lvl>
    <w:lvl w:ilvl="2" w:tplc="041F0005">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4" w15:restartNumberingAfterBreak="0">
    <w:nsid w:val="6F142BBF"/>
    <w:multiLevelType w:val="hybridMultilevel"/>
    <w:tmpl w:val="12720402"/>
    <w:lvl w:ilvl="0" w:tplc="40F43A50">
      <w:numFmt w:val="bullet"/>
      <w:lvlText w:val="-"/>
      <w:lvlJc w:val="left"/>
      <w:pPr>
        <w:ind w:left="992" w:hanging="360"/>
      </w:pPr>
      <w:rPr>
        <w:rFonts w:ascii="Times New Roman" w:eastAsia="Times New Roman" w:hAnsi="Times New Roman" w:cs="Times New Roman" w:hint="default"/>
        <w:b w:val="0"/>
        <w:bCs w:val="0"/>
        <w:i w:val="0"/>
        <w:iCs w:val="0"/>
        <w:spacing w:val="0"/>
        <w:w w:val="100"/>
        <w:sz w:val="22"/>
        <w:szCs w:val="22"/>
        <w:lang w:val="tr-TR" w:eastAsia="en-US" w:bidi="ar-SA"/>
      </w:rPr>
    </w:lvl>
    <w:lvl w:ilvl="1" w:tplc="68642008">
      <w:numFmt w:val="bullet"/>
      <w:lvlText w:val="■"/>
      <w:lvlJc w:val="left"/>
      <w:pPr>
        <w:ind w:left="1916" w:hanging="214"/>
      </w:pPr>
      <w:rPr>
        <w:rFonts w:ascii="Times New Roman" w:eastAsia="Times New Roman" w:hAnsi="Times New Roman" w:cs="Times New Roman" w:hint="default"/>
        <w:b w:val="0"/>
        <w:bCs w:val="0"/>
        <w:i w:val="0"/>
        <w:iCs w:val="0"/>
        <w:spacing w:val="0"/>
        <w:w w:val="100"/>
        <w:sz w:val="22"/>
        <w:szCs w:val="22"/>
        <w:lang w:val="tr-TR" w:eastAsia="en-US" w:bidi="ar-SA"/>
      </w:rPr>
    </w:lvl>
    <w:lvl w:ilvl="2" w:tplc="4C7217E0">
      <w:numFmt w:val="bullet"/>
      <w:lvlText w:val="•"/>
      <w:lvlJc w:val="left"/>
      <w:pPr>
        <w:ind w:left="2284" w:hanging="214"/>
      </w:pPr>
      <w:rPr>
        <w:rFonts w:hint="default"/>
        <w:lang w:val="tr-TR" w:eastAsia="en-US" w:bidi="ar-SA"/>
      </w:rPr>
    </w:lvl>
    <w:lvl w:ilvl="3" w:tplc="2ACA0B56">
      <w:numFmt w:val="bullet"/>
      <w:lvlText w:val="•"/>
      <w:lvlJc w:val="left"/>
      <w:pPr>
        <w:ind w:left="3468" w:hanging="214"/>
      </w:pPr>
      <w:rPr>
        <w:rFonts w:hint="default"/>
        <w:lang w:val="tr-TR" w:eastAsia="en-US" w:bidi="ar-SA"/>
      </w:rPr>
    </w:lvl>
    <w:lvl w:ilvl="4" w:tplc="40D0C10C">
      <w:numFmt w:val="bullet"/>
      <w:lvlText w:val="•"/>
      <w:lvlJc w:val="left"/>
      <w:pPr>
        <w:ind w:left="4653" w:hanging="214"/>
      </w:pPr>
      <w:rPr>
        <w:rFonts w:hint="default"/>
        <w:lang w:val="tr-TR" w:eastAsia="en-US" w:bidi="ar-SA"/>
      </w:rPr>
    </w:lvl>
    <w:lvl w:ilvl="5" w:tplc="75D87CDC">
      <w:numFmt w:val="bullet"/>
      <w:lvlText w:val="•"/>
      <w:lvlJc w:val="left"/>
      <w:pPr>
        <w:ind w:left="5837" w:hanging="214"/>
      </w:pPr>
      <w:rPr>
        <w:rFonts w:hint="default"/>
        <w:lang w:val="tr-TR" w:eastAsia="en-US" w:bidi="ar-SA"/>
      </w:rPr>
    </w:lvl>
    <w:lvl w:ilvl="6" w:tplc="66D45398">
      <w:numFmt w:val="bullet"/>
      <w:lvlText w:val="•"/>
      <w:lvlJc w:val="left"/>
      <w:pPr>
        <w:ind w:left="7022" w:hanging="214"/>
      </w:pPr>
      <w:rPr>
        <w:rFonts w:hint="default"/>
        <w:lang w:val="tr-TR" w:eastAsia="en-US" w:bidi="ar-SA"/>
      </w:rPr>
    </w:lvl>
    <w:lvl w:ilvl="7" w:tplc="5C441AFE">
      <w:numFmt w:val="bullet"/>
      <w:lvlText w:val="•"/>
      <w:lvlJc w:val="left"/>
      <w:pPr>
        <w:ind w:left="8206" w:hanging="214"/>
      </w:pPr>
      <w:rPr>
        <w:rFonts w:hint="default"/>
        <w:lang w:val="tr-TR" w:eastAsia="en-US" w:bidi="ar-SA"/>
      </w:rPr>
    </w:lvl>
    <w:lvl w:ilvl="8" w:tplc="CC6E2B44">
      <w:numFmt w:val="bullet"/>
      <w:lvlText w:val="•"/>
      <w:lvlJc w:val="left"/>
      <w:pPr>
        <w:ind w:left="9391" w:hanging="214"/>
      </w:pPr>
      <w:rPr>
        <w:rFonts w:hint="default"/>
        <w:lang w:val="tr-TR" w:eastAsia="en-US" w:bidi="ar-SA"/>
      </w:rPr>
    </w:lvl>
  </w:abstractNum>
  <w:abstractNum w:abstractNumId="5" w15:restartNumberingAfterBreak="0">
    <w:nsid w:val="756D1E25"/>
    <w:multiLevelType w:val="hybridMultilevel"/>
    <w:tmpl w:val="46FE0BD8"/>
    <w:lvl w:ilvl="0" w:tplc="CDC6B5EE">
      <w:start w:val="1"/>
      <w:numFmt w:val="decimal"/>
      <w:lvlText w:val="%1."/>
      <w:lvlJc w:val="left"/>
      <w:pPr>
        <w:ind w:left="520" w:hanging="360"/>
        <w:jc w:val="left"/>
      </w:pPr>
      <w:rPr>
        <w:rFonts w:ascii="Times New Roman" w:eastAsia="Times New Roman" w:hAnsi="Times New Roman" w:cs="Times New Roman" w:hint="default"/>
        <w:b w:val="0"/>
        <w:bCs w:val="0"/>
        <w:i w:val="0"/>
        <w:iCs w:val="0"/>
        <w:spacing w:val="0"/>
        <w:w w:val="100"/>
        <w:sz w:val="23"/>
        <w:szCs w:val="23"/>
        <w:lang w:val="tr-TR" w:eastAsia="en-US" w:bidi="ar-SA"/>
      </w:rPr>
    </w:lvl>
    <w:lvl w:ilvl="1" w:tplc="FA007E76">
      <w:numFmt w:val="bullet"/>
      <w:lvlText w:val="•"/>
      <w:lvlJc w:val="left"/>
      <w:pPr>
        <w:ind w:left="1587" w:hanging="360"/>
      </w:pPr>
      <w:rPr>
        <w:rFonts w:hint="default"/>
        <w:lang w:val="tr-TR" w:eastAsia="en-US" w:bidi="ar-SA"/>
      </w:rPr>
    </w:lvl>
    <w:lvl w:ilvl="2" w:tplc="DF624716">
      <w:numFmt w:val="bullet"/>
      <w:lvlText w:val="•"/>
      <w:lvlJc w:val="left"/>
      <w:pPr>
        <w:ind w:left="2655" w:hanging="360"/>
      </w:pPr>
      <w:rPr>
        <w:rFonts w:hint="default"/>
        <w:lang w:val="tr-TR" w:eastAsia="en-US" w:bidi="ar-SA"/>
      </w:rPr>
    </w:lvl>
    <w:lvl w:ilvl="3" w:tplc="631ED1DC">
      <w:numFmt w:val="bullet"/>
      <w:lvlText w:val="•"/>
      <w:lvlJc w:val="left"/>
      <w:pPr>
        <w:ind w:left="3723" w:hanging="360"/>
      </w:pPr>
      <w:rPr>
        <w:rFonts w:hint="default"/>
        <w:lang w:val="tr-TR" w:eastAsia="en-US" w:bidi="ar-SA"/>
      </w:rPr>
    </w:lvl>
    <w:lvl w:ilvl="4" w:tplc="7592E6F8">
      <w:numFmt w:val="bullet"/>
      <w:lvlText w:val="•"/>
      <w:lvlJc w:val="left"/>
      <w:pPr>
        <w:ind w:left="4790" w:hanging="360"/>
      </w:pPr>
      <w:rPr>
        <w:rFonts w:hint="default"/>
        <w:lang w:val="tr-TR" w:eastAsia="en-US" w:bidi="ar-SA"/>
      </w:rPr>
    </w:lvl>
    <w:lvl w:ilvl="5" w:tplc="52388694">
      <w:numFmt w:val="bullet"/>
      <w:lvlText w:val="•"/>
      <w:lvlJc w:val="left"/>
      <w:pPr>
        <w:ind w:left="5858" w:hanging="360"/>
      </w:pPr>
      <w:rPr>
        <w:rFonts w:hint="default"/>
        <w:lang w:val="tr-TR" w:eastAsia="en-US" w:bidi="ar-SA"/>
      </w:rPr>
    </w:lvl>
    <w:lvl w:ilvl="6" w:tplc="7F5A37B6">
      <w:numFmt w:val="bullet"/>
      <w:lvlText w:val="•"/>
      <w:lvlJc w:val="left"/>
      <w:pPr>
        <w:ind w:left="6926" w:hanging="360"/>
      </w:pPr>
      <w:rPr>
        <w:rFonts w:hint="default"/>
        <w:lang w:val="tr-TR" w:eastAsia="en-US" w:bidi="ar-SA"/>
      </w:rPr>
    </w:lvl>
    <w:lvl w:ilvl="7" w:tplc="BF16260E">
      <w:numFmt w:val="bullet"/>
      <w:lvlText w:val="•"/>
      <w:lvlJc w:val="left"/>
      <w:pPr>
        <w:ind w:left="7994" w:hanging="360"/>
      </w:pPr>
      <w:rPr>
        <w:rFonts w:hint="default"/>
        <w:lang w:val="tr-TR" w:eastAsia="en-US" w:bidi="ar-SA"/>
      </w:rPr>
    </w:lvl>
    <w:lvl w:ilvl="8" w:tplc="713C6CB6">
      <w:numFmt w:val="bullet"/>
      <w:lvlText w:val="•"/>
      <w:lvlJc w:val="left"/>
      <w:pPr>
        <w:ind w:left="9061" w:hanging="360"/>
      </w:pPr>
      <w:rPr>
        <w:rFonts w:hint="default"/>
        <w:lang w:val="tr-TR" w:eastAsia="en-US" w:bidi="ar-SA"/>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92735"/>
    <w:rsid w:val="0009648B"/>
    <w:rsid w:val="000D6F46"/>
    <w:rsid w:val="00192735"/>
    <w:rsid w:val="001940C0"/>
    <w:rsid w:val="004C457C"/>
    <w:rsid w:val="004D2787"/>
    <w:rsid w:val="00575EAB"/>
    <w:rsid w:val="006C7447"/>
    <w:rsid w:val="006E29BB"/>
    <w:rsid w:val="00891D8E"/>
    <w:rsid w:val="00A44031"/>
    <w:rsid w:val="00AE27B9"/>
    <w:rsid w:val="00B66DCA"/>
    <w:rsid w:val="00D6651D"/>
    <w:rsid w:val="00EB43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8ADF3"/>
  <w15:docId w15:val="{414768D2-38B2-4DA9-9E9E-9995B11E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spacing w:before="1"/>
      <w:ind w:left="641" w:hanging="10"/>
    </w:pPr>
    <w:rPr>
      <w:b/>
      <w:bCs/>
    </w:rPr>
  </w:style>
  <w:style w:type="paragraph" w:styleId="ListeParagraf">
    <w:name w:val="List Paragraph"/>
    <w:basedOn w:val="Normal"/>
    <w:uiPriority w:val="34"/>
    <w:qFormat/>
    <w:pPr>
      <w:ind w:left="992" w:hanging="360"/>
      <w:jc w:val="both"/>
    </w:pPr>
  </w:style>
  <w:style w:type="paragraph" w:customStyle="1" w:styleId="TableParagraph">
    <w:name w:val="Table Paragraph"/>
    <w:basedOn w:val="Normal"/>
    <w:uiPriority w:val="1"/>
    <w:qFormat/>
    <w:pPr>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2887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Özcan</dc:creator>
  <cp:lastModifiedBy>Serkan Temel</cp:lastModifiedBy>
  <cp:revision>2</cp:revision>
  <dcterms:created xsi:type="dcterms:W3CDTF">2025-02-03T13:42:00Z</dcterms:created>
  <dcterms:modified xsi:type="dcterms:W3CDTF">2025-02-03T13:42:00Z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2024-10-17T00:00:00Z</vt:filetime>
  </property>
  <property fmtid="{D5CDD505-2E9C-101B-9397-08002B2CF9AE}" pid="3" name="Creator">
    <vt:lpwstr>Microsoft® Word 2016</vt:lpwstr>
  </property>
  <property fmtid="{D5CDD505-2E9C-101B-9397-08002B2CF9AE}" pid="4" name="LastSaved">
    <vt:filetime>2024-12-12T00:00:00Z</vt:filetime>
  </property>
  <property fmtid="{D5CDD505-2E9C-101B-9397-08002B2CF9AE}" pid="5" name="Producer">
    <vt:lpwstr>3-Heights(TM) PDF Security Shell 4.8.25.2 (http://www.pdf-tools.com)</vt:lpwstr>
  </property>
</Properties>
</file>