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82B" w:rsidRPr="009033E7" w:rsidRDefault="000E2158" w:rsidP="009033E7">
      <w:pPr>
        <w:pStyle w:val="GvdeMetni"/>
        <w:ind w:right="367"/>
        <w:rPr>
          <w:b/>
          <w:sz w:val="22"/>
          <w:szCs w:val="22"/>
        </w:rPr>
      </w:pPr>
      <w:bookmarkStart w:id="0" w:name="_GoBack"/>
      <w:bookmarkEnd w:id="0"/>
      <w:r w:rsidRPr="009033E7">
        <w:rPr>
          <w:sz w:val="22"/>
          <w:szCs w:val="22"/>
        </w:rPr>
        <w:tab/>
      </w:r>
      <w:r w:rsidRPr="009033E7">
        <w:rPr>
          <w:sz w:val="22"/>
          <w:szCs w:val="22"/>
        </w:rPr>
        <w:tab/>
      </w:r>
      <w:r w:rsidRPr="009033E7">
        <w:rPr>
          <w:sz w:val="22"/>
          <w:szCs w:val="22"/>
        </w:rPr>
        <w:tab/>
      </w:r>
      <w:r w:rsidRPr="009033E7">
        <w:rPr>
          <w:sz w:val="22"/>
          <w:szCs w:val="22"/>
        </w:rPr>
        <w:tab/>
      </w:r>
      <w:r w:rsidRPr="009033E7">
        <w:rPr>
          <w:b/>
          <w:sz w:val="22"/>
          <w:szCs w:val="22"/>
        </w:rPr>
        <w:tab/>
      </w:r>
      <w:r w:rsidRPr="009033E7">
        <w:rPr>
          <w:b/>
          <w:sz w:val="22"/>
          <w:szCs w:val="22"/>
        </w:rPr>
        <w:tab/>
      </w:r>
      <w:r w:rsidRPr="009033E7">
        <w:rPr>
          <w:b/>
          <w:sz w:val="22"/>
          <w:szCs w:val="22"/>
        </w:rPr>
        <w:tab/>
        <w:t>DUYURU</w:t>
      </w:r>
    </w:p>
    <w:p w:rsidR="0018282B" w:rsidRPr="009033E7" w:rsidRDefault="0018282B" w:rsidP="009033E7">
      <w:pPr>
        <w:pStyle w:val="GvdeMetni"/>
        <w:spacing w:before="4"/>
        <w:ind w:right="367"/>
        <w:rPr>
          <w:sz w:val="22"/>
          <w:szCs w:val="22"/>
        </w:rPr>
      </w:pPr>
    </w:p>
    <w:p w:rsidR="0018282B" w:rsidRPr="009033E7" w:rsidRDefault="00153FA0" w:rsidP="009033E7">
      <w:pPr>
        <w:pStyle w:val="GvdeMetni"/>
        <w:spacing w:line="268" w:lineRule="auto"/>
        <w:ind w:left="745" w:right="367" w:firstLine="690"/>
        <w:jc w:val="both"/>
        <w:rPr>
          <w:sz w:val="22"/>
          <w:szCs w:val="22"/>
        </w:rPr>
      </w:pPr>
      <w:r w:rsidRPr="009033E7">
        <w:rPr>
          <w:sz w:val="22"/>
          <w:szCs w:val="22"/>
        </w:rPr>
        <w:t>Bilindiği üzere; 19/04/2012 tarihli ve 6292 sayılı Orman Köylülerinin Kalkınmalarının Desteklenmesi ve Hazine Adına Orman Sınırları Dışına Çıkarılan Yerlerin Değerlendirilmesi ile Hazineye Ait Tarım Arazilerinin Satışı Hakkında Kanun kapsamında 2/B taşınmazları ile Hazineye ait tarım arazilerinin satış dahil değerlendirme işlemleri yürütülmektedir.</w:t>
      </w:r>
    </w:p>
    <w:p w:rsidR="0018282B" w:rsidRPr="009033E7" w:rsidRDefault="00153FA0" w:rsidP="009033E7">
      <w:pPr>
        <w:pStyle w:val="Balk1"/>
        <w:spacing w:line="271" w:lineRule="auto"/>
        <w:ind w:right="367" w:firstLine="690"/>
        <w:jc w:val="both"/>
        <w:rPr>
          <w:b w:val="0"/>
          <w:sz w:val="22"/>
          <w:szCs w:val="22"/>
        </w:rPr>
      </w:pPr>
      <w:r w:rsidRPr="009033E7">
        <w:rPr>
          <w:b w:val="0"/>
          <w:sz w:val="22"/>
          <w:szCs w:val="22"/>
        </w:rPr>
        <w:t>10/07/2019 tarihli ve 30827 sayılı Resmi Gazetede yayımlanan 7181 sayılı Tapu Kanunu ve Bazı Kanunlarda Değişiklik Yapılmasına Dair Kanunla 6292 sayılı Kanuna ‘Geçici Madde 9' eklenerek; 2/B taşınmazlarına ve Hazineye ait tarım arazilerinin satışına ilişkin başvuru ve ödeme süreleri, 16/12/2019 tarihine kadar</w:t>
      </w:r>
      <w:r w:rsidRPr="009033E7">
        <w:rPr>
          <w:b w:val="0"/>
          <w:spacing w:val="-4"/>
          <w:sz w:val="22"/>
          <w:szCs w:val="22"/>
        </w:rPr>
        <w:t xml:space="preserve"> </w:t>
      </w:r>
      <w:r w:rsidRPr="009033E7">
        <w:rPr>
          <w:b w:val="0"/>
          <w:sz w:val="22"/>
          <w:szCs w:val="22"/>
        </w:rPr>
        <w:t>uzatılmıştır.</w:t>
      </w:r>
    </w:p>
    <w:p w:rsidR="0018282B" w:rsidRPr="009033E7" w:rsidRDefault="00153FA0" w:rsidP="009033E7">
      <w:pPr>
        <w:pStyle w:val="Balk1"/>
        <w:spacing w:line="268" w:lineRule="auto"/>
        <w:ind w:right="367" w:firstLine="639"/>
        <w:rPr>
          <w:b w:val="0"/>
          <w:sz w:val="22"/>
          <w:szCs w:val="22"/>
        </w:rPr>
      </w:pPr>
      <w:r w:rsidRPr="009033E7">
        <w:rPr>
          <w:b w:val="0"/>
          <w:sz w:val="22"/>
          <w:szCs w:val="22"/>
        </w:rPr>
        <w:t>Buna göre, 6292 sayılı Kanun kapsamında; 2/B taşınmazlarına ve Hazineye ait tarım arazilerinin satışına ilişkin;</w:t>
      </w:r>
    </w:p>
    <w:p w:rsidR="0018282B" w:rsidRPr="009033E7" w:rsidRDefault="00153FA0" w:rsidP="009033E7">
      <w:pPr>
        <w:pStyle w:val="ListeParagraf"/>
        <w:numPr>
          <w:ilvl w:val="0"/>
          <w:numId w:val="2"/>
        </w:numPr>
        <w:tabs>
          <w:tab w:val="left" w:pos="1695"/>
        </w:tabs>
        <w:spacing w:before="1"/>
        <w:ind w:right="367" w:hanging="259"/>
      </w:pPr>
      <w:r w:rsidRPr="009033E7">
        <w:t>Süresi içinde başvuru yapmayanların başvuru</w:t>
      </w:r>
      <w:r w:rsidRPr="009033E7">
        <w:rPr>
          <w:spacing w:val="-6"/>
        </w:rPr>
        <w:t xml:space="preserve"> </w:t>
      </w:r>
      <w:r w:rsidRPr="009033E7">
        <w:t>süresi,</w:t>
      </w:r>
    </w:p>
    <w:p w:rsidR="0018282B" w:rsidRPr="009033E7" w:rsidRDefault="00153FA0" w:rsidP="009033E7">
      <w:pPr>
        <w:pStyle w:val="ListeParagraf"/>
        <w:numPr>
          <w:ilvl w:val="0"/>
          <w:numId w:val="2"/>
        </w:numPr>
        <w:tabs>
          <w:tab w:val="left" w:pos="1739"/>
        </w:tabs>
        <w:spacing w:before="34"/>
        <w:ind w:left="1738" w:right="367" w:hanging="303"/>
      </w:pPr>
      <w:r w:rsidRPr="009033E7">
        <w:t>Kendilerine</w:t>
      </w:r>
      <w:r w:rsidRPr="009033E7">
        <w:rPr>
          <w:spacing w:val="27"/>
        </w:rPr>
        <w:t xml:space="preserve"> </w:t>
      </w:r>
      <w:r w:rsidRPr="009033E7">
        <w:t>yapılan</w:t>
      </w:r>
      <w:r w:rsidRPr="009033E7">
        <w:rPr>
          <w:spacing w:val="27"/>
        </w:rPr>
        <w:t xml:space="preserve"> </w:t>
      </w:r>
      <w:r w:rsidRPr="009033E7">
        <w:t>tebligatta</w:t>
      </w:r>
      <w:r w:rsidRPr="009033E7">
        <w:rPr>
          <w:spacing w:val="27"/>
        </w:rPr>
        <w:t xml:space="preserve"> </w:t>
      </w:r>
      <w:r w:rsidRPr="009033E7">
        <w:t>belirtilen</w:t>
      </w:r>
      <w:r w:rsidRPr="009033E7">
        <w:rPr>
          <w:spacing w:val="27"/>
        </w:rPr>
        <w:t xml:space="preserve"> </w:t>
      </w:r>
      <w:r w:rsidRPr="009033E7">
        <w:t>bedeli</w:t>
      </w:r>
      <w:r w:rsidRPr="009033E7">
        <w:rPr>
          <w:spacing w:val="27"/>
        </w:rPr>
        <w:t xml:space="preserve"> </w:t>
      </w:r>
      <w:r w:rsidRPr="009033E7">
        <w:t>süresi</w:t>
      </w:r>
      <w:r w:rsidRPr="009033E7">
        <w:rPr>
          <w:spacing w:val="27"/>
        </w:rPr>
        <w:t xml:space="preserve"> </w:t>
      </w:r>
      <w:r w:rsidRPr="009033E7">
        <w:t>içerisinde</w:t>
      </w:r>
      <w:r w:rsidRPr="009033E7">
        <w:rPr>
          <w:spacing w:val="27"/>
        </w:rPr>
        <w:t xml:space="preserve"> </w:t>
      </w:r>
      <w:r w:rsidRPr="009033E7">
        <w:t>ödemeyenlerin</w:t>
      </w:r>
      <w:r w:rsidRPr="009033E7">
        <w:rPr>
          <w:spacing w:val="27"/>
        </w:rPr>
        <w:t xml:space="preserve"> </w:t>
      </w:r>
      <w:r w:rsidRPr="009033E7">
        <w:t>ödeme</w:t>
      </w:r>
    </w:p>
    <w:p w:rsidR="0018282B" w:rsidRPr="009033E7" w:rsidRDefault="00153FA0" w:rsidP="009033E7">
      <w:pPr>
        <w:spacing w:before="34"/>
        <w:ind w:left="745" w:right="367"/>
      </w:pPr>
      <w:r w:rsidRPr="009033E7">
        <w:t>süresi,</w:t>
      </w:r>
    </w:p>
    <w:p w:rsidR="0018282B" w:rsidRPr="009033E7" w:rsidRDefault="00153FA0" w:rsidP="009033E7">
      <w:pPr>
        <w:pStyle w:val="ListeParagraf"/>
        <w:numPr>
          <w:ilvl w:val="0"/>
          <w:numId w:val="2"/>
        </w:numPr>
        <w:tabs>
          <w:tab w:val="left" w:pos="1758"/>
        </w:tabs>
        <w:spacing w:before="34"/>
        <w:ind w:left="1757" w:right="367" w:hanging="322"/>
      </w:pPr>
      <w:r w:rsidRPr="009033E7">
        <w:t>Taksitli</w:t>
      </w:r>
      <w:r w:rsidRPr="009033E7">
        <w:rPr>
          <w:spacing w:val="17"/>
        </w:rPr>
        <w:t xml:space="preserve"> </w:t>
      </w:r>
      <w:r w:rsidRPr="009033E7">
        <w:t>satışlarda,</w:t>
      </w:r>
      <w:r w:rsidRPr="009033E7">
        <w:rPr>
          <w:spacing w:val="17"/>
        </w:rPr>
        <w:t xml:space="preserve"> </w:t>
      </w:r>
      <w:r w:rsidRPr="009033E7">
        <w:t>sözleşmesinde</w:t>
      </w:r>
      <w:r w:rsidRPr="009033E7">
        <w:rPr>
          <w:spacing w:val="17"/>
        </w:rPr>
        <w:t xml:space="preserve"> </w:t>
      </w:r>
      <w:r w:rsidRPr="009033E7">
        <w:t>belirtilen</w:t>
      </w:r>
      <w:r w:rsidRPr="009033E7">
        <w:rPr>
          <w:spacing w:val="17"/>
        </w:rPr>
        <w:t xml:space="preserve"> </w:t>
      </w:r>
      <w:r w:rsidRPr="009033E7">
        <w:t>taksitlerden</w:t>
      </w:r>
      <w:r w:rsidRPr="009033E7">
        <w:rPr>
          <w:spacing w:val="17"/>
        </w:rPr>
        <w:t xml:space="preserve"> </w:t>
      </w:r>
      <w:r w:rsidRPr="009033E7">
        <w:t>ikiden</w:t>
      </w:r>
      <w:r w:rsidRPr="009033E7">
        <w:rPr>
          <w:spacing w:val="17"/>
        </w:rPr>
        <w:t xml:space="preserve"> </w:t>
      </w:r>
      <w:r w:rsidRPr="009033E7">
        <w:t>fazlasını</w:t>
      </w:r>
      <w:r w:rsidRPr="009033E7">
        <w:rPr>
          <w:spacing w:val="17"/>
        </w:rPr>
        <w:t xml:space="preserve"> </w:t>
      </w:r>
      <w:r w:rsidRPr="009033E7">
        <w:t>vadesinde</w:t>
      </w:r>
    </w:p>
    <w:p w:rsidR="0018282B" w:rsidRPr="009033E7" w:rsidRDefault="00153FA0" w:rsidP="009033E7">
      <w:pPr>
        <w:spacing w:before="34"/>
        <w:ind w:left="745" w:right="367"/>
      </w:pPr>
      <w:r w:rsidRPr="009033E7">
        <w:t>ödemeyenlerin ödeme süresi,</w:t>
      </w:r>
    </w:p>
    <w:p w:rsidR="0018282B" w:rsidRPr="009033E7" w:rsidRDefault="00153FA0" w:rsidP="009033E7">
      <w:pPr>
        <w:spacing w:before="33" w:line="268" w:lineRule="auto"/>
        <w:ind w:left="745" w:right="367" w:firstLine="690"/>
        <w:jc w:val="both"/>
      </w:pPr>
      <w:r w:rsidRPr="009033E7">
        <w:t xml:space="preserve">16 Aralık 2019 tarihine kadar uzatılmış olup, 16 Aralık 2019 tarihinden önce başvuru ve ödeme süresi sona eren tüm hak sahipleri bu imkandan yararlanarak 16 Aralık 2019 tarihine kadar başvuru ve ödeme yapabilecektir. </w:t>
      </w:r>
    </w:p>
    <w:p w:rsidR="000E2158" w:rsidRPr="009033E7" w:rsidRDefault="00153FA0" w:rsidP="009033E7">
      <w:pPr>
        <w:pStyle w:val="GvdeMetni"/>
        <w:spacing w:line="268" w:lineRule="auto"/>
        <w:ind w:left="745" w:right="367" w:firstLine="690"/>
        <w:jc w:val="both"/>
        <w:rPr>
          <w:sz w:val="22"/>
          <w:szCs w:val="22"/>
        </w:rPr>
      </w:pPr>
      <w:r w:rsidRPr="009033E7">
        <w:rPr>
          <w:sz w:val="22"/>
          <w:szCs w:val="22"/>
        </w:rPr>
        <w:t>7181 sayılı Kanuna göre, 16 Aralık 2019 tarihine kadar başvuru ve ödeme yapmak isteyenlerin (taksitli satışlarda taksitlerden ikiden fazlasını ödemek isteyenler hariç) satış bedelleri tüketici fiyatları endeksi aylık değişim oranları toplamında artırılarak hesaplanacaktır.</w:t>
      </w:r>
    </w:p>
    <w:p w:rsidR="0018282B" w:rsidRPr="009033E7" w:rsidRDefault="00153FA0" w:rsidP="009033E7">
      <w:pPr>
        <w:pStyle w:val="GvdeMetni"/>
        <w:ind w:left="1435" w:right="367"/>
        <w:rPr>
          <w:sz w:val="22"/>
          <w:szCs w:val="22"/>
        </w:rPr>
      </w:pPr>
      <w:r w:rsidRPr="009033E7">
        <w:rPr>
          <w:sz w:val="22"/>
          <w:szCs w:val="22"/>
        </w:rPr>
        <w:t>Buna göre, 7181 sayılı Kanun uygulanırken aşağıda belirtildiği şekilde işlem yapılacaktır.</w:t>
      </w:r>
    </w:p>
    <w:p w:rsidR="0018282B" w:rsidRPr="009033E7" w:rsidRDefault="00153FA0" w:rsidP="009033E7">
      <w:pPr>
        <w:pStyle w:val="ListeParagraf"/>
        <w:numPr>
          <w:ilvl w:val="0"/>
          <w:numId w:val="1"/>
        </w:numPr>
        <w:tabs>
          <w:tab w:val="left" w:pos="1743"/>
        </w:tabs>
        <w:spacing w:before="51" w:line="268" w:lineRule="auto"/>
        <w:ind w:right="367" w:firstLine="690"/>
        <w:jc w:val="both"/>
      </w:pPr>
      <w:r w:rsidRPr="009033E7">
        <w:t>Süresi içerisinde başvuru yapmayanların bu Kanundan yararlanabilmesi için; 6292 sayılı Kanunda belirtilen başvuru sürelerinin son gününü izleyen üç aylık sürenin bittiği günden 7181 sayılı Kanun</w:t>
      </w:r>
      <w:r w:rsidRPr="009033E7">
        <w:rPr>
          <w:spacing w:val="46"/>
        </w:rPr>
        <w:t xml:space="preserve"> </w:t>
      </w:r>
      <w:r w:rsidRPr="009033E7">
        <w:t>kapsamında</w:t>
      </w:r>
      <w:r w:rsidRPr="009033E7">
        <w:rPr>
          <w:spacing w:val="45"/>
        </w:rPr>
        <w:t xml:space="preserve"> </w:t>
      </w:r>
      <w:r w:rsidRPr="009033E7">
        <w:t>ödeme</w:t>
      </w:r>
      <w:r w:rsidRPr="009033E7">
        <w:rPr>
          <w:spacing w:val="45"/>
        </w:rPr>
        <w:t xml:space="preserve"> </w:t>
      </w:r>
      <w:r w:rsidRPr="009033E7">
        <w:t>yapmak</w:t>
      </w:r>
      <w:r w:rsidRPr="009033E7">
        <w:rPr>
          <w:spacing w:val="46"/>
        </w:rPr>
        <w:t xml:space="preserve"> </w:t>
      </w:r>
      <w:r w:rsidRPr="009033E7">
        <w:t>amacıyla</w:t>
      </w:r>
      <w:r w:rsidRPr="009033E7">
        <w:rPr>
          <w:spacing w:val="45"/>
        </w:rPr>
        <w:t xml:space="preserve"> </w:t>
      </w:r>
      <w:r w:rsidRPr="009033E7">
        <w:t>idareye</w:t>
      </w:r>
      <w:r w:rsidRPr="009033E7">
        <w:rPr>
          <w:spacing w:val="45"/>
        </w:rPr>
        <w:t xml:space="preserve"> </w:t>
      </w:r>
      <w:r w:rsidRPr="009033E7">
        <w:t>başvurulduğu</w:t>
      </w:r>
      <w:r w:rsidRPr="009033E7">
        <w:rPr>
          <w:spacing w:val="46"/>
        </w:rPr>
        <w:t xml:space="preserve"> </w:t>
      </w:r>
      <w:r w:rsidRPr="009033E7">
        <w:t>güne</w:t>
      </w:r>
      <w:r w:rsidRPr="009033E7">
        <w:rPr>
          <w:spacing w:val="45"/>
        </w:rPr>
        <w:t xml:space="preserve"> </w:t>
      </w:r>
      <w:r w:rsidRPr="009033E7">
        <w:t>kadar</w:t>
      </w:r>
      <w:r w:rsidRPr="009033E7">
        <w:rPr>
          <w:spacing w:val="46"/>
        </w:rPr>
        <w:t xml:space="preserve"> </w:t>
      </w:r>
      <w:r w:rsidRPr="009033E7">
        <w:t>geçen</w:t>
      </w:r>
      <w:r w:rsidRPr="009033E7">
        <w:rPr>
          <w:spacing w:val="46"/>
        </w:rPr>
        <w:t xml:space="preserve"> </w:t>
      </w:r>
      <w:r w:rsidRPr="009033E7">
        <w:t>süre</w:t>
      </w:r>
      <w:r w:rsidRPr="009033E7">
        <w:rPr>
          <w:spacing w:val="45"/>
        </w:rPr>
        <w:t xml:space="preserve"> </w:t>
      </w:r>
      <w:r w:rsidRPr="009033E7">
        <w:t>için</w:t>
      </w:r>
      <w:r w:rsidRPr="009033E7">
        <w:rPr>
          <w:spacing w:val="46"/>
        </w:rPr>
        <w:t xml:space="preserve"> </w:t>
      </w:r>
      <w:r w:rsidRPr="009033E7">
        <w:t>(ay</w:t>
      </w:r>
    </w:p>
    <w:p w:rsidR="0018282B" w:rsidRPr="009033E7" w:rsidRDefault="00153FA0" w:rsidP="009033E7">
      <w:pPr>
        <w:spacing w:before="1" w:line="271" w:lineRule="auto"/>
        <w:ind w:left="745" w:right="367"/>
        <w:jc w:val="both"/>
      </w:pPr>
      <w:r w:rsidRPr="009033E7">
        <w:t xml:space="preserve">kesirleri dikkate alınmadan her ay için) satış bedeli TÜFE aylık değişim oranları toplamında artırılarak hesaplanacak ve </w:t>
      </w:r>
      <w:r w:rsidRPr="009033E7">
        <w:rPr>
          <w:b/>
        </w:rPr>
        <w:t xml:space="preserve">hesaplanan satış bedelinin yüzde ellisinin yapılacak tebligattan itibaren üç ay içinde ödenmesi </w:t>
      </w:r>
      <w:r w:rsidR="000A0DFE" w:rsidRPr="009033E7">
        <w:t>gerekmektedir.</w:t>
      </w:r>
    </w:p>
    <w:p w:rsidR="0018282B" w:rsidRPr="009033E7" w:rsidRDefault="00153FA0" w:rsidP="009033E7">
      <w:pPr>
        <w:pStyle w:val="ListeParagraf"/>
        <w:numPr>
          <w:ilvl w:val="0"/>
          <w:numId w:val="1"/>
        </w:numPr>
        <w:tabs>
          <w:tab w:val="left" w:pos="1713"/>
        </w:tabs>
        <w:spacing w:before="7" w:line="271" w:lineRule="auto"/>
        <w:ind w:right="367" w:firstLine="690"/>
        <w:jc w:val="both"/>
      </w:pPr>
      <w:r w:rsidRPr="009033E7">
        <w:t xml:space="preserve">Kendilerine yapılan tebligatta belirtilen bedeli süresi içerisinde ödemeyenlerin bu Kanundan yararlanabilmesi için; 6292 sayılı Kanun kapsamında kendilerine yapılan tebligatta belirtilen ödeme süresinin son gününü izleyen günden, 7181 sayılı Kanun kapsamında ödeme yapmak amacıyla idareye başvurulduğu güne kadar geçecek süre için (ay kesirleri dikkate alınmadan her ay için) satış bedeli TÜFE aylık değişim oranları toplamında artırılarak hesaplanacak </w:t>
      </w:r>
      <w:r w:rsidR="00F422D3" w:rsidRPr="009033E7">
        <w:t>olup</w:t>
      </w:r>
      <w:r w:rsidRPr="009033E7">
        <w:t xml:space="preserve"> </w:t>
      </w:r>
      <w:r w:rsidRPr="009033E7">
        <w:rPr>
          <w:b/>
        </w:rPr>
        <w:t>hesaplanan satış bedelinin yüzde ellisinin 16 Aralık 2019 tarihine kadar ödenmesi</w:t>
      </w:r>
      <w:r w:rsidRPr="009033E7">
        <w:rPr>
          <w:b/>
          <w:spacing w:val="-4"/>
        </w:rPr>
        <w:t xml:space="preserve"> </w:t>
      </w:r>
      <w:r w:rsidR="000A0DFE" w:rsidRPr="009033E7">
        <w:t>gerekmektedir.</w:t>
      </w:r>
    </w:p>
    <w:p w:rsidR="0018282B" w:rsidRPr="009033E7" w:rsidRDefault="00153FA0" w:rsidP="009033E7">
      <w:pPr>
        <w:pStyle w:val="ListeParagraf"/>
        <w:numPr>
          <w:ilvl w:val="0"/>
          <w:numId w:val="1"/>
        </w:numPr>
        <w:tabs>
          <w:tab w:val="left" w:pos="1705"/>
        </w:tabs>
        <w:spacing w:before="90" w:line="271" w:lineRule="auto"/>
        <w:ind w:right="367" w:firstLine="690"/>
        <w:jc w:val="both"/>
        <w:rPr>
          <w:b/>
        </w:rPr>
      </w:pPr>
      <w:r w:rsidRPr="009033E7">
        <w:t xml:space="preserve">6292 sayılı Kanunda; vadesinde ödenmeyen taksit tutarlarına 21/7/1953 tarihli ve 6183 sayılı Amme Alacaklarının Tahsil Usulü Hakkında Kanunun 51 inci maddesine göre belirlenen oranda gecikme zammı uygulanacağı belirtilmiş olduğundan daha önce kendileri ile taksitli satış sözleşmesi imzalanmasına rağmen sözleşmesinde belirtilen taksitlerden ikiden fazlasını ödemeyenlerin 7181 sayılı Kanundan yararlanabilmesi için </w:t>
      </w:r>
      <w:r w:rsidRPr="009033E7">
        <w:rPr>
          <w:b/>
        </w:rPr>
        <w:t xml:space="preserve">vadesi geçmiş ve ödenmemiş olan taksit tutarlarına gecikme zammı uygulanarak </w:t>
      </w:r>
      <w:r w:rsidRPr="009033E7">
        <w:rPr>
          <w:b/>
          <w:spacing w:val="28"/>
        </w:rPr>
        <w:t xml:space="preserve"> </w:t>
      </w:r>
      <w:r w:rsidRPr="009033E7">
        <w:rPr>
          <w:b/>
        </w:rPr>
        <w:t xml:space="preserve">tamamının, </w:t>
      </w:r>
      <w:r w:rsidRPr="009033E7">
        <w:rPr>
          <w:b/>
          <w:spacing w:val="28"/>
        </w:rPr>
        <w:t xml:space="preserve"> </w:t>
      </w:r>
      <w:r w:rsidRPr="009033E7">
        <w:rPr>
          <w:b/>
        </w:rPr>
        <w:t xml:space="preserve">vadesi </w:t>
      </w:r>
      <w:r w:rsidRPr="009033E7">
        <w:rPr>
          <w:b/>
          <w:spacing w:val="27"/>
        </w:rPr>
        <w:t xml:space="preserve"> </w:t>
      </w:r>
      <w:r w:rsidRPr="009033E7">
        <w:rPr>
          <w:b/>
        </w:rPr>
        <w:t xml:space="preserve">gelmemiş </w:t>
      </w:r>
      <w:r w:rsidRPr="009033E7">
        <w:rPr>
          <w:b/>
          <w:spacing w:val="28"/>
        </w:rPr>
        <w:t xml:space="preserve"> </w:t>
      </w:r>
      <w:r w:rsidRPr="009033E7">
        <w:rPr>
          <w:b/>
        </w:rPr>
        <w:t xml:space="preserve">taksit </w:t>
      </w:r>
      <w:r w:rsidRPr="009033E7">
        <w:rPr>
          <w:b/>
          <w:spacing w:val="28"/>
        </w:rPr>
        <w:t xml:space="preserve"> </w:t>
      </w:r>
      <w:r w:rsidRPr="009033E7">
        <w:rPr>
          <w:b/>
        </w:rPr>
        <w:t xml:space="preserve">tutarlarının </w:t>
      </w:r>
      <w:r w:rsidRPr="009033E7">
        <w:rPr>
          <w:b/>
          <w:spacing w:val="28"/>
        </w:rPr>
        <w:t xml:space="preserve"> </w:t>
      </w:r>
      <w:r w:rsidRPr="009033E7">
        <w:rPr>
          <w:b/>
        </w:rPr>
        <w:t xml:space="preserve">ise </w:t>
      </w:r>
      <w:r w:rsidRPr="009033E7">
        <w:rPr>
          <w:b/>
          <w:spacing w:val="27"/>
        </w:rPr>
        <w:t xml:space="preserve"> </w:t>
      </w:r>
      <w:r w:rsidRPr="009033E7">
        <w:rPr>
          <w:b/>
        </w:rPr>
        <w:t xml:space="preserve">yüzde </w:t>
      </w:r>
      <w:r w:rsidRPr="009033E7">
        <w:rPr>
          <w:b/>
          <w:spacing w:val="27"/>
        </w:rPr>
        <w:t xml:space="preserve"> </w:t>
      </w:r>
      <w:r w:rsidRPr="009033E7">
        <w:rPr>
          <w:b/>
        </w:rPr>
        <w:t xml:space="preserve">ellisinin </w:t>
      </w:r>
      <w:r w:rsidRPr="009033E7">
        <w:rPr>
          <w:b/>
          <w:spacing w:val="32"/>
        </w:rPr>
        <w:t xml:space="preserve"> </w:t>
      </w:r>
      <w:r w:rsidRPr="009033E7">
        <w:rPr>
          <w:b/>
        </w:rPr>
        <w:t>16/12/2019</w:t>
      </w:r>
    </w:p>
    <w:p w:rsidR="0018282B" w:rsidRPr="009033E7" w:rsidRDefault="000E2158" w:rsidP="009033E7">
      <w:pPr>
        <w:spacing w:line="271" w:lineRule="exact"/>
        <w:ind w:left="745" w:right="367"/>
      </w:pPr>
      <w:r w:rsidRPr="009033E7">
        <w:rPr>
          <w:b/>
        </w:rPr>
        <w:t>tarihine kadar</w:t>
      </w:r>
      <w:r w:rsidR="00153FA0" w:rsidRPr="009033E7">
        <w:rPr>
          <w:b/>
        </w:rPr>
        <w:t xml:space="preserve">  ödenmesi  </w:t>
      </w:r>
      <w:r w:rsidR="00153FA0" w:rsidRPr="009033E7">
        <w:t>gerek</w:t>
      </w:r>
      <w:r w:rsidR="000A0DFE" w:rsidRPr="009033E7">
        <w:t xml:space="preserve">mektedir. </w:t>
      </w:r>
      <w:r w:rsidRPr="009033E7">
        <w:t xml:space="preserve">Bu şekilde yapılacak ödemelerde vadesi gelmemiş </w:t>
      </w:r>
      <w:r w:rsidR="00153FA0" w:rsidRPr="009033E7">
        <w:t>taksit</w:t>
      </w:r>
    </w:p>
    <w:p w:rsidR="0018282B" w:rsidRPr="009033E7" w:rsidRDefault="00153FA0" w:rsidP="009033E7">
      <w:pPr>
        <w:pStyle w:val="GvdeMetni"/>
        <w:spacing w:before="34" w:line="268" w:lineRule="auto"/>
        <w:ind w:left="745" w:right="367"/>
        <w:rPr>
          <w:sz w:val="22"/>
          <w:szCs w:val="22"/>
        </w:rPr>
      </w:pPr>
      <w:r w:rsidRPr="009033E7">
        <w:rPr>
          <w:sz w:val="22"/>
          <w:szCs w:val="22"/>
        </w:rPr>
        <w:t>tutarlarına gecikme zammı uygulanmayacak olup, kalan taksit tutarlarının (vadesi gelmemiş taksit tutarlarının yüzde ellisi) vade tarihleri değişmeyecektir.</w:t>
      </w:r>
    </w:p>
    <w:p w:rsidR="0018282B" w:rsidRPr="009033E7" w:rsidRDefault="00153FA0" w:rsidP="009033E7">
      <w:pPr>
        <w:pStyle w:val="GvdeMetni"/>
        <w:spacing w:line="268" w:lineRule="auto"/>
        <w:ind w:left="745" w:right="367" w:firstLine="690"/>
        <w:jc w:val="both"/>
        <w:rPr>
          <w:sz w:val="22"/>
          <w:szCs w:val="22"/>
        </w:rPr>
      </w:pPr>
      <w:r w:rsidRPr="009033E7">
        <w:rPr>
          <w:sz w:val="22"/>
          <w:szCs w:val="22"/>
        </w:rPr>
        <w:t xml:space="preserve">6292 sayılı Kanun kapsamında taksitli satışı yapılmasına rağmen hak sahipleri tarafından yükümlülüklerin yerine getirilmemesi nedeniyle sözleşmesi feshedilen/feshedilmesi gereken (ipotekli taksitli satışlarda ise ipoteğin paraya çevrilmesi işlemleri başlayan/başlaması gereken) kişiler </w:t>
      </w:r>
      <w:r w:rsidR="00350DC8" w:rsidRPr="009033E7">
        <w:rPr>
          <w:sz w:val="22"/>
          <w:szCs w:val="22"/>
        </w:rPr>
        <w:t xml:space="preserve">ile </w:t>
      </w:r>
      <w:r w:rsidRPr="009033E7">
        <w:rPr>
          <w:sz w:val="22"/>
          <w:szCs w:val="22"/>
        </w:rPr>
        <w:t>2/B taşınmazlarına; daha önce satın almaktan vazgeçtiğini belirten dilekçe ile veya varsa ödemiş olduğu başvuru bedelini iade alarak başvurusunu geri alan kişiler de 7181 sayılı Kanundan yararlanarak tekrar başvuru yapabileceklerdir.</w:t>
      </w:r>
    </w:p>
    <w:p w:rsidR="0018282B" w:rsidRPr="009033E7" w:rsidRDefault="00153FA0" w:rsidP="009033E7">
      <w:pPr>
        <w:pStyle w:val="GvdeMetni"/>
        <w:spacing w:line="268" w:lineRule="auto"/>
        <w:ind w:left="745" w:right="367" w:firstLine="690"/>
        <w:jc w:val="both"/>
        <w:rPr>
          <w:sz w:val="22"/>
          <w:szCs w:val="22"/>
        </w:rPr>
      </w:pPr>
      <w:r w:rsidRPr="009033E7">
        <w:rPr>
          <w:sz w:val="22"/>
          <w:szCs w:val="22"/>
        </w:rPr>
        <w:t xml:space="preserve">2/B taşınmazlarının 7181 sayılı Kanun kapsamında değerlendirilmesi işlemlerinde erken ödeme yapanlar TÜFE aylık değişim oranları artışlarından ve gecikme zammından daha az etkileneceğinden </w:t>
      </w:r>
      <w:r w:rsidR="000A0DFE" w:rsidRPr="009033E7">
        <w:rPr>
          <w:sz w:val="22"/>
          <w:szCs w:val="22"/>
        </w:rPr>
        <w:t>erken ödeme yapılması kullanıcıların lehine olacaktır.</w:t>
      </w:r>
    </w:p>
    <w:p w:rsidR="000A0DFE" w:rsidRPr="009033E7" w:rsidRDefault="00CF0036" w:rsidP="009033E7">
      <w:pPr>
        <w:pStyle w:val="GvdeMetni"/>
        <w:spacing w:line="268" w:lineRule="auto"/>
        <w:ind w:left="745" w:right="367" w:firstLine="690"/>
        <w:jc w:val="both"/>
        <w:rPr>
          <w:sz w:val="22"/>
          <w:szCs w:val="22"/>
        </w:rPr>
      </w:pPr>
      <w:r>
        <w:rPr>
          <w:sz w:val="22"/>
          <w:szCs w:val="22"/>
        </w:rPr>
        <w:t>K</w:t>
      </w:r>
      <w:r w:rsidR="0024240D" w:rsidRPr="009033E7">
        <w:rPr>
          <w:sz w:val="22"/>
          <w:szCs w:val="22"/>
        </w:rPr>
        <w:t>amuoyuna saygıyla duyurulur.</w:t>
      </w:r>
      <w:r w:rsidRPr="009033E7">
        <w:rPr>
          <w:sz w:val="22"/>
          <w:szCs w:val="22"/>
        </w:rPr>
        <w:t xml:space="preserve"> </w:t>
      </w:r>
    </w:p>
    <w:sectPr w:rsidR="000A0DFE" w:rsidRPr="009033E7" w:rsidSect="009033E7">
      <w:headerReference w:type="default" r:id="rId7"/>
      <w:footerReference w:type="default" r:id="rId8"/>
      <w:pgSz w:w="11910" w:h="16840"/>
      <w:pgMar w:top="284" w:right="286" w:bottom="1040" w:left="200" w:header="718" w:footer="845"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199" w:rsidRDefault="00E90199">
      <w:r>
        <w:separator/>
      </w:r>
    </w:p>
  </w:endnote>
  <w:endnote w:type="continuationSeparator" w:id="0">
    <w:p w:rsidR="00E90199" w:rsidRDefault="00E9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82B" w:rsidRDefault="00A258BF">
    <w:pPr>
      <w:pStyle w:val="GvdeMetni"/>
      <w:spacing w:line="14" w:lineRule="auto"/>
      <w:rPr>
        <w:sz w:val="20"/>
      </w:rPr>
    </w:pPr>
    <w:r>
      <w:rPr>
        <w:noProof/>
        <w:lang w:val="tr-TR" w:eastAsia="tr-TR"/>
      </w:rPr>
      <mc:AlternateContent>
        <mc:Choice Requires="wps">
          <w:drawing>
            <wp:anchor distT="0" distB="0" distL="114300" distR="114300" simplePos="0" relativeHeight="503310224" behindDoc="1" locked="0" layoutInCell="1" allowOverlap="1">
              <wp:simplePos x="0" y="0"/>
              <wp:positionH relativeFrom="page">
                <wp:posOffset>3686810</wp:posOffset>
              </wp:positionH>
              <wp:positionV relativeFrom="page">
                <wp:posOffset>10587355</wp:posOffset>
              </wp:positionV>
              <wp:extent cx="196215" cy="124460"/>
              <wp:effectExtent l="635" t="0" r="317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82B" w:rsidRDefault="0018282B" w:rsidP="00F422D3">
                          <w:pPr>
                            <w:spacing w:before="14"/>
                            <w:rPr>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0.3pt;margin-top:833.65pt;width:15.45pt;height:9.8pt;z-index:-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" filled="f" stroked="f">
              <v:textbox inset="0,0,0,0">
                <w:txbxContent>
                  <w:p w:rsidR="0018282B" w:rsidRDefault="0018282B" w:rsidP="00F422D3">
                    <w:pPr>
                      <w:spacing w:before="14"/>
                      <w:rPr>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199" w:rsidRDefault="00E90199">
      <w:r>
        <w:separator/>
      </w:r>
    </w:p>
  </w:footnote>
  <w:footnote w:type="continuationSeparator" w:id="0">
    <w:p w:rsidR="00E90199" w:rsidRDefault="00E901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82B" w:rsidRDefault="00A258BF">
    <w:pPr>
      <w:pStyle w:val="GvdeMetni"/>
      <w:spacing w:line="14" w:lineRule="auto"/>
      <w:rPr>
        <w:sz w:val="20"/>
      </w:rPr>
    </w:pPr>
    <w:r>
      <w:rPr>
        <w:noProof/>
        <w:lang w:val="tr-TR" w:eastAsia="tr-TR"/>
      </w:rPr>
      <mc:AlternateContent>
        <mc:Choice Requires="wps">
          <w:drawing>
            <wp:anchor distT="0" distB="0" distL="114300" distR="114300" simplePos="0" relativeHeight="503310128" behindDoc="1" locked="0" layoutInCell="1" allowOverlap="1">
              <wp:simplePos x="0" y="0"/>
              <wp:positionH relativeFrom="page">
                <wp:posOffset>2474595</wp:posOffset>
              </wp:positionH>
              <wp:positionV relativeFrom="page">
                <wp:posOffset>789940</wp:posOffset>
              </wp:positionV>
              <wp:extent cx="2594610" cy="65151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610"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282B" w:rsidRDefault="0018282B">
                          <w:pPr>
                            <w:pStyle w:val="GvdeMetni"/>
                            <w:spacing w:line="247" w:lineRule="exact"/>
                            <w:ind w:left="849" w:right="849"/>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94.85pt;margin-top:62.2pt;width:204.3pt;height:51.3pt;z-index:-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tiRqwIAAKk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" filled="f" stroked="f">
              <v:textbox inset="0,0,0,0">
                <w:txbxContent>
                  <w:p w:rsidR="0018282B" w:rsidRDefault="0018282B">
                    <w:pPr>
                      <w:pStyle w:val="GvdeMetni"/>
                      <w:spacing w:line="247" w:lineRule="exact"/>
                      <w:ind w:left="849" w:right="849"/>
                      <w:jc w:val="cente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E26DC"/>
    <w:multiLevelType w:val="hybridMultilevel"/>
    <w:tmpl w:val="07301F32"/>
    <w:lvl w:ilvl="0" w:tplc="2FCAA5A8">
      <w:start w:val="1"/>
      <w:numFmt w:val="decimal"/>
      <w:lvlText w:val="%1)"/>
      <w:lvlJc w:val="left"/>
      <w:pPr>
        <w:ind w:left="745" w:hanging="308"/>
        <w:jc w:val="left"/>
      </w:pPr>
      <w:rPr>
        <w:rFonts w:ascii="Times New Roman" w:eastAsia="Times New Roman" w:hAnsi="Times New Roman" w:cs="Times New Roman" w:hint="default"/>
        <w:b/>
        <w:bCs/>
        <w:spacing w:val="-19"/>
        <w:w w:val="100"/>
        <w:sz w:val="24"/>
        <w:szCs w:val="24"/>
      </w:rPr>
    </w:lvl>
    <w:lvl w:ilvl="1" w:tplc="98709888">
      <w:start w:val="1"/>
      <w:numFmt w:val="lowerLetter"/>
      <w:lvlText w:val="%2)"/>
      <w:lvlJc w:val="left"/>
      <w:pPr>
        <w:ind w:left="1680" w:hanging="246"/>
        <w:jc w:val="left"/>
      </w:pPr>
      <w:rPr>
        <w:rFonts w:ascii="Times New Roman" w:eastAsia="Times New Roman" w:hAnsi="Times New Roman" w:cs="Times New Roman" w:hint="default"/>
        <w:spacing w:val="-1"/>
        <w:w w:val="100"/>
        <w:sz w:val="24"/>
        <w:szCs w:val="24"/>
      </w:rPr>
    </w:lvl>
    <w:lvl w:ilvl="2" w:tplc="28A6E5C2">
      <w:numFmt w:val="bullet"/>
      <w:lvlText w:val="•"/>
      <w:lvlJc w:val="left"/>
      <w:pPr>
        <w:ind w:left="2793" w:hanging="246"/>
      </w:pPr>
      <w:rPr>
        <w:rFonts w:hint="default"/>
      </w:rPr>
    </w:lvl>
    <w:lvl w:ilvl="3" w:tplc="DB7A521A">
      <w:numFmt w:val="bullet"/>
      <w:lvlText w:val="•"/>
      <w:lvlJc w:val="left"/>
      <w:pPr>
        <w:ind w:left="3907" w:hanging="246"/>
      </w:pPr>
      <w:rPr>
        <w:rFonts w:hint="default"/>
      </w:rPr>
    </w:lvl>
    <w:lvl w:ilvl="4" w:tplc="4524E4C8">
      <w:numFmt w:val="bullet"/>
      <w:lvlText w:val="•"/>
      <w:lvlJc w:val="left"/>
      <w:pPr>
        <w:ind w:left="5021" w:hanging="246"/>
      </w:pPr>
      <w:rPr>
        <w:rFonts w:hint="default"/>
      </w:rPr>
    </w:lvl>
    <w:lvl w:ilvl="5" w:tplc="54244AFC">
      <w:numFmt w:val="bullet"/>
      <w:lvlText w:val="•"/>
      <w:lvlJc w:val="left"/>
      <w:pPr>
        <w:ind w:left="6135" w:hanging="246"/>
      </w:pPr>
      <w:rPr>
        <w:rFonts w:hint="default"/>
      </w:rPr>
    </w:lvl>
    <w:lvl w:ilvl="6" w:tplc="10285354">
      <w:numFmt w:val="bullet"/>
      <w:lvlText w:val="•"/>
      <w:lvlJc w:val="left"/>
      <w:pPr>
        <w:ind w:left="7249" w:hanging="246"/>
      </w:pPr>
      <w:rPr>
        <w:rFonts w:hint="default"/>
      </w:rPr>
    </w:lvl>
    <w:lvl w:ilvl="7" w:tplc="57941E94">
      <w:numFmt w:val="bullet"/>
      <w:lvlText w:val="•"/>
      <w:lvlJc w:val="left"/>
      <w:pPr>
        <w:ind w:left="8363" w:hanging="246"/>
      </w:pPr>
      <w:rPr>
        <w:rFonts w:hint="default"/>
      </w:rPr>
    </w:lvl>
    <w:lvl w:ilvl="8" w:tplc="69A8C802">
      <w:numFmt w:val="bullet"/>
      <w:lvlText w:val="•"/>
      <w:lvlJc w:val="left"/>
      <w:pPr>
        <w:ind w:left="9477" w:hanging="246"/>
      </w:pPr>
      <w:rPr>
        <w:rFonts w:hint="default"/>
      </w:rPr>
    </w:lvl>
  </w:abstractNum>
  <w:abstractNum w:abstractNumId="1" w15:restartNumberingAfterBreak="0">
    <w:nsid w:val="37DD471D"/>
    <w:multiLevelType w:val="hybridMultilevel"/>
    <w:tmpl w:val="E4B483F0"/>
    <w:lvl w:ilvl="0" w:tplc="FAA2B2CE">
      <w:start w:val="1"/>
      <w:numFmt w:val="lowerLetter"/>
      <w:lvlText w:val="%1)"/>
      <w:lvlJc w:val="left"/>
      <w:pPr>
        <w:ind w:left="745" w:hanging="260"/>
        <w:jc w:val="left"/>
      </w:pPr>
      <w:rPr>
        <w:rFonts w:ascii="Times New Roman" w:eastAsia="Times New Roman" w:hAnsi="Times New Roman" w:cs="Times New Roman" w:hint="default"/>
        <w:i/>
        <w:spacing w:val="-1"/>
        <w:w w:val="100"/>
        <w:sz w:val="24"/>
        <w:szCs w:val="24"/>
      </w:rPr>
    </w:lvl>
    <w:lvl w:ilvl="1" w:tplc="FF9EED14">
      <w:numFmt w:val="bullet"/>
      <w:lvlText w:val="•"/>
      <w:lvlJc w:val="left"/>
      <w:pPr>
        <w:ind w:left="1836" w:hanging="260"/>
      </w:pPr>
      <w:rPr>
        <w:rFonts w:hint="default"/>
      </w:rPr>
    </w:lvl>
    <w:lvl w:ilvl="2" w:tplc="D7AEF0C4">
      <w:numFmt w:val="bullet"/>
      <w:lvlText w:val="•"/>
      <w:lvlJc w:val="left"/>
      <w:pPr>
        <w:ind w:left="2933" w:hanging="260"/>
      </w:pPr>
      <w:rPr>
        <w:rFonts w:hint="default"/>
      </w:rPr>
    </w:lvl>
    <w:lvl w:ilvl="3" w:tplc="53FC43EA">
      <w:numFmt w:val="bullet"/>
      <w:lvlText w:val="•"/>
      <w:lvlJc w:val="left"/>
      <w:pPr>
        <w:ind w:left="4029" w:hanging="260"/>
      </w:pPr>
      <w:rPr>
        <w:rFonts w:hint="default"/>
      </w:rPr>
    </w:lvl>
    <w:lvl w:ilvl="4" w:tplc="C1F4635E">
      <w:numFmt w:val="bullet"/>
      <w:lvlText w:val="•"/>
      <w:lvlJc w:val="left"/>
      <w:pPr>
        <w:ind w:left="5126" w:hanging="260"/>
      </w:pPr>
      <w:rPr>
        <w:rFonts w:hint="default"/>
      </w:rPr>
    </w:lvl>
    <w:lvl w:ilvl="5" w:tplc="69A2D30A">
      <w:numFmt w:val="bullet"/>
      <w:lvlText w:val="•"/>
      <w:lvlJc w:val="left"/>
      <w:pPr>
        <w:ind w:left="6222" w:hanging="260"/>
      </w:pPr>
      <w:rPr>
        <w:rFonts w:hint="default"/>
      </w:rPr>
    </w:lvl>
    <w:lvl w:ilvl="6" w:tplc="AEB6F2AA">
      <w:numFmt w:val="bullet"/>
      <w:lvlText w:val="•"/>
      <w:lvlJc w:val="left"/>
      <w:pPr>
        <w:ind w:left="7319" w:hanging="260"/>
      </w:pPr>
      <w:rPr>
        <w:rFonts w:hint="default"/>
      </w:rPr>
    </w:lvl>
    <w:lvl w:ilvl="7" w:tplc="06BCC46E">
      <w:numFmt w:val="bullet"/>
      <w:lvlText w:val="•"/>
      <w:lvlJc w:val="left"/>
      <w:pPr>
        <w:ind w:left="8415" w:hanging="260"/>
      </w:pPr>
      <w:rPr>
        <w:rFonts w:hint="default"/>
      </w:rPr>
    </w:lvl>
    <w:lvl w:ilvl="8" w:tplc="2702FC4E">
      <w:numFmt w:val="bullet"/>
      <w:lvlText w:val="•"/>
      <w:lvlJc w:val="left"/>
      <w:pPr>
        <w:ind w:left="9512" w:hanging="260"/>
      </w:pPr>
      <w:rPr>
        <w:rFonts w:hint="default"/>
      </w:rPr>
    </w:lvl>
  </w:abstractNum>
  <w:abstractNum w:abstractNumId="2" w15:restartNumberingAfterBreak="0">
    <w:nsid w:val="40C20517"/>
    <w:multiLevelType w:val="hybridMultilevel"/>
    <w:tmpl w:val="E56A9F94"/>
    <w:lvl w:ilvl="0" w:tplc="94AAA6E8">
      <w:start w:val="2"/>
      <w:numFmt w:val="decimal"/>
      <w:lvlText w:val="(%1)"/>
      <w:lvlJc w:val="left"/>
      <w:pPr>
        <w:ind w:left="745" w:hanging="346"/>
        <w:jc w:val="left"/>
      </w:pPr>
      <w:rPr>
        <w:rFonts w:ascii="Times New Roman" w:eastAsia="Times New Roman" w:hAnsi="Times New Roman" w:cs="Times New Roman" w:hint="default"/>
        <w:i/>
        <w:w w:val="100"/>
        <w:sz w:val="24"/>
        <w:szCs w:val="24"/>
      </w:rPr>
    </w:lvl>
    <w:lvl w:ilvl="1" w:tplc="87C61F8A">
      <w:numFmt w:val="bullet"/>
      <w:lvlText w:val="•"/>
      <w:lvlJc w:val="left"/>
      <w:pPr>
        <w:ind w:left="1836" w:hanging="346"/>
      </w:pPr>
      <w:rPr>
        <w:rFonts w:hint="default"/>
      </w:rPr>
    </w:lvl>
    <w:lvl w:ilvl="2" w:tplc="73FE698A">
      <w:numFmt w:val="bullet"/>
      <w:lvlText w:val="•"/>
      <w:lvlJc w:val="left"/>
      <w:pPr>
        <w:ind w:left="2933" w:hanging="346"/>
      </w:pPr>
      <w:rPr>
        <w:rFonts w:hint="default"/>
      </w:rPr>
    </w:lvl>
    <w:lvl w:ilvl="3" w:tplc="39FE276E">
      <w:numFmt w:val="bullet"/>
      <w:lvlText w:val="•"/>
      <w:lvlJc w:val="left"/>
      <w:pPr>
        <w:ind w:left="4029" w:hanging="346"/>
      </w:pPr>
      <w:rPr>
        <w:rFonts w:hint="default"/>
      </w:rPr>
    </w:lvl>
    <w:lvl w:ilvl="4" w:tplc="FE6E5F98">
      <w:numFmt w:val="bullet"/>
      <w:lvlText w:val="•"/>
      <w:lvlJc w:val="left"/>
      <w:pPr>
        <w:ind w:left="5126" w:hanging="346"/>
      </w:pPr>
      <w:rPr>
        <w:rFonts w:hint="default"/>
      </w:rPr>
    </w:lvl>
    <w:lvl w:ilvl="5" w:tplc="D1786D2C">
      <w:numFmt w:val="bullet"/>
      <w:lvlText w:val="•"/>
      <w:lvlJc w:val="left"/>
      <w:pPr>
        <w:ind w:left="6222" w:hanging="346"/>
      </w:pPr>
      <w:rPr>
        <w:rFonts w:hint="default"/>
      </w:rPr>
    </w:lvl>
    <w:lvl w:ilvl="6" w:tplc="AEBE3210">
      <w:numFmt w:val="bullet"/>
      <w:lvlText w:val="•"/>
      <w:lvlJc w:val="left"/>
      <w:pPr>
        <w:ind w:left="7319" w:hanging="346"/>
      </w:pPr>
      <w:rPr>
        <w:rFonts w:hint="default"/>
      </w:rPr>
    </w:lvl>
    <w:lvl w:ilvl="7" w:tplc="038461C8">
      <w:numFmt w:val="bullet"/>
      <w:lvlText w:val="•"/>
      <w:lvlJc w:val="left"/>
      <w:pPr>
        <w:ind w:left="8415" w:hanging="346"/>
      </w:pPr>
      <w:rPr>
        <w:rFonts w:hint="default"/>
      </w:rPr>
    </w:lvl>
    <w:lvl w:ilvl="8" w:tplc="B1DA875C">
      <w:numFmt w:val="bullet"/>
      <w:lvlText w:val="•"/>
      <w:lvlJc w:val="left"/>
      <w:pPr>
        <w:ind w:left="9512" w:hanging="346"/>
      </w:pPr>
      <w:rPr>
        <w:rFonts w:hint="default"/>
      </w:rPr>
    </w:lvl>
  </w:abstractNum>
  <w:abstractNum w:abstractNumId="3" w15:restartNumberingAfterBreak="0">
    <w:nsid w:val="4E071D5B"/>
    <w:multiLevelType w:val="hybridMultilevel"/>
    <w:tmpl w:val="B16865DA"/>
    <w:lvl w:ilvl="0" w:tplc="D54C756E">
      <w:start w:val="1"/>
      <w:numFmt w:val="lowerLetter"/>
      <w:lvlText w:val="%1)"/>
      <w:lvlJc w:val="left"/>
      <w:pPr>
        <w:ind w:left="1694" w:hanging="260"/>
        <w:jc w:val="left"/>
      </w:pPr>
      <w:rPr>
        <w:rFonts w:ascii="Times New Roman" w:eastAsia="Times New Roman" w:hAnsi="Times New Roman" w:cs="Times New Roman" w:hint="default"/>
        <w:b/>
        <w:bCs/>
        <w:spacing w:val="-1"/>
        <w:w w:val="100"/>
        <w:sz w:val="24"/>
        <w:szCs w:val="24"/>
      </w:rPr>
    </w:lvl>
    <w:lvl w:ilvl="1" w:tplc="99F6FDE4">
      <w:numFmt w:val="bullet"/>
      <w:lvlText w:val="•"/>
      <w:lvlJc w:val="left"/>
      <w:pPr>
        <w:ind w:left="2700" w:hanging="260"/>
      </w:pPr>
      <w:rPr>
        <w:rFonts w:hint="default"/>
      </w:rPr>
    </w:lvl>
    <w:lvl w:ilvl="2" w:tplc="E1F64FD0">
      <w:numFmt w:val="bullet"/>
      <w:lvlText w:val="•"/>
      <w:lvlJc w:val="left"/>
      <w:pPr>
        <w:ind w:left="3701" w:hanging="260"/>
      </w:pPr>
      <w:rPr>
        <w:rFonts w:hint="default"/>
      </w:rPr>
    </w:lvl>
    <w:lvl w:ilvl="3" w:tplc="61C0917C">
      <w:numFmt w:val="bullet"/>
      <w:lvlText w:val="•"/>
      <w:lvlJc w:val="left"/>
      <w:pPr>
        <w:ind w:left="4701" w:hanging="260"/>
      </w:pPr>
      <w:rPr>
        <w:rFonts w:hint="default"/>
      </w:rPr>
    </w:lvl>
    <w:lvl w:ilvl="4" w:tplc="AFA0158A">
      <w:numFmt w:val="bullet"/>
      <w:lvlText w:val="•"/>
      <w:lvlJc w:val="left"/>
      <w:pPr>
        <w:ind w:left="5702" w:hanging="260"/>
      </w:pPr>
      <w:rPr>
        <w:rFonts w:hint="default"/>
      </w:rPr>
    </w:lvl>
    <w:lvl w:ilvl="5" w:tplc="BC580B2C">
      <w:numFmt w:val="bullet"/>
      <w:lvlText w:val="•"/>
      <w:lvlJc w:val="left"/>
      <w:pPr>
        <w:ind w:left="6702" w:hanging="260"/>
      </w:pPr>
      <w:rPr>
        <w:rFonts w:hint="default"/>
      </w:rPr>
    </w:lvl>
    <w:lvl w:ilvl="6" w:tplc="EEA4B33C">
      <w:numFmt w:val="bullet"/>
      <w:lvlText w:val="•"/>
      <w:lvlJc w:val="left"/>
      <w:pPr>
        <w:ind w:left="7703" w:hanging="260"/>
      </w:pPr>
      <w:rPr>
        <w:rFonts w:hint="default"/>
      </w:rPr>
    </w:lvl>
    <w:lvl w:ilvl="7" w:tplc="B6AC67D2">
      <w:numFmt w:val="bullet"/>
      <w:lvlText w:val="•"/>
      <w:lvlJc w:val="left"/>
      <w:pPr>
        <w:ind w:left="8703" w:hanging="260"/>
      </w:pPr>
      <w:rPr>
        <w:rFonts w:hint="default"/>
      </w:rPr>
    </w:lvl>
    <w:lvl w:ilvl="8" w:tplc="3A80B43A">
      <w:numFmt w:val="bullet"/>
      <w:lvlText w:val="•"/>
      <w:lvlJc w:val="left"/>
      <w:pPr>
        <w:ind w:left="9704" w:hanging="260"/>
      </w:pPr>
      <w:rPr>
        <w:rFonts w:hint="default"/>
      </w:rPr>
    </w:lvl>
  </w:abstractNum>
  <w:abstractNum w:abstractNumId="4" w15:restartNumberingAfterBreak="0">
    <w:nsid w:val="6A0F17AB"/>
    <w:multiLevelType w:val="hybridMultilevel"/>
    <w:tmpl w:val="3C2CEEE8"/>
    <w:lvl w:ilvl="0" w:tplc="BA469792">
      <w:start w:val="2"/>
      <w:numFmt w:val="lowerLetter"/>
      <w:lvlText w:val="%1)"/>
      <w:lvlJc w:val="left"/>
      <w:pPr>
        <w:ind w:left="1585" w:hanging="231"/>
        <w:jc w:val="left"/>
      </w:pPr>
      <w:rPr>
        <w:rFonts w:ascii="Times New Roman" w:eastAsia="Times New Roman" w:hAnsi="Times New Roman" w:cs="Times New Roman" w:hint="default"/>
        <w:w w:val="100"/>
        <w:sz w:val="24"/>
        <w:szCs w:val="24"/>
      </w:rPr>
    </w:lvl>
    <w:lvl w:ilvl="1" w:tplc="4C8E5EE4">
      <w:numFmt w:val="bullet"/>
      <w:lvlText w:val="•"/>
      <w:lvlJc w:val="left"/>
      <w:pPr>
        <w:ind w:left="2592" w:hanging="231"/>
      </w:pPr>
      <w:rPr>
        <w:rFonts w:hint="default"/>
      </w:rPr>
    </w:lvl>
    <w:lvl w:ilvl="2" w:tplc="BF7C8C0C">
      <w:numFmt w:val="bullet"/>
      <w:lvlText w:val="•"/>
      <w:lvlJc w:val="left"/>
      <w:pPr>
        <w:ind w:left="3605" w:hanging="231"/>
      </w:pPr>
      <w:rPr>
        <w:rFonts w:hint="default"/>
      </w:rPr>
    </w:lvl>
    <w:lvl w:ilvl="3" w:tplc="49828082">
      <w:numFmt w:val="bullet"/>
      <w:lvlText w:val="•"/>
      <w:lvlJc w:val="left"/>
      <w:pPr>
        <w:ind w:left="4617" w:hanging="231"/>
      </w:pPr>
      <w:rPr>
        <w:rFonts w:hint="default"/>
      </w:rPr>
    </w:lvl>
    <w:lvl w:ilvl="4" w:tplc="A2F638BA">
      <w:numFmt w:val="bullet"/>
      <w:lvlText w:val="•"/>
      <w:lvlJc w:val="left"/>
      <w:pPr>
        <w:ind w:left="5630" w:hanging="231"/>
      </w:pPr>
      <w:rPr>
        <w:rFonts w:hint="default"/>
      </w:rPr>
    </w:lvl>
    <w:lvl w:ilvl="5" w:tplc="C930BC6A">
      <w:numFmt w:val="bullet"/>
      <w:lvlText w:val="•"/>
      <w:lvlJc w:val="left"/>
      <w:pPr>
        <w:ind w:left="6642" w:hanging="231"/>
      </w:pPr>
      <w:rPr>
        <w:rFonts w:hint="default"/>
      </w:rPr>
    </w:lvl>
    <w:lvl w:ilvl="6" w:tplc="BB702DBA">
      <w:numFmt w:val="bullet"/>
      <w:lvlText w:val="•"/>
      <w:lvlJc w:val="left"/>
      <w:pPr>
        <w:ind w:left="7655" w:hanging="231"/>
      </w:pPr>
      <w:rPr>
        <w:rFonts w:hint="default"/>
      </w:rPr>
    </w:lvl>
    <w:lvl w:ilvl="7" w:tplc="AEEC1FE6">
      <w:numFmt w:val="bullet"/>
      <w:lvlText w:val="•"/>
      <w:lvlJc w:val="left"/>
      <w:pPr>
        <w:ind w:left="8667" w:hanging="231"/>
      </w:pPr>
      <w:rPr>
        <w:rFonts w:hint="default"/>
      </w:rPr>
    </w:lvl>
    <w:lvl w:ilvl="8" w:tplc="01407152">
      <w:numFmt w:val="bullet"/>
      <w:lvlText w:val="•"/>
      <w:lvlJc w:val="left"/>
      <w:pPr>
        <w:ind w:left="9680" w:hanging="231"/>
      </w:pPr>
      <w:rPr>
        <w:rFont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82B"/>
    <w:rsid w:val="000A0DFE"/>
    <w:rsid w:val="000E2158"/>
    <w:rsid w:val="00153FA0"/>
    <w:rsid w:val="0018282B"/>
    <w:rsid w:val="0018515C"/>
    <w:rsid w:val="0024240D"/>
    <w:rsid w:val="00350DC8"/>
    <w:rsid w:val="004B539C"/>
    <w:rsid w:val="00894F14"/>
    <w:rsid w:val="009033E7"/>
    <w:rsid w:val="00905CF6"/>
    <w:rsid w:val="00921914"/>
    <w:rsid w:val="0096748E"/>
    <w:rsid w:val="00A258BF"/>
    <w:rsid w:val="00C07CFC"/>
    <w:rsid w:val="00CF0036"/>
    <w:rsid w:val="00CF3E4A"/>
    <w:rsid w:val="00DB4AB3"/>
    <w:rsid w:val="00E90199"/>
    <w:rsid w:val="00F422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B5D3BE9-F068-4906-9660-502B9E4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ind w:left="745"/>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745" w:firstLine="690"/>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A258BF"/>
    <w:pPr>
      <w:tabs>
        <w:tab w:val="center" w:pos="4536"/>
        <w:tab w:val="right" w:pos="9072"/>
      </w:tabs>
    </w:pPr>
  </w:style>
  <w:style w:type="character" w:customStyle="1" w:styleId="stBilgiChar">
    <w:name w:val="Üst Bilgi Char"/>
    <w:basedOn w:val="VarsaylanParagrafYazTipi"/>
    <w:link w:val="stBilgi"/>
    <w:uiPriority w:val="99"/>
    <w:rsid w:val="00A258BF"/>
    <w:rPr>
      <w:rFonts w:ascii="Times New Roman" w:eastAsia="Times New Roman" w:hAnsi="Times New Roman" w:cs="Times New Roman"/>
    </w:rPr>
  </w:style>
  <w:style w:type="paragraph" w:styleId="AltBilgi">
    <w:name w:val="footer"/>
    <w:basedOn w:val="Normal"/>
    <w:link w:val="AltBilgiChar"/>
    <w:uiPriority w:val="99"/>
    <w:unhideWhenUsed/>
    <w:rsid w:val="00A258BF"/>
    <w:pPr>
      <w:tabs>
        <w:tab w:val="center" w:pos="4536"/>
        <w:tab w:val="right" w:pos="9072"/>
      </w:tabs>
    </w:pPr>
  </w:style>
  <w:style w:type="character" w:customStyle="1" w:styleId="AltBilgiChar">
    <w:name w:val="Alt Bilgi Char"/>
    <w:basedOn w:val="VarsaylanParagrafYazTipi"/>
    <w:link w:val="AltBilgi"/>
    <w:uiPriority w:val="99"/>
    <w:rsid w:val="00A258BF"/>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24240D"/>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4240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648</Words>
  <Characters>3698</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OLCAY SOYTURK</dc:creator>
  <cp:lastModifiedBy>Ümit Korkmaz</cp:lastModifiedBy>
  <cp:revision>2</cp:revision>
  <cp:lastPrinted>2019-07-25T08:06:00Z</cp:lastPrinted>
  <dcterms:created xsi:type="dcterms:W3CDTF">2019-07-26T05:34:00Z</dcterms:created>
  <dcterms:modified xsi:type="dcterms:W3CDTF">2019-07-26T05:34:00Z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2019-07-22T00:00:00Z</vt:filetime>
  </property>
  <property fmtid="{D5CDD505-2E9C-101B-9397-08002B2CF9AE}" pid="3" name="LastSaved">
    <vt:filetime>2019-07-24T00:00:00Z</vt:filetime>
  </property>
</Properties>
</file>