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B0" w:rsidRPr="002B4114" w:rsidRDefault="00867B65" w:rsidP="00E0785B">
      <w:pPr>
        <w:jc w:val="center"/>
        <w:rPr>
          <w:b/>
        </w:rPr>
      </w:pPr>
      <w:r w:rsidRPr="002B4114">
        <w:rPr>
          <w:b/>
        </w:rPr>
        <w:t xml:space="preserve"> </w:t>
      </w:r>
      <w:r w:rsidR="005848B0" w:rsidRPr="002B4114">
        <w:rPr>
          <w:b/>
        </w:rPr>
        <w:t>İLAN</w:t>
      </w:r>
    </w:p>
    <w:p w:rsidR="00FE18CF" w:rsidRPr="002B4114" w:rsidRDefault="00F81A3E" w:rsidP="00E0785B">
      <w:pPr>
        <w:jc w:val="center"/>
        <w:rPr>
          <w:b/>
        </w:rPr>
      </w:pPr>
      <w:r w:rsidRPr="002B4114">
        <w:rPr>
          <w:b/>
        </w:rPr>
        <w:t>KAVAKLIDERE</w:t>
      </w:r>
      <w:r w:rsidR="00EC497D" w:rsidRPr="002B4114">
        <w:rPr>
          <w:b/>
        </w:rPr>
        <w:t xml:space="preserve"> MİLLİ EMLAK </w:t>
      </w:r>
      <w:r w:rsidR="005848B0" w:rsidRPr="002B4114">
        <w:rPr>
          <w:b/>
        </w:rPr>
        <w:t>ŞEFLİĞİ</w:t>
      </w:r>
    </w:p>
    <w:p w:rsidR="00315662" w:rsidRPr="002B4114" w:rsidRDefault="005B763E" w:rsidP="00E0785B">
      <w:pPr>
        <w:jc w:val="center"/>
        <w:rPr>
          <w:b/>
        </w:rPr>
      </w:pPr>
      <w:r w:rsidRPr="002B4114">
        <w:rPr>
          <w:b/>
        </w:rPr>
        <w:t>2886 SAYILI KANUNUN 45. MADDESİ UYARINCA SATIŞ İHA</w:t>
      </w:r>
      <w:r w:rsidR="001859AB" w:rsidRPr="002B4114">
        <w:rPr>
          <w:b/>
        </w:rPr>
        <w:t>L</w:t>
      </w:r>
      <w:r w:rsidRPr="002B4114">
        <w:rPr>
          <w:b/>
        </w:rPr>
        <w:t>ESİ YAPILACAK TAŞINMAZ</w:t>
      </w:r>
      <w:r w:rsidR="00F81A3E" w:rsidRPr="002B4114">
        <w:rPr>
          <w:b/>
        </w:rPr>
        <w:t>LAR</w:t>
      </w:r>
    </w:p>
    <w:p w:rsidR="00E0785B" w:rsidRPr="002B4114" w:rsidRDefault="00E0785B" w:rsidP="00E0785B">
      <w:pPr>
        <w:jc w:val="center"/>
        <w:rPr>
          <w:b/>
          <w:sz w:val="18"/>
          <w:szCs w:val="18"/>
        </w:rPr>
      </w:pPr>
    </w:p>
    <w:p w:rsidR="00E0785B" w:rsidRPr="002B4114" w:rsidRDefault="00E0785B" w:rsidP="00315662">
      <w:pPr>
        <w:rPr>
          <w:b/>
          <w:sz w:val="18"/>
          <w:szCs w:val="18"/>
        </w:rPr>
      </w:pPr>
    </w:p>
    <w:tbl>
      <w:tblPr>
        <w:tblW w:w="161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28"/>
        <w:gridCol w:w="1559"/>
        <w:gridCol w:w="567"/>
        <w:gridCol w:w="709"/>
        <w:gridCol w:w="1134"/>
        <w:gridCol w:w="850"/>
        <w:gridCol w:w="709"/>
        <w:gridCol w:w="4253"/>
        <w:gridCol w:w="1417"/>
        <w:gridCol w:w="1276"/>
        <w:gridCol w:w="1134"/>
        <w:gridCol w:w="709"/>
      </w:tblGrid>
      <w:tr w:rsidR="001269BD" w:rsidRPr="002B4114" w:rsidTr="00836DCB">
        <w:trPr>
          <w:trHeight w:val="506"/>
        </w:trPr>
        <w:tc>
          <w:tcPr>
            <w:tcW w:w="568" w:type="dxa"/>
            <w:shd w:val="clear" w:color="auto" w:fill="auto"/>
          </w:tcPr>
          <w:p w:rsidR="00010A95" w:rsidRPr="002B4114" w:rsidRDefault="00010A95" w:rsidP="008E6F87">
            <w:pPr>
              <w:jc w:val="center"/>
              <w:rPr>
                <w:b/>
                <w:sz w:val="18"/>
                <w:szCs w:val="18"/>
              </w:rPr>
            </w:pPr>
            <w:r w:rsidRPr="002B4114">
              <w:rPr>
                <w:b/>
                <w:sz w:val="18"/>
                <w:szCs w:val="18"/>
              </w:rPr>
              <w:t>S</w:t>
            </w:r>
            <w:r w:rsidR="00F746C3" w:rsidRPr="002B4114">
              <w:rPr>
                <w:b/>
                <w:sz w:val="18"/>
                <w:szCs w:val="18"/>
              </w:rPr>
              <w:t>ıra</w:t>
            </w:r>
            <w:r w:rsidRPr="002B4114">
              <w:rPr>
                <w:b/>
                <w:sz w:val="18"/>
                <w:szCs w:val="18"/>
              </w:rPr>
              <w:t xml:space="preserve"> N</w:t>
            </w:r>
            <w:r w:rsidR="00F746C3" w:rsidRPr="002B4114">
              <w:rPr>
                <w:b/>
                <w:sz w:val="18"/>
                <w:szCs w:val="18"/>
              </w:rPr>
              <w:t>o</w:t>
            </w:r>
          </w:p>
        </w:tc>
        <w:tc>
          <w:tcPr>
            <w:tcW w:w="1228" w:type="dxa"/>
          </w:tcPr>
          <w:p w:rsidR="00010A95" w:rsidRPr="002B4114" w:rsidRDefault="00010A95" w:rsidP="00836DCB">
            <w:pPr>
              <w:jc w:val="center"/>
              <w:rPr>
                <w:sz w:val="18"/>
                <w:szCs w:val="18"/>
              </w:rPr>
            </w:pPr>
            <w:r w:rsidRPr="002B4114">
              <w:rPr>
                <w:b/>
                <w:sz w:val="18"/>
                <w:szCs w:val="18"/>
              </w:rPr>
              <w:t>Taşınmaz No</w:t>
            </w:r>
          </w:p>
        </w:tc>
        <w:tc>
          <w:tcPr>
            <w:tcW w:w="1559" w:type="dxa"/>
            <w:shd w:val="clear" w:color="auto" w:fill="auto"/>
          </w:tcPr>
          <w:p w:rsidR="00586162" w:rsidRPr="002B4114" w:rsidRDefault="00586162" w:rsidP="00C443CD">
            <w:pPr>
              <w:jc w:val="center"/>
              <w:rPr>
                <w:b/>
                <w:sz w:val="18"/>
                <w:szCs w:val="18"/>
              </w:rPr>
            </w:pPr>
          </w:p>
          <w:p w:rsidR="00010A95" w:rsidRPr="002B4114" w:rsidRDefault="00010A95" w:rsidP="00C443CD">
            <w:pPr>
              <w:jc w:val="center"/>
              <w:rPr>
                <w:b/>
                <w:sz w:val="18"/>
                <w:szCs w:val="18"/>
              </w:rPr>
            </w:pPr>
            <w:r w:rsidRPr="002B4114">
              <w:rPr>
                <w:b/>
                <w:sz w:val="18"/>
                <w:szCs w:val="18"/>
              </w:rPr>
              <w:t>Mahalle</w:t>
            </w:r>
            <w:r w:rsidR="003E4BCB" w:rsidRPr="002B4114">
              <w:rPr>
                <w:b/>
                <w:sz w:val="18"/>
                <w:szCs w:val="18"/>
              </w:rPr>
              <w:t>/Mevki</w:t>
            </w:r>
            <w:r w:rsidR="00FC0FE7" w:rsidRPr="002B4114">
              <w:rPr>
                <w:b/>
                <w:sz w:val="18"/>
                <w:szCs w:val="18"/>
              </w:rPr>
              <w:t>i</w:t>
            </w:r>
          </w:p>
        </w:tc>
        <w:tc>
          <w:tcPr>
            <w:tcW w:w="567" w:type="dxa"/>
            <w:shd w:val="clear" w:color="auto" w:fill="auto"/>
          </w:tcPr>
          <w:p w:rsidR="00586162" w:rsidRPr="002B4114" w:rsidRDefault="00586162" w:rsidP="00C443CD">
            <w:pPr>
              <w:jc w:val="center"/>
              <w:rPr>
                <w:b/>
                <w:sz w:val="18"/>
                <w:szCs w:val="18"/>
              </w:rPr>
            </w:pPr>
          </w:p>
          <w:p w:rsidR="00010A95" w:rsidRPr="002B4114" w:rsidRDefault="00010A95" w:rsidP="00C443CD">
            <w:pPr>
              <w:jc w:val="center"/>
              <w:rPr>
                <w:b/>
                <w:sz w:val="18"/>
                <w:szCs w:val="18"/>
              </w:rPr>
            </w:pPr>
            <w:r w:rsidRPr="002B4114">
              <w:rPr>
                <w:b/>
                <w:sz w:val="18"/>
                <w:szCs w:val="18"/>
              </w:rPr>
              <w:t>Ada</w:t>
            </w:r>
          </w:p>
        </w:tc>
        <w:tc>
          <w:tcPr>
            <w:tcW w:w="709" w:type="dxa"/>
            <w:shd w:val="clear" w:color="auto" w:fill="auto"/>
          </w:tcPr>
          <w:p w:rsidR="00586162" w:rsidRPr="002B4114" w:rsidRDefault="00586162" w:rsidP="00C443CD">
            <w:pPr>
              <w:jc w:val="center"/>
              <w:rPr>
                <w:b/>
                <w:sz w:val="18"/>
                <w:szCs w:val="18"/>
              </w:rPr>
            </w:pPr>
          </w:p>
          <w:p w:rsidR="00010A95" w:rsidRPr="002B4114" w:rsidRDefault="00010A95" w:rsidP="00C443CD">
            <w:pPr>
              <w:jc w:val="center"/>
              <w:rPr>
                <w:b/>
                <w:sz w:val="18"/>
                <w:szCs w:val="18"/>
              </w:rPr>
            </w:pPr>
            <w:r w:rsidRPr="002B4114">
              <w:rPr>
                <w:b/>
                <w:sz w:val="18"/>
                <w:szCs w:val="18"/>
              </w:rPr>
              <w:t>Parsel</w:t>
            </w:r>
          </w:p>
        </w:tc>
        <w:tc>
          <w:tcPr>
            <w:tcW w:w="1134" w:type="dxa"/>
            <w:shd w:val="clear" w:color="auto" w:fill="auto"/>
          </w:tcPr>
          <w:p w:rsidR="00010A95" w:rsidRPr="002B4114" w:rsidRDefault="00010A95" w:rsidP="00C443CD">
            <w:pPr>
              <w:jc w:val="center"/>
              <w:rPr>
                <w:b/>
                <w:sz w:val="18"/>
                <w:szCs w:val="18"/>
              </w:rPr>
            </w:pPr>
            <w:r w:rsidRPr="002B4114">
              <w:rPr>
                <w:b/>
                <w:sz w:val="18"/>
                <w:szCs w:val="18"/>
              </w:rPr>
              <w:t>Yüzölçümü (m²)</w:t>
            </w:r>
          </w:p>
        </w:tc>
        <w:tc>
          <w:tcPr>
            <w:tcW w:w="850" w:type="dxa"/>
          </w:tcPr>
          <w:p w:rsidR="00010A95" w:rsidRPr="002B4114" w:rsidRDefault="00010A95" w:rsidP="00C443CD">
            <w:pPr>
              <w:jc w:val="center"/>
              <w:rPr>
                <w:b/>
                <w:sz w:val="18"/>
                <w:szCs w:val="18"/>
              </w:rPr>
            </w:pPr>
            <w:r w:rsidRPr="002B4114">
              <w:rPr>
                <w:b/>
                <w:sz w:val="18"/>
                <w:szCs w:val="18"/>
              </w:rPr>
              <w:t>Hazine Hissesi</w:t>
            </w:r>
          </w:p>
        </w:tc>
        <w:tc>
          <w:tcPr>
            <w:tcW w:w="709" w:type="dxa"/>
          </w:tcPr>
          <w:p w:rsidR="00586162" w:rsidRPr="002B4114" w:rsidRDefault="00586162" w:rsidP="00C443CD">
            <w:pPr>
              <w:jc w:val="center"/>
              <w:rPr>
                <w:b/>
                <w:sz w:val="18"/>
                <w:szCs w:val="18"/>
              </w:rPr>
            </w:pPr>
          </w:p>
          <w:p w:rsidR="00010A95" w:rsidRPr="002B4114" w:rsidRDefault="00010A95" w:rsidP="00C443CD">
            <w:pPr>
              <w:jc w:val="center"/>
              <w:rPr>
                <w:b/>
                <w:sz w:val="18"/>
                <w:szCs w:val="18"/>
              </w:rPr>
            </w:pPr>
            <w:r w:rsidRPr="002B4114">
              <w:rPr>
                <w:b/>
                <w:sz w:val="18"/>
                <w:szCs w:val="18"/>
              </w:rPr>
              <w:t>Cinsi</w:t>
            </w:r>
          </w:p>
        </w:tc>
        <w:tc>
          <w:tcPr>
            <w:tcW w:w="4253" w:type="dxa"/>
          </w:tcPr>
          <w:p w:rsidR="00586162" w:rsidRPr="002B4114" w:rsidRDefault="00586162" w:rsidP="00C443CD">
            <w:pPr>
              <w:jc w:val="center"/>
              <w:rPr>
                <w:b/>
                <w:sz w:val="18"/>
                <w:szCs w:val="18"/>
              </w:rPr>
            </w:pPr>
          </w:p>
          <w:p w:rsidR="00010A95" w:rsidRPr="002B4114" w:rsidRDefault="00010A95" w:rsidP="00C443CD">
            <w:pPr>
              <w:jc w:val="center"/>
              <w:rPr>
                <w:b/>
                <w:sz w:val="18"/>
                <w:szCs w:val="18"/>
              </w:rPr>
            </w:pPr>
            <w:r w:rsidRPr="002B4114">
              <w:rPr>
                <w:b/>
                <w:sz w:val="18"/>
                <w:szCs w:val="18"/>
              </w:rPr>
              <w:t>İmar Durumu</w:t>
            </w:r>
            <w:r w:rsidR="00D10A13" w:rsidRPr="002B4114">
              <w:rPr>
                <w:b/>
                <w:sz w:val="18"/>
                <w:szCs w:val="18"/>
              </w:rPr>
              <w:t xml:space="preserve"> /Fiili Durumu</w:t>
            </w:r>
          </w:p>
        </w:tc>
        <w:tc>
          <w:tcPr>
            <w:tcW w:w="1417" w:type="dxa"/>
            <w:shd w:val="clear" w:color="auto" w:fill="auto"/>
          </w:tcPr>
          <w:p w:rsidR="00010A95" w:rsidRPr="002B4114" w:rsidRDefault="00ED364C" w:rsidP="00C443CD">
            <w:pPr>
              <w:jc w:val="center"/>
              <w:rPr>
                <w:b/>
                <w:sz w:val="18"/>
                <w:szCs w:val="18"/>
              </w:rPr>
            </w:pPr>
            <w:r w:rsidRPr="002B4114">
              <w:rPr>
                <w:b/>
                <w:sz w:val="18"/>
                <w:szCs w:val="18"/>
              </w:rPr>
              <w:t xml:space="preserve">Tahmin Edilen </w:t>
            </w:r>
            <w:r w:rsidR="00010A95" w:rsidRPr="002B4114">
              <w:rPr>
                <w:b/>
                <w:sz w:val="18"/>
                <w:szCs w:val="18"/>
              </w:rPr>
              <w:t>Bedeli (TL)</w:t>
            </w:r>
          </w:p>
        </w:tc>
        <w:tc>
          <w:tcPr>
            <w:tcW w:w="1276" w:type="dxa"/>
            <w:shd w:val="clear" w:color="auto" w:fill="auto"/>
          </w:tcPr>
          <w:p w:rsidR="00010A95" w:rsidRPr="002B4114" w:rsidRDefault="00934235" w:rsidP="00C443CD">
            <w:pPr>
              <w:jc w:val="center"/>
              <w:rPr>
                <w:b/>
                <w:sz w:val="18"/>
                <w:szCs w:val="18"/>
              </w:rPr>
            </w:pPr>
            <w:r w:rsidRPr="002B4114">
              <w:rPr>
                <w:b/>
                <w:sz w:val="18"/>
                <w:szCs w:val="18"/>
              </w:rPr>
              <w:t>Geçici Teminat (TL)</w:t>
            </w:r>
          </w:p>
        </w:tc>
        <w:tc>
          <w:tcPr>
            <w:tcW w:w="1134" w:type="dxa"/>
            <w:shd w:val="clear" w:color="auto" w:fill="auto"/>
          </w:tcPr>
          <w:p w:rsidR="00010A95" w:rsidRPr="002B4114" w:rsidRDefault="00010A95" w:rsidP="00C443CD">
            <w:pPr>
              <w:jc w:val="center"/>
              <w:rPr>
                <w:b/>
                <w:sz w:val="18"/>
                <w:szCs w:val="18"/>
              </w:rPr>
            </w:pPr>
            <w:r w:rsidRPr="002B4114">
              <w:rPr>
                <w:b/>
                <w:sz w:val="18"/>
                <w:szCs w:val="18"/>
              </w:rPr>
              <w:t>İhale Tarihi</w:t>
            </w:r>
          </w:p>
        </w:tc>
        <w:tc>
          <w:tcPr>
            <w:tcW w:w="709" w:type="dxa"/>
            <w:shd w:val="clear" w:color="auto" w:fill="auto"/>
          </w:tcPr>
          <w:p w:rsidR="00010A95" w:rsidRPr="002B4114" w:rsidRDefault="00101FE0" w:rsidP="00C443CD">
            <w:pPr>
              <w:jc w:val="center"/>
              <w:rPr>
                <w:b/>
                <w:sz w:val="18"/>
                <w:szCs w:val="18"/>
              </w:rPr>
            </w:pPr>
            <w:r w:rsidRPr="002B4114">
              <w:rPr>
                <w:b/>
                <w:sz w:val="18"/>
                <w:szCs w:val="18"/>
              </w:rPr>
              <w:t xml:space="preserve">İhale </w:t>
            </w:r>
            <w:r w:rsidR="00010A95" w:rsidRPr="002B4114">
              <w:rPr>
                <w:b/>
                <w:sz w:val="18"/>
                <w:szCs w:val="18"/>
              </w:rPr>
              <w:t>Saati</w:t>
            </w:r>
          </w:p>
        </w:tc>
      </w:tr>
      <w:tr w:rsidR="00B0466C" w:rsidRPr="002B4114" w:rsidTr="00836DCB">
        <w:trPr>
          <w:trHeight w:val="662"/>
        </w:trPr>
        <w:tc>
          <w:tcPr>
            <w:tcW w:w="568" w:type="dxa"/>
            <w:shd w:val="clear" w:color="auto" w:fill="auto"/>
          </w:tcPr>
          <w:p w:rsidR="00B0466C" w:rsidRPr="002B4114" w:rsidRDefault="00B0466C" w:rsidP="008E5E9C">
            <w:pPr>
              <w:rPr>
                <w:b/>
                <w:sz w:val="18"/>
                <w:szCs w:val="18"/>
              </w:rPr>
            </w:pPr>
          </w:p>
          <w:p w:rsidR="00B0466C" w:rsidRPr="002B4114" w:rsidRDefault="00B0466C" w:rsidP="008E5E9C">
            <w:pPr>
              <w:rPr>
                <w:b/>
                <w:sz w:val="18"/>
                <w:szCs w:val="18"/>
              </w:rPr>
            </w:pPr>
          </w:p>
          <w:p w:rsidR="00B0466C" w:rsidRPr="002B4114" w:rsidRDefault="00B0466C" w:rsidP="008E5E9C">
            <w:pPr>
              <w:rPr>
                <w:b/>
                <w:sz w:val="18"/>
                <w:szCs w:val="18"/>
              </w:rPr>
            </w:pPr>
            <w:r w:rsidRPr="002B4114">
              <w:rPr>
                <w:b/>
                <w:sz w:val="18"/>
                <w:szCs w:val="18"/>
              </w:rPr>
              <w:t xml:space="preserve">   1</w:t>
            </w:r>
          </w:p>
        </w:tc>
        <w:tc>
          <w:tcPr>
            <w:tcW w:w="1228" w:type="dxa"/>
          </w:tcPr>
          <w:p w:rsidR="00B0466C" w:rsidRPr="002B4114" w:rsidRDefault="00B0466C" w:rsidP="008E5E9C">
            <w:pPr>
              <w:rPr>
                <w:sz w:val="18"/>
                <w:szCs w:val="18"/>
              </w:rPr>
            </w:pPr>
          </w:p>
          <w:p w:rsidR="008E5E9C" w:rsidRPr="002B4114" w:rsidRDefault="008E5E9C" w:rsidP="008E5E9C">
            <w:pPr>
              <w:rPr>
                <w:sz w:val="18"/>
                <w:szCs w:val="18"/>
              </w:rPr>
            </w:pPr>
          </w:p>
          <w:p w:rsidR="00B0466C" w:rsidRPr="002B4114" w:rsidRDefault="00B0466C" w:rsidP="008E5E9C">
            <w:pPr>
              <w:rPr>
                <w:sz w:val="18"/>
                <w:szCs w:val="18"/>
              </w:rPr>
            </w:pPr>
            <w:r w:rsidRPr="002B4114">
              <w:rPr>
                <w:sz w:val="18"/>
                <w:szCs w:val="18"/>
              </w:rPr>
              <w:t>480601016</w:t>
            </w:r>
            <w:r w:rsidR="00511262" w:rsidRPr="002B4114">
              <w:rPr>
                <w:sz w:val="18"/>
                <w:szCs w:val="18"/>
              </w:rPr>
              <w:t>08</w:t>
            </w:r>
          </w:p>
        </w:tc>
        <w:tc>
          <w:tcPr>
            <w:tcW w:w="1559" w:type="dxa"/>
            <w:shd w:val="clear" w:color="auto" w:fill="auto"/>
          </w:tcPr>
          <w:p w:rsidR="00B0466C" w:rsidRPr="002B4114" w:rsidRDefault="00B0466C" w:rsidP="008E5E9C">
            <w:pPr>
              <w:rPr>
                <w:sz w:val="18"/>
                <w:szCs w:val="18"/>
              </w:rPr>
            </w:pPr>
          </w:p>
          <w:p w:rsidR="00B0466C" w:rsidRPr="002B4114" w:rsidRDefault="00B0466C" w:rsidP="008E5E9C">
            <w:pPr>
              <w:rPr>
                <w:sz w:val="18"/>
                <w:szCs w:val="18"/>
              </w:rPr>
            </w:pPr>
          </w:p>
          <w:p w:rsidR="00B0466C" w:rsidRPr="002B4114" w:rsidRDefault="00FD2F6E" w:rsidP="008E5E9C">
            <w:pPr>
              <w:rPr>
                <w:sz w:val="18"/>
                <w:szCs w:val="18"/>
              </w:rPr>
            </w:pPr>
            <w:r w:rsidRPr="002B4114">
              <w:rPr>
                <w:sz w:val="18"/>
                <w:szCs w:val="18"/>
              </w:rPr>
              <w:t>Menteşe/Yeni</w:t>
            </w:r>
          </w:p>
        </w:tc>
        <w:tc>
          <w:tcPr>
            <w:tcW w:w="567" w:type="dxa"/>
            <w:shd w:val="clear" w:color="auto" w:fill="auto"/>
          </w:tcPr>
          <w:p w:rsidR="00B0466C" w:rsidRPr="002B4114" w:rsidRDefault="00B0466C" w:rsidP="008E5E9C">
            <w:pPr>
              <w:rPr>
                <w:sz w:val="18"/>
                <w:szCs w:val="18"/>
              </w:rPr>
            </w:pPr>
          </w:p>
          <w:p w:rsidR="00B0466C" w:rsidRPr="002B4114" w:rsidRDefault="00B0466C" w:rsidP="008E5E9C">
            <w:pPr>
              <w:rPr>
                <w:sz w:val="18"/>
                <w:szCs w:val="18"/>
              </w:rPr>
            </w:pPr>
          </w:p>
          <w:p w:rsidR="00B0466C" w:rsidRPr="002B4114" w:rsidRDefault="00511262" w:rsidP="008E5E9C">
            <w:pPr>
              <w:rPr>
                <w:sz w:val="18"/>
                <w:szCs w:val="18"/>
              </w:rPr>
            </w:pPr>
            <w:r w:rsidRPr="002B4114">
              <w:rPr>
                <w:sz w:val="18"/>
                <w:szCs w:val="18"/>
              </w:rPr>
              <w:t>4</w:t>
            </w:r>
            <w:r w:rsidR="00FD2F6E" w:rsidRPr="002B4114">
              <w:rPr>
                <w:sz w:val="18"/>
                <w:szCs w:val="18"/>
              </w:rPr>
              <w:t>59</w:t>
            </w:r>
          </w:p>
        </w:tc>
        <w:tc>
          <w:tcPr>
            <w:tcW w:w="709" w:type="dxa"/>
            <w:shd w:val="clear" w:color="auto" w:fill="auto"/>
          </w:tcPr>
          <w:p w:rsidR="00B0466C" w:rsidRPr="002B4114" w:rsidRDefault="00B0466C" w:rsidP="008E5E9C">
            <w:pPr>
              <w:rPr>
                <w:sz w:val="18"/>
                <w:szCs w:val="18"/>
              </w:rPr>
            </w:pPr>
          </w:p>
          <w:p w:rsidR="00B0466C" w:rsidRPr="002B4114" w:rsidRDefault="00B0466C" w:rsidP="008E5E9C">
            <w:pPr>
              <w:rPr>
                <w:sz w:val="18"/>
                <w:szCs w:val="18"/>
              </w:rPr>
            </w:pPr>
            <w:r w:rsidRPr="002B4114">
              <w:rPr>
                <w:sz w:val="18"/>
                <w:szCs w:val="18"/>
              </w:rPr>
              <w:t xml:space="preserve">     </w:t>
            </w:r>
          </w:p>
          <w:p w:rsidR="00B0466C" w:rsidRPr="002B4114" w:rsidRDefault="00FD2F6E" w:rsidP="008E5E9C">
            <w:pPr>
              <w:rPr>
                <w:sz w:val="18"/>
                <w:szCs w:val="18"/>
              </w:rPr>
            </w:pPr>
            <w:r w:rsidRPr="002B4114">
              <w:rPr>
                <w:sz w:val="18"/>
                <w:szCs w:val="18"/>
              </w:rPr>
              <w:t>70</w:t>
            </w:r>
          </w:p>
        </w:tc>
        <w:tc>
          <w:tcPr>
            <w:tcW w:w="1134" w:type="dxa"/>
            <w:shd w:val="clear" w:color="auto" w:fill="auto"/>
          </w:tcPr>
          <w:p w:rsidR="00B0466C" w:rsidRPr="002B4114" w:rsidRDefault="00B0466C" w:rsidP="008E5E9C">
            <w:pPr>
              <w:rPr>
                <w:sz w:val="18"/>
                <w:szCs w:val="18"/>
              </w:rPr>
            </w:pPr>
          </w:p>
          <w:p w:rsidR="00B0466C" w:rsidRPr="002B4114" w:rsidRDefault="00B0466C" w:rsidP="008E5E9C">
            <w:pPr>
              <w:rPr>
                <w:sz w:val="18"/>
                <w:szCs w:val="18"/>
              </w:rPr>
            </w:pPr>
          </w:p>
          <w:p w:rsidR="00B0466C" w:rsidRPr="002B4114" w:rsidRDefault="00FD2F6E" w:rsidP="008E5E9C">
            <w:pPr>
              <w:rPr>
                <w:sz w:val="18"/>
                <w:szCs w:val="18"/>
              </w:rPr>
            </w:pPr>
            <w:r w:rsidRPr="002B4114">
              <w:rPr>
                <w:sz w:val="18"/>
                <w:szCs w:val="18"/>
              </w:rPr>
              <w:t>245,14</w:t>
            </w:r>
            <w:r w:rsidR="00B0466C" w:rsidRPr="002B4114">
              <w:rPr>
                <w:sz w:val="18"/>
                <w:szCs w:val="18"/>
              </w:rPr>
              <w:t xml:space="preserve"> m</w:t>
            </w:r>
            <w:r w:rsidR="00B0466C" w:rsidRPr="002B4114">
              <w:rPr>
                <w:sz w:val="18"/>
                <w:szCs w:val="18"/>
                <w:vertAlign w:val="superscript"/>
              </w:rPr>
              <w:t>2</w:t>
            </w:r>
          </w:p>
        </w:tc>
        <w:tc>
          <w:tcPr>
            <w:tcW w:w="850" w:type="dxa"/>
          </w:tcPr>
          <w:p w:rsidR="00B0466C" w:rsidRPr="002B4114" w:rsidRDefault="00B0466C" w:rsidP="008E5E9C">
            <w:pPr>
              <w:rPr>
                <w:sz w:val="18"/>
                <w:szCs w:val="18"/>
              </w:rPr>
            </w:pPr>
          </w:p>
          <w:p w:rsidR="008E5E9C" w:rsidRPr="002B4114" w:rsidRDefault="008E5E9C" w:rsidP="008E5E9C">
            <w:pPr>
              <w:rPr>
                <w:sz w:val="18"/>
                <w:szCs w:val="18"/>
              </w:rPr>
            </w:pPr>
          </w:p>
          <w:p w:rsidR="00B0466C" w:rsidRPr="002B4114" w:rsidRDefault="00B0466C" w:rsidP="008E5E9C">
            <w:pPr>
              <w:rPr>
                <w:sz w:val="18"/>
                <w:szCs w:val="18"/>
              </w:rPr>
            </w:pPr>
            <w:r w:rsidRPr="002B4114">
              <w:rPr>
                <w:sz w:val="18"/>
                <w:szCs w:val="18"/>
              </w:rPr>
              <w:t>Tam</w:t>
            </w:r>
          </w:p>
        </w:tc>
        <w:tc>
          <w:tcPr>
            <w:tcW w:w="709" w:type="dxa"/>
          </w:tcPr>
          <w:p w:rsidR="00B0466C" w:rsidRPr="002B4114" w:rsidRDefault="00B0466C" w:rsidP="008E5E9C">
            <w:pPr>
              <w:rPr>
                <w:sz w:val="18"/>
                <w:szCs w:val="18"/>
              </w:rPr>
            </w:pPr>
          </w:p>
          <w:p w:rsidR="00B0466C" w:rsidRPr="002B4114" w:rsidRDefault="00B0466C" w:rsidP="008E5E9C">
            <w:pPr>
              <w:rPr>
                <w:sz w:val="18"/>
                <w:szCs w:val="18"/>
              </w:rPr>
            </w:pPr>
          </w:p>
          <w:p w:rsidR="00B0466C" w:rsidRPr="002B4114" w:rsidRDefault="00FD2F6E" w:rsidP="008E5E9C">
            <w:pPr>
              <w:rPr>
                <w:sz w:val="18"/>
                <w:szCs w:val="18"/>
              </w:rPr>
            </w:pPr>
            <w:r w:rsidRPr="002B4114">
              <w:rPr>
                <w:sz w:val="18"/>
                <w:szCs w:val="18"/>
              </w:rPr>
              <w:t>Arsa</w:t>
            </w:r>
          </w:p>
        </w:tc>
        <w:tc>
          <w:tcPr>
            <w:tcW w:w="4253" w:type="dxa"/>
          </w:tcPr>
          <w:p w:rsidR="00B0466C" w:rsidRPr="002B4114" w:rsidRDefault="00B0466C" w:rsidP="008E5E9C">
            <w:pPr>
              <w:jc w:val="both"/>
              <w:rPr>
                <w:sz w:val="18"/>
                <w:szCs w:val="18"/>
              </w:rPr>
            </w:pPr>
            <w:r w:rsidRPr="002B4114">
              <w:rPr>
                <w:sz w:val="18"/>
                <w:szCs w:val="18"/>
              </w:rPr>
              <w:t>1/1000 Ölçekli Uygulama İmar Planın</w:t>
            </w:r>
            <w:r w:rsidR="00511262" w:rsidRPr="002B4114">
              <w:rPr>
                <w:sz w:val="18"/>
                <w:szCs w:val="18"/>
              </w:rPr>
              <w:t>a göre bir kısmı Bitişik Nizam 4 Kat Ticaret +</w:t>
            </w:r>
            <w:r w:rsidR="00843DDB" w:rsidRPr="002B4114">
              <w:rPr>
                <w:sz w:val="18"/>
                <w:szCs w:val="18"/>
              </w:rPr>
              <w:t xml:space="preserve"> </w:t>
            </w:r>
            <w:r w:rsidR="00511262" w:rsidRPr="002B4114">
              <w:rPr>
                <w:sz w:val="18"/>
                <w:szCs w:val="18"/>
              </w:rPr>
              <w:t>Konut alanında</w:t>
            </w:r>
            <w:r w:rsidR="00843DDB" w:rsidRPr="002B4114">
              <w:rPr>
                <w:sz w:val="18"/>
                <w:szCs w:val="18"/>
              </w:rPr>
              <w:t>,</w:t>
            </w:r>
            <w:r w:rsidR="00511262" w:rsidRPr="002B4114">
              <w:rPr>
                <w:sz w:val="18"/>
                <w:szCs w:val="18"/>
              </w:rPr>
              <w:t xml:space="preserve"> bir kısmı Ayrık Nizam 3 Kat Konut</w:t>
            </w:r>
            <w:r w:rsidR="00843DDB" w:rsidRPr="002B4114">
              <w:rPr>
                <w:sz w:val="18"/>
                <w:szCs w:val="18"/>
              </w:rPr>
              <w:t xml:space="preserve"> (Taks:0,40, Kaks:1,20)</w:t>
            </w:r>
            <w:r w:rsidR="00511262" w:rsidRPr="002B4114">
              <w:rPr>
                <w:sz w:val="18"/>
                <w:szCs w:val="18"/>
              </w:rPr>
              <w:t xml:space="preserve"> alanında</w:t>
            </w:r>
            <w:r w:rsidR="00843DDB" w:rsidRPr="002B4114">
              <w:rPr>
                <w:sz w:val="18"/>
                <w:szCs w:val="18"/>
              </w:rPr>
              <w:t>,</w:t>
            </w:r>
            <w:r w:rsidR="00511262" w:rsidRPr="002B4114">
              <w:rPr>
                <w:sz w:val="18"/>
                <w:szCs w:val="18"/>
              </w:rPr>
              <w:t xml:space="preserve"> bir kısmı ise Yol alanında kalmaktadır. Bahse konu taşınmaz imar uygulamaları yapılması halinde yapılaşmaya uygundur.</w:t>
            </w:r>
            <w:r w:rsidRPr="002B4114">
              <w:rPr>
                <w:sz w:val="18"/>
                <w:szCs w:val="18"/>
              </w:rPr>
              <w:t xml:space="preserve"> / </w:t>
            </w:r>
            <w:r w:rsidR="00511262" w:rsidRPr="002B4114">
              <w:rPr>
                <w:sz w:val="18"/>
                <w:szCs w:val="18"/>
              </w:rPr>
              <w:t>Taşınmaz işgallidir.</w:t>
            </w:r>
          </w:p>
        </w:tc>
        <w:tc>
          <w:tcPr>
            <w:tcW w:w="1417" w:type="dxa"/>
            <w:shd w:val="clear" w:color="auto" w:fill="auto"/>
          </w:tcPr>
          <w:p w:rsidR="00B0466C" w:rsidRPr="002B4114" w:rsidRDefault="00B0466C" w:rsidP="008E5E9C">
            <w:pPr>
              <w:rPr>
                <w:sz w:val="18"/>
                <w:szCs w:val="18"/>
              </w:rPr>
            </w:pPr>
          </w:p>
          <w:p w:rsidR="00511262" w:rsidRPr="002B4114" w:rsidRDefault="00511262" w:rsidP="008E5E9C">
            <w:pPr>
              <w:rPr>
                <w:sz w:val="18"/>
                <w:szCs w:val="18"/>
              </w:rPr>
            </w:pPr>
          </w:p>
          <w:p w:rsidR="00B0466C" w:rsidRPr="002B4114" w:rsidRDefault="00FD2F6E" w:rsidP="008E5E9C">
            <w:pPr>
              <w:rPr>
                <w:sz w:val="18"/>
                <w:szCs w:val="18"/>
              </w:rPr>
            </w:pPr>
            <w:r w:rsidRPr="002B4114">
              <w:rPr>
                <w:sz w:val="18"/>
                <w:szCs w:val="18"/>
              </w:rPr>
              <w:t>860</w:t>
            </w:r>
            <w:r w:rsidR="00B0466C" w:rsidRPr="002B4114">
              <w:rPr>
                <w:sz w:val="18"/>
                <w:szCs w:val="18"/>
              </w:rPr>
              <w:t>.000,00 ₺</w:t>
            </w:r>
          </w:p>
        </w:tc>
        <w:tc>
          <w:tcPr>
            <w:tcW w:w="1276" w:type="dxa"/>
            <w:shd w:val="clear" w:color="auto" w:fill="auto"/>
          </w:tcPr>
          <w:p w:rsidR="00B0466C" w:rsidRPr="002B4114" w:rsidRDefault="00B0466C" w:rsidP="008E5E9C">
            <w:pPr>
              <w:rPr>
                <w:sz w:val="18"/>
                <w:szCs w:val="18"/>
              </w:rPr>
            </w:pPr>
          </w:p>
          <w:p w:rsidR="00511262" w:rsidRPr="002B4114" w:rsidRDefault="00511262" w:rsidP="008E5E9C">
            <w:pPr>
              <w:rPr>
                <w:sz w:val="18"/>
                <w:szCs w:val="18"/>
              </w:rPr>
            </w:pPr>
          </w:p>
          <w:p w:rsidR="00B0466C" w:rsidRPr="002B4114" w:rsidRDefault="00FD2F6E" w:rsidP="008E5E9C">
            <w:pPr>
              <w:rPr>
                <w:sz w:val="18"/>
                <w:szCs w:val="18"/>
              </w:rPr>
            </w:pPr>
            <w:r w:rsidRPr="002B4114">
              <w:rPr>
                <w:sz w:val="18"/>
                <w:szCs w:val="18"/>
              </w:rPr>
              <w:t>258.000</w:t>
            </w:r>
            <w:r w:rsidR="00B0466C" w:rsidRPr="002B4114">
              <w:rPr>
                <w:sz w:val="18"/>
                <w:szCs w:val="18"/>
              </w:rPr>
              <w:t>,00 ₺</w:t>
            </w:r>
          </w:p>
        </w:tc>
        <w:tc>
          <w:tcPr>
            <w:tcW w:w="1134" w:type="dxa"/>
            <w:shd w:val="clear" w:color="auto" w:fill="auto"/>
          </w:tcPr>
          <w:p w:rsidR="00B0466C" w:rsidRPr="002B4114" w:rsidRDefault="00B0466C" w:rsidP="008E5E9C">
            <w:pPr>
              <w:rPr>
                <w:sz w:val="18"/>
                <w:szCs w:val="18"/>
              </w:rPr>
            </w:pPr>
          </w:p>
          <w:p w:rsidR="00511262" w:rsidRPr="002B4114" w:rsidRDefault="00511262" w:rsidP="008E5E9C">
            <w:pPr>
              <w:rPr>
                <w:sz w:val="18"/>
                <w:szCs w:val="18"/>
              </w:rPr>
            </w:pPr>
          </w:p>
          <w:p w:rsidR="00B0466C" w:rsidRPr="002B4114" w:rsidRDefault="00101A27" w:rsidP="008E5E9C">
            <w:pPr>
              <w:rPr>
                <w:sz w:val="18"/>
                <w:szCs w:val="18"/>
              </w:rPr>
            </w:pPr>
            <w:r w:rsidRPr="002B4114">
              <w:rPr>
                <w:sz w:val="18"/>
                <w:szCs w:val="18"/>
              </w:rPr>
              <w:t>02</w:t>
            </w:r>
            <w:r w:rsidR="00B0466C" w:rsidRPr="002B4114">
              <w:rPr>
                <w:sz w:val="18"/>
                <w:szCs w:val="18"/>
              </w:rPr>
              <w:t>.</w:t>
            </w:r>
            <w:r w:rsidR="00FD2F6E" w:rsidRPr="002B4114">
              <w:rPr>
                <w:sz w:val="18"/>
                <w:szCs w:val="18"/>
              </w:rPr>
              <w:t>0</w:t>
            </w:r>
            <w:r w:rsidRPr="002B4114">
              <w:rPr>
                <w:sz w:val="18"/>
                <w:szCs w:val="18"/>
              </w:rPr>
              <w:t>9</w:t>
            </w:r>
            <w:r w:rsidR="00B0466C" w:rsidRPr="002B4114">
              <w:rPr>
                <w:sz w:val="18"/>
                <w:szCs w:val="18"/>
              </w:rPr>
              <w:t>.20</w:t>
            </w:r>
            <w:r w:rsidR="00FD2F6E" w:rsidRPr="002B4114">
              <w:rPr>
                <w:sz w:val="18"/>
                <w:szCs w:val="18"/>
              </w:rPr>
              <w:t>25</w:t>
            </w:r>
          </w:p>
        </w:tc>
        <w:tc>
          <w:tcPr>
            <w:tcW w:w="709" w:type="dxa"/>
            <w:shd w:val="clear" w:color="auto" w:fill="auto"/>
          </w:tcPr>
          <w:p w:rsidR="00B0466C" w:rsidRPr="002B4114" w:rsidRDefault="00B0466C" w:rsidP="008E5E9C">
            <w:pPr>
              <w:rPr>
                <w:sz w:val="18"/>
                <w:szCs w:val="18"/>
              </w:rPr>
            </w:pPr>
          </w:p>
          <w:p w:rsidR="00511262" w:rsidRPr="002B4114" w:rsidRDefault="00511262" w:rsidP="008E5E9C">
            <w:pPr>
              <w:rPr>
                <w:sz w:val="18"/>
                <w:szCs w:val="18"/>
              </w:rPr>
            </w:pPr>
          </w:p>
          <w:p w:rsidR="00B0466C" w:rsidRPr="002B4114" w:rsidRDefault="00FD2F6E" w:rsidP="008E5E9C">
            <w:pPr>
              <w:rPr>
                <w:sz w:val="18"/>
                <w:szCs w:val="18"/>
              </w:rPr>
            </w:pPr>
            <w:r w:rsidRPr="002B4114">
              <w:rPr>
                <w:sz w:val="18"/>
                <w:szCs w:val="18"/>
              </w:rPr>
              <w:t>10.30</w:t>
            </w:r>
          </w:p>
        </w:tc>
      </w:tr>
    </w:tbl>
    <w:p w:rsidR="00D10A13" w:rsidRPr="002B4114" w:rsidRDefault="00D10A13" w:rsidP="00D10A13">
      <w:pPr>
        <w:jc w:val="center"/>
        <w:rPr>
          <w:b/>
          <w:sz w:val="20"/>
          <w:szCs w:val="20"/>
        </w:rPr>
      </w:pPr>
    </w:p>
    <w:p w:rsidR="00F95AC4" w:rsidRPr="002B4114" w:rsidRDefault="005E7B7F" w:rsidP="00307EE7">
      <w:pPr>
        <w:jc w:val="both"/>
        <w:rPr>
          <w:b/>
          <w:sz w:val="20"/>
          <w:szCs w:val="20"/>
        </w:rPr>
      </w:pPr>
      <w:r w:rsidRPr="002B4114">
        <w:rPr>
          <w:sz w:val="20"/>
          <w:szCs w:val="20"/>
        </w:rPr>
        <w:tab/>
      </w:r>
      <w:r w:rsidR="007E09F1" w:rsidRPr="002B4114">
        <w:rPr>
          <w:sz w:val="20"/>
          <w:szCs w:val="20"/>
        </w:rPr>
        <w:t xml:space="preserve">Muğla İli </w:t>
      </w:r>
      <w:r w:rsidR="00F81A3E" w:rsidRPr="002B4114">
        <w:rPr>
          <w:sz w:val="20"/>
          <w:szCs w:val="20"/>
        </w:rPr>
        <w:t>Kavaklıdere</w:t>
      </w:r>
      <w:r w:rsidR="007E09F1" w:rsidRPr="002B4114">
        <w:rPr>
          <w:sz w:val="20"/>
          <w:szCs w:val="20"/>
        </w:rPr>
        <w:t xml:space="preserve"> İlçesi sınırları içerisinde yer alan y</w:t>
      </w:r>
      <w:r w:rsidR="00AF0914" w:rsidRPr="002B4114">
        <w:rPr>
          <w:sz w:val="20"/>
          <w:szCs w:val="20"/>
        </w:rPr>
        <w:t xml:space="preserve">ukarıda </w:t>
      </w:r>
      <w:r w:rsidR="00FE18CF" w:rsidRPr="002B4114">
        <w:rPr>
          <w:sz w:val="20"/>
          <w:szCs w:val="20"/>
        </w:rPr>
        <w:t>yeri ve nitel</w:t>
      </w:r>
      <w:r w:rsidR="00EC195E" w:rsidRPr="002B4114">
        <w:rPr>
          <w:sz w:val="20"/>
          <w:szCs w:val="20"/>
        </w:rPr>
        <w:t>i</w:t>
      </w:r>
      <w:r w:rsidR="00922330" w:rsidRPr="002B4114">
        <w:rPr>
          <w:sz w:val="20"/>
          <w:szCs w:val="20"/>
        </w:rPr>
        <w:t xml:space="preserve">kleri belirtilen </w:t>
      </w:r>
      <w:r w:rsidR="007E09F1" w:rsidRPr="002B4114">
        <w:rPr>
          <w:sz w:val="20"/>
          <w:szCs w:val="20"/>
        </w:rPr>
        <w:t>H</w:t>
      </w:r>
      <w:r w:rsidR="00922330" w:rsidRPr="002B4114">
        <w:rPr>
          <w:sz w:val="20"/>
          <w:szCs w:val="20"/>
        </w:rPr>
        <w:t>azineye ait</w:t>
      </w:r>
      <w:r w:rsidR="00384486" w:rsidRPr="002B4114">
        <w:rPr>
          <w:sz w:val="20"/>
          <w:szCs w:val="20"/>
        </w:rPr>
        <w:t xml:space="preserve"> </w:t>
      </w:r>
      <w:r w:rsidR="00FD2F6E" w:rsidRPr="002B4114">
        <w:rPr>
          <w:sz w:val="20"/>
          <w:szCs w:val="20"/>
        </w:rPr>
        <w:t>1</w:t>
      </w:r>
      <w:r w:rsidR="00CE0795" w:rsidRPr="002B4114">
        <w:rPr>
          <w:sz w:val="20"/>
          <w:szCs w:val="20"/>
        </w:rPr>
        <w:t xml:space="preserve"> </w:t>
      </w:r>
      <w:r w:rsidR="0061046E" w:rsidRPr="002B4114">
        <w:rPr>
          <w:sz w:val="20"/>
          <w:szCs w:val="20"/>
        </w:rPr>
        <w:t>adet taşınmazın</w:t>
      </w:r>
      <w:r w:rsidR="00F95AC4" w:rsidRPr="002B4114">
        <w:rPr>
          <w:sz w:val="20"/>
          <w:szCs w:val="20"/>
        </w:rPr>
        <w:t xml:space="preserve"> satış ihalesi, </w:t>
      </w:r>
      <w:r w:rsidR="00F95AC4" w:rsidRPr="002B4114">
        <w:rPr>
          <w:b/>
          <w:sz w:val="20"/>
          <w:szCs w:val="20"/>
        </w:rPr>
        <w:t>Kavaklıdere Milli Emlak Şefliği (Denetim Elemanları Odası)’nde</w:t>
      </w:r>
      <w:r w:rsidR="00F95AC4" w:rsidRPr="002B4114">
        <w:rPr>
          <w:sz w:val="20"/>
          <w:szCs w:val="20"/>
        </w:rPr>
        <w:t xml:space="preserve"> belirtilen gün ve saatte toplanacak Komisyon tarafından yapılacaktır.</w:t>
      </w:r>
    </w:p>
    <w:p w:rsidR="00BF28F2" w:rsidRPr="002B4114" w:rsidRDefault="00F95AC4" w:rsidP="00C82086">
      <w:pPr>
        <w:ind w:left="360"/>
        <w:jc w:val="both"/>
        <w:rPr>
          <w:sz w:val="20"/>
          <w:szCs w:val="20"/>
        </w:rPr>
      </w:pPr>
      <w:r w:rsidRPr="002B4114">
        <w:rPr>
          <w:b/>
          <w:sz w:val="20"/>
          <w:szCs w:val="20"/>
        </w:rPr>
        <w:t>1</w:t>
      </w:r>
      <w:r w:rsidR="00BF28F2" w:rsidRPr="002B4114">
        <w:t xml:space="preserve">. </w:t>
      </w:r>
      <w:r w:rsidR="00BF28F2" w:rsidRPr="002B4114">
        <w:rPr>
          <w:sz w:val="20"/>
          <w:szCs w:val="20"/>
        </w:rPr>
        <w:t xml:space="preserve">İhalelere iştirak etmek isteyenler ihale saatine kadar ihale Komisyonuna; </w:t>
      </w:r>
    </w:p>
    <w:p w:rsidR="00BF28F2" w:rsidRPr="002B4114" w:rsidRDefault="001A730A" w:rsidP="00C82086">
      <w:pPr>
        <w:ind w:left="360"/>
        <w:jc w:val="both"/>
        <w:rPr>
          <w:sz w:val="20"/>
          <w:szCs w:val="20"/>
        </w:rPr>
      </w:pPr>
      <w:r w:rsidRPr="002B4114">
        <w:rPr>
          <w:b/>
          <w:sz w:val="20"/>
          <w:szCs w:val="20"/>
        </w:rPr>
        <w:t xml:space="preserve">  </w:t>
      </w:r>
      <w:r w:rsidR="00BF28F2" w:rsidRPr="002B4114">
        <w:rPr>
          <w:b/>
          <w:sz w:val="20"/>
          <w:szCs w:val="20"/>
        </w:rPr>
        <w:t>a-)</w:t>
      </w:r>
      <w:r w:rsidR="00BF28F2" w:rsidRPr="002B4114">
        <w:rPr>
          <w:sz w:val="20"/>
          <w:szCs w:val="20"/>
        </w:rPr>
        <w:t xml:space="preserve"> Yasal yerleşim yerini gösterir belgeyi, Tebligat için Türkiye’deki adreslerini gösterir belgeyi, </w:t>
      </w:r>
    </w:p>
    <w:p w:rsidR="00BF28F2" w:rsidRPr="002B4114" w:rsidRDefault="001A730A" w:rsidP="00C82086">
      <w:pPr>
        <w:ind w:left="360"/>
        <w:jc w:val="both"/>
        <w:rPr>
          <w:sz w:val="20"/>
          <w:szCs w:val="20"/>
        </w:rPr>
      </w:pPr>
      <w:r w:rsidRPr="002B4114">
        <w:rPr>
          <w:b/>
          <w:sz w:val="20"/>
          <w:szCs w:val="20"/>
        </w:rPr>
        <w:t xml:space="preserve">  </w:t>
      </w:r>
      <w:r w:rsidR="00BF28F2" w:rsidRPr="002B4114">
        <w:rPr>
          <w:b/>
          <w:sz w:val="20"/>
          <w:szCs w:val="20"/>
        </w:rPr>
        <w:t>b-)</w:t>
      </w:r>
      <w:r w:rsidR="00BF28F2" w:rsidRPr="002B4114">
        <w:rPr>
          <w:sz w:val="20"/>
          <w:szCs w:val="20"/>
        </w:rPr>
        <w:t xml:space="preserve"> Gerçek Kişilerin T.C Kimlik numarasını içeren nüfus cüzdanı veya onaylı nüfus kayıt örneklerin (asılları ihaleye başlamadan önce ibraz edilecektir.) Tüzel kişilerin vergi kimlik numaralarını bildirmeleri gerekmektedir.</w:t>
      </w:r>
    </w:p>
    <w:p w:rsidR="00C6323E" w:rsidRPr="002B4114" w:rsidRDefault="00BF28F2" w:rsidP="00DE0E65">
      <w:pPr>
        <w:shd w:val="clear" w:color="auto" w:fill="FFFFFF"/>
        <w:rPr>
          <w:sz w:val="20"/>
          <w:szCs w:val="20"/>
        </w:rPr>
      </w:pPr>
      <w:r w:rsidRPr="002B4114">
        <w:rPr>
          <w:sz w:val="20"/>
          <w:szCs w:val="20"/>
        </w:rPr>
        <w:t xml:space="preserve"> </w:t>
      </w:r>
      <w:r w:rsidR="001A730A" w:rsidRPr="002B4114">
        <w:rPr>
          <w:sz w:val="20"/>
          <w:szCs w:val="20"/>
        </w:rPr>
        <w:t xml:space="preserve"> </w:t>
      </w:r>
      <w:r w:rsidR="00E67E4D" w:rsidRPr="002B4114">
        <w:rPr>
          <w:sz w:val="20"/>
          <w:szCs w:val="20"/>
        </w:rPr>
        <w:t xml:space="preserve">       </w:t>
      </w:r>
      <w:r w:rsidRPr="002B4114">
        <w:rPr>
          <w:b/>
          <w:sz w:val="20"/>
          <w:szCs w:val="20"/>
        </w:rPr>
        <w:t>c-)</w:t>
      </w:r>
      <w:r w:rsidR="00C6323E" w:rsidRPr="002B4114">
        <w:rPr>
          <w:sz w:val="20"/>
          <w:szCs w:val="20"/>
        </w:rPr>
        <w:t xml:space="preserve"> </w:t>
      </w:r>
      <w:r w:rsidR="00D858B4" w:rsidRPr="002B4114">
        <w:rPr>
          <w:sz w:val="20"/>
          <w:szCs w:val="20"/>
        </w:rPr>
        <w:t>Geçici Teminata ait belge (geçici teminat bedeli, gerekli açıklama yazılmak suretiyle T.C Ziraat Bankası Kavaklıdere Şubesinde bulunan 8150347181</w:t>
      </w:r>
      <w:r w:rsidR="00997F3A" w:rsidRPr="002B4114">
        <w:rPr>
          <w:sz w:val="20"/>
          <w:szCs w:val="20"/>
        </w:rPr>
        <w:t xml:space="preserve"> Vergi Nolu</w:t>
      </w:r>
      <w:r w:rsidR="00D858B4" w:rsidRPr="002B4114">
        <w:rPr>
          <w:sz w:val="20"/>
          <w:szCs w:val="20"/>
        </w:rPr>
        <w:t xml:space="preserve"> T.C. Başbakanlık Hazi</w:t>
      </w:r>
      <w:r w:rsidR="00997F3A" w:rsidRPr="002B4114">
        <w:rPr>
          <w:sz w:val="20"/>
          <w:szCs w:val="20"/>
        </w:rPr>
        <w:t>ne Müst. İç Ödemeler Saymanlığı</w:t>
      </w:r>
      <w:r w:rsidR="00D858B4" w:rsidRPr="002B4114">
        <w:rPr>
          <w:sz w:val="20"/>
          <w:szCs w:val="20"/>
        </w:rPr>
        <w:t xml:space="preserve"> TR77 0001 0013 1900 0010 0057 07 İban nolu hesaba yatırılacaktır.)  veya B</w:t>
      </w:r>
      <w:r w:rsidRPr="002B4114">
        <w:rPr>
          <w:sz w:val="20"/>
          <w:szCs w:val="20"/>
        </w:rPr>
        <w:t xml:space="preserve">anka Geçici Teminat Mektubu </w:t>
      </w:r>
      <w:r w:rsidR="00D858B4" w:rsidRPr="002B4114">
        <w:rPr>
          <w:sz w:val="20"/>
          <w:szCs w:val="20"/>
        </w:rPr>
        <w:t xml:space="preserve">Banka </w:t>
      </w:r>
      <w:r w:rsidRPr="002B4114">
        <w:rPr>
          <w:sz w:val="20"/>
          <w:szCs w:val="20"/>
        </w:rPr>
        <w:t xml:space="preserve">geçici teminat mektubu doğrudan komisyona sunulacak olup, süresiz ve limit içi özelikte olacaktır. </w:t>
      </w:r>
    </w:p>
    <w:p w:rsidR="00C6323E" w:rsidRPr="002B4114" w:rsidRDefault="001A730A" w:rsidP="00C82086">
      <w:pPr>
        <w:ind w:left="360"/>
        <w:jc w:val="both"/>
        <w:rPr>
          <w:sz w:val="20"/>
          <w:szCs w:val="20"/>
        </w:rPr>
      </w:pPr>
      <w:r w:rsidRPr="002B4114">
        <w:rPr>
          <w:b/>
          <w:sz w:val="20"/>
          <w:szCs w:val="20"/>
        </w:rPr>
        <w:t xml:space="preserve">  </w:t>
      </w:r>
      <w:r w:rsidR="00BF28F2" w:rsidRPr="002B4114">
        <w:rPr>
          <w:b/>
          <w:sz w:val="20"/>
          <w:szCs w:val="20"/>
        </w:rPr>
        <w:t>d-)</w:t>
      </w:r>
      <w:r w:rsidR="00BF28F2" w:rsidRPr="002B4114">
        <w:rPr>
          <w:sz w:val="20"/>
          <w:szCs w:val="20"/>
        </w:rPr>
        <w:t xml:space="preserve"> Özel hukuk tüzel kişilerin yukarıda belirtilen şartlardan ayrı olarak, idare merkezlerinin bulunduğu yer mahkemesinden veya siciline </w:t>
      </w:r>
      <w:r w:rsidR="00B508E7" w:rsidRPr="002B4114">
        <w:rPr>
          <w:sz w:val="20"/>
          <w:szCs w:val="20"/>
        </w:rPr>
        <w:t>kayıtlı bulunduğu Ticaret veya S</w:t>
      </w:r>
      <w:r w:rsidR="00BF28F2" w:rsidRPr="002B4114">
        <w:rPr>
          <w:sz w:val="20"/>
          <w:szCs w:val="20"/>
        </w:rPr>
        <w:t>anayi Odasından yahut be</w:t>
      </w:r>
      <w:r w:rsidR="00542EC7" w:rsidRPr="002B4114">
        <w:rPr>
          <w:sz w:val="20"/>
          <w:szCs w:val="20"/>
        </w:rPr>
        <w:t>nzeri mesleki kuruluşlardan 202</w:t>
      </w:r>
      <w:r w:rsidR="00D858B4" w:rsidRPr="002B4114">
        <w:rPr>
          <w:sz w:val="20"/>
          <w:szCs w:val="20"/>
        </w:rPr>
        <w:t>4</w:t>
      </w:r>
      <w:r w:rsidR="00BF28F2" w:rsidRPr="002B4114">
        <w:rPr>
          <w:sz w:val="20"/>
          <w:szCs w:val="20"/>
        </w:rPr>
        <w:t xml:space="preserve"> yılı içinde alınmış sicil kayıt belgesi ile tüzel kişilik adına ihaleye katılacak veya teklifte bulunacak kişilerin tüzel kişiliğe temsile tam yetkili olduklarını gösterir noterlikçe tasdik edilmiş imza sirkülerini veya vekaletnamelerini vermeleri, kamu tüzel kişilerin geçici teminata ilişkin belge ile tüzel kişilik adına ihaleye katılacak veya teklifte bulunacak kişilerin tüzel kişiliği temsile yetkili olduğunu belirtir belgeyi ve tatbik imza örneklerini ihale saatinde komisyona vermek zorundadır. </w:t>
      </w:r>
    </w:p>
    <w:p w:rsidR="00307EE7" w:rsidRPr="002B4114" w:rsidRDefault="001A730A" w:rsidP="00C82086">
      <w:pPr>
        <w:ind w:left="360"/>
        <w:jc w:val="both"/>
        <w:rPr>
          <w:b/>
          <w:sz w:val="20"/>
          <w:szCs w:val="20"/>
        </w:rPr>
      </w:pPr>
      <w:r w:rsidRPr="002B4114">
        <w:rPr>
          <w:b/>
          <w:sz w:val="20"/>
          <w:szCs w:val="20"/>
        </w:rPr>
        <w:t xml:space="preserve">  </w:t>
      </w:r>
      <w:r w:rsidR="00BF28F2" w:rsidRPr="002B4114">
        <w:rPr>
          <w:b/>
          <w:sz w:val="20"/>
          <w:szCs w:val="20"/>
        </w:rPr>
        <w:t>e-)</w:t>
      </w:r>
      <w:r w:rsidR="00BF28F2" w:rsidRPr="002B4114">
        <w:rPr>
          <w:sz w:val="20"/>
          <w:szCs w:val="20"/>
        </w:rPr>
        <w:t xml:space="preserve"> Gerçek kişiler adına vekaleten katılacakların noter tasdikli vekaletnameyi. İhale saatinde komisyona vermek zorundadır.</w:t>
      </w:r>
    </w:p>
    <w:p w:rsidR="00307EE7" w:rsidRPr="002B4114" w:rsidRDefault="00F95AC4" w:rsidP="00C82086">
      <w:pPr>
        <w:ind w:left="360"/>
        <w:jc w:val="both"/>
        <w:rPr>
          <w:sz w:val="20"/>
          <w:szCs w:val="20"/>
        </w:rPr>
      </w:pPr>
      <w:r w:rsidRPr="002B4114">
        <w:rPr>
          <w:b/>
          <w:sz w:val="20"/>
          <w:szCs w:val="20"/>
        </w:rPr>
        <w:t>2</w:t>
      </w:r>
      <w:r w:rsidR="00C82086" w:rsidRPr="002B4114">
        <w:rPr>
          <w:b/>
          <w:sz w:val="20"/>
          <w:szCs w:val="20"/>
        </w:rPr>
        <w:t xml:space="preserve">. </w:t>
      </w:r>
      <w:r w:rsidR="00307EE7" w:rsidRPr="002B4114">
        <w:rPr>
          <w:sz w:val="20"/>
          <w:szCs w:val="20"/>
        </w:rPr>
        <w:t>Posta ile yapılacak müracaatlarda teklifin 2886 sayılı Kanunun 37. Maddesine uygun hazırlanması ve teklifin ihale saatinden önce İhale Komisyonuna ulaşması şarttır. Postada meydana gelebilecek gecikmelerden İhale Komisyonu sorumlu değildir.</w:t>
      </w:r>
      <w:r w:rsidR="00307EE7" w:rsidRPr="002B4114">
        <w:rPr>
          <w:b/>
          <w:sz w:val="20"/>
          <w:szCs w:val="20"/>
        </w:rPr>
        <w:t xml:space="preserve"> </w:t>
      </w:r>
      <w:r w:rsidR="00307EE7" w:rsidRPr="002B4114">
        <w:rPr>
          <w:sz w:val="20"/>
          <w:szCs w:val="20"/>
        </w:rPr>
        <w:t>Telefaksla ve elektronik posta ile yapılan müracaatlar kabul edilmeyecektir.</w:t>
      </w:r>
    </w:p>
    <w:p w:rsidR="00157C04" w:rsidRPr="002B4114" w:rsidRDefault="00F95AC4" w:rsidP="00C82086">
      <w:pPr>
        <w:ind w:left="360"/>
        <w:jc w:val="both"/>
        <w:rPr>
          <w:sz w:val="20"/>
          <w:szCs w:val="20"/>
        </w:rPr>
      </w:pPr>
      <w:r w:rsidRPr="002B4114">
        <w:rPr>
          <w:b/>
          <w:sz w:val="20"/>
          <w:szCs w:val="20"/>
        </w:rPr>
        <w:t>3</w:t>
      </w:r>
      <w:r w:rsidR="00157C04" w:rsidRPr="002B4114">
        <w:rPr>
          <w:sz w:val="20"/>
          <w:szCs w:val="20"/>
        </w:rPr>
        <w:t xml:space="preserve">. </w:t>
      </w:r>
      <w:r w:rsidR="00157C04" w:rsidRPr="002B4114">
        <w:rPr>
          <w:color w:val="000000"/>
          <w:sz w:val="20"/>
          <w:szCs w:val="20"/>
        </w:rPr>
        <w:t>Hazineye ait taşınmazların satış bedeli peşin veya taksitle ödenebilir.</w:t>
      </w:r>
      <w:r w:rsidR="00FD2F6E" w:rsidRPr="002B4114">
        <w:rPr>
          <w:color w:val="000000"/>
          <w:sz w:val="20"/>
          <w:szCs w:val="20"/>
        </w:rPr>
        <w:t xml:space="preserve"> </w:t>
      </w:r>
      <w:r w:rsidR="00FD2F6E" w:rsidRPr="002B4114">
        <w:rPr>
          <w:b/>
          <w:color w:val="000000"/>
          <w:sz w:val="20"/>
          <w:szCs w:val="20"/>
        </w:rPr>
        <w:t xml:space="preserve">Olağanüstü Hal Kanun Hükmünde Kararnameleri kapsamında Hazineye intikal eden taşınmazların satış bedellerinin kapatılan kurum borçlarının ödenmesini teminen kapatılan kurum nezdinde tutulan emanet hesaplarına aktarılması gerektiğinden </w:t>
      </w:r>
      <w:r w:rsidR="003C10B9" w:rsidRPr="002B4114">
        <w:rPr>
          <w:b/>
          <w:color w:val="000000"/>
          <w:sz w:val="20"/>
          <w:szCs w:val="20"/>
        </w:rPr>
        <w:t>peşin ödemede</w:t>
      </w:r>
      <w:r w:rsidR="00FD2F6E" w:rsidRPr="002B4114">
        <w:rPr>
          <w:b/>
          <w:color w:val="000000"/>
          <w:sz w:val="20"/>
          <w:szCs w:val="20"/>
        </w:rPr>
        <w:t xml:space="preserve"> satış bedelleri üzerinden 4706 sayılı Kanun kapsamında %20 indirim uygulanmayacaktır</w:t>
      </w:r>
      <w:r w:rsidR="00FD2F6E" w:rsidRPr="002B4114">
        <w:rPr>
          <w:color w:val="000000"/>
          <w:sz w:val="20"/>
          <w:szCs w:val="20"/>
        </w:rPr>
        <w:t xml:space="preserve">. </w:t>
      </w:r>
      <w:r w:rsidR="00157C04" w:rsidRPr="002B4114">
        <w:rPr>
          <w:sz w:val="20"/>
          <w:szCs w:val="20"/>
        </w:rPr>
        <w:t xml:space="preserve">Taksitle ödenmesi halinde satış bedelinin </w:t>
      </w:r>
      <w:r w:rsidR="00157C04" w:rsidRPr="002B4114">
        <w:t>¼</w:t>
      </w:r>
      <w:r w:rsidR="00157C04" w:rsidRPr="002B4114">
        <w:rPr>
          <w:sz w:val="20"/>
          <w:szCs w:val="20"/>
        </w:rPr>
        <w:t xml:space="preserve"> ‘ü (dörtte biri) peşin, kalanı en fazla 2 yılda eşit taksitlerle kanuni faizi ile ödenir. Taksitle ödeme halinde borcun tamamı ödenmeden tapuda ferağı verilemeyecektir. Ferağın verilebilmesi için taksite bağlanan borç ile kanuni faizlerini karşılayacak tutarda kesin ve süresiz banka teminat mektubu alınır ve TMK’nun 893.maddesi uyarınca taşınmaz üzerine kanuni ipotek tesis edilir.</w:t>
      </w:r>
    </w:p>
    <w:p w:rsidR="003015DB" w:rsidRPr="002B4114" w:rsidRDefault="00F95AC4" w:rsidP="003015DB">
      <w:pPr>
        <w:ind w:left="360"/>
        <w:jc w:val="both"/>
        <w:rPr>
          <w:b/>
          <w:sz w:val="20"/>
          <w:szCs w:val="20"/>
        </w:rPr>
      </w:pPr>
      <w:r w:rsidRPr="002B4114">
        <w:rPr>
          <w:b/>
          <w:sz w:val="20"/>
          <w:szCs w:val="20"/>
        </w:rPr>
        <w:t>4</w:t>
      </w:r>
      <w:r w:rsidR="003015DB" w:rsidRPr="002B4114">
        <w:rPr>
          <w:sz w:val="20"/>
          <w:szCs w:val="20"/>
        </w:rPr>
        <w:t>. 4706 sayılı Kanun gereğince Hazine tarafından yapılan taşınmaz satış işlemleri sırasında düzenlenen belgeler vergi, resim ve harçtan (KDV karar pulu ve tapu harcı) muaftır. Satışı yapılan taşınmaz satış tarihini takip eden yıldan itibaren 5 yıl süreyle emlak vergisine tabi değildir</w:t>
      </w:r>
      <w:r w:rsidR="004201E4" w:rsidRPr="002B4114">
        <w:rPr>
          <w:sz w:val="20"/>
          <w:szCs w:val="20"/>
        </w:rPr>
        <w:t xml:space="preserve">. </w:t>
      </w:r>
    </w:p>
    <w:p w:rsidR="00307EE7" w:rsidRPr="002B4114" w:rsidRDefault="00D029DF" w:rsidP="00D029DF">
      <w:pPr>
        <w:jc w:val="both"/>
        <w:rPr>
          <w:sz w:val="20"/>
          <w:szCs w:val="20"/>
        </w:rPr>
      </w:pPr>
      <w:r w:rsidRPr="002B4114">
        <w:rPr>
          <w:b/>
          <w:sz w:val="20"/>
          <w:szCs w:val="20"/>
        </w:rPr>
        <w:t xml:space="preserve">      </w:t>
      </w:r>
      <w:r w:rsidR="00F95AC4" w:rsidRPr="002B4114">
        <w:rPr>
          <w:b/>
          <w:sz w:val="20"/>
          <w:szCs w:val="20"/>
        </w:rPr>
        <w:t xml:space="preserve"> 5</w:t>
      </w:r>
      <w:r w:rsidR="00C82086" w:rsidRPr="002B4114">
        <w:rPr>
          <w:b/>
          <w:sz w:val="20"/>
          <w:szCs w:val="20"/>
        </w:rPr>
        <w:t>.</w:t>
      </w:r>
      <w:r w:rsidR="001D425D" w:rsidRPr="002B4114">
        <w:rPr>
          <w:b/>
          <w:sz w:val="20"/>
          <w:szCs w:val="20"/>
        </w:rPr>
        <w:t xml:space="preserve"> </w:t>
      </w:r>
      <w:r w:rsidR="00307EE7" w:rsidRPr="002B4114">
        <w:rPr>
          <w:sz w:val="20"/>
          <w:szCs w:val="20"/>
        </w:rPr>
        <w:t xml:space="preserve">İhalelere ait şartnameler mesai saatleri içerisinde </w:t>
      </w:r>
      <w:r w:rsidR="00DB169C" w:rsidRPr="002B4114">
        <w:rPr>
          <w:sz w:val="20"/>
          <w:szCs w:val="20"/>
        </w:rPr>
        <w:t>Kavaklıdere Milli Emlak Şefliğinde</w:t>
      </w:r>
      <w:r w:rsidR="00307EE7" w:rsidRPr="002B4114">
        <w:rPr>
          <w:sz w:val="20"/>
          <w:szCs w:val="20"/>
        </w:rPr>
        <w:t xml:space="preserve"> ücretsiz olarak görülebilir. </w:t>
      </w:r>
    </w:p>
    <w:p w:rsidR="00D10A13" w:rsidRPr="002B4114" w:rsidRDefault="00C6323E" w:rsidP="00D029DF">
      <w:pPr>
        <w:jc w:val="both"/>
        <w:rPr>
          <w:b/>
          <w:sz w:val="20"/>
          <w:szCs w:val="20"/>
        </w:rPr>
      </w:pPr>
      <w:r w:rsidRPr="002B4114">
        <w:t xml:space="preserve">     </w:t>
      </w:r>
      <w:r w:rsidR="00D10A13" w:rsidRPr="002B4114">
        <w:t xml:space="preserve"> </w:t>
      </w:r>
      <w:r w:rsidR="008E5E9C" w:rsidRPr="002B4114">
        <w:rPr>
          <w:b/>
          <w:sz w:val="20"/>
          <w:szCs w:val="20"/>
        </w:rPr>
        <w:t>6</w:t>
      </w:r>
      <w:r w:rsidR="008E5E9C" w:rsidRPr="002B4114">
        <w:t>.</w:t>
      </w:r>
      <w:r w:rsidRPr="002B4114">
        <w:rPr>
          <w:b/>
          <w:sz w:val="20"/>
          <w:szCs w:val="20"/>
        </w:rPr>
        <w:t xml:space="preserve"> Hazine Taşınmazlarının satış işlemlerinde, satış bedeli sınırlı ayni hak tesisi (irtifak hakkı) kullanma izni verilmesi işlemle</w:t>
      </w:r>
      <w:r w:rsidR="001A730A" w:rsidRPr="002B4114">
        <w:rPr>
          <w:b/>
          <w:sz w:val="20"/>
          <w:szCs w:val="20"/>
        </w:rPr>
        <w:t>rinde yıllık bedeller üzerinden</w:t>
      </w:r>
      <w:r w:rsidRPr="002B4114">
        <w:rPr>
          <w:b/>
          <w:sz w:val="20"/>
          <w:szCs w:val="20"/>
        </w:rPr>
        <w:t>, Döner sermaye İşletmesi Müdürlüğü tarafından 5 milyon TL ye kadar olan kısmı için %1 (yüzde bir) 5 milyon TL’den 10 Milyon TL’ye kadar olan kısmı için %0,5</w:t>
      </w:r>
      <w:r w:rsidR="001A730A" w:rsidRPr="002B4114">
        <w:rPr>
          <w:b/>
          <w:sz w:val="20"/>
          <w:szCs w:val="20"/>
        </w:rPr>
        <w:t xml:space="preserve"> </w:t>
      </w:r>
      <w:r w:rsidRPr="002B4114">
        <w:rPr>
          <w:b/>
          <w:sz w:val="20"/>
          <w:szCs w:val="20"/>
        </w:rPr>
        <w:t>(binde beş) 10 Milyon TL aşan kısım için %0,25</w:t>
      </w:r>
      <w:r w:rsidR="001A730A" w:rsidRPr="002B4114">
        <w:rPr>
          <w:b/>
          <w:sz w:val="20"/>
          <w:szCs w:val="20"/>
        </w:rPr>
        <w:t xml:space="preserve"> </w:t>
      </w:r>
      <w:r w:rsidRPr="002B4114">
        <w:rPr>
          <w:b/>
          <w:sz w:val="20"/>
          <w:szCs w:val="20"/>
        </w:rPr>
        <w:t xml:space="preserve">(onbinde yirmi beş) oranda işlem bedeli alınacaktır. </w:t>
      </w:r>
    </w:p>
    <w:p w:rsidR="00307EE7" w:rsidRPr="002B4114" w:rsidRDefault="00D029DF" w:rsidP="00D029DF">
      <w:pPr>
        <w:jc w:val="both"/>
        <w:rPr>
          <w:b/>
          <w:sz w:val="20"/>
          <w:szCs w:val="20"/>
        </w:rPr>
      </w:pPr>
      <w:r w:rsidRPr="002B4114">
        <w:rPr>
          <w:b/>
          <w:sz w:val="20"/>
          <w:szCs w:val="20"/>
        </w:rPr>
        <w:t xml:space="preserve">       </w:t>
      </w:r>
      <w:r w:rsidR="00F95AC4" w:rsidRPr="002B4114">
        <w:rPr>
          <w:b/>
          <w:sz w:val="20"/>
          <w:szCs w:val="20"/>
        </w:rPr>
        <w:t>7</w:t>
      </w:r>
      <w:r w:rsidR="00C82086" w:rsidRPr="002B4114">
        <w:rPr>
          <w:b/>
          <w:sz w:val="20"/>
          <w:szCs w:val="20"/>
        </w:rPr>
        <w:t xml:space="preserve">. </w:t>
      </w:r>
      <w:r w:rsidR="00307EE7" w:rsidRPr="002B4114">
        <w:rPr>
          <w:sz w:val="20"/>
          <w:szCs w:val="20"/>
        </w:rPr>
        <w:t>Komisyon ihaleyi yap</w:t>
      </w:r>
      <w:r w:rsidR="00C82086" w:rsidRPr="002B4114">
        <w:rPr>
          <w:sz w:val="20"/>
          <w:szCs w:val="20"/>
        </w:rPr>
        <w:t>ıp yapmamakta serbesttir</w:t>
      </w:r>
      <w:r w:rsidR="00C70C11" w:rsidRPr="002B4114">
        <w:rPr>
          <w:sz w:val="20"/>
          <w:szCs w:val="20"/>
        </w:rPr>
        <w:t>.</w:t>
      </w:r>
    </w:p>
    <w:p w:rsidR="00D4297A" w:rsidRPr="002B4114" w:rsidRDefault="00C82086" w:rsidP="00FF1480">
      <w:pPr>
        <w:jc w:val="both"/>
        <w:rPr>
          <w:rStyle w:val="Kpr"/>
          <w:sz w:val="20"/>
          <w:szCs w:val="20"/>
          <w:u w:val="none"/>
        </w:rPr>
      </w:pPr>
      <w:r w:rsidRPr="002B4114">
        <w:rPr>
          <w:b/>
          <w:sz w:val="20"/>
          <w:szCs w:val="20"/>
        </w:rPr>
        <w:t xml:space="preserve">     </w:t>
      </w:r>
      <w:r w:rsidR="00CF57DA" w:rsidRPr="002B4114">
        <w:rPr>
          <w:b/>
          <w:sz w:val="20"/>
          <w:szCs w:val="20"/>
        </w:rPr>
        <w:t xml:space="preserve"> </w:t>
      </w:r>
      <w:r w:rsidRPr="002B4114">
        <w:rPr>
          <w:b/>
          <w:sz w:val="20"/>
          <w:szCs w:val="20"/>
        </w:rPr>
        <w:t xml:space="preserve"> </w:t>
      </w:r>
      <w:r w:rsidR="00F95AC4" w:rsidRPr="002B4114">
        <w:rPr>
          <w:b/>
          <w:sz w:val="20"/>
          <w:szCs w:val="20"/>
        </w:rPr>
        <w:t>8</w:t>
      </w:r>
      <w:r w:rsidRPr="002B4114">
        <w:rPr>
          <w:b/>
          <w:sz w:val="20"/>
          <w:szCs w:val="20"/>
        </w:rPr>
        <w:t xml:space="preserve">. </w:t>
      </w:r>
      <w:r w:rsidR="00666175" w:rsidRPr="002B4114">
        <w:rPr>
          <w:sz w:val="20"/>
          <w:szCs w:val="20"/>
        </w:rPr>
        <w:t>Türkiye genelinde</w:t>
      </w:r>
      <w:r w:rsidR="0015768C" w:rsidRPr="002B4114">
        <w:rPr>
          <w:sz w:val="20"/>
          <w:szCs w:val="20"/>
        </w:rPr>
        <w:t>ki ihale bilgileri</w:t>
      </w:r>
      <w:r w:rsidR="0015768C" w:rsidRPr="002B4114">
        <w:rPr>
          <w:b/>
          <w:sz w:val="20"/>
          <w:szCs w:val="20"/>
        </w:rPr>
        <w:t xml:space="preserve"> </w:t>
      </w:r>
      <w:r w:rsidR="00666175" w:rsidRPr="002B4114">
        <w:rPr>
          <w:b/>
          <w:sz w:val="20"/>
          <w:szCs w:val="20"/>
        </w:rPr>
        <w:t xml:space="preserve"> </w:t>
      </w:r>
      <w:hyperlink r:id="rId8" w:history="1">
        <w:r w:rsidR="00C17103" w:rsidRPr="002B4114">
          <w:rPr>
            <w:rStyle w:val="Kpr"/>
            <w:b/>
            <w:sz w:val="20"/>
            <w:szCs w:val="20"/>
          </w:rPr>
          <w:t>http://www.milliemlak.gov.tr</w:t>
        </w:r>
      </w:hyperlink>
      <w:r w:rsidR="00C6323E" w:rsidRPr="002B4114">
        <w:rPr>
          <w:rStyle w:val="Kpr"/>
          <w:b/>
          <w:sz w:val="20"/>
          <w:szCs w:val="20"/>
          <w:u w:val="none"/>
        </w:rPr>
        <w:t xml:space="preserve"> </w:t>
      </w:r>
      <w:r w:rsidR="006B477D" w:rsidRPr="002B4114">
        <w:rPr>
          <w:rStyle w:val="Kpr"/>
          <w:b/>
          <w:sz w:val="20"/>
          <w:szCs w:val="20"/>
          <w:u w:val="none"/>
        </w:rPr>
        <w:t xml:space="preserve">adresinden, </w:t>
      </w:r>
      <w:r w:rsidR="006B477D" w:rsidRPr="002B4114">
        <w:rPr>
          <w:rStyle w:val="Kpr"/>
          <w:sz w:val="20"/>
          <w:szCs w:val="20"/>
          <w:u w:val="none"/>
        </w:rPr>
        <w:t>İlçemizdeki ihaleler</w:t>
      </w:r>
      <w:r w:rsidR="00F95AC4" w:rsidRPr="002B4114">
        <w:rPr>
          <w:rStyle w:val="Kpr"/>
          <w:b/>
          <w:sz w:val="20"/>
          <w:szCs w:val="20"/>
          <w:u w:val="none"/>
        </w:rPr>
        <w:t xml:space="preserve"> </w:t>
      </w:r>
      <w:r w:rsidR="00633D93" w:rsidRPr="002B4114">
        <w:rPr>
          <w:rStyle w:val="Kpr"/>
          <w:b/>
          <w:sz w:val="20"/>
          <w:szCs w:val="20"/>
          <w:u w:val="none"/>
        </w:rPr>
        <w:t>https://mugla.csb.gov.tr/</w:t>
      </w:r>
      <w:r w:rsidR="00C6323E" w:rsidRPr="002B4114">
        <w:rPr>
          <w:rStyle w:val="Kpr"/>
          <w:b/>
          <w:sz w:val="20"/>
          <w:szCs w:val="20"/>
          <w:u w:val="none"/>
        </w:rPr>
        <w:t xml:space="preserve"> </w:t>
      </w:r>
      <w:r w:rsidR="00633D93" w:rsidRPr="002B4114">
        <w:rPr>
          <w:rStyle w:val="Kpr"/>
          <w:b/>
          <w:sz w:val="20"/>
          <w:szCs w:val="20"/>
          <w:u w:val="none"/>
        </w:rPr>
        <w:t xml:space="preserve"> ve </w:t>
      </w:r>
      <w:hyperlink r:id="rId9" w:history="1">
        <w:r w:rsidR="00633D93" w:rsidRPr="002B4114">
          <w:rPr>
            <w:rStyle w:val="Kpr"/>
            <w:b/>
            <w:sz w:val="20"/>
            <w:szCs w:val="20"/>
          </w:rPr>
          <w:t>https://www.kavaklidere.gov.tr/</w:t>
        </w:r>
      </w:hyperlink>
      <w:r w:rsidR="00633D93" w:rsidRPr="002B4114">
        <w:rPr>
          <w:rStyle w:val="Kpr"/>
          <w:b/>
          <w:sz w:val="20"/>
          <w:szCs w:val="20"/>
          <w:u w:val="none"/>
        </w:rPr>
        <w:t xml:space="preserve"> </w:t>
      </w:r>
      <w:r w:rsidR="00C6323E" w:rsidRPr="002B4114">
        <w:rPr>
          <w:rStyle w:val="Kpr"/>
          <w:sz w:val="20"/>
          <w:szCs w:val="20"/>
          <w:u w:val="none"/>
        </w:rPr>
        <w:t>adres</w:t>
      </w:r>
      <w:r w:rsidR="005739B0" w:rsidRPr="002B4114">
        <w:rPr>
          <w:rStyle w:val="Kpr"/>
          <w:sz w:val="20"/>
          <w:szCs w:val="20"/>
          <w:u w:val="none"/>
        </w:rPr>
        <w:t>lerinden</w:t>
      </w:r>
      <w:r w:rsidR="00C6323E" w:rsidRPr="002B4114">
        <w:rPr>
          <w:rStyle w:val="Kpr"/>
          <w:sz w:val="20"/>
          <w:szCs w:val="20"/>
          <w:u w:val="none"/>
        </w:rPr>
        <w:t xml:space="preserve"> </w:t>
      </w:r>
      <w:r w:rsidR="00542EC7" w:rsidRPr="002B4114">
        <w:rPr>
          <w:rStyle w:val="Kpr"/>
          <w:sz w:val="20"/>
          <w:szCs w:val="20"/>
          <w:u w:val="none"/>
        </w:rPr>
        <w:t>takip edilebil</w:t>
      </w:r>
      <w:r w:rsidR="006C5823" w:rsidRPr="002B4114">
        <w:rPr>
          <w:rStyle w:val="Kpr"/>
          <w:sz w:val="20"/>
          <w:szCs w:val="20"/>
          <w:u w:val="none"/>
        </w:rPr>
        <w:t>i</w:t>
      </w:r>
      <w:r w:rsidR="0066119F" w:rsidRPr="002B4114">
        <w:rPr>
          <w:rStyle w:val="Kpr"/>
          <w:sz w:val="20"/>
          <w:szCs w:val="20"/>
          <w:u w:val="none"/>
        </w:rPr>
        <w:t>r.</w:t>
      </w:r>
      <w:r w:rsidR="00542EC7" w:rsidRPr="002B4114">
        <w:rPr>
          <w:rStyle w:val="Kpr"/>
          <w:sz w:val="20"/>
          <w:szCs w:val="20"/>
          <w:u w:val="none"/>
        </w:rPr>
        <w:t xml:space="preserve"> </w:t>
      </w:r>
    </w:p>
    <w:p w:rsidR="00D4297A" w:rsidRPr="002B4114" w:rsidRDefault="00D4297A" w:rsidP="00FF1480">
      <w:pPr>
        <w:jc w:val="both"/>
        <w:rPr>
          <w:rStyle w:val="Kpr"/>
          <w:b/>
          <w:sz w:val="20"/>
          <w:szCs w:val="20"/>
          <w:u w:val="none"/>
        </w:rPr>
      </w:pPr>
    </w:p>
    <w:p w:rsidR="00D4297A" w:rsidRPr="002B4114" w:rsidRDefault="002B4114" w:rsidP="00FF1480">
      <w:pPr>
        <w:jc w:val="both"/>
        <w:rPr>
          <w:b/>
          <w:sz w:val="18"/>
          <w:szCs w:val="18"/>
        </w:rPr>
      </w:pPr>
      <w:r>
        <w:rPr>
          <w:rStyle w:val="Kpr"/>
          <w:b/>
          <w:sz w:val="20"/>
          <w:szCs w:val="20"/>
          <w:u w:val="none"/>
        </w:rPr>
        <w:t xml:space="preserve">     </w:t>
      </w:r>
      <w:r w:rsidR="00D4297A" w:rsidRPr="002B4114">
        <w:rPr>
          <w:rStyle w:val="Kpr"/>
          <w:b/>
          <w:sz w:val="20"/>
          <w:szCs w:val="20"/>
          <w:u w:val="none"/>
        </w:rPr>
        <w:t xml:space="preserve"> </w:t>
      </w:r>
      <w:r w:rsidR="00C16D84" w:rsidRPr="002B4114">
        <w:rPr>
          <w:b/>
          <w:sz w:val="20"/>
          <w:szCs w:val="20"/>
        </w:rPr>
        <w:t>İrtibat Tel: 0252 592</w:t>
      </w:r>
      <w:r w:rsidR="00F53A51" w:rsidRPr="002B4114">
        <w:rPr>
          <w:b/>
          <w:sz w:val="20"/>
          <w:szCs w:val="20"/>
        </w:rPr>
        <w:t xml:space="preserve"> </w:t>
      </w:r>
      <w:r w:rsidR="00C16D84" w:rsidRPr="002B4114">
        <w:rPr>
          <w:b/>
          <w:sz w:val="20"/>
          <w:szCs w:val="20"/>
        </w:rPr>
        <w:t>77 78</w:t>
      </w:r>
      <w:r w:rsidR="00F620BE" w:rsidRPr="002B4114">
        <w:rPr>
          <w:b/>
          <w:sz w:val="18"/>
          <w:szCs w:val="18"/>
        </w:rPr>
        <w:t xml:space="preserve">     </w:t>
      </w:r>
      <w:r w:rsidR="002D3460" w:rsidRPr="002B4114">
        <w:rPr>
          <w:b/>
          <w:sz w:val="18"/>
          <w:szCs w:val="18"/>
        </w:rPr>
        <w:t xml:space="preserve">   </w:t>
      </w:r>
      <w:r w:rsidR="00005F18" w:rsidRPr="002B4114">
        <w:rPr>
          <w:b/>
          <w:sz w:val="18"/>
          <w:szCs w:val="18"/>
        </w:rPr>
        <w:t xml:space="preserve">                                                                                                                                                                                                                                </w:t>
      </w:r>
      <w:r w:rsidR="002D3460" w:rsidRPr="002B4114">
        <w:rPr>
          <w:b/>
          <w:sz w:val="18"/>
          <w:szCs w:val="18"/>
        </w:rPr>
        <w:t xml:space="preserve">    </w:t>
      </w:r>
      <w:r w:rsidR="002A2D70" w:rsidRPr="002B4114">
        <w:rPr>
          <w:b/>
          <w:sz w:val="18"/>
          <w:szCs w:val="18"/>
        </w:rPr>
        <w:t xml:space="preserve">           </w:t>
      </w:r>
    </w:p>
    <w:p w:rsidR="008B206D" w:rsidRPr="002B4114" w:rsidRDefault="00F620BE" w:rsidP="002B4114">
      <w:pPr>
        <w:jc w:val="center"/>
        <w:rPr>
          <w:b/>
          <w:sz w:val="18"/>
          <w:szCs w:val="18"/>
        </w:rPr>
      </w:pPr>
      <w:r w:rsidRPr="002B4114">
        <w:rPr>
          <w:b/>
        </w:rPr>
        <w:t>İLAN OLUNUR.</w:t>
      </w:r>
      <w:r w:rsidR="00241CDC" w:rsidRPr="002B4114">
        <w:rPr>
          <w:b/>
        </w:rPr>
        <w:t xml:space="preserve"> </w:t>
      </w:r>
      <w:r w:rsidR="00D46976">
        <w:rPr>
          <w:b/>
        </w:rPr>
        <w:t>30</w:t>
      </w:r>
      <w:bookmarkStart w:id="0" w:name="_GoBack"/>
      <w:bookmarkEnd w:id="0"/>
      <w:r w:rsidR="002B4114">
        <w:rPr>
          <w:b/>
        </w:rPr>
        <w:t>.07</w:t>
      </w:r>
      <w:r w:rsidR="006B477D" w:rsidRPr="002B4114">
        <w:rPr>
          <w:b/>
        </w:rPr>
        <w:t>.202</w:t>
      </w:r>
      <w:r w:rsidR="002B4114">
        <w:rPr>
          <w:b/>
        </w:rPr>
        <w:t>5</w:t>
      </w:r>
    </w:p>
    <w:sectPr w:rsidR="008B206D" w:rsidRPr="002B4114" w:rsidSect="002B4114">
      <w:pgSz w:w="16838" w:h="11906" w:orient="landscape" w:code="9"/>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29" w:rsidRDefault="00AD3929" w:rsidP="00F620BE">
      <w:r>
        <w:separator/>
      </w:r>
    </w:p>
  </w:endnote>
  <w:endnote w:type="continuationSeparator" w:id="0">
    <w:p w:rsidR="00AD3929" w:rsidRDefault="00AD3929" w:rsidP="00F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29" w:rsidRDefault="00AD3929" w:rsidP="00F620BE">
      <w:r>
        <w:separator/>
      </w:r>
    </w:p>
  </w:footnote>
  <w:footnote w:type="continuationSeparator" w:id="0">
    <w:p w:rsidR="00AD3929" w:rsidRDefault="00AD3929" w:rsidP="00F6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C4E"/>
    <w:multiLevelType w:val="hybridMultilevel"/>
    <w:tmpl w:val="35706C22"/>
    <w:lvl w:ilvl="0" w:tplc="F0C2CDD6">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75B5B"/>
    <w:multiLevelType w:val="hybridMultilevel"/>
    <w:tmpl w:val="43B016AA"/>
    <w:lvl w:ilvl="0" w:tplc="041F000F">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F26301"/>
    <w:multiLevelType w:val="hybridMultilevel"/>
    <w:tmpl w:val="AF54D80E"/>
    <w:lvl w:ilvl="0" w:tplc="251CF3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E787CF3"/>
    <w:multiLevelType w:val="hybridMultilevel"/>
    <w:tmpl w:val="5062532A"/>
    <w:lvl w:ilvl="0" w:tplc="F4D8B8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23319DC"/>
    <w:multiLevelType w:val="hybridMultilevel"/>
    <w:tmpl w:val="6DF60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6F7143"/>
    <w:multiLevelType w:val="hybridMultilevel"/>
    <w:tmpl w:val="25D83A32"/>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40"/>
    <w:rsid w:val="00005F18"/>
    <w:rsid w:val="00007137"/>
    <w:rsid w:val="00010A95"/>
    <w:rsid w:val="00011151"/>
    <w:rsid w:val="0002015B"/>
    <w:rsid w:val="00022451"/>
    <w:rsid w:val="00023C6C"/>
    <w:rsid w:val="0003583E"/>
    <w:rsid w:val="00037E71"/>
    <w:rsid w:val="00041A53"/>
    <w:rsid w:val="00044EEE"/>
    <w:rsid w:val="00047280"/>
    <w:rsid w:val="00053228"/>
    <w:rsid w:val="000617A0"/>
    <w:rsid w:val="00065639"/>
    <w:rsid w:val="00085E30"/>
    <w:rsid w:val="000A2D8F"/>
    <w:rsid w:val="000A443F"/>
    <w:rsid w:val="000A5B47"/>
    <w:rsid w:val="000B38B0"/>
    <w:rsid w:val="000B4D74"/>
    <w:rsid w:val="000B77E2"/>
    <w:rsid w:val="000B7834"/>
    <w:rsid w:val="000C60FB"/>
    <w:rsid w:val="000E224C"/>
    <w:rsid w:val="000F35AE"/>
    <w:rsid w:val="00101A27"/>
    <w:rsid w:val="00101FE0"/>
    <w:rsid w:val="00103095"/>
    <w:rsid w:val="00105718"/>
    <w:rsid w:val="0011033B"/>
    <w:rsid w:val="001116AD"/>
    <w:rsid w:val="0012370C"/>
    <w:rsid w:val="0012615D"/>
    <w:rsid w:val="001268F7"/>
    <w:rsid w:val="001269BD"/>
    <w:rsid w:val="00126B07"/>
    <w:rsid w:val="001317E2"/>
    <w:rsid w:val="0013310B"/>
    <w:rsid w:val="00142AAD"/>
    <w:rsid w:val="001435A9"/>
    <w:rsid w:val="00152698"/>
    <w:rsid w:val="001538CC"/>
    <w:rsid w:val="0015768C"/>
    <w:rsid w:val="001576E6"/>
    <w:rsid w:val="00157C04"/>
    <w:rsid w:val="00160840"/>
    <w:rsid w:val="00161596"/>
    <w:rsid w:val="0016357C"/>
    <w:rsid w:val="00163ACF"/>
    <w:rsid w:val="001741B4"/>
    <w:rsid w:val="001751FB"/>
    <w:rsid w:val="001831BA"/>
    <w:rsid w:val="0018457C"/>
    <w:rsid w:val="00185056"/>
    <w:rsid w:val="001859AB"/>
    <w:rsid w:val="00191800"/>
    <w:rsid w:val="00195209"/>
    <w:rsid w:val="00195D58"/>
    <w:rsid w:val="00196E5B"/>
    <w:rsid w:val="001A6BA8"/>
    <w:rsid w:val="001A730A"/>
    <w:rsid w:val="001B7525"/>
    <w:rsid w:val="001C00ED"/>
    <w:rsid w:val="001C0C97"/>
    <w:rsid w:val="001D425D"/>
    <w:rsid w:val="001D6498"/>
    <w:rsid w:val="001D7342"/>
    <w:rsid w:val="001E6B85"/>
    <w:rsid w:val="001E6E9D"/>
    <w:rsid w:val="001F2B7A"/>
    <w:rsid w:val="001F4169"/>
    <w:rsid w:val="001F45E0"/>
    <w:rsid w:val="002021DB"/>
    <w:rsid w:val="002030A9"/>
    <w:rsid w:val="00213085"/>
    <w:rsid w:val="002222E1"/>
    <w:rsid w:val="0023764F"/>
    <w:rsid w:val="00241688"/>
    <w:rsid w:val="00241C71"/>
    <w:rsid w:val="00241CDC"/>
    <w:rsid w:val="00250F2B"/>
    <w:rsid w:val="0026266F"/>
    <w:rsid w:val="00263DB2"/>
    <w:rsid w:val="00266BCD"/>
    <w:rsid w:val="00275324"/>
    <w:rsid w:val="00284634"/>
    <w:rsid w:val="002919AA"/>
    <w:rsid w:val="002A1B6F"/>
    <w:rsid w:val="002A2D70"/>
    <w:rsid w:val="002A4F94"/>
    <w:rsid w:val="002B4114"/>
    <w:rsid w:val="002C0977"/>
    <w:rsid w:val="002D1CFA"/>
    <w:rsid w:val="002D2ADC"/>
    <w:rsid w:val="002D3460"/>
    <w:rsid w:val="002D636B"/>
    <w:rsid w:val="002E03D8"/>
    <w:rsid w:val="002E0B0E"/>
    <w:rsid w:val="002E76A3"/>
    <w:rsid w:val="002F288B"/>
    <w:rsid w:val="002F2F0A"/>
    <w:rsid w:val="003015DB"/>
    <w:rsid w:val="003036BD"/>
    <w:rsid w:val="00307EE7"/>
    <w:rsid w:val="00315662"/>
    <w:rsid w:val="003201EF"/>
    <w:rsid w:val="00322536"/>
    <w:rsid w:val="00323A72"/>
    <w:rsid w:val="00324C6E"/>
    <w:rsid w:val="00332568"/>
    <w:rsid w:val="003363E6"/>
    <w:rsid w:val="00340BC4"/>
    <w:rsid w:val="00350FE1"/>
    <w:rsid w:val="003633B4"/>
    <w:rsid w:val="00365B82"/>
    <w:rsid w:val="003712F3"/>
    <w:rsid w:val="00371D9E"/>
    <w:rsid w:val="00384486"/>
    <w:rsid w:val="00386F72"/>
    <w:rsid w:val="003A57C0"/>
    <w:rsid w:val="003B34E4"/>
    <w:rsid w:val="003C10B9"/>
    <w:rsid w:val="003C3022"/>
    <w:rsid w:val="003D0EDA"/>
    <w:rsid w:val="003D25C6"/>
    <w:rsid w:val="003E13EC"/>
    <w:rsid w:val="003E2BF7"/>
    <w:rsid w:val="003E4BCB"/>
    <w:rsid w:val="003E778C"/>
    <w:rsid w:val="003F032D"/>
    <w:rsid w:val="004010F7"/>
    <w:rsid w:val="00405791"/>
    <w:rsid w:val="00405DAE"/>
    <w:rsid w:val="00407991"/>
    <w:rsid w:val="004121A0"/>
    <w:rsid w:val="00416262"/>
    <w:rsid w:val="00417530"/>
    <w:rsid w:val="004201E4"/>
    <w:rsid w:val="00420584"/>
    <w:rsid w:val="00421328"/>
    <w:rsid w:val="00424DAE"/>
    <w:rsid w:val="00433267"/>
    <w:rsid w:val="004334AF"/>
    <w:rsid w:val="004339C1"/>
    <w:rsid w:val="00433BD1"/>
    <w:rsid w:val="00433E54"/>
    <w:rsid w:val="00445F80"/>
    <w:rsid w:val="004519C0"/>
    <w:rsid w:val="004534B3"/>
    <w:rsid w:val="0046447E"/>
    <w:rsid w:val="00475AA4"/>
    <w:rsid w:val="0047616E"/>
    <w:rsid w:val="004833E9"/>
    <w:rsid w:val="004A1A1A"/>
    <w:rsid w:val="004A2B96"/>
    <w:rsid w:val="004A3848"/>
    <w:rsid w:val="004C1EA5"/>
    <w:rsid w:val="004C354E"/>
    <w:rsid w:val="004E1C69"/>
    <w:rsid w:val="004F0355"/>
    <w:rsid w:val="004F1B57"/>
    <w:rsid w:val="004F486B"/>
    <w:rsid w:val="005018C1"/>
    <w:rsid w:val="00511262"/>
    <w:rsid w:val="0051271F"/>
    <w:rsid w:val="00512C6C"/>
    <w:rsid w:val="005223A4"/>
    <w:rsid w:val="00534E2C"/>
    <w:rsid w:val="0053602D"/>
    <w:rsid w:val="00537116"/>
    <w:rsid w:val="00540DE4"/>
    <w:rsid w:val="00542EC7"/>
    <w:rsid w:val="0055438E"/>
    <w:rsid w:val="00560DF1"/>
    <w:rsid w:val="00563F93"/>
    <w:rsid w:val="00566972"/>
    <w:rsid w:val="005739B0"/>
    <w:rsid w:val="00583233"/>
    <w:rsid w:val="005848B0"/>
    <w:rsid w:val="00586162"/>
    <w:rsid w:val="005957EE"/>
    <w:rsid w:val="005A315D"/>
    <w:rsid w:val="005A54BA"/>
    <w:rsid w:val="005A7B3E"/>
    <w:rsid w:val="005B6B87"/>
    <w:rsid w:val="005B6ED5"/>
    <w:rsid w:val="005B763E"/>
    <w:rsid w:val="005B7D42"/>
    <w:rsid w:val="005C6877"/>
    <w:rsid w:val="005D045C"/>
    <w:rsid w:val="005E2D01"/>
    <w:rsid w:val="005E5091"/>
    <w:rsid w:val="005E7B7F"/>
    <w:rsid w:val="0061046E"/>
    <w:rsid w:val="00623692"/>
    <w:rsid w:val="00624C8D"/>
    <w:rsid w:val="00633D93"/>
    <w:rsid w:val="0063613B"/>
    <w:rsid w:val="00642B39"/>
    <w:rsid w:val="00650DAB"/>
    <w:rsid w:val="0066119F"/>
    <w:rsid w:val="0066230F"/>
    <w:rsid w:val="0066271B"/>
    <w:rsid w:val="006641DC"/>
    <w:rsid w:val="00666175"/>
    <w:rsid w:val="0068100A"/>
    <w:rsid w:val="0068671E"/>
    <w:rsid w:val="006B477D"/>
    <w:rsid w:val="006B4CD9"/>
    <w:rsid w:val="006C5823"/>
    <w:rsid w:val="006E4337"/>
    <w:rsid w:val="006F5B38"/>
    <w:rsid w:val="007147DA"/>
    <w:rsid w:val="007319E7"/>
    <w:rsid w:val="00733C75"/>
    <w:rsid w:val="00735F27"/>
    <w:rsid w:val="00745F96"/>
    <w:rsid w:val="00752BBB"/>
    <w:rsid w:val="00761278"/>
    <w:rsid w:val="00771F21"/>
    <w:rsid w:val="00776D98"/>
    <w:rsid w:val="00786A99"/>
    <w:rsid w:val="007900BC"/>
    <w:rsid w:val="007B0CFA"/>
    <w:rsid w:val="007B74F9"/>
    <w:rsid w:val="007C102D"/>
    <w:rsid w:val="007C3F46"/>
    <w:rsid w:val="007D2D97"/>
    <w:rsid w:val="007D387E"/>
    <w:rsid w:val="007E09F1"/>
    <w:rsid w:val="007E269E"/>
    <w:rsid w:val="008112E7"/>
    <w:rsid w:val="00823503"/>
    <w:rsid w:val="00823700"/>
    <w:rsid w:val="00823DA1"/>
    <w:rsid w:val="00823FDA"/>
    <w:rsid w:val="00825F62"/>
    <w:rsid w:val="008262D1"/>
    <w:rsid w:val="00826CDF"/>
    <w:rsid w:val="00836DCB"/>
    <w:rsid w:val="00843DDB"/>
    <w:rsid w:val="0085777B"/>
    <w:rsid w:val="0086285F"/>
    <w:rsid w:val="00867B65"/>
    <w:rsid w:val="00870BC2"/>
    <w:rsid w:val="008719CA"/>
    <w:rsid w:val="00872129"/>
    <w:rsid w:val="0088147D"/>
    <w:rsid w:val="0088312E"/>
    <w:rsid w:val="008870E1"/>
    <w:rsid w:val="00893066"/>
    <w:rsid w:val="008B206D"/>
    <w:rsid w:val="008B6A9D"/>
    <w:rsid w:val="008B6C21"/>
    <w:rsid w:val="008E29F2"/>
    <w:rsid w:val="008E5E9C"/>
    <w:rsid w:val="008E6F87"/>
    <w:rsid w:val="008F08FD"/>
    <w:rsid w:val="008F5AED"/>
    <w:rsid w:val="00922330"/>
    <w:rsid w:val="00924242"/>
    <w:rsid w:val="0093397E"/>
    <w:rsid w:val="00934235"/>
    <w:rsid w:val="009421AA"/>
    <w:rsid w:val="0095394D"/>
    <w:rsid w:val="00955B59"/>
    <w:rsid w:val="00960219"/>
    <w:rsid w:val="00961682"/>
    <w:rsid w:val="00982C45"/>
    <w:rsid w:val="00983D62"/>
    <w:rsid w:val="00997F3A"/>
    <w:rsid w:val="009A128E"/>
    <w:rsid w:val="009A4B5B"/>
    <w:rsid w:val="009B3319"/>
    <w:rsid w:val="009B49D2"/>
    <w:rsid w:val="009C3F71"/>
    <w:rsid w:val="009D3162"/>
    <w:rsid w:val="009E3D22"/>
    <w:rsid w:val="009E407C"/>
    <w:rsid w:val="009E6D37"/>
    <w:rsid w:val="009F614B"/>
    <w:rsid w:val="009F698E"/>
    <w:rsid w:val="00A01F76"/>
    <w:rsid w:val="00A04587"/>
    <w:rsid w:val="00A07A06"/>
    <w:rsid w:val="00A1163E"/>
    <w:rsid w:val="00A22CF4"/>
    <w:rsid w:val="00A421F3"/>
    <w:rsid w:val="00A4308B"/>
    <w:rsid w:val="00A44D19"/>
    <w:rsid w:val="00A46E9A"/>
    <w:rsid w:val="00A6313E"/>
    <w:rsid w:val="00A631D6"/>
    <w:rsid w:val="00A72B92"/>
    <w:rsid w:val="00A80717"/>
    <w:rsid w:val="00A81EAD"/>
    <w:rsid w:val="00A85609"/>
    <w:rsid w:val="00AD3929"/>
    <w:rsid w:val="00AD4DB0"/>
    <w:rsid w:val="00AE40F9"/>
    <w:rsid w:val="00AF0914"/>
    <w:rsid w:val="00AF2ED5"/>
    <w:rsid w:val="00AF52DB"/>
    <w:rsid w:val="00B01150"/>
    <w:rsid w:val="00B044D1"/>
    <w:rsid w:val="00B0466C"/>
    <w:rsid w:val="00B049DE"/>
    <w:rsid w:val="00B04CDC"/>
    <w:rsid w:val="00B06499"/>
    <w:rsid w:val="00B13008"/>
    <w:rsid w:val="00B1336C"/>
    <w:rsid w:val="00B16A71"/>
    <w:rsid w:val="00B17636"/>
    <w:rsid w:val="00B24107"/>
    <w:rsid w:val="00B26625"/>
    <w:rsid w:val="00B315E9"/>
    <w:rsid w:val="00B31C9F"/>
    <w:rsid w:val="00B44A96"/>
    <w:rsid w:val="00B44B55"/>
    <w:rsid w:val="00B457EB"/>
    <w:rsid w:val="00B506A8"/>
    <w:rsid w:val="00B508E7"/>
    <w:rsid w:val="00B5354E"/>
    <w:rsid w:val="00B559B1"/>
    <w:rsid w:val="00B604C0"/>
    <w:rsid w:val="00B735CB"/>
    <w:rsid w:val="00B803DB"/>
    <w:rsid w:val="00B84B76"/>
    <w:rsid w:val="00BB2549"/>
    <w:rsid w:val="00BB3240"/>
    <w:rsid w:val="00BB3305"/>
    <w:rsid w:val="00BB4773"/>
    <w:rsid w:val="00BC378B"/>
    <w:rsid w:val="00BC3FFB"/>
    <w:rsid w:val="00BC4CED"/>
    <w:rsid w:val="00BC50FD"/>
    <w:rsid w:val="00BC5321"/>
    <w:rsid w:val="00BD12EA"/>
    <w:rsid w:val="00BD4F74"/>
    <w:rsid w:val="00BE53A7"/>
    <w:rsid w:val="00BF28F2"/>
    <w:rsid w:val="00BF5A70"/>
    <w:rsid w:val="00BF74FE"/>
    <w:rsid w:val="00C06A16"/>
    <w:rsid w:val="00C16D84"/>
    <w:rsid w:val="00C17103"/>
    <w:rsid w:val="00C25BBC"/>
    <w:rsid w:val="00C32B55"/>
    <w:rsid w:val="00C443CD"/>
    <w:rsid w:val="00C444EB"/>
    <w:rsid w:val="00C44CB3"/>
    <w:rsid w:val="00C62B86"/>
    <w:rsid w:val="00C6323E"/>
    <w:rsid w:val="00C65F0E"/>
    <w:rsid w:val="00C671E7"/>
    <w:rsid w:val="00C7082D"/>
    <w:rsid w:val="00C70C11"/>
    <w:rsid w:val="00C76788"/>
    <w:rsid w:val="00C82086"/>
    <w:rsid w:val="00C913CF"/>
    <w:rsid w:val="00CA3C8D"/>
    <w:rsid w:val="00CB4B30"/>
    <w:rsid w:val="00CC5573"/>
    <w:rsid w:val="00CD3B8D"/>
    <w:rsid w:val="00CD461F"/>
    <w:rsid w:val="00CE0795"/>
    <w:rsid w:val="00CE1209"/>
    <w:rsid w:val="00CE2E0C"/>
    <w:rsid w:val="00CF57DA"/>
    <w:rsid w:val="00D029DF"/>
    <w:rsid w:val="00D10A13"/>
    <w:rsid w:val="00D3620A"/>
    <w:rsid w:val="00D41196"/>
    <w:rsid w:val="00D4297A"/>
    <w:rsid w:val="00D452A1"/>
    <w:rsid w:val="00D46976"/>
    <w:rsid w:val="00D53FD9"/>
    <w:rsid w:val="00D552AC"/>
    <w:rsid w:val="00D71C16"/>
    <w:rsid w:val="00D74CCB"/>
    <w:rsid w:val="00D76D7A"/>
    <w:rsid w:val="00D77CE1"/>
    <w:rsid w:val="00D809EC"/>
    <w:rsid w:val="00D851AB"/>
    <w:rsid w:val="00D858B4"/>
    <w:rsid w:val="00D87055"/>
    <w:rsid w:val="00DA4516"/>
    <w:rsid w:val="00DB169C"/>
    <w:rsid w:val="00DC3F25"/>
    <w:rsid w:val="00DC51F8"/>
    <w:rsid w:val="00DD3043"/>
    <w:rsid w:val="00DE0E65"/>
    <w:rsid w:val="00DE7058"/>
    <w:rsid w:val="00DF05F8"/>
    <w:rsid w:val="00DF7E75"/>
    <w:rsid w:val="00E0785B"/>
    <w:rsid w:val="00E2207C"/>
    <w:rsid w:val="00E30138"/>
    <w:rsid w:val="00E50E32"/>
    <w:rsid w:val="00E51004"/>
    <w:rsid w:val="00E522A2"/>
    <w:rsid w:val="00E544BF"/>
    <w:rsid w:val="00E556F9"/>
    <w:rsid w:val="00E61611"/>
    <w:rsid w:val="00E627BE"/>
    <w:rsid w:val="00E653F2"/>
    <w:rsid w:val="00E6551E"/>
    <w:rsid w:val="00E67E4D"/>
    <w:rsid w:val="00E75DE2"/>
    <w:rsid w:val="00E7732E"/>
    <w:rsid w:val="00E9230E"/>
    <w:rsid w:val="00E927C5"/>
    <w:rsid w:val="00E936AF"/>
    <w:rsid w:val="00E95F56"/>
    <w:rsid w:val="00EB48D4"/>
    <w:rsid w:val="00EC195E"/>
    <w:rsid w:val="00EC497D"/>
    <w:rsid w:val="00ED364C"/>
    <w:rsid w:val="00ED427E"/>
    <w:rsid w:val="00EF2E83"/>
    <w:rsid w:val="00EF37F0"/>
    <w:rsid w:val="00F02AC5"/>
    <w:rsid w:val="00F118CC"/>
    <w:rsid w:val="00F22D62"/>
    <w:rsid w:val="00F427DD"/>
    <w:rsid w:val="00F53A51"/>
    <w:rsid w:val="00F620BE"/>
    <w:rsid w:val="00F659D2"/>
    <w:rsid w:val="00F67A93"/>
    <w:rsid w:val="00F7113C"/>
    <w:rsid w:val="00F746C3"/>
    <w:rsid w:val="00F80751"/>
    <w:rsid w:val="00F81A3E"/>
    <w:rsid w:val="00F82A39"/>
    <w:rsid w:val="00F95AC4"/>
    <w:rsid w:val="00F96DB9"/>
    <w:rsid w:val="00FA3954"/>
    <w:rsid w:val="00FA5402"/>
    <w:rsid w:val="00FC0FE7"/>
    <w:rsid w:val="00FC2EBE"/>
    <w:rsid w:val="00FD11AB"/>
    <w:rsid w:val="00FD2F6E"/>
    <w:rsid w:val="00FE18CF"/>
    <w:rsid w:val="00FE2393"/>
    <w:rsid w:val="00FE4114"/>
    <w:rsid w:val="00FE4368"/>
    <w:rsid w:val="00FF1480"/>
    <w:rsid w:val="00FF5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52B9A-BD8D-4D47-B695-1A70D605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character" w:styleId="Kpr">
    <w:name w:val="Hyperlink"/>
    <w:rPr>
      <w:color w:val="0000FF"/>
      <w:u w:val="single"/>
    </w:rPr>
  </w:style>
  <w:style w:type="paragraph" w:styleId="BalonMetni">
    <w:name w:val="Balloon Text"/>
    <w:basedOn w:val="Normal"/>
    <w:semiHidden/>
    <w:rsid w:val="0055438E"/>
    <w:rPr>
      <w:rFonts w:ascii="Tahoma" w:hAnsi="Tahoma" w:cs="Tahoma"/>
      <w:sz w:val="16"/>
      <w:szCs w:val="16"/>
    </w:rPr>
  </w:style>
  <w:style w:type="table" w:styleId="TabloKlavuzu">
    <w:name w:val="Table Grid"/>
    <w:basedOn w:val="NormalTablo"/>
    <w:rsid w:val="0019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F620BE"/>
    <w:pPr>
      <w:tabs>
        <w:tab w:val="center" w:pos="4536"/>
        <w:tab w:val="right" w:pos="9072"/>
      </w:tabs>
    </w:pPr>
  </w:style>
  <w:style w:type="character" w:customStyle="1" w:styleId="stbilgiChar">
    <w:name w:val="Üstbilgi Char"/>
    <w:link w:val="stbilgi"/>
    <w:rsid w:val="00F620BE"/>
    <w:rPr>
      <w:sz w:val="24"/>
      <w:szCs w:val="24"/>
    </w:rPr>
  </w:style>
  <w:style w:type="paragraph" w:styleId="Altbilgi">
    <w:name w:val="footer"/>
    <w:basedOn w:val="Normal"/>
    <w:link w:val="AltbilgiChar"/>
    <w:rsid w:val="00F620BE"/>
    <w:pPr>
      <w:tabs>
        <w:tab w:val="center" w:pos="4536"/>
        <w:tab w:val="right" w:pos="9072"/>
      </w:tabs>
    </w:pPr>
  </w:style>
  <w:style w:type="character" w:customStyle="1" w:styleId="AltbilgiChar">
    <w:name w:val="Altbilgi Char"/>
    <w:link w:val="Altbilgi"/>
    <w:rsid w:val="00F620BE"/>
    <w:rPr>
      <w:sz w:val="24"/>
      <w:szCs w:val="24"/>
    </w:rPr>
  </w:style>
  <w:style w:type="character" w:customStyle="1" w:styleId="grame">
    <w:name w:val="grame"/>
    <w:rsid w:val="00BC3FFB"/>
  </w:style>
  <w:style w:type="character" w:styleId="AklamaBavurusu">
    <w:name w:val="annotation reference"/>
    <w:rsid w:val="005B763E"/>
    <w:rPr>
      <w:sz w:val="16"/>
      <w:szCs w:val="16"/>
    </w:rPr>
  </w:style>
  <w:style w:type="paragraph" w:styleId="AklamaMetni">
    <w:name w:val="annotation text"/>
    <w:basedOn w:val="Normal"/>
    <w:link w:val="AklamaMetniChar"/>
    <w:rsid w:val="005B763E"/>
    <w:rPr>
      <w:sz w:val="20"/>
      <w:szCs w:val="20"/>
    </w:rPr>
  </w:style>
  <w:style w:type="character" w:customStyle="1" w:styleId="AklamaMetniChar">
    <w:name w:val="Açıklama Metni Char"/>
    <w:basedOn w:val="VarsaylanParagrafYazTipi"/>
    <w:link w:val="AklamaMetni"/>
    <w:rsid w:val="005B763E"/>
  </w:style>
  <w:style w:type="paragraph" w:styleId="AklamaKonusu">
    <w:name w:val="annotation subject"/>
    <w:basedOn w:val="AklamaMetni"/>
    <w:next w:val="AklamaMetni"/>
    <w:link w:val="AklamaKonusuChar"/>
    <w:rsid w:val="005B763E"/>
    <w:rPr>
      <w:b/>
      <w:bCs/>
    </w:rPr>
  </w:style>
  <w:style w:type="character" w:customStyle="1" w:styleId="AklamaKonusuChar">
    <w:name w:val="Açıklama Konusu Char"/>
    <w:link w:val="AklamaKonusu"/>
    <w:rsid w:val="005B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20631">
      <w:bodyDiv w:val="1"/>
      <w:marLeft w:val="0"/>
      <w:marRight w:val="0"/>
      <w:marTop w:val="0"/>
      <w:marBottom w:val="0"/>
      <w:divBdr>
        <w:top w:val="none" w:sz="0" w:space="0" w:color="auto"/>
        <w:left w:val="none" w:sz="0" w:space="0" w:color="auto"/>
        <w:bottom w:val="none" w:sz="0" w:space="0" w:color="auto"/>
        <w:right w:val="none" w:sz="0" w:space="0" w:color="auto"/>
      </w:divBdr>
    </w:div>
    <w:div w:id="1087002965">
      <w:bodyDiv w:val="1"/>
      <w:marLeft w:val="0"/>
      <w:marRight w:val="0"/>
      <w:marTop w:val="0"/>
      <w:marBottom w:val="0"/>
      <w:divBdr>
        <w:top w:val="none" w:sz="0" w:space="0" w:color="auto"/>
        <w:left w:val="none" w:sz="0" w:space="0" w:color="auto"/>
        <w:bottom w:val="none" w:sz="0" w:space="0" w:color="auto"/>
        <w:right w:val="none" w:sz="0" w:space="0" w:color="auto"/>
      </w:divBdr>
      <w:divsChild>
        <w:div w:id="1166433363">
          <w:marLeft w:val="0"/>
          <w:marRight w:val="0"/>
          <w:marTop w:val="0"/>
          <w:marBottom w:val="0"/>
          <w:divBdr>
            <w:top w:val="none" w:sz="0" w:space="0" w:color="auto"/>
            <w:left w:val="none" w:sz="0" w:space="0" w:color="auto"/>
            <w:bottom w:val="none" w:sz="0" w:space="0" w:color="auto"/>
            <w:right w:val="none" w:sz="0" w:space="0" w:color="auto"/>
          </w:divBdr>
        </w:div>
        <w:div w:id="2017879439">
          <w:marLeft w:val="0"/>
          <w:marRight w:val="0"/>
          <w:marTop w:val="0"/>
          <w:marBottom w:val="0"/>
          <w:divBdr>
            <w:top w:val="none" w:sz="0" w:space="0" w:color="auto"/>
            <w:left w:val="none" w:sz="0" w:space="0" w:color="auto"/>
            <w:bottom w:val="none" w:sz="0" w:space="0" w:color="auto"/>
            <w:right w:val="none" w:sz="0" w:space="0" w:color="auto"/>
          </w:divBdr>
        </w:div>
      </w:divsChild>
    </w:div>
    <w:div w:id="1610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vaklide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189D-02DF-4AF9-8AB9-9F746522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11566</TotalTime>
  <Pages>1</Pages>
  <Words>801</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5363</CharactersWithSpaces>
  <SharedDoc>false</SharedDoc>
  <HLinks>
    <vt:vector size="6" baseType="variant">
      <vt:variant>
        <vt:i4>1441822</vt:i4>
      </vt:variant>
      <vt:variant>
        <vt:i4>0</vt:i4>
      </vt:variant>
      <vt:variant>
        <vt:i4>0</vt:i4>
      </vt:variant>
      <vt:variant>
        <vt:i4>5</vt:i4>
      </vt:variant>
      <vt:variant>
        <vt:lpwstr>http://www.milliemlak.gov.tr.adresinden/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cp:lastModifiedBy>Hasan EROGLU</cp:lastModifiedBy>
  <cp:revision>111</cp:revision>
  <cp:lastPrinted>2025-07-30T11:01:00Z</cp:lastPrinted>
  <dcterms:created xsi:type="dcterms:W3CDTF">2021-06-04T09:02:00Z</dcterms:created>
  <dcterms:modified xsi:type="dcterms:W3CDTF">2025-07-30T11:01:00Z</dcterms:modified>
</cp:coreProperties>
</file>