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E2" w:rsidRDefault="00D611E2" w:rsidP="00D611E2">
      <w:pPr>
        <w:pStyle w:val="stBilgi"/>
      </w:pPr>
    </w:p>
    <w:p w:rsidR="00D611E2" w:rsidRDefault="00D611E2" w:rsidP="00D611E2">
      <w:pPr>
        <w:pStyle w:val="stBilgi"/>
      </w:pPr>
    </w:p>
    <w:p w:rsidR="00D611E2" w:rsidRDefault="00D611E2" w:rsidP="00D611E2">
      <w:pPr>
        <w:pStyle w:val="stBilgi"/>
      </w:pPr>
    </w:p>
    <w:p w:rsidR="00D611E2" w:rsidRPr="00A54290" w:rsidRDefault="00D611E2" w:rsidP="00D611E2">
      <w:pPr>
        <w:pStyle w:val="stBilgi"/>
        <w:jc w:val="center"/>
        <w:rPr>
          <w:rFonts w:ascii="Times New Roman" w:hAnsi="Times New Roman" w:cs="Times New Roman"/>
          <w:sz w:val="28"/>
          <w:szCs w:val="28"/>
        </w:rPr>
      </w:pPr>
      <w:r w:rsidRPr="00A54290">
        <w:rPr>
          <w:rFonts w:ascii="Times New Roman" w:hAnsi="Times New Roman" w:cs="Times New Roman"/>
          <w:sz w:val="28"/>
          <w:szCs w:val="28"/>
        </w:rPr>
        <w:t>T.C. MUĞLA VALİLİĞİ</w:t>
      </w:r>
    </w:p>
    <w:p w:rsidR="00D611E2" w:rsidRPr="00A54290" w:rsidRDefault="00D611E2" w:rsidP="00D611E2">
      <w:pPr>
        <w:pStyle w:val="stBilgi"/>
        <w:jc w:val="center"/>
        <w:rPr>
          <w:rFonts w:ascii="Times New Roman" w:hAnsi="Times New Roman" w:cs="Times New Roman"/>
          <w:sz w:val="28"/>
          <w:szCs w:val="28"/>
        </w:rPr>
      </w:pPr>
    </w:p>
    <w:p w:rsidR="00D611E2" w:rsidRPr="00A54290" w:rsidRDefault="00D611E2" w:rsidP="00D611E2">
      <w:pPr>
        <w:pStyle w:val="stBilgi"/>
        <w:jc w:val="center"/>
        <w:rPr>
          <w:rFonts w:ascii="Times New Roman" w:hAnsi="Times New Roman" w:cs="Times New Roman"/>
          <w:sz w:val="28"/>
          <w:szCs w:val="28"/>
        </w:rPr>
      </w:pPr>
      <w:r w:rsidRPr="00A54290">
        <w:rPr>
          <w:rFonts w:ascii="Times New Roman" w:hAnsi="Times New Roman" w:cs="Times New Roman"/>
          <w:sz w:val="28"/>
          <w:szCs w:val="28"/>
        </w:rPr>
        <w:t>ÇEVRE, ŞEHİRCİLİK VE İKLİM DEĞİŞİKLİĞİ İL MÜDÜRLÜĞÜ</w:t>
      </w:r>
    </w:p>
    <w:p w:rsidR="00D611E2" w:rsidRDefault="00D611E2" w:rsidP="00D611E2">
      <w:pPr>
        <w:pStyle w:val="stBilgi"/>
      </w:pPr>
    </w:p>
    <w:p w:rsidR="00D611E2" w:rsidRPr="00A54290" w:rsidRDefault="007C7399" w:rsidP="00A54290">
      <w:pPr>
        <w:pStyle w:val="stBilgi"/>
        <w:jc w:val="center"/>
        <w:rPr>
          <w:sz w:val="28"/>
          <w:szCs w:val="28"/>
        </w:rPr>
      </w:pPr>
      <w:r w:rsidRPr="007C7399">
        <w:rPr>
          <w:sz w:val="28"/>
          <w:szCs w:val="28"/>
        </w:rPr>
        <w:t>MUĞLA İLİ, FETHİYE İLÇESİ, KARAKEÇİLİLER  MAHALLESİ, KEÇİLER SOK</w:t>
      </w:r>
      <w:proofErr w:type="gramStart"/>
      <w:r w:rsidRPr="007C7399">
        <w:rPr>
          <w:sz w:val="28"/>
          <w:szCs w:val="28"/>
        </w:rPr>
        <w:t>.,</w:t>
      </w:r>
      <w:proofErr w:type="gramEnd"/>
      <w:r w:rsidRPr="007C7399">
        <w:rPr>
          <w:sz w:val="28"/>
          <w:szCs w:val="28"/>
        </w:rPr>
        <w:t xml:space="preserve"> ÜÇKAVAK MEVKİİ NO:52/1 ADRESİNDE SERPİL DÜZYOL TARAFINDAN İŞLETİLMESİ PLANLANAN KARMYLASSOS BİYODİNAMİK BAĞCILIK VE ŞARAPÇILIK  ÜNVANLI "ALKOLLÜ İÇECEK ÜRETİMİ (ŞARAP) KAPASİTE ARTIŞI" </w:t>
      </w:r>
      <w:r w:rsidR="00A54290" w:rsidRPr="007C7399">
        <w:rPr>
          <w:sz w:val="28"/>
          <w:szCs w:val="28"/>
        </w:rPr>
        <w:t xml:space="preserve">PROJESİ </w:t>
      </w:r>
      <w:r w:rsidR="00D611E2" w:rsidRPr="007C7399">
        <w:rPr>
          <w:sz w:val="28"/>
          <w:szCs w:val="28"/>
        </w:rPr>
        <w:t>29.07.2022 TARİH VE 31907 SAYILI RESMİ</w:t>
      </w:r>
      <w:r w:rsidR="00D611E2" w:rsidRPr="00A54290">
        <w:rPr>
          <w:sz w:val="28"/>
          <w:szCs w:val="28"/>
        </w:rPr>
        <w:t xml:space="preserve"> GAZETE’DE YAYIMLANARAK YÜRÜRLÜĞE GİREN ÇED YÖNETMELİĞİNİN 5. MADDESİNİN 2. FIKRASININ (A) BENDİNDE YER ALAN "PROJENİN GERÇEKLEŞTİRİLMESİNİN İLGİLİ MEVZUAT BAKIMINDAN UYGUN OLMADIĞININ TESPİTİ HALİNDE, ÇED SÜRECİ AŞAMASINA BAKILM</w:t>
      </w:r>
      <w:bookmarkStart w:id="0" w:name="_GoBack"/>
      <w:bookmarkEnd w:id="0"/>
      <w:r w:rsidR="00D611E2" w:rsidRPr="00A54290">
        <w:rPr>
          <w:sz w:val="28"/>
          <w:szCs w:val="28"/>
        </w:rPr>
        <w:t>AKSIZIN SONLANDIRILIR …" HÜKMÜ GEREĞİNCE ÇED SÜRECİ SONLANDIRILMIŞTIR</w:t>
      </w:r>
      <w:r w:rsidR="004675BF">
        <w:rPr>
          <w:sz w:val="28"/>
          <w:szCs w:val="28"/>
        </w:rPr>
        <w:t>.</w:t>
      </w:r>
    </w:p>
    <w:p w:rsidR="00C9524D" w:rsidRPr="00A54290" w:rsidRDefault="00C9524D" w:rsidP="00A54290">
      <w:pPr>
        <w:jc w:val="center"/>
        <w:rPr>
          <w:sz w:val="28"/>
          <w:szCs w:val="28"/>
        </w:rPr>
      </w:pPr>
    </w:p>
    <w:sectPr w:rsidR="00C9524D" w:rsidRPr="00A54290" w:rsidSect="00D611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E2"/>
    <w:rsid w:val="0011462F"/>
    <w:rsid w:val="004112D3"/>
    <w:rsid w:val="004675BF"/>
    <w:rsid w:val="00786113"/>
    <w:rsid w:val="007C7399"/>
    <w:rsid w:val="007F4086"/>
    <w:rsid w:val="00A54290"/>
    <w:rsid w:val="00C350BB"/>
    <w:rsid w:val="00C9524D"/>
    <w:rsid w:val="00D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0E0D-995A-4B79-A91D-109F654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6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YILMAZ ÖZKAY</dc:creator>
  <cp:keywords/>
  <dc:description/>
  <cp:lastModifiedBy>İlknur Şanlımeşhur</cp:lastModifiedBy>
  <cp:revision>4</cp:revision>
  <dcterms:created xsi:type="dcterms:W3CDTF">2025-02-21T11:42:00Z</dcterms:created>
  <dcterms:modified xsi:type="dcterms:W3CDTF">2025-02-21T11:47:00Z</dcterms:modified>
</cp:coreProperties>
</file>