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1E2" w:rsidRDefault="00D611E2" w:rsidP="00D611E2">
      <w:pPr>
        <w:pStyle w:val="stBilgi"/>
      </w:pPr>
    </w:p>
    <w:p w:rsidR="00D611E2" w:rsidRDefault="00D611E2" w:rsidP="00D611E2">
      <w:pPr>
        <w:pStyle w:val="stBilgi"/>
      </w:pPr>
    </w:p>
    <w:p w:rsidR="00D611E2" w:rsidRDefault="00D611E2" w:rsidP="00D611E2">
      <w:pPr>
        <w:pStyle w:val="stBilgi"/>
      </w:pPr>
    </w:p>
    <w:p w:rsidR="00D611E2" w:rsidRPr="00A54290" w:rsidRDefault="00D611E2" w:rsidP="00D611E2">
      <w:pPr>
        <w:pStyle w:val="stBilgi"/>
        <w:jc w:val="center"/>
        <w:rPr>
          <w:rFonts w:ascii="Times New Roman" w:hAnsi="Times New Roman" w:cs="Times New Roman"/>
          <w:sz w:val="28"/>
          <w:szCs w:val="28"/>
        </w:rPr>
      </w:pPr>
      <w:r w:rsidRPr="00A54290">
        <w:rPr>
          <w:rFonts w:ascii="Times New Roman" w:hAnsi="Times New Roman" w:cs="Times New Roman"/>
          <w:sz w:val="28"/>
          <w:szCs w:val="28"/>
        </w:rPr>
        <w:t>T.C. MUĞLA VALİLİĞİ</w:t>
      </w:r>
    </w:p>
    <w:p w:rsidR="00D611E2" w:rsidRPr="00A54290" w:rsidRDefault="00D611E2" w:rsidP="00D611E2">
      <w:pPr>
        <w:pStyle w:val="stBilgi"/>
        <w:jc w:val="center"/>
        <w:rPr>
          <w:rFonts w:ascii="Times New Roman" w:hAnsi="Times New Roman" w:cs="Times New Roman"/>
          <w:sz w:val="28"/>
          <w:szCs w:val="28"/>
        </w:rPr>
      </w:pPr>
    </w:p>
    <w:p w:rsidR="00D611E2" w:rsidRPr="00A54290" w:rsidRDefault="00D611E2" w:rsidP="00D611E2">
      <w:pPr>
        <w:pStyle w:val="stBilgi"/>
        <w:jc w:val="center"/>
        <w:rPr>
          <w:rFonts w:ascii="Times New Roman" w:hAnsi="Times New Roman" w:cs="Times New Roman"/>
          <w:sz w:val="28"/>
          <w:szCs w:val="28"/>
        </w:rPr>
      </w:pPr>
      <w:r w:rsidRPr="00A54290">
        <w:rPr>
          <w:rFonts w:ascii="Times New Roman" w:hAnsi="Times New Roman" w:cs="Times New Roman"/>
          <w:sz w:val="28"/>
          <w:szCs w:val="28"/>
        </w:rPr>
        <w:t>ÇEVRE, ŞEHİRCİLİK VE İKLİM DEĞİŞİKLİĞİ İL MÜDÜRLÜĞÜ</w:t>
      </w:r>
    </w:p>
    <w:p w:rsidR="00D611E2" w:rsidRDefault="00D611E2" w:rsidP="00D611E2">
      <w:pPr>
        <w:pStyle w:val="stBilgi"/>
      </w:pPr>
    </w:p>
    <w:p w:rsidR="00D611E2" w:rsidRPr="00A54290" w:rsidRDefault="0011462F" w:rsidP="00A54290">
      <w:pPr>
        <w:pStyle w:val="stBilgi"/>
        <w:jc w:val="center"/>
        <w:rPr>
          <w:sz w:val="28"/>
          <w:szCs w:val="28"/>
        </w:rPr>
      </w:pPr>
      <w:proofErr w:type="gramStart"/>
      <w:r>
        <w:rPr>
          <w:sz w:val="28"/>
          <w:szCs w:val="28"/>
          <w:shd w:val="clear" w:color="auto" w:fill="FFFFFF"/>
        </w:rPr>
        <w:t>İLİMİZ, DALAMAN</w:t>
      </w:r>
      <w:r w:rsidR="00A54290" w:rsidRPr="00A54290">
        <w:rPr>
          <w:sz w:val="28"/>
          <w:szCs w:val="28"/>
          <w:shd w:val="clear" w:color="auto" w:fill="FFFFFF"/>
        </w:rPr>
        <w:t xml:space="preserve"> İLÇESİ, </w:t>
      </w:r>
      <w:r>
        <w:rPr>
          <w:sz w:val="28"/>
          <w:szCs w:val="28"/>
          <w:shd w:val="clear" w:color="auto" w:fill="FFFFFF"/>
        </w:rPr>
        <w:t xml:space="preserve">KAPIKARGIN </w:t>
      </w:r>
      <w:r w:rsidR="00A54290" w:rsidRPr="00A54290">
        <w:rPr>
          <w:sz w:val="28"/>
          <w:szCs w:val="28"/>
          <w:shd w:val="clear" w:color="auto" w:fill="FFFFFF"/>
        </w:rPr>
        <w:t xml:space="preserve">MAHALLESİ SINIRLARINDA BULUNAN </w:t>
      </w:r>
      <w:r>
        <w:rPr>
          <w:sz w:val="28"/>
          <w:szCs w:val="28"/>
          <w:shd w:val="clear" w:color="auto" w:fill="FFFFFF"/>
        </w:rPr>
        <w:t xml:space="preserve">3378045 ERİŞİM NUMARALI SAHADA HAEN ENERJİ YÖNETİMİ A.Ş. </w:t>
      </w:r>
      <w:r w:rsidR="00A54290" w:rsidRPr="00A54290">
        <w:rPr>
          <w:sz w:val="28"/>
          <w:szCs w:val="28"/>
        </w:rPr>
        <w:t>TARAFINDAN </w:t>
      </w:r>
      <w:r>
        <w:rPr>
          <w:sz w:val="28"/>
          <w:szCs w:val="28"/>
        </w:rPr>
        <w:t>YAPILMASI</w:t>
      </w:r>
      <w:r w:rsidR="00A54290" w:rsidRPr="00A54290">
        <w:rPr>
          <w:sz w:val="28"/>
          <w:szCs w:val="28"/>
        </w:rPr>
        <w:t xml:space="preserve"> PLANLANAN </w:t>
      </w:r>
      <w:r>
        <w:rPr>
          <w:sz w:val="28"/>
          <w:szCs w:val="28"/>
        </w:rPr>
        <w:t>JEOTERMAL KAYNAK KULLANIMI VE İŞLETME TESİSİ</w:t>
      </w:r>
      <w:r w:rsidR="00A54290" w:rsidRPr="00A54290">
        <w:rPr>
          <w:sz w:val="28"/>
          <w:szCs w:val="28"/>
        </w:rPr>
        <w:t xml:space="preserve"> PROJESİ </w:t>
      </w:r>
      <w:r w:rsidR="00D611E2" w:rsidRPr="00A54290">
        <w:rPr>
          <w:sz w:val="28"/>
          <w:szCs w:val="28"/>
        </w:rPr>
        <w:t xml:space="preserve">29.07.2022 TARİH VE 31907 SAYILI RESMİ GAZETE’DE YAYIMLANARAK YÜRÜRLÜĞE GİREN ÇED YÖNETMELİĞİNİN 5. MADDESİNİN 2. FIKRASININ (A) BENDİNDE YER ALAN "PROJENİN GERÇEKLEŞTİRİLMESİNİN İLGİLİ MEVZUAT BAKIMINDAN UYGUN OLMADIĞININ TESPİTİ HALİNDE, ÇED SÜRECİ AŞAMASINA BAKILMAKSIZIN SONLANDIRILIR …" </w:t>
      </w:r>
      <w:proofErr w:type="gramEnd"/>
      <w:r w:rsidR="00D611E2" w:rsidRPr="00A54290">
        <w:rPr>
          <w:sz w:val="28"/>
          <w:szCs w:val="28"/>
        </w:rPr>
        <w:t>HÜKMÜ GEREĞİNCE ÇED SÜRECİ SONLANDIRILMIŞTIR</w:t>
      </w:r>
      <w:r w:rsidR="004675BF">
        <w:rPr>
          <w:sz w:val="28"/>
          <w:szCs w:val="28"/>
        </w:rPr>
        <w:t>.</w:t>
      </w:r>
      <w:bookmarkStart w:id="0" w:name="_GoBack"/>
      <w:bookmarkEnd w:id="0"/>
    </w:p>
    <w:p w:rsidR="00C9524D" w:rsidRPr="00A54290" w:rsidRDefault="00C9524D" w:rsidP="00A54290">
      <w:pPr>
        <w:jc w:val="center"/>
        <w:rPr>
          <w:sz w:val="28"/>
          <w:szCs w:val="28"/>
        </w:rPr>
      </w:pPr>
    </w:p>
    <w:sectPr w:rsidR="00C9524D" w:rsidRPr="00A54290" w:rsidSect="00D611E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1E2"/>
    <w:rsid w:val="0011462F"/>
    <w:rsid w:val="004675BF"/>
    <w:rsid w:val="00A54290"/>
    <w:rsid w:val="00C350BB"/>
    <w:rsid w:val="00C9524D"/>
    <w:rsid w:val="00D611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A7FED"/>
  <w15:chartTrackingRefBased/>
  <w15:docId w15:val="{833C0E0D-995A-4B79-A91D-109F6544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D611E2"/>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D61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81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92</Words>
  <Characters>531</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İlkay YILMAZ ÖZKAY</dc:creator>
  <cp:keywords/>
  <dc:description/>
  <cp:lastModifiedBy>Dilara Çağrıtekin</cp:lastModifiedBy>
  <cp:revision>15</cp:revision>
  <dcterms:created xsi:type="dcterms:W3CDTF">2024-12-23T06:24:00Z</dcterms:created>
  <dcterms:modified xsi:type="dcterms:W3CDTF">2024-12-23T07:11:00Z</dcterms:modified>
</cp:coreProperties>
</file>