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D3" w:rsidRDefault="00174BD3" w:rsidP="00174BD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ÇEVRE, ŞEHİRCİLİK VE İKLİM DEĞİŞİKLİĞİ BAKANLIĞINA</w:t>
      </w:r>
    </w:p>
    <w:p w:rsidR="00174BD3" w:rsidRDefault="00174BD3" w:rsidP="00174BD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bilgileri yer al</w:t>
      </w:r>
      <w:r w:rsidR="003E3EBF">
        <w:rPr>
          <w:rFonts w:ascii="Times New Roman" w:hAnsi="Times New Roman" w:cs="Times New Roman"/>
          <w:sz w:val="24"/>
          <w:szCs w:val="24"/>
        </w:rPr>
        <w:t xml:space="preserve">an firmamızın, Yapı Malzemelerinin Tabi Olacağı Kriterler Hakkında Yönetmelik </w:t>
      </w:r>
      <w:r>
        <w:rPr>
          <w:rFonts w:ascii="Times New Roman" w:hAnsi="Times New Roman" w:cs="Times New Roman"/>
          <w:sz w:val="24"/>
          <w:szCs w:val="24"/>
        </w:rPr>
        <w:t>kapsamında ve Ek’te sunulan bilgi ve belgeler çerçevesinde ulusal teknik onay kuruluşu olarak görevlendir</w:t>
      </w:r>
      <w:r w:rsidR="00DF4E9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mesi hususunda gereğini arz ederim. </w:t>
      </w: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 w:rsidR="00DF4E9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Adresi:…………………………………………………………………….</w:t>
      </w: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 …………………………………………………………………</w:t>
      </w: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Elektronik posta adresi: ………………………………………………….</w:t>
      </w: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 hesabı adresi :………………………………………………………</w:t>
      </w: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İnternet sitesi: …………………………………………………………….</w:t>
      </w: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Kuruluş yetkilisinin adı soyadı ve e-posta adresi:…………………………….</w:t>
      </w: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konusu</w:t>
      </w:r>
      <w:r>
        <w:rPr>
          <w:rStyle w:val="DipnotBavurusu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359"/>
        <w:gridCol w:w="1431"/>
        <w:gridCol w:w="1430"/>
        <w:gridCol w:w="3002"/>
      </w:tblGrid>
      <w:tr w:rsidR="00174BD3" w:rsidTr="00D63889">
        <w:trPr>
          <w:trHeight w:val="188"/>
          <w:tblHeader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D3" w:rsidRDefault="00174BD3" w:rsidP="00D6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İlk Başvuru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D3" w:rsidRDefault="00174BD3" w:rsidP="00D6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Kapsam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değişikliği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D3" w:rsidRDefault="00174BD3" w:rsidP="00D6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 değişikliği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D3" w:rsidRDefault="00174BD3" w:rsidP="00D6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Unvan </w:t>
            </w:r>
          </w:p>
          <w:p w:rsidR="00174BD3" w:rsidRDefault="00174BD3" w:rsidP="00D6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değişikliği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D3" w:rsidRDefault="00174BD3" w:rsidP="001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ve yüklenici durumunda değişiklik</w:t>
            </w:r>
          </w:p>
        </w:tc>
      </w:tr>
      <w:tr w:rsidR="00174BD3" w:rsidTr="00D63889">
        <w:trPr>
          <w:trHeight w:val="188"/>
          <w:tblHeader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kapsamı</w:t>
      </w:r>
      <w:r>
        <w:rPr>
          <w:rStyle w:val="DipnotBavurusu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7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7086"/>
      </w:tblGrid>
      <w:tr w:rsidR="00174BD3" w:rsidTr="00D63889">
        <w:trPr>
          <w:trHeight w:val="7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BD3" w:rsidRDefault="00174BD3" w:rsidP="00D63889">
            <w:pPr>
              <w:spacing w:after="120" w:line="25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ALAN KODU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MALZEME ALANI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elle"/>
                <w:sz w:val="24"/>
                <w:szCs w:val="24"/>
              </w:rPr>
              <w:t>Prekast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normal/hafif/otoklavlı gaz gözenekli beton malzemeleri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Kapılar, pencereler, panjurlar, büyük kapılar ve ilgili bina aksamı</w:t>
            </w:r>
          </w:p>
        </w:tc>
      </w:tr>
      <w:tr w:rsidR="00174BD3" w:rsidTr="00D63889">
        <w:trPr>
          <w:trHeight w:hRule="exact" w:val="61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elle"/>
                <w:sz w:val="24"/>
                <w:szCs w:val="24"/>
              </w:rPr>
              <w:t>Membranlar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likit uygulamalar ve kitler dahil (su ve / veya su buharı kontrolü için)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 yalıtım malzemeleri, </w:t>
            </w:r>
            <w:r>
              <w:rPr>
                <w:rStyle w:val="spelle"/>
                <w:sz w:val="24"/>
                <w:szCs w:val="24"/>
              </w:rPr>
              <w:t>kompozit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yalıtım kitleri / sistemleri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Yapısal taşıyıcılar, yapısal bağlantılar için tel çiviler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Bacalar, baca kanalları ve özel malzemeler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Alçıtaşı malzemeler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elle"/>
                <w:sz w:val="24"/>
                <w:szCs w:val="24"/>
              </w:rPr>
              <w:t>Jeotekstiller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elle"/>
                <w:sz w:val="24"/>
                <w:szCs w:val="24"/>
              </w:rPr>
              <w:t>jeomembranlar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ilgili diğer malzemeler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Giydirme cephe /kaplama/ yapısal macunlu camlama</w:t>
            </w:r>
          </w:p>
        </w:tc>
      </w:tr>
      <w:tr w:rsidR="00174BD3" w:rsidTr="00D63889">
        <w:trPr>
          <w:trHeight w:hRule="exact" w:val="9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Sabit yangın mücadele ekipmanları (yangın alarmı/ detektörü, yangın söndürme, yangın ve duman kontrolü, patlamayı engelleme malzemeleri) 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Sıhhi tesisat gereçleri</w:t>
            </w:r>
          </w:p>
        </w:tc>
      </w:tr>
      <w:tr w:rsidR="00174BD3" w:rsidTr="00D63889">
        <w:trPr>
          <w:trHeight w:hRule="exact" w:val="72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Dolaşım alanları için yol işaretleme malzemeleri: yol donanımları/ elemanları ve ikinci yardımcı elemanları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Yapısal ahşap ürünler/elemanlar ve ilgili diğer aksamı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Ahşap esaslı levhalar ve elemanları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Çimento, yapı kireci ve diğer su bazlı bağlayıcılar</w:t>
            </w:r>
          </w:p>
        </w:tc>
      </w:tr>
      <w:tr w:rsidR="00174BD3" w:rsidTr="00D63889">
        <w:trPr>
          <w:trHeight w:hRule="exact" w:val="71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Beton için güçlendirme ve </w:t>
            </w:r>
            <w:r>
              <w:rPr>
                <w:rStyle w:val="spelle"/>
                <w:sz w:val="24"/>
                <w:szCs w:val="24"/>
              </w:rPr>
              <w:t>öngerilme</w:t>
            </w:r>
            <w:r>
              <w:rPr>
                <w:rStyle w:val="apple-style-span"/>
                <w:sz w:val="24"/>
                <w:szCs w:val="24"/>
              </w:rPr>
              <w:t xml:space="preserve"> çeliği (ve ilgili aksam), </w:t>
            </w:r>
            <w:r>
              <w:rPr>
                <w:rStyle w:val="spelle"/>
                <w:sz w:val="24"/>
                <w:szCs w:val="24"/>
              </w:rPr>
              <w:t>artgerme</w:t>
            </w:r>
            <w:r>
              <w:rPr>
                <w:rStyle w:val="apple-style-span"/>
                <w:sz w:val="24"/>
                <w:szCs w:val="24"/>
              </w:rPr>
              <w:t xml:space="preserve"> kitleri </w:t>
            </w:r>
          </w:p>
        </w:tc>
      </w:tr>
      <w:tr w:rsidR="00174BD3" w:rsidTr="00D63889">
        <w:trPr>
          <w:trHeight w:hRule="exact" w:val="72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Duvarcılık ve ilgili ürünler, duvarcılık birimleri, harçlar, ilgili diğer aksam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Atık su mühendisliği malzemeleri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Yer döşemeleri 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Yapısal metalik malzemeler ve ilgili diğer aksam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İç-dış duvar ve tavan kaplamaları, iç mekan bölme kitleri</w:t>
            </w:r>
          </w:p>
        </w:tc>
      </w:tr>
      <w:tr w:rsidR="00174BD3" w:rsidTr="00D63889">
        <w:trPr>
          <w:trHeight w:hRule="exact" w:val="62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Çatı kaplamaları, çatı ışıklıkları, çatı pencereleri ve ilgili diğer aksam, çatı kitleri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Yol yapım malzemeleri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Agregalar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Yapısal yapıştırıcılar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Betona ilişkin ürünler, harç ve şerbet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Mekan ısıtıcı aletler</w:t>
            </w:r>
          </w:p>
        </w:tc>
      </w:tr>
      <w:tr w:rsidR="00174BD3" w:rsidTr="00D63889">
        <w:trPr>
          <w:trHeight w:hRule="exact" w:val="6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İnsani tüketim amaçlı su ile ilişkili olmayan boru(künk)-tank ve ilgili aksam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İnsani tüketim amaçlı su ile ilişkili olan inşaat imalatları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Düz cam, profilli cam ve cam blok malzemeler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Güç, kontrol ve iletişim kabloları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Bağlantılar için yapısal macun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Montaj aksesuarları</w:t>
            </w:r>
          </w:p>
        </w:tc>
      </w:tr>
      <w:tr w:rsidR="00174BD3" w:rsidTr="00D63889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Yapı kitleri, birimleri, prefabrik elemanlar</w:t>
            </w:r>
          </w:p>
        </w:tc>
      </w:tr>
      <w:tr w:rsidR="00174BD3" w:rsidTr="00D63889">
        <w:trPr>
          <w:trHeight w:hRule="exact" w:val="64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BD3" w:rsidRDefault="00174BD3" w:rsidP="00D63889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Yangını durdurucu, yangını hapsedici ve yangın koruyucu malzemeler,</w:t>
            </w:r>
            <w:r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yangın geciktirici malzemeler</w:t>
            </w:r>
          </w:p>
        </w:tc>
      </w:tr>
    </w:tbl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UTOK olarak </w:t>
      </w:r>
      <w:r w:rsidR="00DF4E97">
        <w:rPr>
          <w:rFonts w:ascii="Times New Roman" w:hAnsi="Times New Roman" w:cs="Times New Roman"/>
          <w:sz w:val="24"/>
          <w:szCs w:val="24"/>
        </w:rPr>
        <w:t>görevlendirilmem</w:t>
      </w:r>
      <w:r>
        <w:rPr>
          <w:rFonts w:ascii="Times New Roman" w:hAnsi="Times New Roman" w:cs="Times New Roman"/>
          <w:sz w:val="24"/>
          <w:szCs w:val="24"/>
        </w:rPr>
        <w:t xml:space="preserve"> halinde;</w:t>
      </w:r>
    </w:p>
    <w:p w:rsidR="00174BD3" w:rsidRDefault="00174BD3" w:rsidP="00174BD3">
      <w:pPr>
        <w:numPr>
          <w:ilvl w:val="0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5/3/2020 tarihli ve 7223 sayılı Ürün Güvenliği ve Teknik Düzenlemeler Kanununa,</w:t>
      </w:r>
    </w:p>
    <w:p w:rsidR="00174BD3" w:rsidRDefault="00174BD3" w:rsidP="00174BD3">
      <w:pPr>
        <w:pStyle w:val="ListeParagraf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26/5/2021 tarihli ve 4022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sayılı Cumhurbaşkanı Kararı ile yürürlüğe konulan </w:t>
      </w:r>
      <w:r>
        <w:rPr>
          <w:rFonts w:ascii="Times New Roman" w:hAnsi="Times New Roman" w:cs="Times New Roman"/>
          <w:sz w:val="24"/>
          <w:szCs w:val="24"/>
        </w:rPr>
        <w:t>Uygunluk Değerlendirme Kuruluşları ve Onaylanmış Kuruluşlar Yönetmeliğine,</w:t>
      </w:r>
    </w:p>
    <w:p w:rsidR="00174BD3" w:rsidRDefault="00174BD3" w:rsidP="00174BD3">
      <w:pPr>
        <w:pStyle w:val="ListeParagraf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26/5/2021 tarihli ve 4021 </w:t>
      </w:r>
      <w:r>
        <w:rPr>
          <w:rFonts w:ascii="Times New Roman" w:hAnsi="Times New Roman" w:cs="Times New Roman"/>
          <w:color w:val="000000"/>
          <w:sz w:val="24"/>
          <w:szCs w:val="24"/>
        </w:rPr>
        <w:t>sayılı Cumhurbaşkanı Kararı ile yürürlüğe konulan “</w:t>
      </w:r>
      <w:r>
        <w:rPr>
          <w:rFonts w:ascii="Times New Roman" w:hAnsi="Times New Roman" w:cs="Times New Roman"/>
          <w:sz w:val="24"/>
          <w:szCs w:val="24"/>
        </w:rPr>
        <w:t>CE” İşareti Yönetmeliğine,</w:t>
      </w:r>
    </w:p>
    <w:p w:rsidR="00174BD3" w:rsidRDefault="00174BD3" w:rsidP="00174BD3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9/7/2021 tarihli ve 4269 sayılı Cumhurbaşkanı Kararı ile yürürlüğe konulan Ürünlerin Piyasa Gözetimi ve Denetimine Dair Çerçeve Yönetmeliğe,</w:t>
      </w:r>
    </w:p>
    <w:p w:rsidR="00174BD3" w:rsidRDefault="00381339" w:rsidP="00174BD3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26/6/2009 tarihli ve 27270</w:t>
      </w:r>
      <w:r w:rsidR="00174BD3">
        <w:rPr>
          <w:rFonts w:ascii="Times New Roman" w:hAnsi="Times New Roman" w:cs="Times New Roman"/>
          <w:sz w:val="24"/>
          <w:szCs w:val="24"/>
        </w:rPr>
        <w:t xml:space="preserve"> sayılı Resmî Gazete’de yayımlanan Yapı Malzemeleri</w:t>
      </w:r>
      <w:r>
        <w:rPr>
          <w:rFonts w:ascii="Times New Roman" w:hAnsi="Times New Roman" w:cs="Times New Roman"/>
          <w:sz w:val="24"/>
          <w:szCs w:val="24"/>
        </w:rPr>
        <w:t>nin Tabi Olacağı Kriterler Hakkında Yönetmeliğe</w:t>
      </w:r>
      <w:r w:rsidR="00174BD3">
        <w:rPr>
          <w:rFonts w:ascii="Times New Roman" w:hAnsi="Times New Roman" w:cs="Times New Roman"/>
          <w:sz w:val="24"/>
          <w:szCs w:val="24"/>
        </w:rPr>
        <w:t>,</w:t>
      </w:r>
    </w:p>
    <w:p w:rsidR="00174BD3" w:rsidRDefault="00174BD3" w:rsidP="00174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17/6/2022 tarihli ve 31869 sayılı Resmî Gazete’de yayımlanan </w:t>
      </w:r>
      <w:r>
        <w:rPr>
          <w:rFonts w:ascii="Times New Roman" w:eastAsia="Arial Unicode MS" w:hAnsi="Times New Roman" w:cs="Times New Roman"/>
          <w:sz w:val="24"/>
          <w:szCs w:val="24"/>
        </w:rPr>
        <w:t>Yapı Malzemeleri Yönetmeliği (305/2011/AB) Kapsamında Teknik Değerlendirme Kuruluşlarının Görevlendirilmesi, İzlenmesi ve Denetlenmesi Hakkında Tebliğe,</w:t>
      </w:r>
    </w:p>
    <w:p w:rsidR="00174BD3" w:rsidRDefault="00174BD3" w:rsidP="00174BD3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ilgili yürürlükteki veya yürürlüğe konulacak kanun, yönetmelik, tebliğ, özel ve idari teknik şartname ve benzeri hükümlerine, </w:t>
      </w:r>
    </w:p>
    <w:p w:rsidR="00174BD3" w:rsidRDefault="00174BD3" w:rsidP="00174B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uymayı kabul ve taahhüt ediyorum. Görevlendirildiğim faaliyet ile ilgili olarak üçüncü şahıslar nezdinde tüm hukuki, mali ve teknik sorumluluklar tarafımıza aittir.</w:t>
      </w:r>
    </w:p>
    <w:p w:rsidR="00174BD3" w:rsidRDefault="00174BD3" w:rsidP="00174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 organizasyonu, personel, kalite altyapısı, kullanılan yükleniciler ve benzeri konularda </w:t>
      </w:r>
      <w:r w:rsidR="00381339">
        <w:rPr>
          <w:rFonts w:ascii="Times New Roman" w:hAnsi="Times New Roman" w:cs="Times New Roman"/>
          <w:sz w:val="24"/>
          <w:szCs w:val="24"/>
        </w:rPr>
        <w:t xml:space="preserve">Yapı Malzemelerinin Tabi Olacağı Kriterler Hakkında Yönetmeliği </w:t>
      </w:r>
      <w:r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381339">
        <w:rPr>
          <w:rFonts w:ascii="Times New Roman" w:hAnsi="Times New Roman" w:cs="Times New Roman"/>
          <w:sz w:val="24"/>
          <w:szCs w:val="24"/>
        </w:rPr>
        <w:t xml:space="preserve">Ulusal teknik onay </w:t>
      </w:r>
      <w:r>
        <w:rPr>
          <w:rFonts w:ascii="Times New Roman" w:hAnsi="Times New Roman" w:cs="Times New Roman"/>
          <w:sz w:val="24"/>
          <w:szCs w:val="24"/>
        </w:rPr>
        <w:t xml:space="preserve">faaliyetlerine etki eden değişiklikleri ilgili faaliyete başlamadan önce Bakanlığınıza bildirmeyi kabul ve taahhüt ederiz. </w:t>
      </w:r>
    </w:p>
    <w:p w:rsidR="00174BD3" w:rsidRDefault="00174BD3" w:rsidP="0017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(Başvuru sahibi kuruluşun unvanı) adına</w:t>
      </w:r>
    </w:p>
    <w:p w:rsidR="00174BD3" w:rsidRDefault="00174BD3" w:rsidP="0017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..../..../20…</w:t>
      </w:r>
    </w:p>
    <w:p w:rsidR="00174BD3" w:rsidRDefault="00174BD3" w:rsidP="0017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(Tarih)</w:t>
      </w:r>
    </w:p>
    <w:p w:rsidR="00174BD3" w:rsidRDefault="00174BD3" w:rsidP="0017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BD3" w:rsidRDefault="00174BD3" w:rsidP="0017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174BD3" w:rsidRDefault="00174BD3" w:rsidP="0017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BD3" w:rsidRDefault="00174BD3" w:rsidP="0017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:rsidR="00174BD3" w:rsidRDefault="00174BD3" w:rsidP="00174BD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</w:p>
    <w:p w:rsidR="00174BD3" w:rsidRDefault="00174BD3" w:rsidP="0017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Kuruluş Kaşesi</w:t>
      </w:r>
    </w:p>
    <w:p w:rsidR="00174BD3" w:rsidRDefault="00174BD3" w:rsidP="00174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BD3" w:rsidRDefault="00174BD3" w:rsidP="00174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Başvuru dosyası</w:t>
      </w:r>
      <w:r>
        <w:rPr>
          <w:rStyle w:val="DipnotBavurusu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(Toplam sayfa sayısı)</w:t>
      </w:r>
    </w:p>
    <w:p w:rsidR="00174BD3" w:rsidRDefault="00174BD3" w:rsidP="00174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İçindekiler</w:t>
      </w:r>
      <w:r>
        <w:rPr>
          <w:rStyle w:val="DipnotBavurusu"/>
          <w:sz w:val="24"/>
          <w:szCs w:val="24"/>
        </w:rPr>
        <w:footnoteReference w:id="4"/>
      </w:r>
    </w:p>
    <w:p w:rsidR="00174BD3" w:rsidRDefault="00174BD3" w:rsidP="00174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1.….. (sayfa sayısı)</w:t>
      </w:r>
    </w:p>
    <w:p w:rsidR="00174BD3" w:rsidRDefault="00174BD3" w:rsidP="00174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 (sayfa sayısı)</w:t>
      </w:r>
    </w:p>
    <w:p w:rsidR="00174BD3" w:rsidRDefault="00174BD3" w:rsidP="00174BD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74BD3" w:rsidRDefault="00174BD3" w:rsidP="00174BD3">
      <w:pPr>
        <w:autoSpaceDE w:val="0"/>
        <w:autoSpaceDN w:val="0"/>
        <w:adjustRightInd w:val="0"/>
        <w:spacing w:after="120"/>
        <w:ind w:firstLine="36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4BD3" w:rsidRDefault="00174BD3" w:rsidP="00174BD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174BD3" w:rsidRDefault="00174BD3" w:rsidP="00174BD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04013A" w:rsidRDefault="0004013A"/>
    <w:sectPr w:rsidR="0004013A" w:rsidSect="009A4BA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3C" w:rsidRDefault="009E473C" w:rsidP="00174BD3">
      <w:pPr>
        <w:spacing w:after="0" w:line="240" w:lineRule="auto"/>
      </w:pPr>
      <w:r>
        <w:separator/>
      </w:r>
    </w:p>
  </w:endnote>
  <w:endnote w:type="continuationSeparator" w:id="0">
    <w:p w:rsidR="009E473C" w:rsidRDefault="009E473C" w:rsidP="0017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3C" w:rsidRDefault="009E473C" w:rsidP="00174BD3">
      <w:pPr>
        <w:spacing w:after="0" w:line="240" w:lineRule="auto"/>
      </w:pPr>
      <w:r>
        <w:separator/>
      </w:r>
    </w:p>
  </w:footnote>
  <w:footnote w:type="continuationSeparator" w:id="0">
    <w:p w:rsidR="009E473C" w:rsidRDefault="009E473C" w:rsidP="00174BD3">
      <w:pPr>
        <w:spacing w:after="0" w:line="240" w:lineRule="auto"/>
      </w:pPr>
      <w:r>
        <w:continuationSeparator/>
      </w:r>
    </w:p>
  </w:footnote>
  <w:footnote w:id="1">
    <w:p w:rsidR="00174BD3" w:rsidRDefault="00174BD3" w:rsidP="00174BD3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  <w:sz w:val="18"/>
          <w:szCs w:val="18"/>
        </w:rPr>
        <w:footnoteRef/>
      </w:r>
      <w:r>
        <w:rPr>
          <w:sz w:val="16"/>
          <w:szCs w:val="16"/>
        </w:rPr>
        <w:t>İlgili olanlar alt satırda (X) ile işaretlenecektir</w:t>
      </w:r>
      <w:r>
        <w:rPr>
          <w:sz w:val="18"/>
          <w:szCs w:val="18"/>
        </w:rPr>
        <w:t>.</w:t>
      </w:r>
    </w:p>
  </w:footnote>
  <w:footnote w:id="2">
    <w:p w:rsidR="00174BD3" w:rsidRDefault="00174BD3" w:rsidP="00174BD3">
      <w:pPr>
        <w:pStyle w:val="DipnotMetni"/>
      </w:pPr>
      <w:r>
        <w:rPr>
          <w:rStyle w:val="DipnotBavurusu"/>
        </w:rPr>
        <w:footnoteRef/>
      </w:r>
      <w:r>
        <w:rPr>
          <w:sz w:val="16"/>
          <w:szCs w:val="16"/>
        </w:rPr>
        <w:t>Başvuru kapsamındakiler ilk sütunda (X) ile işaretlenecektir.</w:t>
      </w:r>
    </w:p>
  </w:footnote>
  <w:footnote w:id="3">
    <w:p w:rsidR="00174BD3" w:rsidRDefault="00174BD3" w:rsidP="00174BD3">
      <w:pPr>
        <w:pStyle w:val="DipnotMetni"/>
      </w:pPr>
      <w:r>
        <w:rPr>
          <w:rStyle w:val="DipnotBavurusu"/>
        </w:rPr>
        <w:footnoteRef/>
      </w:r>
      <w:r>
        <w:rPr>
          <w:sz w:val="16"/>
          <w:szCs w:val="16"/>
        </w:rPr>
        <w:t>Adres, unvan,  lab. ve personel durumunda değişiklik olması halinde sadece değişikliğe ilişkin belgeler teslim edilir.</w:t>
      </w:r>
    </w:p>
  </w:footnote>
  <w:footnote w:id="4">
    <w:p w:rsidR="00174BD3" w:rsidRDefault="00174BD3" w:rsidP="00174BD3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sz w:val="16"/>
          <w:szCs w:val="16"/>
        </w:rPr>
        <w:t>Gönderilen dokümanlar isimleri, varsa versiyonları ve sayfa sayıları ile belirtilir.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59F"/>
    <w:multiLevelType w:val="hybridMultilevel"/>
    <w:tmpl w:val="6248F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8"/>
    <w:rsid w:val="0004013A"/>
    <w:rsid w:val="00174BD3"/>
    <w:rsid w:val="001E1BE0"/>
    <w:rsid w:val="001F1BD2"/>
    <w:rsid w:val="0031539D"/>
    <w:rsid w:val="00381339"/>
    <w:rsid w:val="003E3EBF"/>
    <w:rsid w:val="004750AD"/>
    <w:rsid w:val="009601CF"/>
    <w:rsid w:val="009A4BA9"/>
    <w:rsid w:val="009E473C"/>
    <w:rsid w:val="009F2E78"/>
    <w:rsid w:val="009F5A28"/>
    <w:rsid w:val="00D2762A"/>
    <w:rsid w:val="00DB6924"/>
    <w:rsid w:val="00D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EEEB"/>
  <w15:chartTrackingRefBased/>
  <w15:docId w15:val="{95141D81-E223-407B-A54F-64E0326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B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74BD3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174BD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74BD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174BD3"/>
    <w:rPr>
      <w:vertAlign w:val="superscript"/>
    </w:rPr>
  </w:style>
  <w:style w:type="character" w:customStyle="1" w:styleId="apple-style-span">
    <w:name w:val="apple-style-span"/>
    <w:basedOn w:val="VarsaylanParagrafYazTipi"/>
    <w:uiPriority w:val="99"/>
    <w:rsid w:val="00174BD3"/>
    <w:rPr>
      <w:rFonts w:ascii="Times New Roman" w:hAnsi="Times New Roman" w:cs="Times New Roman" w:hint="default"/>
    </w:rPr>
  </w:style>
  <w:style w:type="character" w:customStyle="1" w:styleId="spelle">
    <w:name w:val="spelle"/>
    <w:basedOn w:val="VarsaylanParagrafYazTipi"/>
    <w:uiPriority w:val="99"/>
    <w:rsid w:val="00174BD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Can Akgün</dc:creator>
  <cp:keywords/>
  <dc:description/>
  <cp:lastModifiedBy>Hülya Şentürk Üncü</cp:lastModifiedBy>
  <cp:revision>8</cp:revision>
  <dcterms:created xsi:type="dcterms:W3CDTF">2022-09-08T08:45:00Z</dcterms:created>
  <dcterms:modified xsi:type="dcterms:W3CDTF">2024-10-10T13:57:00Z</dcterms:modified>
</cp:coreProperties>
</file>