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tr-TR"/>
        </w:rPr>
        <w:t>(</w:t>
      </w:r>
      <w:proofErr w:type="gramStart"/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tr-TR"/>
        </w:rPr>
        <w:t>Değişik:RG</w:t>
      </w:r>
      <w:proofErr w:type="gramEnd"/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tr-TR"/>
        </w:rPr>
        <w:t>-28/12/2017-30284)</w:t>
      </w: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  </w:t>
      </w: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tr-TR"/>
        </w:rPr>
        <w:t>Ek-2</w:t>
      </w:r>
      <w:bookmarkStart w:id="0" w:name="_GoBack"/>
      <w:bookmarkEnd w:id="0"/>
    </w:p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</w:t>
      </w:r>
    </w:p>
    <w:p w:rsidR="0047575A" w:rsidRPr="00F06200" w:rsidRDefault="0047575A" w:rsidP="0047575A">
      <w:pPr>
        <w:spacing w:after="0" w:line="305" w:lineRule="atLeast"/>
        <w:ind w:left="70"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tr-TR"/>
        </w:rPr>
        <w:t>KAMU TAŞINMAZLARININ YATIRIMLARA TAHSİSİNE İLİŞKİN USUL VE ESASLARA</w:t>
      </w:r>
    </w:p>
    <w:p w:rsidR="0047575A" w:rsidRPr="00F06200" w:rsidRDefault="0047575A" w:rsidP="0047575A">
      <w:pPr>
        <w:spacing w:after="0" w:line="305" w:lineRule="atLeast"/>
        <w:ind w:left="70"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tr-TR"/>
        </w:rPr>
        <w:t>GÖRE YATIRIMCILARDAN İSTENECEK BELGELER LİSTESİ</w:t>
      </w:r>
    </w:p>
    <w:tbl>
      <w:tblPr>
        <w:tblW w:w="8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874"/>
        <w:gridCol w:w="868"/>
        <w:gridCol w:w="868"/>
        <w:gridCol w:w="3454"/>
        <w:gridCol w:w="1134"/>
        <w:gridCol w:w="819"/>
        <w:gridCol w:w="190"/>
      </w:tblGrid>
      <w:tr w:rsidR="0047575A" w:rsidRPr="00F06200" w:rsidTr="0047575A">
        <w:trPr>
          <w:trHeight w:val="285"/>
          <w:jc w:val="center"/>
        </w:trPr>
        <w:tc>
          <w:tcPr>
            <w:tcW w:w="8635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285"/>
          <w:jc w:val="center"/>
        </w:trPr>
        <w:tc>
          <w:tcPr>
            <w:tcW w:w="668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BELGENİN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KİŞİ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285"/>
          <w:jc w:val="center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51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TARİHİ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NO'SU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ADEDİ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MAHİYETİ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GERÇEK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TÜZEL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(Değişik </w:t>
            </w:r>
            <w:proofErr w:type="gramStart"/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ibare:RG</w:t>
            </w:r>
            <w:proofErr w:type="gramEnd"/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-29/7/2010-27656)</w:t>
            </w: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Yatırım Teşvik Belgesi veya Yaz</w:t>
            </w: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28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Yatırım Bilgi Formu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76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Organize sanayi bölgesinde</w:t>
            </w:r>
            <w:r w:rsidRPr="00F062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 </w:t>
            </w: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boş parsel bulunmadığına ve yatırımın bu alanlarda yapılamayacağına ilişkin belge 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76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Endüstri bölgesinde boş parsel bulunmadığına ve yatırımın bu alanlarda yapılamayacağına ilişkin belge 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Başvuru Ücretinin Yatırıldığına İlişkin Makbuz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543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Vaziyet Planı</w:t>
            </w: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Oda Sicil Kayıt Örneği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51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Vergi Borcu Bulunmadığına İlişkin Belge </w:t>
            </w:r>
            <w:r w:rsidRPr="00F06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(Herhangi bir mevzuat içermeyecek şekilde olmalıdır.)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İşletme Hesabı Özeti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İşletmenin Son Üç Yıllık Bilançosu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 /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 Üç Yıllık Mali Tablolar*****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 /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51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Halka Açık A.Ş.'</w:t>
            </w:r>
            <w:proofErr w:type="spellStart"/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</w:t>
            </w:r>
            <w:proofErr w:type="spellEnd"/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Halka Açılma Oranını Gösteren Belge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Şirket Ana Sözleşmesi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51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Kanuni Temsilcilerin İmza Sirküleri ve Adresleri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402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Fizibilite Raporu ve Finans Tablosu******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+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25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İstenecek Diğer Belgeler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7575A" w:rsidRPr="00F06200" w:rsidTr="0047575A">
        <w:trPr>
          <w:trHeight w:val="101"/>
          <w:jc w:val="center"/>
        </w:trPr>
        <w:tc>
          <w:tcPr>
            <w:tcW w:w="8635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7575A" w:rsidRPr="00F06200" w:rsidRDefault="0047575A" w:rsidP="0047575A">
            <w:pPr>
              <w:spacing w:after="0" w:line="305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575A" w:rsidRPr="00F06200" w:rsidRDefault="0047575A" w:rsidP="0047575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0620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tr-TR"/>
        </w:rPr>
        <w:t>NOT:</w:t>
      </w:r>
    </w:p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Bu formun tüm sayfaları yatırımcı tarafından tasdik edilecektir.</w:t>
      </w:r>
    </w:p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lastRenderedPageBreak/>
        <w:t>( + ) :   Karşısında artı işareti olan belgeler ilgili sütundaki kişiden istenir.</w:t>
      </w:r>
    </w:p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( - )  :   Karşısında eksi işareti olan belgeler ilgili sütundaki kişiden istenmez.</w:t>
      </w:r>
    </w:p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(+/-) :   Karşısında artı veya aynı zamanda eksi işareti olan belgeler ilgili kişide varsa istenir.</w:t>
      </w:r>
    </w:p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*       :  </w:t>
      </w: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tr-TR"/>
        </w:rPr>
        <w:t>Ekonomi Bakanlığı</w:t>
      </w: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(Teşvik Uygulama </w:t>
      </w: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tr-TR"/>
        </w:rPr>
        <w:t>ve Yabancı Sermaye</w:t>
      </w: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Genel Müdürlüğü) tarafından düzenlenecektir.</w:t>
      </w:r>
    </w:p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**     :   </w:t>
      </w: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tr-TR"/>
        </w:rPr>
        <w:t>Yatırım konusu itibariyle Organize Sanayi Bölgesi içerisinde yapılabilecek yatırımlar için gerekli olup</w:t>
      </w: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Organize Sanayi Bölgesi Yönetim Kurulu Başkanlığından alınacaktır.</w:t>
      </w:r>
    </w:p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***     </w:t>
      </w: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tr-TR"/>
        </w:rPr>
        <w:t>Yatırım yapılacak ilde endüstri bölgesi bulunması halinde ve konusu itibariyle endüstri bölgesi içerisinde yapılabilecek yatırımlar için Bilim, Sanayi ve Teknoloji Bakanlığından veya Bilim, Sanayi ve Teknoloji İl Müdürlüğünden alınacaktır.</w:t>
      </w:r>
    </w:p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****    </w:t>
      </w: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tr-TR"/>
        </w:rPr>
        <w:t>Vaziyet planı;</w:t>
      </w: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1/200 veya 1/500 ölçekli parsel sınırı ve yapı yaklaşma sınırının belirtildiği varsa tüm imar koşullarının işlendiği </w:t>
      </w: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tr-TR"/>
        </w:rPr>
        <w:t>taşınmazlar üzerine yapılacak bütün yapıların ve yatırım için gerekli açık sahaların ölçülerinin ve alanlarının belirtildiği Çevre ve Şehircilik Bakanlığının proje düzenleme esaslarına uygun olarak hazırlanan vaziyet planı.</w:t>
      </w:r>
    </w:p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***** </w:t>
      </w: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tr-TR"/>
        </w:rPr>
        <w:t>Yeni kurulan Şirketlerde kuruluş tarihinden itibaren düzenlenen mali tablolar istenir. Tüm mali tabloların SMMM/ YMM veya Vergi Dairesince onaylı olması gerekmektedir.</w:t>
      </w:r>
    </w:p>
    <w:p w:rsidR="0047575A" w:rsidRPr="00F06200" w:rsidRDefault="0047575A" w:rsidP="0047575A">
      <w:pPr>
        <w:spacing w:after="0" w:line="305" w:lineRule="atLeast"/>
        <w:ind w:firstLine="567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*****</w:t>
      </w: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tr-TR"/>
        </w:rPr>
        <w:t>*</w:t>
      </w: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 Yatırım tutarının </w:t>
      </w:r>
      <w:r w:rsidRPr="00F06200">
        <w:rPr>
          <w:rFonts w:ascii="Calibri" w:eastAsia="Times New Roman" w:hAnsi="Calibri" w:cs="Calibri"/>
          <w:b/>
          <w:bCs/>
          <w:color w:val="000000"/>
          <w:sz w:val="18"/>
          <w:szCs w:val="18"/>
          <w:u w:val="single"/>
          <w:lang w:eastAsia="tr-TR"/>
        </w:rPr>
        <w:t>elli</w:t>
      </w:r>
      <w:r w:rsidRPr="00F06200">
        <w:rPr>
          <w:rFonts w:ascii="Calibri" w:eastAsia="Times New Roman" w:hAnsi="Calibri" w:cs="Calibri"/>
          <w:color w:val="000000"/>
          <w:sz w:val="18"/>
          <w:szCs w:val="18"/>
          <w:lang w:eastAsia="tr-TR"/>
        </w:rPr>
        <w:t> milyon TL’yi aşması durumunda istenilecektir.”</w:t>
      </w:r>
    </w:p>
    <w:p w:rsidR="008B4F2E" w:rsidRPr="00F06200" w:rsidRDefault="008B4F2E">
      <w:pPr>
        <w:rPr>
          <w:sz w:val="18"/>
          <w:szCs w:val="18"/>
        </w:rPr>
      </w:pPr>
    </w:p>
    <w:sectPr w:rsidR="008B4F2E" w:rsidRPr="00F0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5A"/>
    <w:rsid w:val="0047575A"/>
    <w:rsid w:val="008B4F2E"/>
    <w:rsid w:val="00F0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68E8-AB3D-45E6-91EC-7AC3C7B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KARATEPE</dc:creator>
  <cp:keywords/>
  <dc:description/>
  <cp:lastModifiedBy>Erol KARATEPE</cp:lastModifiedBy>
  <cp:revision>2</cp:revision>
  <dcterms:created xsi:type="dcterms:W3CDTF">2020-10-20T12:18:00Z</dcterms:created>
  <dcterms:modified xsi:type="dcterms:W3CDTF">2020-10-20T12:59:00Z</dcterms:modified>
</cp:coreProperties>
</file>