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41E" w:rsidRDefault="003B741E" w:rsidP="00AF4E78">
      <w:pPr>
        <w:pStyle w:val="AralkYok"/>
        <w:jc w:val="center"/>
        <w:rPr>
          <w:rFonts w:ascii="Times New Roman" w:hAnsi="Times New Roman" w:cs="Times New Roman"/>
          <w:b/>
          <w:color w:val="000000" w:themeColor="text1"/>
          <w:sz w:val="20"/>
          <w:szCs w:val="20"/>
          <w:lang w:eastAsia="tr-TR"/>
        </w:rPr>
      </w:pPr>
    </w:p>
    <w:p w:rsidR="00A777E9" w:rsidRDefault="00A777E9" w:rsidP="00AF4E78">
      <w:pPr>
        <w:pStyle w:val="AralkYok"/>
        <w:jc w:val="center"/>
        <w:rPr>
          <w:rFonts w:ascii="Times New Roman" w:hAnsi="Times New Roman" w:cs="Times New Roman"/>
          <w:b/>
          <w:color w:val="000000" w:themeColor="text1"/>
          <w:lang w:eastAsia="tr-TR"/>
        </w:rPr>
      </w:pPr>
    </w:p>
    <w:p w:rsidR="00A777E9" w:rsidRDefault="00A777E9" w:rsidP="00AF4E78">
      <w:pPr>
        <w:pStyle w:val="AralkYok"/>
        <w:jc w:val="center"/>
        <w:rPr>
          <w:rFonts w:ascii="Times New Roman" w:hAnsi="Times New Roman" w:cs="Times New Roman"/>
          <w:b/>
          <w:color w:val="000000" w:themeColor="text1"/>
          <w:lang w:eastAsia="tr-TR"/>
        </w:rPr>
      </w:pPr>
    </w:p>
    <w:p w:rsidR="00A777E9" w:rsidRDefault="00A777E9" w:rsidP="00AF4E78">
      <w:pPr>
        <w:pStyle w:val="AralkYok"/>
        <w:jc w:val="center"/>
        <w:rPr>
          <w:rFonts w:ascii="Times New Roman" w:hAnsi="Times New Roman" w:cs="Times New Roman"/>
          <w:b/>
          <w:color w:val="000000" w:themeColor="text1"/>
          <w:lang w:eastAsia="tr-TR"/>
        </w:rPr>
      </w:pPr>
    </w:p>
    <w:p w:rsidR="00AF4E78" w:rsidRPr="003B741E" w:rsidRDefault="00AF4E78" w:rsidP="00AF4E78">
      <w:pPr>
        <w:pStyle w:val="AralkYok"/>
        <w:jc w:val="center"/>
        <w:rPr>
          <w:rFonts w:ascii="Times New Roman" w:hAnsi="Times New Roman" w:cs="Times New Roman"/>
          <w:b/>
          <w:color w:val="000000" w:themeColor="text1"/>
          <w:lang w:eastAsia="tr-TR"/>
        </w:rPr>
      </w:pPr>
      <w:r w:rsidRPr="003B741E">
        <w:rPr>
          <w:rFonts w:ascii="Times New Roman" w:hAnsi="Times New Roman" w:cs="Times New Roman"/>
          <w:b/>
          <w:color w:val="000000" w:themeColor="text1"/>
          <w:lang w:eastAsia="tr-TR"/>
        </w:rPr>
        <w:t>İ L A N</w:t>
      </w:r>
    </w:p>
    <w:p w:rsidR="00C73159" w:rsidRPr="003B741E" w:rsidRDefault="003B741E" w:rsidP="00AF4E78">
      <w:pPr>
        <w:pStyle w:val="AralkYok"/>
        <w:jc w:val="center"/>
        <w:rPr>
          <w:rFonts w:ascii="Times New Roman" w:hAnsi="Times New Roman" w:cs="Times New Roman"/>
          <w:b/>
          <w:color w:val="000000" w:themeColor="text1"/>
          <w:lang w:eastAsia="tr-TR"/>
        </w:rPr>
      </w:pPr>
      <w:r w:rsidRPr="003B741E">
        <w:rPr>
          <w:rFonts w:ascii="Times New Roman" w:hAnsi="Times New Roman" w:cs="Times New Roman"/>
          <w:b/>
          <w:color w:val="000000" w:themeColor="text1"/>
          <w:lang w:eastAsia="tr-TR"/>
        </w:rPr>
        <w:t xml:space="preserve">CİHANBEYLİ </w:t>
      </w:r>
      <w:r w:rsidR="00AF4E78" w:rsidRPr="003B741E">
        <w:rPr>
          <w:rFonts w:ascii="Times New Roman" w:hAnsi="Times New Roman" w:cs="Times New Roman"/>
          <w:b/>
          <w:color w:val="000000" w:themeColor="text1"/>
          <w:lang w:eastAsia="tr-TR"/>
        </w:rPr>
        <w:t>MİLLİ EMLAK MÜDÜRLÜĞÜ</w:t>
      </w:r>
      <w:r w:rsidRPr="003B741E">
        <w:rPr>
          <w:rFonts w:ascii="Times New Roman" w:hAnsi="Times New Roman" w:cs="Times New Roman"/>
          <w:b/>
          <w:color w:val="000000" w:themeColor="text1"/>
          <w:lang w:eastAsia="tr-TR"/>
        </w:rPr>
        <w:t>NDEN</w:t>
      </w:r>
    </w:p>
    <w:p w:rsidR="00A452E4" w:rsidRPr="003B741E" w:rsidRDefault="00AF4E78" w:rsidP="00097D32">
      <w:pPr>
        <w:pStyle w:val="AralkYok"/>
        <w:jc w:val="center"/>
        <w:rPr>
          <w:rFonts w:ascii="Times New Roman" w:hAnsi="Times New Roman" w:cs="Times New Roman"/>
          <w:b/>
          <w:color w:val="000000" w:themeColor="text1"/>
          <w:lang w:eastAsia="tr-TR"/>
        </w:rPr>
      </w:pPr>
      <w:r w:rsidRPr="003B741E">
        <w:rPr>
          <w:rFonts w:ascii="Times New Roman" w:hAnsi="Times New Roman" w:cs="Times New Roman"/>
          <w:b/>
          <w:color w:val="000000" w:themeColor="text1"/>
          <w:lang w:eastAsia="tr-TR"/>
        </w:rPr>
        <w:t>2886 SAYILI KANUNUN 45’İNCİ MADDESİNE GÖRE  (AÇIK TEKLİF USULÜ İLE) SATIŞI YAPILACAK TAŞINMAZ MALLAR</w:t>
      </w:r>
    </w:p>
    <w:p w:rsidR="008428B2" w:rsidRPr="00D8446C" w:rsidRDefault="008428B2" w:rsidP="00097D32">
      <w:pPr>
        <w:pStyle w:val="AralkYok"/>
        <w:jc w:val="center"/>
        <w:rPr>
          <w:rFonts w:ascii="Times New Roman" w:hAnsi="Times New Roman" w:cs="Times New Roman"/>
          <w:b/>
          <w:color w:val="000000" w:themeColor="text1"/>
          <w:sz w:val="20"/>
          <w:szCs w:val="20"/>
          <w:lang w:eastAsia="tr-TR"/>
        </w:rPr>
      </w:pPr>
    </w:p>
    <w:tbl>
      <w:tblPr>
        <w:tblW w:w="15451" w:type="dxa"/>
        <w:jc w:val="center"/>
        <w:tblBorders>
          <w:top w:val="double" w:sz="2" w:space="0" w:color="auto"/>
          <w:left w:val="double" w:sz="2" w:space="0" w:color="auto"/>
          <w:bottom w:val="double" w:sz="2" w:space="0" w:color="auto"/>
          <w:right w:val="double" w:sz="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01"/>
        <w:gridCol w:w="1559"/>
        <w:gridCol w:w="567"/>
        <w:gridCol w:w="851"/>
        <w:gridCol w:w="1134"/>
        <w:gridCol w:w="1276"/>
        <w:gridCol w:w="1417"/>
        <w:gridCol w:w="2268"/>
        <w:gridCol w:w="992"/>
        <w:gridCol w:w="1279"/>
        <w:gridCol w:w="1420"/>
        <w:gridCol w:w="1136"/>
        <w:gridCol w:w="851"/>
      </w:tblGrid>
      <w:tr w:rsidR="00E50A22" w:rsidRPr="00530E66" w:rsidTr="003848B8">
        <w:trPr>
          <w:trHeight w:val="1204"/>
          <w:jc w:val="center"/>
        </w:trPr>
        <w:tc>
          <w:tcPr>
            <w:tcW w:w="701" w:type="dxa"/>
            <w:tcMar>
              <w:top w:w="0" w:type="dxa"/>
              <w:left w:w="70" w:type="dxa"/>
              <w:bottom w:w="0" w:type="dxa"/>
              <w:right w:w="70" w:type="dxa"/>
            </w:tcMar>
            <w:vAlign w:val="center"/>
            <w:hideMark/>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SIRA</w:t>
            </w: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NO</w:t>
            </w:r>
          </w:p>
        </w:tc>
        <w:tc>
          <w:tcPr>
            <w:tcW w:w="1559" w:type="dxa"/>
            <w:tcMar>
              <w:top w:w="0" w:type="dxa"/>
              <w:left w:w="70" w:type="dxa"/>
              <w:bottom w:w="0" w:type="dxa"/>
              <w:right w:w="70" w:type="dxa"/>
            </w:tcMar>
            <w:vAlign w:val="center"/>
            <w:hideMark/>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A808DD">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BULUNDUĞU MAHALLE</w:t>
            </w:r>
          </w:p>
        </w:tc>
        <w:tc>
          <w:tcPr>
            <w:tcW w:w="567" w:type="dxa"/>
            <w:tcMar>
              <w:top w:w="0" w:type="dxa"/>
              <w:left w:w="70" w:type="dxa"/>
              <w:bottom w:w="0" w:type="dxa"/>
              <w:right w:w="70" w:type="dxa"/>
            </w:tcMar>
            <w:vAlign w:val="center"/>
          </w:tcPr>
          <w:p w:rsidR="00A808DD" w:rsidRPr="00530E66" w:rsidRDefault="00A808DD" w:rsidP="00A808DD">
            <w:pPr>
              <w:pStyle w:val="AralkYok"/>
              <w:jc w:val="center"/>
              <w:rPr>
                <w:rFonts w:ascii="Times New Roman" w:hAnsi="Times New Roman" w:cs="Times New Roman"/>
                <w:b/>
                <w:color w:val="000000" w:themeColor="text1"/>
                <w:sz w:val="18"/>
                <w:szCs w:val="18"/>
                <w:lang w:eastAsia="tr-TR"/>
              </w:rPr>
            </w:pPr>
          </w:p>
          <w:p w:rsidR="00A808DD" w:rsidRPr="00530E66" w:rsidRDefault="00A808DD" w:rsidP="00A808DD">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 xml:space="preserve">ADA </w:t>
            </w:r>
          </w:p>
          <w:p w:rsidR="00DD48AF" w:rsidRPr="00530E66" w:rsidRDefault="00A808DD" w:rsidP="00A808DD">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NO</w:t>
            </w:r>
          </w:p>
        </w:tc>
        <w:tc>
          <w:tcPr>
            <w:tcW w:w="851" w:type="dxa"/>
            <w:tcMar>
              <w:top w:w="0" w:type="dxa"/>
              <w:left w:w="70" w:type="dxa"/>
              <w:bottom w:w="0" w:type="dxa"/>
              <w:right w:w="70" w:type="dxa"/>
            </w:tcMar>
            <w:vAlign w:val="center"/>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A808DD"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PARSEL</w:t>
            </w: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NO</w:t>
            </w:r>
          </w:p>
        </w:tc>
        <w:tc>
          <w:tcPr>
            <w:tcW w:w="1134" w:type="dxa"/>
            <w:vAlign w:val="center"/>
          </w:tcPr>
          <w:p w:rsidR="00DD48AF" w:rsidRPr="00530E66" w:rsidRDefault="00A808DD" w:rsidP="00A808DD">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CİNSİ</w:t>
            </w:r>
          </w:p>
        </w:tc>
        <w:tc>
          <w:tcPr>
            <w:tcW w:w="1276" w:type="dxa"/>
            <w:vAlign w:val="center"/>
          </w:tcPr>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YÜZ</w:t>
            </w:r>
            <w:r w:rsidR="00125F02" w:rsidRPr="00530E66">
              <w:rPr>
                <w:rFonts w:ascii="Times New Roman" w:hAnsi="Times New Roman" w:cs="Times New Roman"/>
                <w:b/>
                <w:color w:val="000000" w:themeColor="text1"/>
                <w:sz w:val="18"/>
                <w:szCs w:val="18"/>
                <w:lang w:eastAsia="tr-TR"/>
              </w:rPr>
              <w:t>Ö</w:t>
            </w:r>
            <w:r w:rsidRPr="00530E66">
              <w:rPr>
                <w:rFonts w:ascii="Times New Roman" w:hAnsi="Times New Roman" w:cs="Times New Roman"/>
                <w:b/>
                <w:color w:val="000000" w:themeColor="text1"/>
                <w:sz w:val="18"/>
                <w:szCs w:val="18"/>
                <w:lang w:eastAsia="tr-TR"/>
              </w:rPr>
              <w:t>LÇÜMÜ (m²)</w:t>
            </w:r>
          </w:p>
        </w:tc>
        <w:tc>
          <w:tcPr>
            <w:tcW w:w="1417" w:type="dxa"/>
            <w:tcMar>
              <w:top w:w="0" w:type="dxa"/>
              <w:left w:w="70" w:type="dxa"/>
              <w:bottom w:w="0" w:type="dxa"/>
              <w:right w:w="70" w:type="dxa"/>
            </w:tcMar>
            <w:vAlign w:val="center"/>
            <w:hideMark/>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HAZİNE</w:t>
            </w: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PAYI</w:t>
            </w:r>
          </w:p>
        </w:tc>
        <w:tc>
          <w:tcPr>
            <w:tcW w:w="2268" w:type="dxa"/>
            <w:tcMar>
              <w:top w:w="0" w:type="dxa"/>
              <w:left w:w="70" w:type="dxa"/>
              <w:bottom w:w="0" w:type="dxa"/>
              <w:right w:w="70" w:type="dxa"/>
            </w:tcMar>
            <w:vAlign w:val="center"/>
            <w:hideMark/>
          </w:tcPr>
          <w:p w:rsidR="00DD48AF" w:rsidRPr="00530E66" w:rsidRDefault="00A808DD" w:rsidP="0050163E">
            <w:pPr>
              <w:pStyle w:val="AralkYok"/>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 xml:space="preserve">   </w:t>
            </w:r>
            <w:r w:rsidR="00DD48AF" w:rsidRPr="00530E66">
              <w:rPr>
                <w:rFonts w:ascii="Times New Roman" w:hAnsi="Times New Roman" w:cs="Times New Roman"/>
                <w:b/>
                <w:color w:val="000000" w:themeColor="text1"/>
                <w:sz w:val="18"/>
                <w:szCs w:val="18"/>
                <w:lang w:eastAsia="tr-TR"/>
              </w:rPr>
              <w:t>İMAR DURUMU</w:t>
            </w:r>
          </w:p>
        </w:tc>
        <w:tc>
          <w:tcPr>
            <w:tcW w:w="992" w:type="dxa"/>
            <w:tcMar>
              <w:top w:w="0" w:type="dxa"/>
              <w:left w:w="70" w:type="dxa"/>
              <w:bottom w:w="0" w:type="dxa"/>
              <w:right w:w="70" w:type="dxa"/>
            </w:tcMar>
            <w:vAlign w:val="center"/>
            <w:hideMark/>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FİİLİ DURUMU</w:t>
            </w:r>
          </w:p>
        </w:tc>
        <w:tc>
          <w:tcPr>
            <w:tcW w:w="1279" w:type="dxa"/>
            <w:tcMar>
              <w:top w:w="0" w:type="dxa"/>
              <w:left w:w="70" w:type="dxa"/>
              <w:bottom w:w="0" w:type="dxa"/>
              <w:right w:w="70" w:type="dxa"/>
            </w:tcMar>
            <w:vAlign w:val="center"/>
            <w:hideMark/>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TAHMİNİ BEDELİ</w:t>
            </w: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(TL)</w:t>
            </w:r>
          </w:p>
        </w:tc>
        <w:tc>
          <w:tcPr>
            <w:tcW w:w="1420" w:type="dxa"/>
            <w:tcMar>
              <w:top w:w="0" w:type="dxa"/>
              <w:left w:w="70" w:type="dxa"/>
              <w:bottom w:w="0" w:type="dxa"/>
              <w:right w:w="70" w:type="dxa"/>
            </w:tcMar>
            <w:vAlign w:val="center"/>
            <w:hideMark/>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GEÇİCİ TEMİNATI (TL)</w:t>
            </w:r>
          </w:p>
        </w:tc>
        <w:tc>
          <w:tcPr>
            <w:tcW w:w="1136" w:type="dxa"/>
            <w:tcMar>
              <w:top w:w="0" w:type="dxa"/>
              <w:left w:w="70" w:type="dxa"/>
              <w:bottom w:w="0" w:type="dxa"/>
              <w:right w:w="70" w:type="dxa"/>
            </w:tcMar>
            <w:vAlign w:val="center"/>
            <w:hideMark/>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İHALE TARİHİ</w:t>
            </w:r>
          </w:p>
        </w:tc>
        <w:tc>
          <w:tcPr>
            <w:tcW w:w="851" w:type="dxa"/>
            <w:tcMar>
              <w:top w:w="0" w:type="dxa"/>
              <w:left w:w="70" w:type="dxa"/>
              <w:bottom w:w="0" w:type="dxa"/>
              <w:right w:w="70" w:type="dxa"/>
            </w:tcMar>
            <w:vAlign w:val="center"/>
            <w:hideMark/>
          </w:tcPr>
          <w:p w:rsidR="002F7000" w:rsidRPr="00530E66" w:rsidRDefault="002F7000" w:rsidP="002F7000">
            <w:pPr>
              <w:pStyle w:val="AralkYok"/>
              <w:jc w:val="center"/>
              <w:rPr>
                <w:rFonts w:ascii="Times New Roman" w:hAnsi="Times New Roman" w:cs="Times New Roman"/>
                <w:b/>
                <w:color w:val="000000" w:themeColor="text1"/>
                <w:sz w:val="18"/>
                <w:szCs w:val="18"/>
                <w:lang w:eastAsia="tr-TR"/>
              </w:rPr>
            </w:pP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İHALE</w:t>
            </w:r>
          </w:p>
          <w:p w:rsidR="00DD48AF" w:rsidRPr="00530E66" w:rsidRDefault="00DD48AF" w:rsidP="002F7000">
            <w:pPr>
              <w:pStyle w:val="AralkYok"/>
              <w:jc w:val="center"/>
              <w:rPr>
                <w:rFonts w:ascii="Times New Roman" w:hAnsi="Times New Roman" w:cs="Times New Roman"/>
                <w:b/>
                <w:color w:val="000000" w:themeColor="text1"/>
                <w:sz w:val="18"/>
                <w:szCs w:val="18"/>
                <w:lang w:eastAsia="tr-TR"/>
              </w:rPr>
            </w:pPr>
            <w:r w:rsidRPr="00530E66">
              <w:rPr>
                <w:rFonts w:ascii="Times New Roman" w:hAnsi="Times New Roman" w:cs="Times New Roman"/>
                <w:b/>
                <w:color w:val="000000" w:themeColor="text1"/>
                <w:sz w:val="18"/>
                <w:szCs w:val="18"/>
                <w:lang w:eastAsia="tr-TR"/>
              </w:rPr>
              <w:t>SAATİ</w:t>
            </w:r>
          </w:p>
        </w:tc>
      </w:tr>
      <w:tr w:rsidR="00CC1C9B" w:rsidRPr="00530E66" w:rsidTr="003848B8">
        <w:trPr>
          <w:trHeight w:val="359"/>
          <w:jc w:val="center"/>
        </w:trPr>
        <w:tc>
          <w:tcPr>
            <w:tcW w:w="701" w:type="dxa"/>
            <w:tcMar>
              <w:top w:w="0" w:type="dxa"/>
              <w:left w:w="70" w:type="dxa"/>
              <w:bottom w:w="0" w:type="dxa"/>
              <w:right w:w="70" w:type="dxa"/>
            </w:tcMar>
            <w:vAlign w:val="center"/>
          </w:tcPr>
          <w:p w:rsidR="00CC1C9B" w:rsidRPr="00530E66" w:rsidRDefault="0065421B" w:rsidP="00CC1C9B">
            <w:pPr>
              <w:spacing w:before="100" w:beforeAutospacing="1" w:after="100" w:afterAutospacing="1" w:line="240" w:lineRule="auto"/>
              <w:ind w:right="-1"/>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w:t>
            </w:r>
          </w:p>
        </w:tc>
        <w:tc>
          <w:tcPr>
            <w:tcW w:w="1559" w:type="dxa"/>
            <w:noWrap/>
            <w:tcMar>
              <w:top w:w="0" w:type="dxa"/>
              <w:left w:w="70" w:type="dxa"/>
              <w:bottom w:w="0" w:type="dxa"/>
              <w:right w:w="70" w:type="dxa"/>
            </w:tcMar>
            <w:vAlign w:val="center"/>
          </w:tcPr>
          <w:p w:rsidR="00CC1C9B" w:rsidRPr="00530E66" w:rsidRDefault="00CC1C9B" w:rsidP="00CC1C9B">
            <w:pPr>
              <w:pStyle w:val="AralkYok"/>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Köprübaşı</w:t>
            </w:r>
          </w:p>
        </w:tc>
        <w:tc>
          <w:tcPr>
            <w:tcW w:w="567" w:type="dxa"/>
            <w:tcMar>
              <w:top w:w="0" w:type="dxa"/>
              <w:left w:w="70" w:type="dxa"/>
              <w:bottom w:w="0" w:type="dxa"/>
              <w:right w:w="70" w:type="dxa"/>
            </w:tcMar>
            <w:vAlign w:val="center"/>
          </w:tcPr>
          <w:p w:rsidR="00CC1C9B" w:rsidRPr="00530E66" w:rsidRDefault="00CC1C9B" w:rsidP="00CC1C9B">
            <w:pPr>
              <w:pStyle w:val="AralkYok"/>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142</w:t>
            </w:r>
          </w:p>
        </w:tc>
        <w:tc>
          <w:tcPr>
            <w:tcW w:w="851" w:type="dxa"/>
            <w:tcMar>
              <w:top w:w="0" w:type="dxa"/>
              <w:left w:w="70" w:type="dxa"/>
              <w:bottom w:w="0" w:type="dxa"/>
              <w:right w:w="70" w:type="dxa"/>
            </w:tcMar>
            <w:vAlign w:val="center"/>
          </w:tcPr>
          <w:p w:rsidR="00CC1C9B" w:rsidRPr="00530E66" w:rsidRDefault="00CC1C9B" w:rsidP="00CC1C9B">
            <w:pPr>
              <w:pStyle w:val="AralkYok"/>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11</w:t>
            </w:r>
          </w:p>
        </w:tc>
        <w:tc>
          <w:tcPr>
            <w:tcW w:w="1134" w:type="dxa"/>
            <w:vAlign w:val="center"/>
          </w:tcPr>
          <w:p w:rsidR="00CC1C9B" w:rsidRPr="00530E66" w:rsidRDefault="00CC1C9B" w:rsidP="00CC1C9B">
            <w:pPr>
              <w:spacing w:before="100" w:beforeAutospacing="1" w:after="100" w:afterAutospacing="1" w:line="240" w:lineRule="auto"/>
              <w:ind w:right="-1"/>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Arsa</w:t>
            </w:r>
          </w:p>
        </w:tc>
        <w:tc>
          <w:tcPr>
            <w:tcW w:w="1276" w:type="dxa"/>
            <w:vAlign w:val="center"/>
          </w:tcPr>
          <w:p w:rsidR="00CC1C9B" w:rsidRPr="00530E66" w:rsidRDefault="00CC1C9B" w:rsidP="00CC1C9B">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415,00</w:t>
            </w:r>
          </w:p>
        </w:tc>
        <w:tc>
          <w:tcPr>
            <w:tcW w:w="1417" w:type="dxa"/>
            <w:tcMar>
              <w:top w:w="0" w:type="dxa"/>
              <w:left w:w="70" w:type="dxa"/>
              <w:bottom w:w="0" w:type="dxa"/>
              <w:right w:w="70" w:type="dxa"/>
            </w:tcMar>
            <w:vAlign w:val="center"/>
          </w:tcPr>
          <w:p w:rsidR="00CC1C9B" w:rsidRPr="00530E66" w:rsidRDefault="00CC1C9B" w:rsidP="00CC1C9B">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Tam</w:t>
            </w:r>
          </w:p>
        </w:tc>
        <w:tc>
          <w:tcPr>
            <w:tcW w:w="2268" w:type="dxa"/>
            <w:tcMar>
              <w:top w:w="0" w:type="dxa"/>
              <w:left w:w="70" w:type="dxa"/>
              <w:bottom w:w="0" w:type="dxa"/>
              <w:right w:w="70" w:type="dxa"/>
            </w:tcMar>
            <w:vAlign w:val="center"/>
          </w:tcPr>
          <w:p w:rsidR="00CC1C9B" w:rsidRPr="00530E66" w:rsidRDefault="00CC1C9B" w:rsidP="00CC1C9B">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Konut Alanında kalmaktadır.</w:t>
            </w:r>
          </w:p>
        </w:tc>
        <w:tc>
          <w:tcPr>
            <w:tcW w:w="992" w:type="dxa"/>
            <w:tcMar>
              <w:top w:w="0" w:type="dxa"/>
              <w:left w:w="70" w:type="dxa"/>
              <w:bottom w:w="0" w:type="dxa"/>
              <w:right w:w="70" w:type="dxa"/>
            </w:tcMar>
            <w:vAlign w:val="center"/>
          </w:tcPr>
          <w:p w:rsidR="00CC1C9B" w:rsidRPr="00530E66" w:rsidRDefault="00CC1C9B" w:rsidP="00CC1C9B">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İşgalli</w:t>
            </w:r>
          </w:p>
        </w:tc>
        <w:tc>
          <w:tcPr>
            <w:tcW w:w="1279" w:type="dxa"/>
            <w:tcMar>
              <w:top w:w="0" w:type="dxa"/>
              <w:left w:w="70" w:type="dxa"/>
              <w:bottom w:w="0" w:type="dxa"/>
              <w:right w:w="70" w:type="dxa"/>
            </w:tcMar>
            <w:vAlign w:val="center"/>
          </w:tcPr>
          <w:p w:rsidR="00CC1C9B" w:rsidRPr="00530E66" w:rsidRDefault="0065421B" w:rsidP="00CC1C9B">
            <w:pPr>
              <w:pStyle w:val="AralkYok"/>
              <w:jc w:val="right"/>
              <w:rPr>
                <w:rFonts w:ascii="Times New Roman" w:hAnsi="Times New Roman" w:cs="Times New Roman"/>
                <w:color w:val="000000" w:themeColor="text1"/>
                <w:sz w:val="18"/>
                <w:szCs w:val="18"/>
                <w:lang w:eastAsia="tr-TR"/>
              </w:rPr>
            </w:pPr>
            <w:r>
              <w:rPr>
                <w:rFonts w:ascii="Times New Roman" w:hAnsi="Times New Roman" w:cs="Times New Roman"/>
                <w:color w:val="000000" w:themeColor="text1"/>
                <w:sz w:val="18"/>
                <w:szCs w:val="18"/>
                <w:lang w:eastAsia="tr-TR"/>
              </w:rPr>
              <w:t>1.380</w:t>
            </w:r>
            <w:r w:rsidR="00CC1C9B" w:rsidRPr="00530E66">
              <w:rPr>
                <w:rFonts w:ascii="Times New Roman" w:hAnsi="Times New Roman" w:cs="Times New Roman"/>
                <w:color w:val="000000" w:themeColor="text1"/>
                <w:sz w:val="18"/>
                <w:szCs w:val="18"/>
                <w:lang w:eastAsia="tr-TR"/>
              </w:rPr>
              <w:t>.000,00</w:t>
            </w:r>
          </w:p>
        </w:tc>
        <w:tc>
          <w:tcPr>
            <w:tcW w:w="1420" w:type="dxa"/>
            <w:tcMar>
              <w:top w:w="0" w:type="dxa"/>
              <w:left w:w="70" w:type="dxa"/>
              <w:bottom w:w="0" w:type="dxa"/>
              <w:right w:w="70" w:type="dxa"/>
            </w:tcMar>
            <w:vAlign w:val="center"/>
          </w:tcPr>
          <w:p w:rsidR="00CC1C9B" w:rsidRPr="00530E66" w:rsidRDefault="0065421B" w:rsidP="0065421B">
            <w:pPr>
              <w:pStyle w:val="AralkYok"/>
              <w:jc w:val="right"/>
              <w:rPr>
                <w:rFonts w:ascii="Times New Roman" w:hAnsi="Times New Roman" w:cs="Times New Roman"/>
                <w:color w:val="000000" w:themeColor="text1"/>
                <w:sz w:val="18"/>
                <w:szCs w:val="18"/>
                <w:lang w:eastAsia="tr-TR"/>
              </w:rPr>
            </w:pPr>
            <w:r>
              <w:rPr>
                <w:rFonts w:ascii="Times New Roman" w:hAnsi="Times New Roman" w:cs="Times New Roman"/>
                <w:color w:val="000000" w:themeColor="text1"/>
                <w:sz w:val="18"/>
                <w:szCs w:val="18"/>
                <w:lang w:eastAsia="tr-TR"/>
              </w:rPr>
              <w:t>414</w:t>
            </w:r>
            <w:r w:rsidR="00CC1C9B" w:rsidRPr="00530E66">
              <w:rPr>
                <w:rFonts w:ascii="Times New Roman" w:hAnsi="Times New Roman" w:cs="Times New Roman"/>
                <w:color w:val="000000" w:themeColor="text1"/>
                <w:sz w:val="18"/>
                <w:szCs w:val="18"/>
                <w:lang w:eastAsia="tr-TR"/>
              </w:rPr>
              <w:t>.</w:t>
            </w:r>
            <w:r>
              <w:rPr>
                <w:rFonts w:ascii="Times New Roman" w:hAnsi="Times New Roman" w:cs="Times New Roman"/>
                <w:color w:val="000000" w:themeColor="text1"/>
                <w:sz w:val="18"/>
                <w:szCs w:val="18"/>
                <w:lang w:eastAsia="tr-TR"/>
              </w:rPr>
              <w:t>0</w:t>
            </w:r>
            <w:r w:rsidR="00CC1C9B" w:rsidRPr="00530E66">
              <w:rPr>
                <w:rFonts w:ascii="Times New Roman" w:hAnsi="Times New Roman" w:cs="Times New Roman"/>
                <w:color w:val="000000" w:themeColor="text1"/>
                <w:sz w:val="18"/>
                <w:szCs w:val="18"/>
                <w:lang w:eastAsia="tr-TR"/>
              </w:rPr>
              <w:t>00,00</w:t>
            </w:r>
          </w:p>
        </w:tc>
        <w:tc>
          <w:tcPr>
            <w:tcW w:w="1136" w:type="dxa"/>
            <w:tcMar>
              <w:top w:w="0" w:type="dxa"/>
              <w:left w:w="70" w:type="dxa"/>
              <w:bottom w:w="0" w:type="dxa"/>
              <w:right w:w="70" w:type="dxa"/>
            </w:tcMar>
            <w:vAlign w:val="center"/>
          </w:tcPr>
          <w:p w:rsidR="00CC1C9B" w:rsidRPr="00530E66" w:rsidRDefault="0065421B" w:rsidP="0065421B">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06/0</w:t>
            </w:r>
            <w:r w:rsidR="008601B3" w:rsidRPr="00530E66">
              <w:rPr>
                <w:rFonts w:ascii="Times New Roman" w:eastAsia="Times New Roman" w:hAnsi="Times New Roman" w:cs="Times New Roman"/>
                <w:color w:val="000000" w:themeColor="text1"/>
                <w:sz w:val="18"/>
                <w:szCs w:val="18"/>
                <w:lang w:eastAsia="tr-TR"/>
              </w:rPr>
              <w:t>1/202</w:t>
            </w:r>
            <w:r>
              <w:rPr>
                <w:rFonts w:ascii="Times New Roman" w:eastAsia="Times New Roman" w:hAnsi="Times New Roman" w:cs="Times New Roman"/>
                <w:color w:val="000000" w:themeColor="text1"/>
                <w:sz w:val="18"/>
                <w:szCs w:val="18"/>
                <w:lang w:eastAsia="tr-TR"/>
              </w:rPr>
              <w:t>6</w:t>
            </w:r>
          </w:p>
        </w:tc>
        <w:tc>
          <w:tcPr>
            <w:tcW w:w="851" w:type="dxa"/>
            <w:tcMar>
              <w:top w:w="0" w:type="dxa"/>
              <w:left w:w="70" w:type="dxa"/>
              <w:bottom w:w="0" w:type="dxa"/>
              <w:right w:w="70" w:type="dxa"/>
            </w:tcMar>
            <w:vAlign w:val="center"/>
          </w:tcPr>
          <w:p w:rsidR="00CC1C9B" w:rsidRPr="00530E66" w:rsidRDefault="00CC1C9B" w:rsidP="0065421B">
            <w:pPr>
              <w:pStyle w:val="AralkYok"/>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1</w:t>
            </w:r>
            <w:r w:rsidR="0065421B">
              <w:rPr>
                <w:rFonts w:ascii="Times New Roman" w:hAnsi="Times New Roman" w:cs="Times New Roman"/>
                <w:color w:val="000000" w:themeColor="text1"/>
                <w:sz w:val="18"/>
                <w:szCs w:val="18"/>
                <w:lang w:eastAsia="tr-TR"/>
              </w:rPr>
              <w:t>0</w:t>
            </w:r>
            <w:r w:rsidRPr="00530E66">
              <w:rPr>
                <w:rFonts w:ascii="Times New Roman" w:hAnsi="Times New Roman" w:cs="Times New Roman"/>
                <w:color w:val="000000" w:themeColor="text1"/>
                <w:sz w:val="18"/>
                <w:szCs w:val="18"/>
                <w:lang w:eastAsia="tr-TR"/>
              </w:rPr>
              <w:t>:</w:t>
            </w:r>
            <w:r w:rsidR="0065421B">
              <w:rPr>
                <w:rFonts w:ascii="Times New Roman" w:hAnsi="Times New Roman" w:cs="Times New Roman"/>
                <w:color w:val="000000" w:themeColor="text1"/>
                <w:sz w:val="18"/>
                <w:szCs w:val="18"/>
                <w:lang w:eastAsia="tr-TR"/>
              </w:rPr>
              <w:t>00</w:t>
            </w:r>
          </w:p>
        </w:tc>
      </w:tr>
      <w:tr w:rsidR="0065421B" w:rsidRPr="00530E66" w:rsidTr="0065421B">
        <w:trPr>
          <w:trHeight w:val="359"/>
          <w:jc w:val="center"/>
        </w:trPr>
        <w:tc>
          <w:tcPr>
            <w:tcW w:w="701" w:type="dxa"/>
            <w:tcBorders>
              <w:top w:val="single" w:sz="8" w:space="0" w:color="auto"/>
              <w:left w:val="double" w:sz="2"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w:t>
            </w:r>
          </w:p>
        </w:tc>
        <w:tc>
          <w:tcPr>
            <w:tcW w:w="1559" w:type="dxa"/>
            <w:tcBorders>
              <w:top w:val="single" w:sz="8" w:space="0" w:color="auto"/>
              <w:left w:val="single" w:sz="8" w:space="0" w:color="auto"/>
              <w:bottom w:val="double" w:sz="2" w:space="0" w:color="auto"/>
              <w:right w:val="single" w:sz="8" w:space="0" w:color="auto"/>
            </w:tcBorders>
            <w:noWrap/>
            <w:tcMar>
              <w:top w:w="0" w:type="dxa"/>
              <w:left w:w="70" w:type="dxa"/>
              <w:bottom w:w="0" w:type="dxa"/>
              <w:right w:w="70" w:type="dxa"/>
            </w:tcMar>
            <w:vAlign w:val="center"/>
          </w:tcPr>
          <w:p w:rsidR="0065421B" w:rsidRPr="00530E66" w:rsidRDefault="0065421B" w:rsidP="0063027E">
            <w:pPr>
              <w:pStyle w:val="AralkYok"/>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Taşpınar-Kavaklı</w:t>
            </w:r>
          </w:p>
        </w:tc>
        <w:tc>
          <w:tcPr>
            <w:tcW w:w="567"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pStyle w:val="AralkYok"/>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135</w:t>
            </w:r>
          </w:p>
        </w:tc>
        <w:tc>
          <w:tcPr>
            <w:tcW w:w="851"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pStyle w:val="AralkYok"/>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5</w:t>
            </w:r>
          </w:p>
        </w:tc>
        <w:tc>
          <w:tcPr>
            <w:tcW w:w="1134" w:type="dxa"/>
            <w:tcBorders>
              <w:top w:val="single" w:sz="8" w:space="0" w:color="auto"/>
              <w:left w:val="single" w:sz="8" w:space="0" w:color="auto"/>
              <w:bottom w:val="double" w:sz="2" w:space="0" w:color="auto"/>
              <w:right w:val="single" w:sz="8" w:space="0" w:color="auto"/>
            </w:tcBorders>
            <w:vAlign w:val="center"/>
          </w:tcPr>
          <w:p w:rsidR="0065421B" w:rsidRPr="00530E66" w:rsidRDefault="0065421B" w:rsidP="0063027E">
            <w:pPr>
              <w:spacing w:before="100" w:beforeAutospacing="1" w:after="100" w:afterAutospacing="1" w:line="240" w:lineRule="auto"/>
              <w:ind w:right="-1"/>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Ham Toprak</w:t>
            </w:r>
          </w:p>
        </w:tc>
        <w:tc>
          <w:tcPr>
            <w:tcW w:w="1276" w:type="dxa"/>
            <w:tcBorders>
              <w:top w:val="single" w:sz="8" w:space="0" w:color="auto"/>
              <w:left w:val="single" w:sz="8" w:space="0" w:color="auto"/>
              <w:bottom w:val="double" w:sz="2" w:space="0" w:color="auto"/>
              <w:right w:val="single" w:sz="8" w:space="0" w:color="auto"/>
            </w:tcBorders>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1.755,82</w:t>
            </w:r>
          </w:p>
        </w:tc>
        <w:tc>
          <w:tcPr>
            <w:tcW w:w="1417"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Tam</w:t>
            </w:r>
          </w:p>
        </w:tc>
        <w:tc>
          <w:tcPr>
            <w:tcW w:w="2268"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1/25000 Ölçekli Nazım İmar Planında Tarım Alanında kalmaktadır.</w:t>
            </w:r>
          </w:p>
        </w:tc>
        <w:tc>
          <w:tcPr>
            <w:tcW w:w="992"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İşgalli</w:t>
            </w:r>
          </w:p>
        </w:tc>
        <w:tc>
          <w:tcPr>
            <w:tcW w:w="1279"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pStyle w:val="AralkYok"/>
              <w:jc w:val="right"/>
              <w:rPr>
                <w:rFonts w:ascii="Times New Roman" w:hAnsi="Times New Roman" w:cs="Times New Roman"/>
                <w:color w:val="000000" w:themeColor="text1"/>
                <w:sz w:val="18"/>
                <w:szCs w:val="18"/>
                <w:lang w:eastAsia="tr-TR"/>
              </w:rPr>
            </w:pPr>
            <w:r>
              <w:rPr>
                <w:rFonts w:ascii="Times New Roman" w:hAnsi="Times New Roman" w:cs="Times New Roman"/>
                <w:color w:val="000000" w:themeColor="text1"/>
                <w:sz w:val="18"/>
                <w:szCs w:val="18"/>
                <w:lang w:eastAsia="tr-TR"/>
              </w:rPr>
              <w:t>1.43</w:t>
            </w:r>
            <w:r w:rsidRPr="00530E66">
              <w:rPr>
                <w:rFonts w:ascii="Times New Roman" w:hAnsi="Times New Roman" w:cs="Times New Roman"/>
                <w:color w:val="000000" w:themeColor="text1"/>
                <w:sz w:val="18"/>
                <w:szCs w:val="18"/>
                <w:lang w:eastAsia="tr-TR"/>
              </w:rPr>
              <w:t>0.000,00</w:t>
            </w:r>
          </w:p>
        </w:tc>
        <w:tc>
          <w:tcPr>
            <w:tcW w:w="1420"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pStyle w:val="AralkYok"/>
              <w:jc w:val="right"/>
              <w:rPr>
                <w:rFonts w:ascii="Times New Roman" w:hAnsi="Times New Roman" w:cs="Times New Roman"/>
                <w:color w:val="000000" w:themeColor="text1"/>
                <w:sz w:val="18"/>
                <w:szCs w:val="18"/>
                <w:lang w:eastAsia="tr-TR"/>
              </w:rPr>
            </w:pPr>
            <w:r>
              <w:rPr>
                <w:rFonts w:ascii="Times New Roman" w:hAnsi="Times New Roman" w:cs="Times New Roman"/>
                <w:color w:val="000000" w:themeColor="text1"/>
                <w:sz w:val="18"/>
                <w:szCs w:val="18"/>
                <w:lang w:eastAsia="tr-TR"/>
              </w:rPr>
              <w:t>429</w:t>
            </w:r>
            <w:r w:rsidRPr="00530E66">
              <w:rPr>
                <w:rFonts w:ascii="Times New Roman" w:hAnsi="Times New Roman" w:cs="Times New Roman"/>
                <w:color w:val="000000" w:themeColor="text1"/>
                <w:sz w:val="18"/>
                <w:szCs w:val="18"/>
                <w:lang w:eastAsia="tr-TR"/>
              </w:rPr>
              <w:t>.000,00</w:t>
            </w:r>
          </w:p>
        </w:tc>
        <w:tc>
          <w:tcPr>
            <w:tcW w:w="1136"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06/01/2026</w:t>
            </w:r>
          </w:p>
        </w:tc>
        <w:tc>
          <w:tcPr>
            <w:tcW w:w="851" w:type="dxa"/>
            <w:tcBorders>
              <w:top w:val="single" w:sz="8" w:space="0" w:color="auto"/>
              <w:left w:val="single" w:sz="8" w:space="0" w:color="auto"/>
              <w:bottom w:val="double" w:sz="2" w:space="0" w:color="auto"/>
              <w:right w:val="double" w:sz="2" w:space="0" w:color="auto"/>
            </w:tcBorders>
            <w:tcMar>
              <w:top w:w="0" w:type="dxa"/>
              <w:left w:w="70" w:type="dxa"/>
              <w:bottom w:w="0" w:type="dxa"/>
              <w:right w:w="70" w:type="dxa"/>
            </w:tcMar>
            <w:vAlign w:val="center"/>
          </w:tcPr>
          <w:p w:rsidR="0065421B" w:rsidRPr="00530E66" w:rsidRDefault="0065421B" w:rsidP="0065421B">
            <w:pPr>
              <w:pStyle w:val="AralkYok"/>
              <w:jc w:val="center"/>
              <w:rPr>
                <w:rFonts w:ascii="Times New Roman" w:hAnsi="Times New Roman" w:cs="Times New Roman"/>
                <w:color w:val="000000" w:themeColor="text1"/>
                <w:sz w:val="18"/>
                <w:szCs w:val="18"/>
                <w:lang w:eastAsia="tr-TR"/>
              </w:rPr>
            </w:pPr>
            <w:r>
              <w:rPr>
                <w:rFonts w:ascii="Times New Roman" w:hAnsi="Times New Roman" w:cs="Times New Roman"/>
                <w:color w:val="000000" w:themeColor="text1"/>
                <w:sz w:val="18"/>
                <w:szCs w:val="18"/>
                <w:lang w:eastAsia="tr-TR"/>
              </w:rPr>
              <w:t>10</w:t>
            </w:r>
            <w:r w:rsidRPr="00530E66">
              <w:rPr>
                <w:rFonts w:ascii="Times New Roman" w:hAnsi="Times New Roman" w:cs="Times New Roman"/>
                <w:color w:val="000000" w:themeColor="text1"/>
                <w:sz w:val="18"/>
                <w:szCs w:val="18"/>
                <w:lang w:eastAsia="tr-TR"/>
              </w:rPr>
              <w:t>:</w:t>
            </w:r>
            <w:r>
              <w:rPr>
                <w:rFonts w:ascii="Times New Roman" w:hAnsi="Times New Roman" w:cs="Times New Roman"/>
                <w:color w:val="000000" w:themeColor="text1"/>
                <w:sz w:val="18"/>
                <w:szCs w:val="18"/>
                <w:lang w:eastAsia="tr-TR"/>
              </w:rPr>
              <w:t>15</w:t>
            </w:r>
          </w:p>
        </w:tc>
      </w:tr>
      <w:tr w:rsidR="0065421B" w:rsidRPr="00530E66" w:rsidTr="0065421B">
        <w:trPr>
          <w:trHeight w:val="359"/>
          <w:jc w:val="center"/>
        </w:trPr>
        <w:tc>
          <w:tcPr>
            <w:tcW w:w="701" w:type="dxa"/>
            <w:tcBorders>
              <w:top w:val="single" w:sz="8" w:space="0" w:color="auto"/>
              <w:left w:val="double" w:sz="2"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3</w:t>
            </w:r>
          </w:p>
        </w:tc>
        <w:tc>
          <w:tcPr>
            <w:tcW w:w="1559" w:type="dxa"/>
            <w:tcBorders>
              <w:top w:val="single" w:sz="8" w:space="0" w:color="auto"/>
              <w:left w:val="single" w:sz="8" w:space="0" w:color="auto"/>
              <w:bottom w:val="double" w:sz="2" w:space="0" w:color="auto"/>
              <w:right w:val="single" w:sz="8" w:space="0" w:color="auto"/>
            </w:tcBorders>
            <w:noWrap/>
            <w:tcMar>
              <w:top w:w="0" w:type="dxa"/>
              <w:left w:w="70" w:type="dxa"/>
              <w:bottom w:w="0" w:type="dxa"/>
              <w:right w:w="70" w:type="dxa"/>
            </w:tcMar>
            <w:vAlign w:val="center"/>
          </w:tcPr>
          <w:p w:rsidR="0065421B" w:rsidRPr="00530E66" w:rsidRDefault="0065421B" w:rsidP="0063027E">
            <w:pPr>
              <w:pStyle w:val="AralkYok"/>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Taşpınar-Kavaklı</w:t>
            </w:r>
          </w:p>
        </w:tc>
        <w:tc>
          <w:tcPr>
            <w:tcW w:w="567"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pStyle w:val="AralkYok"/>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135</w:t>
            </w:r>
          </w:p>
        </w:tc>
        <w:tc>
          <w:tcPr>
            <w:tcW w:w="851"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pStyle w:val="AralkYok"/>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6</w:t>
            </w:r>
          </w:p>
        </w:tc>
        <w:tc>
          <w:tcPr>
            <w:tcW w:w="1134" w:type="dxa"/>
            <w:tcBorders>
              <w:top w:val="single" w:sz="8" w:space="0" w:color="auto"/>
              <w:left w:val="single" w:sz="8" w:space="0" w:color="auto"/>
              <w:bottom w:val="double" w:sz="2" w:space="0" w:color="auto"/>
              <w:right w:val="single" w:sz="8" w:space="0" w:color="auto"/>
            </w:tcBorders>
            <w:vAlign w:val="center"/>
          </w:tcPr>
          <w:p w:rsidR="0065421B" w:rsidRPr="00530E66" w:rsidRDefault="0065421B" w:rsidP="0063027E">
            <w:pPr>
              <w:spacing w:before="100" w:beforeAutospacing="1" w:after="100" w:afterAutospacing="1" w:line="240" w:lineRule="auto"/>
              <w:ind w:right="-1"/>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Ham Toprak</w:t>
            </w:r>
          </w:p>
        </w:tc>
        <w:tc>
          <w:tcPr>
            <w:tcW w:w="1276" w:type="dxa"/>
            <w:tcBorders>
              <w:top w:val="single" w:sz="8" w:space="0" w:color="auto"/>
              <w:left w:val="single" w:sz="8" w:space="0" w:color="auto"/>
              <w:bottom w:val="double" w:sz="2" w:space="0" w:color="auto"/>
              <w:right w:val="single" w:sz="8" w:space="0" w:color="auto"/>
            </w:tcBorders>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964,47</w:t>
            </w:r>
          </w:p>
        </w:tc>
        <w:tc>
          <w:tcPr>
            <w:tcW w:w="1417"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Tam</w:t>
            </w:r>
          </w:p>
        </w:tc>
        <w:tc>
          <w:tcPr>
            <w:tcW w:w="2268"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1/25000 Ölçekli Nazım İmar Planında Tarım Alanında kalmaktadır.</w:t>
            </w:r>
          </w:p>
        </w:tc>
        <w:tc>
          <w:tcPr>
            <w:tcW w:w="992"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İşgalli</w:t>
            </w:r>
          </w:p>
        </w:tc>
        <w:tc>
          <w:tcPr>
            <w:tcW w:w="1279"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3027E">
            <w:pPr>
              <w:pStyle w:val="AralkYok"/>
              <w:jc w:val="right"/>
              <w:rPr>
                <w:rFonts w:ascii="Times New Roman" w:hAnsi="Times New Roman" w:cs="Times New Roman"/>
                <w:color w:val="000000" w:themeColor="text1"/>
                <w:sz w:val="18"/>
                <w:szCs w:val="18"/>
                <w:lang w:eastAsia="tr-TR"/>
              </w:rPr>
            </w:pPr>
            <w:r>
              <w:rPr>
                <w:rFonts w:ascii="Times New Roman" w:hAnsi="Times New Roman" w:cs="Times New Roman"/>
                <w:color w:val="000000" w:themeColor="text1"/>
                <w:sz w:val="18"/>
                <w:szCs w:val="18"/>
                <w:lang w:eastAsia="tr-TR"/>
              </w:rPr>
              <w:t>800</w:t>
            </w:r>
            <w:r w:rsidRPr="00530E66">
              <w:rPr>
                <w:rFonts w:ascii="Times New Roman" w:hAnsi="Times New Roman" w:cs="Times New Roman"/>
                <w:color w:val="000000" w:themeColor="text1"/>
                <w:sz w:val="18"/>
                <w:szCs w:val="18"/>
                <w:lang w:eastAsia="tr-TR"/>
              </w:rPr>
              <w:t>.000,00</w:t>
            </w:r>
          </w:p>
        </w:tc>
        <w:tc>
          <w:tcPr>
            <w:tcW w:w="1420"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5421B">
            <w:pPr>
              <w:pStyle w:val="AralkYok"/>
              <w:jc w:val="right"/>
              <w:rPr>
                <w:rFonts w:ascii="Times New Roman" w:hAnsi="Times New Roman" w:cs="Times New Roman"/>
                <w:color w:val="000000" w:themeColor="text1"/>
                <w:sz w:val="18"/>
                <w:szCs w:val="18"/>
                <w:lang w:eastAsia="tr-TR"/>
              </w:rPr>
            </w:pPr>
            <w:r>
              <w:rPr>
                <w:rFonts w:ascii="Times New Roman" w:hAnsi="Times New Roman" w:cs="Times New Roman"/>
                <w:color w:val="000000" w:themeColor="text1"/>
                <w:sz w:val="18"/>
                <w:szCs w:val="18"/>
                <w:lang w:eastAsia="tr-TR"/>
              </w:rPr>
              <w:t>240</w:t>
            </w:r>
            <w:r w:rsidRPr="00530E66">
              <w:rPr>
                <w:rFonts w:ascii="Times New Roman" w:hAnsi="Times New Roman" w:cs="Times New Roman"/>
                <w:color w:val="000000" w:themeColor="text1"/>
                <w:sz w:val="18"/>
                <w:szCs w:val="18"/>
                <w:lang w:eastAsia="tr-TR"/>
              </w:rPr>
              <w:t>.</w:t>
            </w:r>
            <w:r>
              <w:rPr>
                <w:rFonts w:ascii="Times New Roman" w:hAnsi="Times New Roman" w:cs="Times New Roman"/>
                <w:color w:val="000000" w:themeColor="text1"/>
                <w:sz w:val="18"/>
                <w:szCs w:val="18"/>
                <w:lang w:eastAsia="tr-TR"/>
              </w:rPr>
              <w:t>0</w:t>
            </w:r>
            <w:r w:rsidRPr="00530E66">
              <w:rPr>
                <w:rFonts w:ascii="Times New Roman" w:hAnsi="Times New Roman" w:cs="Times New Roman"/>
                <w:color w:val="000000" w:themeColor="text1"/>
                <w:sz w:val="18"/>
                <w:szCs w:val="18"/>
                <w:lang w:eastAsia="tr-TR"/>
              </w:rPr>
              <w:t>00,00</w:t>
            </w:r>
          </w:p>
        </w:tc>
        <w:tc>
          <w:tcPr>
            <w:tcW w:w="1136" w:type="dxa"/>
            <w:tcBorders>
              <w:top w:val="single" w:sz="8" w:space="0" w:color="auto"/>
              <w:left w:val="single" w:sz="8" w:space="0" w:color="auto"/>
              <w:bottom w:val="double" w:sz="2" w:space="0" w:color="auto"/>
              <w:right w:val="single" w:sz="8" w:space="0" w:color="auto"/>
            </w:tcBorders>
            <w:tcMar>
              <w:top w:w="0" w:type="dxa"/>
              <w:left w:w="70" w:type="dxa"/>
              <w:bottom w:w="0" w:type="dxa"/>
              <w:right w:w="70" w:type="dxa"/>
            </w:tcMar>
            <w:vAlign w:val="center"/>
          </w:tcPr>
          <w:p w:rsidR="0065421B" w:rsidRPr="00530E66" w:rsidRDefault="0065421B" w:rsidP="0065421B">
            <w:pPr>
              <w:spacing w:before="100" w:beforeAutospacing="1" w:after="100" w:afterAutospacing="1" w:line="240" w:lineRule="auto"/>
              <w:ind w:right="-1"/>
              <w:jc w:val="center"/>
              <w:rPr>
                <w:rFonts w:ascii="Times New Roman" w:eastAsia="Times New Roman" w:hAnsi="Times New Roman" w:cs="Times New Roman"/>
                <w:color w:val="000000" w:themeColor="text1"/>
                <w:sz w:val="18"/>
                <w:szCs w:val="18"/>
                <w:lang w:eastAsia="tr-TR"/>
              </w:rPr>
            </w:pPr>
            <w:r>
              <w:rPr>
                <w:rFonts w:ascii="Times New Roman" w:eastAsia="Times New Roman" w:hAnsi="Times New Roman" w:cs="Times New Roman"/>
                <w:color w:val="000000" w:themeColor="text1"/>
                <w:sz w:val="18"/>
                <w:szCs w:val="18"/>
                <w:lang w:eastAsia="tr-TR"/>
              </w:rPr>
              <w:t>06</w:t>
            </w:r>
            <w:r w:rsidRPr="00530E66">
              <w:rPr>
                <w:rFonts w:ascii="Times New Roman" w:eastAsia="Times New Roman" w:hAnsi="Times New Roman" w:cs="Times New Roman"/>
                <w:color w:val="000000" w:themeColor="text1"/>
                <w:sz w:val="18"/>
                <w:szCs w:val="18"/>
                <w:lang w:eastAsia="tr-TR"/>
              </w:rPr>
              <w:t>/</w:t>
            </w:r>
            <w:r>
              <w:rPr>
                <w:rFonts w:ascii="Times New Roman" w:eastAsia="Times New Roman" w:hAnsi="Times New Roman" w:cs="Times New Roman"/>
                <w:color w:val="000000" w:themeColor="text1"/>
                <w:sz w:val="18"/>
                <w:szCs w:val="18"/>
                <w:lang w:eastAsia="tr-TR"/>
              </w:rPr>
              <w:t>0</w:t>
            </w:r>
            <w:r w:rsidRPr="00530E66">
              <w:rPr>
                <w:rFonts w:ascii="Times New Roman" w:eastAsia="Times New Roman" w:hAnsi="Times New Roman" w:cs="Times New Roman"/>
                <w:color w:val="000000" w:themeColor="text1"/>
                <w:sz w:val="18"/>
                <w:szCs w:val="18"/>
                <w:lang w:eastAsia="tr-TR"/>
              </w:rPr>
              <w:t>1/202</w:t>
            </w:r>
            <w:r>
              <w:rPr>
                <w:rFonts w:ascii="Times New Roman" w:eastAsia="Times New Roman" w:hAnsi="Times New Roman" w:cs="Times New Roman"/>
                <w:color w:val="000000" w:themeColor="text1"/>
                <w:sz w:val="18"/>
                <w:szCs w:val="18"/>
                <w:lang w:eastAsia="tr-TR"/>
              </w:rPr>
              <w:t>6</w:t>
            </w:r>
          </w:p>
        </w:tc>
        <w:tc>
          <w:tcPr>
            <w:tcW w:w="851" w:type="dxa"/>
            <w:tcBorders>
              <w:top w:val="single" w:sz="8" w:space="0" w:color="auto"/>
              <w:left w:val="single" w:sz="8" w:space="0" w:color="auto"/>
              <w:bottom w:val="double" w:sz="2" w:space="0" w:color="auto"/>
              <w:right w:val="double" w:sz="2" w:space="0" w:color="auto"/>
            </w:tcBorders>
            <w:tcMar>
              <w:top w:w="0" w:type="dxa"/>
              <w:left w:w="70" w:type="dxa"/>
              <w:bottom w:w="0" w:type="dxa"/>
              <w:right w:w="70" w:type="dxa"/>
            </w:tcMar>
            <w:vAlign w:val="center"/>
          </w:tcPr>
          <w:p w:rsidR="0065421B" w:rsidRPr="00530E66" w:rsidRDefault="0065421B" w:rsidP="0063027E">
            <w:pPr>
              <w:pStyle w:val="AralkYok"/>
              <w:jc w:val="center"/>
              <w:rPr>
                <w:rFonts w:ascii="Times New Roman" w:hAnsi="Times New Roman" w:cs="Times New Roman"/>
                <w:color w:val="000000" w:themeColor="text1"/>
                <w:sz w:val="18"/>
                <w:szCs w:val="18"/>
                <w:lang w:eastAsia="tr-TR"/>
              </w:rPr>
            </w:pPr>
            <w:r w:rsidRPr="00530E66">
              <w:rPr>
                <w:rFonts w:ascii="Times New Roman" w:hAnsi="Times New Roman" w:cs="Times New Roman"/>
                <w:color w:val="000000" w:themeColor="text1"/>
                <w:sz w:val="18"/>
                <w:szCs w:val="18"/>
                <w:lang w:eastAsia="tr-TR"/>
              </w:rPr>
              <w:t>10:</w:t>
            </w:r>
            <w:r>
              <w:rPr>
                <w:rFonts w:ascii="Times New Roman" w:hAnsi="Times New Roman" w:cs="Times New Roman"/>
                <w:color w:val="000000" w:themeColor="text1"/>
                <w:sz w:val="18"/>
                <w:szCs w:val="18"/>
                <w:lang w:eastAsia="tr-TR"/>
              </w:rPr>
              <w:t>30</w:t>
            </w:r>
          </w:p>
        </w:tc>
      </w:tr>
    </w:tbl>
    <w:p w:rsidR="00A777E9" w:rsidRDefault="00A777E9" w:rsidP="00711133">
      <w:pPr>
        <w:spacing w:after="0" w:line="240" w:lineRule="auto"/>
        <w:ind w:right="-41"/>
        <w:jc w:val="both"/>
        <w:rPr>
          <w:rFonts w:ascii="Times New Roman" w:hAnsi="Times New Roman" w:cs="Times New Roman"/>
          <w:b/>
          <w:sz w:val="20"/>
          <w:szCs w:val="20"/>
          <w:u w:val="single"/>
          <w:lang w:eastAsia="tr-TR"/>
        </w:rPr>
      </w:pPr>
    </w:p>
    <w:p w:rsidR="00A777E9" w:rsidRDefault="00A777E9" w:rsidP="00711133">
      <w:pPr>
        <w:spacing w:after="0" w:line="240" w:lineRule="auto"/>
        <w:ind w:right="-41"/>
        <w:jc w:val="both"/>
        <w:rPr>
          <w:rFonts w:ascii="Times New Roman" w:hAnsi="Times New Roman" w:cs="Times New Roman"/>
          <w:b/>
          <w:sz w:val="20"/>
          <w:szCs w:val="20"/>
          <w:u w:val="single"/>
          <w:lang w:eastAsia="tr-TR"/>
        </w:rPr>
      </w:pPr>
    </w:p>
    <w:p w:rsidR="00A777E9" w:rsidRDefault="00A777E9" w:rsidP="00711133">
      <w:pPr>
        <w:spacing w:after="0" w:line="240" w:lineRule="auto"/>
        <w:ind w:right="-41"/>
        <w:jc w:val="both"/>
        <w:rPr>
          <w:rFonts w:ascii="Times New Roman" w:hAnsi="Times New Roman" w:cs="Times New Roman"/>
          <w:b/>
          <w:sz w:val="20"/>
          <w:szCs w:val="20"/>
          <w:u w:val="single"/>
          <w:lang w:eastAsia="tr-TR"/>
        </w:rPr>
      </w:pPr>
    </w:p>
    <w:p w:rsidR="00A777E9" w:rsidRDefault="00A777E9" w:rsidP="00711133">
      <w:pPr>
        <w:spacing w:after="0" w:line="240" w:lineRule="auto"/>
        <w:ind w:right="-41"/>
        <w:jc w:val="both"/>
        <w:rPr>
          <w:rFonts w:ascii="Times New Roman" w:hAnsi="Times New Roman" w:cs="Times New Roman"/>
          <w:b/>
          <w:sz w:val="20"/>
          <w:szCs w:val="20"/>
          <w:u w:val="single"/>
          <w:lang w:eastAsia="tr-TR"/>
        </w:rPr>
      </w:pPr>
    </w:p>
    <w:p w:rsidR="00AD74FE" w:rsidRPr="00530E66" w:rsidRDefault="00711133" w:rsidP="00711133">
      <w:pPr>
        <w:spacing w:after="0" w:line="240" w:lineRule="auto"/>
        <w:ind w:right="-41"/>
        <w:jc w:val="both"/>
        <w:rPr>
          <w:rFonts w:ascii="Times New Roman" w:eastAsia="Times New Roman" w:hAnsi="Times New Roman" w:cs="Times New Roman"/>
          <w:color w:val="000000" w:themeColor="text1"/>
          <w:sz w:val="18"/>
          <w:szCs w:val="18"/>
          <w:lang w:eastAsia="tr-TR"/>
        </w:rPr>
      </w:pPr>
      <w:r w:rsidRPr="00080E34">
        <w:rPr>
          <w:rFonts w:ascii="Times New Roman" w:eastAsia="Times New Roman" w:hAnsi="Times New Roman" w:cs="Times New Roman"/>
          <w:b/>
          <w:color w:val="000000" w:themeColor="text1"/>
          <w:sz w:val="20"/>
          <w:szCs w:val="20"/>
          <w:lang w:eastAsia="tr-TR"/>
        </w:rPr>
        <w:t>1</w:t>
      </w:r>
      <w:r w:rsidRPr="00CE39B0">
        <w:rPr>
          <w:rFonts w:ascii="Times New Roman" w:eastAsia="Times New Roman" w:hAnsi="Times New Roman" w:cs="Times New Roman"/>
          <w:b/>
          <w:color w:val="000000" w:themeColor="text1"/>
          <w:sz w:val="24"/>
          <w:szCs w:val="24"/>
          <w:lang w:eastAsia="tr-TR"/>
        </w:rPr>
        <w:t>-</w:t>
      </w:r>
      <w:r w:rsidR="00AD74FE" w:rsidRPr="00530E66">
        <w:rPr>
          <w:rFonts w:ascii="Times New Roman" w:eastAsia="Times New Roman" w:hAnsi="Times New Roman" w:cs="Times New Roman"/>
          <w:color w:val="000000" w:themeColor="text1"/>
          <w:sz w:val="18"/>
          <w:szCs w:val="18"/>
          <w:lang w:eastAsia="tr-TR"/>
        </w:rPr>
        <w:t>İl</w:t>
      </w:r>
      <w:r w:rsidR="00625600" w:rsidRPr="00530E66">
        <w:rPr>
          <w:rFonts w:ascii="Times New Roman" w:eastAsia="Times New Roman" w:hAnsi="Times New Roman" w:cs="Times New Roman"/>
          <w:color w:val="000000" w:themeColor="text1"/>
          <w:sz w:val="18"/>
          <w:szCs w:val="18"/>
          <w:lang w:eastAsia="tr-TR"/>
        </w:rPr>
        <w:t>çemiz sınırları içeris</w:t>
      </w:r>
      <w:r w:rsidR="00D7304E" w:rsidRPr="00530E66">
        <w:rPr>
          <w:rFonts w:ascii="Times New Roman" w:eastAsia="Times New Roman" w:hAnsi="Times New Roman" w:cs="Times New Roman"/>
          <w:color w:val="000000" w:themeColor="text1"/>
          <w:sz w:val="18"/>
          <w:szCs w:val="18"/>
          <w:lang w:eastAsia="tr-TR"/>
        </w:rPr>
        <w:t xml:space="preserve">inde bulunan, </w:t>
      </w:r>
      <w:r w:rsidR="00612C9E" w:rsidRPr="00530E66">
        <w:rPr>
          <w:rFonts w:ascii="Times New Roman" w:eastAsia="Times New Roman" w:hAnsi="Times New Roman" w:cs="Times New Roman"/>
          <w:color w:val="000000" w:themeColor="text1"/>
          <w:sz w:val="18"/>
          <w:szCs w:val="18"/>
          <w:lang w:eastAsia="tr-TR"/>
        </w:rPr>
        <w:t>yukarı</w:t>
      </w:r>
      <w:r w:rsidR="00AD74FE" w:rsidRPr="00530E66">
        <w:rPr>
          <w:rFonts w:ascii="Times New Roman" w:eastAsia="Times New Roman" w:hAnsi="Times New Roman" w:cs="Times New Roman"/>
          <w:color w:val="000000" w:themeColor="text1"/>
          <w:sz w:val="18"/>
          <w:szCs w:val="18"/>
          <w:lang w:eastAsia="tr-TR"/>
        </w:rPr>
        <w:t xml:space="preserve">daki tabloda yer </w:t>
      </w:r>
      <w:r w:rsidR="00317612" w:rsidRPr="00530E66">
        <w:rPr>
          <w:rFonts w:ascii="Times New Roman" w:eastAsia="Times New Roman" w:hAnsi="Times New Roman" w:cs="Times New Roman"/>
          <w:color w:val="000000" w:themeColor="text1"/>
          <w:sz w:val="18"/>
          <w:szCs w:val="18"/>
          <w:lang w:eastAsia="tr-TR"/>
        </w:rPr>
        <w:t xml:space="preserve">alan </w:t>
      </w:r>
      <w:r w:rsidR="00CA5489" w:rsidRPr="00530E66">
        <w:rPr>
          <w:rFonts w:ascii="Times New Roman" w:eastAsia="Times New Roman" w:hAnsi="Times New Roman" w:cs="Times New Roman"/>
          <w:color w:val="000000" w:themeColor="text1"/>
          <w:sz w:val="18"/>
          <w:szCs w:val="18"/>
          <w:lang w:eastAsia="tr-TR"/>
        </w:rPr>
        <w:t>taşınmazların</w:t>
      </w:r>
      <w:r w:rsidR="00306258" w:rsidRPr="00530E66">
        <w:rPr>
          <w:rFonts w:ascii="Times New Roman" w:eastAsia="Times New Roman" w:hAnsi="Times New Roman" w:cs="Times New Roman"/>
          <w:color w:val="000000" w:themeColor="text1"/>
          <w:sz w:val="18"/>
          <w:szCs w:val="18"/>
          <w:lang w:eastAsia="tr-TR"/>
        </w:rPr>
        <w:t xml:space="preserve"> s</w:t>
      </w:r>
      <w:r w:rsidR="00CA5489" w:rsidRPr="00530E66">
        <w:rPr>
          <w:rFonts w:ascii="Times New Roman" w:eastAsia="Times New Roman" w:hAnsi="Times New Roman" w:cs="Times New Roman"/>
          <w:color w:val="000000" w:themeColor="text1"/>
          <w:sz w:val="18"/>
          <w:szCs w:val="18"/>
          <w:lang w:eastAsia="tr-TR"/>
        </w:rPr>
        <w:t>atış</w:t>
      </w:r>
      <w:r w:rsidR="00A24278" w:rsidRPr="00530E66">
        <w:rPr>
          <w:rFonts w:ascii="Times New Roman" w:eastAsia="Times New Roman" w:hAnsi="Times New Roman" w:cs="Times New Roman"/>
          <w:color w:val="000000" w:themeColor="text1"/>
          <w:sz w:val="18"/>
          <w:szCs w:val="18"/>
          <w:lang w:eastAsia="tr-TR"/>
        </w:rPr>
        <w:t xml:space="preserve"> </w:t>
      </w:r>
      <w:r w:rsidR="00125F02" w:rsidRPr="00530E66">
        <w:rPr>
          <w:rFonts w:ascii="Times New Roman" w:eastAsia="Times New Roman" w:hAnsi="Times New Roman" w:cs="Times New Roman"/>
          <w:color w:val="000000" w:themeColor="text1"/>
          <w:sz w:val="18"/>
          <w:szCs w:val="18"/>
          <w:lang w:eastAsia="tr-TR"/>
        </w:rPr>
        <w:t>ihaleleri</w:t>
      </w:r>
      <w:r w:rsidR="00AD74FE" w:rsidRPr="00530E66">
        <w:rPr>
          <w:rFonts w:ascii="Times New Roman" w:eastAsia="Times New Roman" w:hAnsi="Times New Roman" w:cs="Times New Roman"/>
          <w:color w:val="000000" w:themeColor="text1"/>
          <w:sz w:val="18"/>
          <w:szCs w:val="18"/>
          <w:lang w:eastAsia="tr-TR"/>
        </w:rPr>
        <w:t xml:space="preserve"> 2886 sayılı Devlet İhale Kanununun 45. maddesine</w:t>
      </w:r>
      <w:r w:rsidR="0010789C" w:rsidRPr="00530E66">
        <w:rPr>
          <w:rFonts w:ascii="Times New Roman" w:eastAsia="Times New Roman" w:hAnsi="Times New Roman" w:cs="Times New Roman"/>
          <w:color w:val="000000" w:themeColor="text1"/>
          <w:sz w:val="18"/>
          <w:szCs w:val="18"/>
          <w:lang w:eastAsia="tr-TR"/>
        </w:rPr>
        <w:t xml:space="preserve"> göre Açık Teklif Usulü</w:t>
      </w:r>
      <w:r w:rsidR="00424DC9" w:rsidRPr="00530E66">
        <w:rPr>
          <w:rFonts w:ascii="Times New Roman" w:eastAsia="Times New Roman" w:hAnsi="Times New Roman" w:cs="Times New Roman"/>
          <w:color w:val="000000" w:themeColor="text1"/>
          <w:sz w:val="18"/>
          <w:szCs w:val="18"/>
          <w:lang w:eastAsia="tr-TR"/>
        </w:rPr>
        <w:t xml:space="preserve"> ile </w:t>
      </w:r>
      <w:r w:rsidR="0010789C" w:rsidRPr="00530E66">
        <w:rPr>
          <w:rFonts w:ascii="Times New Roman" w:eastAsia="Times New Roman" w:hAnsi="Times New Roman" w:cs="Times New Roman"/>
          <w:color w:val="000000" w:themeColor="text1"/>
          <w:sz w:val="18"/>
          <w:szCs w:val="18"/>
          <w:lang w:eastAsia="tr-TR"/>
        </w:rPr>
        <w:t>yukar</w:t>
      </w:r>
      <w:r w:rsidR="00AD74FE" w:rsidRPr="00530E66">
        <w:rPr>
          <w:rFonts w:ascii="Times New Roman" w:eastAsia="Times New Roman" w:hAnsi="Times New Roman" w:cs="Times New Roman"/>
          <w:color w:val="000000" w:themeColor="text1"/>
          <w:sz w:val="18"/>
          <w:szCs w:val="18"/>
          <w:lang w:eastAsia="tr-TR"/>
        </w:rPr>
        <w:t xml:space="preserve">ıda belirtilen </w:t>
      </w:r>
      <w:r w:rsidR="00363915" w:rsidRPr="00530E66">
        <w:rPr>
          <w:rFonts w:ascii="Times New Roman" w:eastAsia="Times New Roman" w:hAnsi="Times New Roman" w:cs="Times New Roman"/>
          <w:color w:val="000000" w:themeColor="text1"/>
          <w:sz w:val="18"/>
          <w:szCs w:val="18"/>
          <w:lang w:eastAsia="tr-TR"/>
        </w:rPr>
        <w:t>tarih ve saatlerde yapılacaktır.</w:t>
      </w:r>
      <w:r w:rsidR="00AD74FE" w:rsidRPr="00530E66">
        <w:rPr>
          <w:rFonts w:ascii="Times New Roman" w:eastAsia="Times New Roman" w:hAnsi="Times New Roman" w:cs="Times New Roman"/>
          <w:color w:val="000000" w:themeColor="text1"/>
          <w:sz w:val="18"/>
          <w:szCs w:val="18"/>
          <w:lang w:eastAsia="tr-TR"/>
        </w:rPr>
        <w:t xml:space="preserve"> </w:t>
      </w:r>
    </w:p>
    <w:p w:rsidR="00AD74FE" w:rsidRPr="00530E66" w:rsidRDefault="00711133" w:rsidP="00711133">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2-</w:t>
      </w:r>
      <w:r w:rsidR="00AD74FE" w:rsidRPr="00530E66">
        <w:rPr>
          <w:rFonts w:ascii="Times New Roman" w:eastAsia="Times New Roman" w:hAnsi="Times New Roman" w:cs="Times New Roman"/>
          <w:color w:val="000000" w:themeColor="text1"/>
          <w:sz w:val="18"/>
          <w:szCs w:val="18"/>
          <w:lang w:eastAsia="tr-TR"/>
        </w:rPr>
        <w:t xml:space="preserve">İhaleler, </w:t>
      </w:r>
      <w:r w:rsidR="00625600" w:rsidRPr="00530E66">
        <w:rPr>
          <w:rFonts w:ascii="Times New Roman" w:eastAsia="Times New Roman" w:hAnsi="Times New Roman" w:cs="Times New Roman"/>
          <w:color w:val="000000" w:themeColor="text1"/>
          <w:sz w:val="18"/>
          <w:szCs w:val="18"/>
          <w:lang w:eastAsia="tr-TR"/>
        </w:rPr>
        <w:t>Cihanbey</w:t>
      </w:r>
      <w:r w:rsidR="0067174A">
        <w:rPr>
          <w:rFonts w:ascii="Times New Roman" w:eastAsia="Times New Roman" w:hAnsi="Times New Roman" w:cs="Times New Roman"/>
          <w:color w:val="000000" w:themeColor="text1"/>
          <w:sz w:val="18"/>
          <w:szCs w:val="18"/>
          <w:lang w:eastAsia="tr-TR"/>
        </w:rPr>
        <w:t>l</w:t>
      </w:r>
      <w:bookmarkStart w:id="0" w:name="_GoBack"/>
      <w:bookmarkEnd w:id="0"/>
      <w:r w:rsidR="00625600" w:rsidRPr="00530E66">
        <w:rPr>
          <w:rFonts w:ascii="Times New Roman" w:eastAsia="Times New Roman" w:hAnsi="Times New Roman" w:cs="Times New Roman"/>
          <w:color w:val="000000" w:themeColor="text1"/>
          <w:sz w:val="18"/>
          <w:szCs w:val="18"/>
          <w:lang w:eastAsia="tr-TR"/>
        </w:rPr>
        <w:t>i Milli Emlak M</w:t>
      </w:r>
      <w:r w:rsidR="00AD74FE" w:rsidRPr="00530E66">
        <w:rPr>
          <w:rFonts w:ascii="Times New Roman" w:eastAsia="Times New Roman" w:hAnsi="Times New Roman" w:cs="Times New Roman"/>
          <w:color w:val="000000" w:themeColor="text1"/>
          <w:sz w:val="18"/>
          <w:szCs w:val="18"/>
          <w:lang w:eastAsia="tr-TR"/>
        </w:rPr>
        <w:t>üdürlüğü</w:t>
      </w:r>
      <w:r w:rsidR="00625600" w:rsidRPr="00530E66">
        <w:rPr>
          <w:rFonts w:ascii="Times New Roman" w:eastAsia="Times New Roman" w:hAnsi="Times New Roman" w:cs="Times New Roman"/>
          <w:color w:val="000000" w:themeColor="text1"/>
          <w:sz w:val="18"/>
          <w:szCs w:val="18"/>
          <w:lang w:eastAsia="tr-TR"/>
        </w:rPr>
        <w:t xml:space="preserve"> müdür odasında</w:t>
      </w:r>
      <w:r w:rsidR="00AD74FE" w:rsidRPr="00530E66">
        <w:rPr>
          <w:rFonts w:ascii="Times New Roman" w:eastAsia="Times New Roman" w:hAnsi="Times New Roman" w:cs="Times New Roman"/>
          <w:color w:val="000000" w:themeColor="text1"/>
          <w:sz w:val="18"/>
          <w:szCs w:val="18"/>
          <w:lang w:eastAsia="tr-TR"/>
        </w:rPr>
        <w:t xml:space="preserve"> toplanacak Komisyon huzurunda yapılacaktır.</w:t>
      </w:r>
      <w:r w:rsidR="00CE39B0" w:rsidRPr="00530E66">
        <w:rPr>
          <w:rFonts w:ascii="Times New Roman" w:eastAsia="Times New Roman" w:hAnsi="Times New Roman" w:cs="Times New Roman"/>
          <w:color w:val="000000" w:themeColor="text1"/>
          <w:sz w:val="18"/>
          <w:szCs w:val="18"/>
          <w:lang w:eastAsia="tr-TR"/>
        </w:rPr>
        <w:t xml:space="preserve"> Bir ihalenin süresinden önce bitmemesi durumunda, takip eden ihaleler</w:t>
      </w:r>
      <w:r w:rsidR="00C96002" w:rsidRPr="00530E66">
        <w:rPr>
          <w:rFonts w:ascii="Times New Roman" w:eastAsia="Times New Roman" w:hAnsi="Times New Roman" w:cs="Times New Roman"/>
          <w:color w:val="000000" w:themeColor="text1"/>
          <w:sz w:val="18"/>
          <w:szCs w:val="18"/>
          <w:lang w:eastAsia="tr-TR"/>
        </w:rPr>
        <w:t xml:space="preserve"> o ihalenin bitimine müteakip kaldığı saatten itibaren sırayla devam edecektir.</w:t>
      </w:r>
      <w:r w:rsidR="00CE39B0" w:rsidRPr="00530E66">
        <w:rPr>
          <w:rFonts w:ascii="Times New Roman" w:eastAsia="Times New Roman" w:hAnsi="Times New Roman" w:cs="Times New Roman"/>
          <w:color w:val="000000" w:themeColor="text1"/>
          <w:sz w:val="18"/>
          <w:szCs w:val="18"/>
          <w:lang w:eastAsia="tr-TR"/>
        </w:rPr>
        <w:t xml:space="preserve"> </w:t>
      </w:r>
    </w:p>
    <w:p w:rsidR="00125F02" w:rsidRPr="00530E66" w:rsidRDefault="00125F02" w:rsidP="00125F02">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3-</w:t>
      </w:r>
      <w:r w:rsidRPr="00530E66">
        <w:rPr>
          <w:rFonts w:ascii="Times New Roman" w:eastAsia="Times New Roman" w:hAnsi="Times New Roman" w:cs="Times New Roman"/>
          <w:color w:val="000000" w:themeColor="text1"/>
          <w:sz w:val="18"/>
          <w:szCs w:val="18"/>
          <w:lang w:eastAsia="tr-TR"/>
        </w:rPr>
        <w:t>İhaleye katılmak isteyen isteklilerin ihale saatine kadar;</w:t>
      </w:r>
    </w:p>
    <w:p w:rsidR="00125F02" w:rsidRPr="00530E66" w:rsidRDefault="00125F02" w:rsidP="00125F02">
      <w:pPr>
        <w:spacing w:after="0" w:line="240" w:lineRule="auto"/>
        <w:ind w:left="284" w:right="-41" w:hanging="284"/>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 xml:space="preserve">     a)</w:t>
      </w:r>
      <w:r w:rsidR="003A3538" w:rsidRPr="00530E66">
        <w:rPr>
          <w:rFonts w:ascii="Times New Roman" w:eastAsia="Times New Roman" w:hAnsi="Times New Roman" w:cs="Times New Roman"/>
          <w:color w:val="000000" w:themeColor="text1"/>
          <w:sz w:val="18"/>
          <w:szCs w:val="18"/>
          <w:lang w:eastAsia="tr-TR"/>
        </w:rPr>
        <w:t xml:space="preserve"> </w:t>
      </w:r>
      <w:r w:rsidRPr="00530E66">
        <w:rPr>
          <w:rFonts w:ascii="Times New Roman" w:eastAsia="Times New Roman" w:hAnsi="Times New Roman" w:cs="Times New Roman"/>
          <w:color w:val="000000" w:themeColor="text1"/>
          <w:sz w:val="18"/>
          <w:szCs w:val="18"/>
          <w:lang w:eastAsia="tr-TR"/>
        </w:rPr>
        <w:t>Geçici Teminatı; (Geçici teminat olarak kabul edilecek değerler. 1-Tedavüldeki Türk Parası, 2-Mevduat ve Katılım Bankalarının verecekleri süresiz teminat mektupları</w:t>
      </w:r>
      <w:r w:rsidR="00C96002" w:rsidRPr="00530E66">
        <w:rPr>
          <w:rFonts w:ascii="Times New Roman" w:eastAsia="Times New Roman" w:hAnsi="Times New Roman" w:cs="Times New Roman"/>
          <w:color w:val="000000" w:themeColor="text1"/>
          <w:sz w:val="18"/>
          <w:szCs w:val="18"/>
          <w:lang w:eastAsia="tr-TR"/>
        </w:rPr>
        <w:t>.(2886 sayılı Kanun, şube limitleri ve süresiz olduğu ibareleri yer almayan banka teminat mektupları geçerli kabul edilmeyecektir.)</w:t>
      </w:r>
      <w:r w:rsidRPr="00530E66">
        <w:rPr>
          <w:rFonts w:ascii="Times New Roman" w:eastAsia="Times New Roman" w:hAnsi="Times New Roman" w:cs="Times New Roman"/>
          <w:color w:val="000000" w:themeColor="text1"/>
          <w:sz w:val="18"/>
          <w:szCs w:val="18"/>
          <w:lang w:eastAsia="tr-TR"/>
        </w:rPr>
        <w:t xml:space="preserve"> 3- Hazine Müsteşarlığınca ihraç edilen Devlet iç borçlanma senetleri veya bu senetler yerine düzenlenen belgeler 4-Taşımaz satış ihalelerinde dışarıda yerleşik kişiler ile geçimini yurt dışında temin eden Türk vatandaşlarından, teminat olarak Türkiye Cumhuriyeti Merkez Bankasınca </w:t>
      </w:r>
      <w:r w:rsidR="003A3538" w:rsidRPr="00530E66">
        <w:rPr>
          <w:rFonts w:ascii="Times New Roman" w:eastAsia="Times New Roman" w:hAnsi="Times New Roman" w:cs="Times New Roman"/>
          <w:color w:val="000000" w:themeColor="text1"/>
          <w:sz w:val="18"/>
          <w:szCs w:val="18"/>
          <w:lang w:eastAsia="tr-TR"/>
        </w:rPr>
        <w:t>belirlenen</w:t>
      </w:r>
      <w:r w:rsidRPr="00530E66">
        <w:rPr>
          <w:rFonts w:ascii="Times New Roman" w:eastAsia="Times New Roman" w:hAnsi="Times New Roman" w:cs="Times New Roman"/>
          <w:color w:val="000000" w:themeColor="text1"/>
          <w:sz w:val="18"/>
          <w:szCs w:val="18"/>
          <w:lang w:eastAsia="tr-TR"/>
        </w:rPr>
        <w:t xml:space="preserve"> konvertibl döviz</w:t>
      </w:r>
      <w:r w:rsidR="002665BE" w:rsidRPr="00530E66">
        <w:rPr>
          <w:rFonts w:ascii="Times New Roman" w:eastAsia="Times New Roman" w:hAnsi="Times New Roman" w:cs="Times New Roman"/>
          <w:color w:val="000000" w:themeColor="text1"/>
          <w:sz w:val="18"/>
          <w:szCs w:val="18"/>
          <w:lang w:eastAsia="tr-TR"/>
        </w:rPr>
        <w:t xml:space="preserve"> yatırılabilir.)</w:t>
      </w:r>
      <w:r w:rsidR="000C5AAF" w:rsidRPr="00530E66">
        <w:rPr>
          <w:rFonts w:ascii="Times New Roman" w:eastAsia="Times New Roman" w:hAnsi="Times New Roman" w:cs="Times New Roman"/>
          <w:color w:val="000000" w:themeColor="text1"/>
          <w:sz w:val="18"/>
          <w:szCs w:val="18"/>
          <w:lang w:eastAsia="tr-TR"/>
        </w:rPr>
        <w:t xml:space="preserve"> yatırması,</w:t>
      </w:r>
    </w:p>
    <w:p w:rsidR="00125F02" w:rsidRPr="00530E66" w:rsidRDefault="00125F02" w:rsidP="00125F02">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 xml:space="preserve">     b)  Yasal yerleşim yerini gösterir belgeyi vermeleri (İkametgah belgesi),</w:t>
      </w:r>
    </w:p>
    <w:p w:rsidR="00125F02" w:rsidRPr="00530E66" w:rsidRDefault="00125F02" w:rsidP="00125F02">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 xml:space="preserve">     c)   Tebligat için Türkiye’de adres gösterilmesi,</w:t>
      </w:r>
    </w:p>
    <w:p w:rsidR="00125F02" w:rsidRPr="00530E66" w:rsidRDefault="00125F02" w:rsidP="00125F02">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 xml:space="preserve">     d) Gerçek kişilerin T.C. Kimlik numaralarını bildirmeleri ve nüfus cüzdan suretini vermeleri (Aslı ihale sırasında komisyona ibraz edilecektir.) Tüzel Kişilerin Vergi Kimlik numaralarını bildirmelerini, Özel Hukuk Tüzel Kişilerinin idare merkezlerinin bulunduğu yer mahkemesinden veya siciline kayıtlı bulunduğu Ticaret ve Sanayi Odasından veya benzeri meslek kuruluşundan,  ihalenin yapıldığı yıl içinde alınmış sicil kayıt b</w:t>
      </w:r>
      <w:r w:rsidR="003A3538" w:rsidRPr="00530E66">
        <w:rPr>
          <w:rFonts w:ascii="Times New Roman" w:eastAsia="Times New Roman" w:hAnsi="Times New Roman" w:cs="Times New Roman"/>
          <w:color w:val="000000" w:themeColor="text1"/>
          <w:sz w:val="18"/>
          <w:szCs w:val="18"/>
          <w:lang w:eastAsia="tr-TR"/>
        </w:rPr>
        <w:t xml:space="preserve">elgesi ile tüzel kişilik adına </w:t>
      </w:r>
      <w:r w:rsidRPr="00530E66">
        <w:rPr>
          <w:rFonts w:ascii="Times New Roman" w:eastAsia="Times New Roman" w:hAnsi="Times New Roman" w:cs="Times New Roman"/>
          <w:color w:val="000000" w:themeColor="text1"/>
          <w:sz w:val="18"/>
          <w:szCs w:val="18"/>
          <w:lang w:eastAsia="tr-TR"/>
        </w:rPr>
        <w:t>ihaleye katılacak veya teklifte bulunacak kişilerin tüzel kişiliği temsile tam yetkili olduklarını gösterir</w:t>
      </w:r>
      <w:r w:rsidR="00127157" w:rsidRPr="00530E66">
        <w:rPr>
          <w:rFonts w:ascii="Times New Roman" w:eastAsia="Times New Roman" w:hAnsi="Times New Roman" w:cs="Times New Roman"/>
          <w:color w:val="000000" w:themeColor="text1"/>
          <w:sz w:val="18"/>
          <w:szCs w:val="18"/>
          <w:lang w:eastAsia="tr-TR"/>
        </w:rPr>
        <w:t xml:space="preserve"> belge veya</w:t>
      </w:r>
      <w:r w:rsidRPr="00530E66">
        <w:rPr>
          <w:rFonts w:ascii="Times New Roman" w:eastAsia="Times New Roman" w:hAnsi="Times New Roman" w:cs="Times New Roman"/>
          <w:color w:val="000000" w:themeColor="text1"/>
          <w:sz w:val="18"/>
          <w:szCs w:val="18"/>
          <w:lang w:eastAsia="tr-TR"/>
        </w:rPr>
        <w:t xml:space="preserve"> noterce tasdik edilmiş vekaletnameyi ihale saatine kadar vermeleri; Kamu Tüzel Kişilerinin ise yukarıdaki  (a) ve (b) bentlerinde belirtilen şartlardan ayrı olarak tüzel kişilik adına ihaleye katılacak veya teklifte temsile yetkili olduğunu belirtir belgeyi, ihale saatine kadar İhale Komisyonu Başkanlığına vermeleri zorunludur.</w:t>
      </w:r>
    </w:p>
    <w:p w:rsidR="00630F47" w:rsidRPr="00530E66" w:rsidRDefault="00630F47" w:rsidP="00125F02">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color w:val="000000" w:themeColor="text1"/>
          <w:sz w:val="18"/>
          <w:szCs w:val="18"/>
          <w:lang w:eastAsia="tr-TR"/>
        </w:rPr>
        <w:t xml:space="preserve">    e) Gerçek şahıslar adına vekaleten katılacakların Noter tasdikli vekaletnamelerinin aslı ile birlikte Komisyon huzur</w:t>
      </w:r>
      <w:r w:rsidR="003F259A">
        <w:rPr>
          <w:rFonts w:ascii="Times New Roman" w:eastAsia="Times New Roman" w:hAnsi="Times New Roman" w:cs="Times New Roman"/>
          <w:color w:val="000000" w:themeColor="text1"/>
          <w:sz w:val="18"/>
          <w:szCs w:val="18"/>
          <w:lang w:eastAsia="tr-TR"/>
        </w:rPr>
        <w:t>unda hazır bulunmaları gerekir.</w:t>
      </w:r>
    </w:p>
    <w:p w:rsidR="006C5E77" w:rsidRPr="00530E66" w:rsidRDefault="006C5E77" w:rsidP="00125F02">
      <w:pPr>
        <w:spacing w:after="0" w:line="240" w:lineRule="auto"/>
        <w:ind w:right="-41"/>
        <w:jc w:val="both"/>
        <w:rPr>
          <w:rFonts w:ascii="Times New Roman" w:hAnsi="Times New Roman" w:cs="Times New Roman"/>
          <w:b/>
          <w:sz w:val="18"/>
          <w:szCs w:val="18"/>
        </w:rPr>
      </w:pPr>
      <w:r w:rsidRPr="00530E66">
        <w:rPr>
          <w:rFonts w:ascii="Times New Roman" w:hAnsi="Times New Roman" w:cs="Times New Roman"/>
          <w:b/>
          <w:sz w:val="18"/>
          <w:szCs w:val="18"/>
        </w:rPr>
        <w:t>4-</w:t>
      </w:r>
      <w:r w:rsidRPr="00530E66">
        <w:rPr>
          <w:rFonts w:ascii="Times New Roman" w:hAnsi="Times New Roman" w:cs="Times New Roman"/>
          <w:sz w:val="18"/>
          <w:szCs w:val="18"/>
          <w:u w:val="single"/>
        </w:rPr>
        <w:t xml:space="preserve"> Mevduat veya katılım bankalarınca verilen teminat mektupları dışındaki teminatların istekliler tarafından ilgili muhasebe birimine yatırılması zorunlu olup, </w:t>
      </w:r>
      <w:r w:rsidRPr="00530E66">
        <w:rPr>
          <w:rFonts w:ascii="Times New Roman" w:hAnsi="Times New Roman" w:cs="Times New Roman"/>
          <w:b/>
          <w:sz w:val="18"/>
          <w:szCs w:val="18"/>
          <w:u w:val="single"/>
        </w:rPr>
        <w:t>muhasebe birimine yatırılmayanlar ihale komisyonumuzca teslim alınmayacaktır.</w:t>
      </w:r>
      <w:r w:rsidRPr="00530E66">
        <w:rPr>
          <w:rFonts w:ascii="Times New Roman" w:hAnsi="Times New Roman" w:cs="Times New Roman"/>
          <w:b/>
          <w:sz w:val="18"/>
          <w:szCs w:val="18"/>
        </w:rPr>
        <w:t xml:space="preserve"> (Banka dekontları kabul edilmeyecektir.)</w:t>
      </w:r>
    </w:p>
    <w:p w:rsidR="003B741E" w:rsidRPr="00530E66" w:rsidRDefault="003B741E" w:rsidP="00125F02">
      <w:pPr>
        <w:spacing w:after="0" w:line="240" w:lineRule="auto"/>
        <w:ind w:right="-41"/>
        <w:jc w:val="both"/>
        <w:rPr>
          <w:rFonts w:ascii="Times New Roman" w:hAnsi="Times New Roman" w:cs="Times New Roman"/>
          <w:sz w:val="18"/>
          <w:szCs w:val="18"/>
        </w:rPr>
      </w:pPr>
      <w:r w:rsidRPr="00530E66">
        <w:rPr>
          <w:rFonts w:ascii="Times New Roman" w:hAnsi="Times New Roman" w:cs="Times New Roman"/>
          <w:b/>
          <w:sz w:val="18"/>
          <w:szCs w:val="18"/>
        </w:rPr>
        <w:t xml:space="preserve">5- </w:t>
      </w:r>
      <w:r w:rsidRPr="00530E66">
        <w:rPr>
          <w:rFonts w:ascii="Times New Roman" w:hAnsi="Times New Roman" w:cs="Times New Roman"/>
          <w:sz w:val="18"/>
          <w:szCs w:val="18"/>
        </w:rPr>
        <w:t>Muhasebe Yönetim sisteminde her türlü ödemenin tahakkuk yoluyla sistem üzerinden iade işlemi gerçekleştirileceğinden,</w:t>
      </w:r>
      <w:r w:rsidR="00A24278" w:rsidRPr="00530E66">
        <w:rPr>
          <w:rFonts w:ascii="Times New Roman" w:hAnsi="Times New Roman" w:cs="Times New Roman"/>
          <w:sz w:val="18"/>
          <w:szCs w:val="18"/>
        </w:rPr>
        <w:t xml:space="preserve"> </w:t>
      </w:r>
      <w:r w:rsidRPr="00530E66">
        <w:rPr>
          <w:rFonts w:ascii="Times New Roman" w:hAnsi="Times New Roman" w:cs="Times New Roman"/>
          <w:sz w:val="18"/>
          <w:szCs w:val="18"/>
        </w:rPr>
        <w:t>ihaleye katılım için ödenen geçici teminat bedelini ihale takviminin sonuçlanmasından itibaren 15 (onbeş) gün sonra dilekçe ile belirtilecek banka hesap numarası EFT/havale yoluyla iade edilecektir.</w:t>
      </w:r>
    </w:p>
    <w:p w:rsidR="00AD74FE" w:rsidRPr="00530E66" w:rsidRDefault="003B741E" w:rsidP="003A3538">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6</w:t>
      </w:r>
      <w:r w:rsidR="003A3538" w:rsidRPr="00530E66">
        <w:rPr>
          <w:rFonts w:ascii="Times New Roman" w:eastAsia="Times New Roman" w:hAnsi="Times New Roman" w:cs="Times New Roman"/>
          <w:b/>
          <w:color w:val="000000" w:themeColor="text1"/>
          <w:sz w:val="18"/>
          <w:szCs w:val="18"/>
          <w:lang w:eastAsia="tr-TR"/>
        </w:rPr>
        <w:t>-</w:t>
      </w:r>
      <w:r w:rsidR="00AD74FE" w:rsidRPr="00530E66">
        <w:rPr>
          <w:rFonts w:ascii="Times New Roman" w:eastAsia="Times New Roman" w:hAnsi="Times New Roman" w:cs="Times New Roman"/>
          <w:color w:val="000000" w:themeColor="text1"/>
          <w:sz w:val="18"/>
          <w:szCs w:val="18"/>
          <w:lang w:eastAsia="tr-TR"/>
        </w:rPr>
        <w:t>İstekliler 2886 sayılı Kanunun 37. maddesine uygun olarak düzenleyecekleri tekliflerini ihalenin başlama saatine kadar İhale Komisyonu Başkanlığına ulaşmış olmak kaydıyla iadeli taahhütlü bir mektupla da gönderebilirler. Postada meydana gelecek gecikmeler halinde teklif işleme alınmaz.</w:t>
      </w:r>
      <w:r w:rsidR="00066022" w:rsidRPr="00530E66">
        <w:rPr>
          <w:rFonts w:ascii="Times New Roman" w:eastAsia="Times New Roman" w:hAnsi="Times New Roman" w:cs="Times New Roman"/>
          <w:color w:val="000000" w:themeColor="text1"/>
          <w:sz w:val="18"/>
          <w:szCs w:val="18"/>
          <w:lang w:eastAsia="tr-TR"/>
        </w:rPr>
        <w:t xml:space="preserve"> Gecikmeden dolayı idare ve komisyon herhangi bir sorumluluk kabul etmez.</w:t>
      </w:r>
    </w:p>
    <w:p w:rsidR="00A777E9" w:rsidRDefault="00A777E9" w:rsidP="003A3538">
      <w:pPr>
        <w:spacing w:after="0" w:line="240" w:lineRule="auto"/>
        <w:ind w:right="-41"/>
        <w:jc w:val="both"/>
        <w:rPr>
          <w:rFonts w:ascii="Times New Roman" w:eastAsia="Times New Roman" w:hAnsi="Times New Roman" w:cs="Times New Roman"/>
          <w:b/>
          <w:color w:val="000000" w:themeColor="text1"/>
          <w:sz w:val="18"/>
          <w:szCs w:val="18"/>
          <w:lang w:eastAsia="tr-TR"/>
        </w:rPr>
      </w:pPr>
    </w:p>
    <w:p w:rsidR="00A777E9" w:rsidRDefault="00A777E9" w:rsidP="003A3538">
      <w:pPr>
        <w:spacing w:after="0" w:line="240" w:lineRule="auto"/>
        <w:ind w:right="-41"/>
        <w:jc w:val="both"/>
        <w:rPr>
          <w:rFonts w:ascii="Times New Roman" w:eastAsia="Times New Roman" w:hAnsi="Times New Roman" w:cs="Times New Roman"/>
          <w:b/>
          <w:color w:val="000000" w:themeColor="text1"/>
          <w:sz w:val="18"/>
          <w:szCs w:val="18"/>
          <w:lang w:eastAsia="tr-TR"/>
        </w:rPr>
      </w:pPr>
    </w:p>
    <w:p w:rsidR="00A777E9" w:rsidRDefault="00A777E9" w:rsidP="003A3538">
      <w:pPr>
        <w:spacing w:after="0" w:line="240" w:lineRule="auto"/>
        <w:ind w:right="-41"/>
        <w:jc w:val="both"/>
        <w:rPr>
          <w:rFonts w:ascii="Times New Roman" w:eastAsia="Times New Roman" w:hAnsi="Times New Roman" w:cs="Times New Roman"/>
          <w:b/>
          <w:color w:val="000000" w:themeColor="text1"/>
          <w:sz w:val="18"/>
          <w:szCs w:val="18"/>
          <w:lang w:eastAsia="tr-TR"/>
        </w:rPr>
      </w:pPr>
    </w:p>
    <w:p w:rsidR="00A777E9" w:rsidRDefault="00A777E9" w:rsidP="003A3538">
      <w:pPr>
        <w:spacing w:after="0" w:line="240" w:lineRule="auto"/>
        <w:ind w:right="-41"/>
        <w:jc w:val="both"/>
        <w:rPr>
          <w:rFonts w:ascii="Times New Roman" w:eastAsia="Times New Roman" w:hAnsi="Times New Roman" w:cs="Times New Roman"/>
          <w:b/>
          <w:color w:val="000000" w:themeColor="text1"/>
          <w:sz w:val="18"/>
          <w:szCs w:val="18"/>
          <w:lang w:eastAsia="tr-TR"/>
        </w:rPr>
      </w:pPr>
    </w:p>
    <w:p w:rsidR="0028798B" w:rsidRPr="00530E66" w:rsidRDefault="003B741E" w:rsidP="003A3538">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7</w:t>
      </w:r>
      <w:r w:rsidR="003A3538" w:rsidRPr="00530E66">
        <w:rPr>
          <w:rFonts w:ascii="Times New Roman" w:eastAsia="Times New Roman" w:hAnsi="Times New Roman" w:cs="Times New Roman"/>
          <w:b/>
          <w:color w:val="000000" w:themeColor="text1"/>
          <w:sz w:val="18"/>
          <w:szCs w:val="18"/>
          <w:lang w:eastAsia="tr-TR"/>
        </w:rPr>
        <w:t>-</w:t>
      </w:r>
      <w:r w:rsidR="003A3538" w:rsidRPr="00530E66">
        <w:rPr>
          <w:rFonts w:ascii="Times New Roman" w:eastAsia="Times New Roman" w:hAnsi="Times New Roman" w:cs="Times New Roman"/>
          <w:color w:val="000000" w:themeColor="text1"/>
          <w:sz w:val="18"/>
          <w:szCs w:val="18"/>
          <w:lang w:eastAsia="tr-TR"/>
        </w:rPr>
        <w:t xml:space="preserve"> </w:t>
      </w:r>
      <w:r w:rsidR="00AD74FE" w:rsidRPr="00530E66">
        <w:rPr>
          <w:rFonts w:ascii="Times New Roman" w:eastAsia="Times New Roman" w:hAnsi="Times New Roman" w:cs="Times New Roman"/>
          <w:color w:val="000000" w:themeColor="text1"/>
          <w:sz w:val="18"/>
          <w:szCs w:val="18"/>
          <w:lang w:eastAsia="tr-TR"/>
        </w:rPr>
        <w:t>Hazinece satışı yapılan taşınmazlar, satış tarihini takip eden yıldan itibaren 5 yıl süreyle Emlak Vergisinden muaftır. Ayrıca, satış ve devir işlemleri ile bu işlemler sırasında düzenlenen belgeler vergi, resim ve harçtan müstesna tutulmuştur. Satışı yapılan</w:t>
      </w:r>
      <w:r w:rsidR="00424DC9" w:rsidRPr="00530E66">
        <w:rPr>
          <w:rFonts w:ascii="Times New Roman" w:eastAsia="Times New Roman" w:hAnsi="Times New Roman" w:cs="Times New Roman"/>
          <w:color w:val="000000" w:themeColor="text1"/>
          <w:sz w:val="18"/>
          <w:szCs w:val="18"/>
          <w:lang w:eastAsia="tr-TR"/>
        </w:rPr>
        <w:t xml:space="preserve"> </w:t>
      </w:r>
      <w:r w:rsidR="00AD74FE" w:rsidRPr="00530E66">
        <w:rPr>
          <w:rFonts w:ascii="Times New Roman" w:eastAsia="Times New Roman" w:hAnsi="Times New Roman" w:cs="Times New Roman"/>
          <w:color w:val="000000" w:themeColor="text1"/>
          <w:sz w:val="18"/>
          <w:szCs w:val="18"/>
          <w:lang w:eastAsia="tr-TR"/>
        </w:rPr>
        <w:t>taşınmazların ihale bedeli peşin ödenebileceği gibi, satış bedeli belediye ve mücavir alan</w:t>
      </w:r>
      <w:r w:rsidR="00424DC9" w:rsidRPr="00530E66">
        <w:rPr>
          <w:rFonts w:ascii="Times New Roman" w:eastAsia="Times New Roman" w:hAnsi="Times New Roman" w:cs="Times New Roman"/>
          <w:color w:val="000000" w:themeColor="text1"/>
          <w:sz w:val="18"/>
          <w:szCs w:val="18"/>
          <w:lang w:eastAsia="tr-TR"/>
        </w:rPr>
        <w:t xml:space="preserve"> </w:t>
      </w:r>
      <w:r w:rsidR="00AD74FE" w:rsidRPr="00530E66">
        <w:rPr>
          <w:rFonts w:ascii="Times New Roman" w:eastAsia="Times New Roman" w:hAnsi="Times New Roman" w:cs="Times New Roman"/>
          <w:color w:val="000000" w:themeColor="text1"/>
          <w:sz w:val="18"/>
          <w:szCs w:val="18"/>
          <w:lang w:eastAsia="tr-TR"/>
        </w:rPr>
        <w:t>sınırları içerisinde 5.000,00 TL, dışında 1.000,00 TL'yi geçen taşınmazların, talep edilmesi halinde bedelin en az dörtte biri peşin, kalanı en fazla iki yılda, eşit taksitlerle ve üçer</w:t>
      </w:r>
      <w:r w:rsidR="007C1095" w:rsidRPr="00530E66">
        <w:rPr>
          <w:rFonts w:ascii="Times New Roman" w:eastAsia="Times New Roman" w:hAnsi="Times New Roman" w:cs="Times New Roman"/>
          <w:color w:val="000000" w:themeColor="text1"/>
          <w:sz w:val="18"/>
          <w:szCs w:val="18"/>
          <w:lang w:eastAsia="tr-TR"/>
        </w:rPr>
        <w:t xml:space="preserve"> </w:t>
      </w:r>
      <w:r w:rsidR="00AD74FE" w:rsidRPr="00530E66">
        <w:rPr>
          <w:rFonts w:ascii="Times New Roman" w:eastAsia="Times New Roman" w:hAnsi="Times New Roman" w:cs="Times New Roman"/>
          <w:color w:val="000000" w:themeColor="text1"/>
          <w:sz w:val="18"/>
          <w:szCs w:val="18"/>
          <w:lang w:eastAsia="tr-TR"/>
        </w:rPr>
        <w:t>aylık dilimler halinde kanuni faizi ile birlikte</w:t>
      </w:r>
      <w:r w:rsidR="00660283" w:rsidRPr="00530E66">
        <w:rPr>
          <w:rFonts w:ascii="Times New Roman" w:eastAsia="Times New Roman" w:hAnsi="Times New Roman" w:cs="Times New Roman"/>
          <w:color w:val="000000" w:themeColor="text1"/>
          <w:sz w:val="18"/>
          <w:szCs w:val="18"/>
          <w:lang w:eastAsia="tr-TR"/>
        </w:rPr>
        <w:t xml:space="preserve"> tahsil edilir</w:t>
      </w:r>
      <w:r w:rsidR="00AD74FE" w:rsidRPr="00530E66">
        <w:rPr>
          <w:rFonts w:ascii="Times New Roman" w:eastAsia="Times New Roman" w:hAnsi="Times New Roman" w:cs="Times New Roman"/>
          <w:color w:val="000000" w:themeColor="text1"/>
          <w:sz w:val="18"/>
          <w:szCs w:val="18"/>
          <w:lang w:eastAsia="tr-TR"/>
        </w:rPr>
        <w:t>.</w:t>
      </w:r>
      <w:r w:rsidR="00660283" w:rsidRPr="00530E66">
        <w:rPr>
          <w:rFonts w:ascii="Times New Roman" w:eastAsia="Times New Roman" w:hAnsi="Times New Roman" w:cs="Times New Roman"/>
          <w:color w:val="000000" w:themeColor="text1"/>
          <w:sz w:val="18"/>
          <w:szCs w:val="18"/>
          <w:lang w:eastAsia="tr-TR"/>
        </w:rPr>
        <w:t xml:space="preserve"> Ayrıca satış bedelinin peşin olarak ödenmesi halinde satış bedeline %20 (Yirmi) indirim uygulanır.</w:t>
      </w:r>
    </w:p>
    <w:p w:rsidR="008428B2" w:rsidRPr="00530E66" w:rsidRDefault="003B741E" w:rsidP="003A3538">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8</w:t>
      </w:r>
      <w:r w:rsidR="0028798B" w:rsidRPr="00530E66">
        <w:rPr>
          <w:rFonts w:ascii="Times New Roman" w:eastAsia="Times New Roman" w:hAnsi="Times New Roman" w:cs="Times New Roman"/>
          <w:b/>
          <w:color w:val="000000" w:themeColor="text1"/>
          <w:sz w:val="18"/>
          <w:szCs w:val="18"/>
          <w:lang w:eastAsia="tr-TR"/>
        </w:rPr>
        <w:t>-</w:t>
      </w:r>
      <w:r w:rsidR="0028798B" w:rsidRPr="00530E66">
        <w:rPr>
          <w:rFonts w:ascii="Times New Roman" w:eastAsia="Times New Roman" w:hAnsi="Times New Roman" w:cs="Times New Roman"/>
          <w:color w:val="000000" w:themeColor="text1"/>
          <w:sz w:val="18"/>
          <w:szCs w:val="18"/>
          <w:lang w:eastAsia="tr-TR"/>
        </w:rPr>
        <w:t xml:space="preserve"> </w:t>
      </w:r>
      <w:r w:rsidR="00BB4120" w:rsidRPr="00530E66">
        <w:rPr>
          <w:rFonts w:ascii="Times New Roman" w:eastAsia="Times New Roman" w:hAnsi="Times New Roman" w:cs="Times New Roman"/>
          <w:color w:val="000000" w:themeColor="text1"/>
          <w:sz w:val="18"/>
          <w:szCs w:val="18"/>
          <w:lang w:eastAsia="tr-TR"/>
        </w:rPr>
        <w:t xml:space="preserve">Çevre, Şehircilik ve İklim Değişikliği Bakanlığı Döner Sermaye İşletme Yönetmeliğine istinaden Hazine taşınmazlarının satış işlemlerinde </w:t>
      </w:r>
      <w:r w:rsidR="00902BCF" w:rsidRPr="00530E66">
        <w:rPr>
          <w:rFonts w:ascii="Times New Roman" w:hAnsi="Times New Roman" w:cs="Times New Roman"/>
          <w:sz w:val="18"/>
          <w:szCs w:val="18"/>
        </w:rPr>
        <w:t>satış bedeli</w:t>
      </w:r>
      <w:r w:rsidR="0028798B" w:rsidRPr="00530E66">
        <w:rPr>
          <w:rFonts w:ascii="Times New Roman" w:hAnsi="Times New Roman" w:cs="Times New Roman"/>
          <w:sz w:val="18"/>
          <w:szCs w:val="18"/>
        </w:rPr>
        <w:t xml:space="preserve"> üzerinden</w:t>
      </w:r>
      <w:r w:rsidR="00902BCF" w:rsidRPr="00530E66">
        <w:rPr>
          <w:rFonts w:ascii="Times New Roman" w:hAnsi="Times New Roman" w:cs="Times New Roman"/>
          <w:sz w:val="18"/>
          <w:szCs w:val="18"/>
        </w:rPr>
        <w:t xml:space="preserve">; </w:t>
      </w:r>
      <w:r w:rsidR="0028798B" w:rsidRPr="00530E66">
        <w:rPr>
          <w:rFonts w:ascii="Times New Roman" w:hAnsi="Times New Roman" w:cs="Times New Roman"/>
          <w:sz w:val="18"/>
          <w:szCs w:val="18"/>
        </w:rPr>
        <w:t xml:space="preserve"> işlem bedeli 5 Milyon TL’ye kadar olan kısmı için % 1 (yüzde bir), 5 Milyon TL’den 10 Milyon TL’ye kadar olan kısmı için % 0,5 (binde beş), 10 Milyon TL’yi aşan kısmı için % 0,25 (on binde yirmi beş)</w:t>
      </w:r>
      <w:r w:rsidR="00BB4120" w:rsidRPr="00530E66">
        <w:rPr>
          <w:rFonts w:ascii="Times New Roman" w:hAnsi="Times New Roman" w:cs="Times New Roman"/>
          <w:sz w:val="18"/>
          <w:szCs w:val="18"/>
        </w:rPr>
        <w:t xml:space="preserve"> oranında Döner Sermaye bedeli tahsil edilecektir.</w:t>
      </w:r>
      <w:r w:rsidR="00AD74FE" w:rsidRPr="00530E66">
        <w:rPr>
          <w:rFonts w:ascii="Times New Roman" w:eastAsia="Times New Roman" w:hAnsi="Times New Roman" w:cs="Times New Roman"/>
          <w:color w:val="000000" w:themeColor="text1"/>
          <w:sz w:val="18"/>
          <w:szCs w:val="18"/>
          <w:lang w:eastAsia="tr-TR"/>
        </w:rPr>
        <w:t xml:space="preserve"> </w:t>
      </w:r>
    </w:p>
    <w:p w:rsidR="008428B2" w:rsidRPr="00530E66" w:rsidRDefault="003B741E" w:rsidP="003A3538">
      <w:pPr>
        <w:spacing w:after="0" w:line="240" w:lineRule="auto"/>
        <w:ind w:right="-41"/>
        <w:jc w:val="both"/>
        <w:rPr>
          <w:rFonts w:ascii="Times New Roman" w:eastAsia="Times New Roman" w:hAnsi="Times New Roman" w:cs="Times New Roman"/>
          <w:b/>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9</w:t>
      </w:r>
      <w:r w:rsidR="00DA7D10" w:rsidRPr="00530E66">
        <w:rPr>
          <w:rFonts w:ascii="Times New Roman" w:eastAsia="Times New Roman" w:hAnsi="Times New Roman" w:cs="Times New Roman"/>
          <w:b/>
          <w:color w:val="000000" w:themeColor="text1"/>
          <w:sz w:val="18"/>
          <w:szCs w:val="18"/>
          <w:lang w:eastAsia="tr-TR"/>
        </w:rPr>
        <w:t>-</w:t>
      </w:r>
      <w:r w:rsidR="008428B2" w:rsidRPr="00530E66">
        <w:rPr>
          <w:rFonts w:ascii="Times New Roman" w:eastAsia="Times New Roman" w:hAnsi="Times New Roman" w:cs="Times New Roman"/>
          <w:color w:val="000000" w:themeColor="text1"/>
          <w:sz w:val="18"/>
          <w:szCs w:val="18"/>
          <w:lang w:eastAsia="tr-TR"/>
        </w:rPr>
        <w:t xml:space="preserve"> </w:t>
      </w:r>
      <w:r w:rsidR="003976B5" w:rsidRPr="00530E66">
        <w:rPr>
          <w:rFonts w:ascii="Times New Roman" w:eastAsia="Times New Roman" w:hAnsi="Times New Roman" w:cs="Times New Roman"/>
          <w:color w:val="000000" w:themeColor="text1"/>
          <w:sz w:val="18"/>
          <w:szCs w:val="18"/>
          <w:lang w:eastAsia="tr-TR"/>
        </w:rPr>
        <w:t>İşgalli veya hisseli taşınmazlardan doğacak her türlü ihtilaflar alıcısına ait olup, Kurumumuzun herhangi bir sorumluluğu bulunmamaktadır.</w:t>
      </w:r>
    </w:p>
    <w:p w:rsidR="00A24278" w:rsidRPr="00530E66" w:rsidRDefault="003B741E" w:rsidP="003A3538">
      <w:pPr>
        <w:spacing w:after="0" w:line="240" w:lineRule="auto"/>
        <w:ind w:right="-41"/>
        <w:jc w:val="both"/>
        <w:rPr>
          <w:rFonts w:ascii="Times New Roman" w:eastAsia="Times New Roman" w:hAnsi="Times New Roman" w:cs="Times New Roman"/>
          <w:b/>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10</w:t>
      </w:r>
      <w:r w:rsidR="008428B2" w:rsidRPr="00530E66">
        <w:rPr>
          <w:rFonts w:ascii="Times New Roman" w:eastAsia="Times New Roman" w:hAnsi="Times New Roman" w:cs="Times New Roman"/>
          <w:b/>
          <w:color w:val="000000" w:themeColor="text1"/>
          <w:sz w:val="18"/>
          <w:szCs w:val="18"/>
          <w:lang w:eastAsia="tr-TR"/>
        </w:rPr>
        <w:t>-</w:t>
      </w:r>
      <w:r w:rsidR="008428B2" w:rsidRPr="00530E66">
        <w:rPr>
          <w:rFonts w:ascii="Times New Roman" w:eastAsia="Times New Roman" w:hAnsi="Times New Roman" w:cs="Times New Roman"/>
          <w:color w:val="000000" w:themeColor="text1"/>
          <w:sz w:val="18"/>
          <w:szCs w:val="18"/>
          <w:lang w:eastAsia="tr-TR"/>
        </w:rPr>
        <w:t xml:space="preserve"> </w:t>
      </w:r>
      <w:r w:rsidR="00D2239B" w:rsidRPr="00530E66">
        <w:rPr>
          <w:rFonts w:ascii="Times New Roman" w:eastAsia="Times New Roman" w:hAnsi="Times New Roman" w:cs="Times New Roman"/>
          <w:color w:val="000000" w:themeColor="text1"/>
          <w:sz w:val="18"/>
          <w:szCs w:val="18"/>
          <w:lang w:eastAsia="tr-TR"/>
        </w:rPr>
        <w:t xml:space="preserve">Şartnameler ve ekleri mesai saatleri içinde </w:t>
      </w:r>
      <w:r w:rsidR="00625600" w:rsidRPr="00530E66">
        <w:rPr>
          <w:rFonts w:ascii="Times New Roman" w:eastAsia="Times New Roman" w:hAnsi="Times New Roman" w:cs="Times New Roman"/>
          <w:color w:val="000000" w:themeColor="text1"/>
          <w:sz w:val="18"/>
          <w:szCs w:val="18"/>
          <w:lang w:eastAsia="tr-TR"/>
        </w:rPr>
        <w:t xml:space="preserve">Cihanbeyli </w:t>
      </w:r>
      <w:r w:rsidR="00D2239B" w:rsidRPr="00530E66">
        <w:rPr>
          <w:rFonts w:ascii="Times New Roman" w:eastAsia="Times New Roman" w:hAnsi="Times New Roman" w:cs="Times New Roman"/>
          <w:color w:val="000000" w:themeColor="text1"/>
          <w:sz w:val="18"/>
          <w:szCs w:val="18"/>
          <w:lang w:eastAsia="tr-TR"/>
        </w:rPr>
        <w:t xml:space="preserve">Milli Emlak Müdürlüğünde bedelsiz görülebilir. </w:t>
      </w:r>
      <w:r w:rsidR="00FD46C2" w:rsidRPr="00530E66">
        <w:rPr>
          <w:rFonts w:ascii="Times New Roman" w:eastAsia="Times New Roman" w:hAnsi="Times New Roman" w:cs="Times New Roman"/>
          <w:b/>
          <w:color w:val="000000" w:themeColor="text1"/>
          <w:sz w:val="18"/>
          <w:szCs w:val="18"/>
          <w:lang w:eastAsia="tr-TR"/>
        </w:rPr>
        <w:t xml:space="preserve"> </w:t>
      </w:r>
    </w:p>
    <w:p w:rsidR="007D20E7" w:rsidRPr="00530E66" w:rsidRDefault="00A24278" w:rsidP="003A3538">
      <w:pPr>
        <w:spacing w:after="0" w:line="240" w:lineRule="auto"/>
        <w:ind w:right="-41"/>
        <w:jc w:val="both"/>
        <w:rPr>
          <w:rFonts w:ascii="Times New Roman" w:eastAsia="Times New Roman" w:hAnsi="Times New Roman" w:cs="Times New Roman"/>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 xml:space="preserve">11- </w:t>
      </w:r>
      <w:r w:rsidRPr="00530E66">
        <w:rPr>
          <w:rFonts w:ascii="Times New Roman" w:eastAsia="Times New Roman" w:hAnsi="Times New Roman" w:cs="Times New Roman"/>
          <w:color w:val="000000" w:themeColor="text1"/>
          <w:sz w:val="18"/>
          <w:szCs w:val="18"/>
          <w:lang w:eastAsia="tr-TR"/>
        </w:rPr>
        <w:t>Komisyon, ihaleyi yapıp yapmamakta serbesttir. Komisyonların ihaleyi yapmama kararı kesindir.</w:t>
      </w:r>
      <w:r w:rsidR="00FD46C2" w:rsidRPr="00530E66">
        <w:rPr>
          <w:rFonts w:ascii="Times New Roman" w:eastAsia="Times New Roman" w:hAnsi="Times New Roman" w:cs="Times New Roman"/>
          <w:color w:val="000000" w:themeColor="text1"/>
          <w:sz w:val="18"/>
          <w:szCs w:val="18"/>
          <w:lang w:eastAsia="tr-TR"/>
        </w:rPr>
        <w:t xml:space="preserve">  </w:t>
      </w:r>
    </w:p>
    <w:p w:rsidR="007D20E7" w:rsidRPr="00530E66" w:rsidRDefault="00A24278" w:rsidP="003A3538">
      <w:pPr>
        <w:tabs>
          <w:tab w:val="left" w:pos="284"/>
        </w:tabs>
        <w:spacing w:after="0" w:line="240" w:lineRule="auto"/>
        <w:ind w:right="-41"/>
        <w:jc w:val="both"/>
        <w:rPr>
          <w:rFonts w:ascii="Times New Roman" w:eastAsia="Times New Roman" w:hAnsi="Times New Roman" w:cs="Times New Roman"/>
          <w:b/>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12</w:t>
      </w:r>
      <w:r w:rsidR="003A3538" w:rsidRPr="00530E66">
        <w:rPr>
          <w:rFonts w:ascii="Times New Roman" w:eastAsia="Times New Roman" w:hAnsi="Times New Roman" w:cs="Times New Roman"/>
          <w:b/>
          <w:color w:val="000000" w:themeColor="text1"/>
          <w:sz w:val="18"/>
          <w:szCs w:val="18"/>
          <w:lang w:eastAsia="tr-TR"/>
        </w:rPr>
        <w:t>-</w:t>
      </w:r>
      <w:r w:rsidR="00FD46C2" w:rsidRPr="00530E66">
        <w:rPr>
          <w:rFonts w:ascii="Times New Roman" w:eastAsia="Times New Roman" w:hAnsi="Times New Roman" w:cs="Times New Roman"/>
          <w:color w:val="000000" w:themeColor="text1"/>
          <w:sz w:val="18"/>
          <w:szCs w:val="18"/>
          <w:lang w:eastAsia="tr-TR"/>
        </w:rPr>
        <w:t>İhaleler hakkında İdare</w:t>
      </w:r>
      <w:r w:rsidR="00153D05" w:rsidRPr="00530E66">
        <w:rPr>
          <w:rFonts w:ascii="Times New Roman" w:eastAsia="Times New Roman" w:hAnsi="Times New Roman" w:cs="Times New Roman"/>
          <w:color w:val="000000" w:themeColor="text1"/>
          <w:sz w:val="18"/>
          <w:szCs w:val="18"/>
          <w:lang w:eastAsia="tr-TR"/>
        </w:rPr>
        <w:t>miz</w:t>
      </w:r>
      <w:r w:rsidR="00FD46C2" w:rsidRPr="00530E66">
        <w:rPr>
          <w:rFonts w:ascii="Times New Roman" w:eastAsia="Times New Roman" w:hAnsi="Times New Roman" w:cs="Times New Roman"/>
          <w:color w:val="000000" w:themeColor="text1"/>
          <w:sz w:val="18"/>
          <w:szCs w:val="18"/>
          <w:lang w:eastAsia="tr-TR"/>
        </w:rPr>
        <w:t>in 0 (</w:t>
      </w:r>
      <w:r w:rsidR="00625600" w:rsidRPr="00530E66">
        <w:rPr>
          <w:rFonts w:ascii="Times New Roman" w:eastAsia="Times New Roman" w:hAnsi="Times New Roman" w:cs="Times New Roman"/>
          <w:color w:val="000000" w:themeColor="text1"/>
          <w:sz w:val="18"/>
          <w:szCs w:val="18"/>
          <w:lang w:eastAsia="tr-TR"/>
        </w:rPr>
        <w:t>332</w:t>
      </w:r>
      <w:r w:rsidR="00FD46C2" w:rsidRPr="00530E66">
        <w:rPr>
          <w:rFonts w:ascii="Times New Roman" w:eastAsia="Times New Roman" w:hAnsi="Times New Roman" w:cs="Times New Roman"/>
          <w:color w:val="000000" w:themeColor="text1"/>
          <w:sz w:val="18"/>
          <w:szCs w:val="18"/>
          <w:lang w:eastAsia="tr-TR"/>
        </w:rPr>
        <w:t>) 2</w:t>
      </w:r>
      <w:r w:rsidR="00625600" w:rsidRPr="00530E66">
        <w:rPr>
          <w:rFonts w:ascii="Times New Roman" w:eastAsia="Times New Roman" w:hAnsi="Times New Roman" w:cs="Times New Roman"/>
          <w:color w:val="000000" w:themeColor="text1"/>
          <w:sz w:val="18"/>
          <w:szCs w:val="18"/>
          <w:lang w:eastAsia="tr-TR"/>
        </w:rPr>
        <w:t>2</w:t>
      </w:r>
      <w:r w:rsidR="009D60B6">
        <w:rPr>
          <w:rFonts w:ascii="Times New Roman" w:eastAsia="Times New Roman" w:hAnsi="Times New Roman" w:cs="Times New Roman"/>
          <w:color w:val="000000" w:themeColor="text1"/>
          <w:sz w:val="18"/>
          <w:szCs w:val="18"/>
          <w:lang w:eastAsia="tr-TR"/>
        </w:rPr>
        <w:t>3</w:t>
      </w:r>
      <w:r w:rsidR="00625600" w:rsidRPr="00530E66">
        <w:rPr>
          <w:rFonts w:ascii="Times New Roman" w:eastAsia="Times New Roman" w:hAnsi="Times New Roman" w:cs="Times New Roman"/>
          <w:color w:val="000000" w:themeColor="text1"/>
          <w:sz w:val="18"/>
          <w:szCs w:val="18"/>
          <w:lang w:eastAsia="tr-TR"/>
        </w:rPr>
        <w:t xml:space="preserve"> </w:t>
      </w:r>
      <w:r w:rsidR="009D60B6">
        <w:rPr>
          <w:rFonts w:ascii="Times New Roman" w:eastAsia="Times New Roman" w:hAnsi="Times New Roman" w:cs="Times New Roman"/>
          <w:color w:val="000000" w:themeColor="text1"/>
          <w:sz w:val="18"/>
          <w:szCs w:val="18"/>
          <w:lang w:eastAsia="tr-TR"/>
        </w:rPr>
        <w:t>9369</w:t>
      </w:r>
      <w:r w:rsidR="00FD46C2" w:rsidRPr="00530E66">
        <w:rPr>
          <w:rFonts w:ascii="Times New Roman" w:eastAsia="Times New Roman" w:hAnsi="Times New Roman" w:cs="Times New Roman"/>
          <w:color w:val="000000" w:themeColor="text1"/>
          <w:sz w:val="18"/>
          <w:szCs w:val="18"/>
          <w:lang w:eastAsia="tr-TR"/>
        </w:rPr>
        <w:t xml:space="preserve"> numaralı </w:t>
      </w:r>
      <w:r w:rsidR="003A3538" w:rsidRPr="00530E66">
        <w:rPr>
          <w:rFonts w:ascii="Times New Roman" w:eastAsia="Times New Roman" w:hAnsi="Times New Roman" w:cs="Times New Roman"/>
          <w:color w:val="000000" w:themeColor="text1"/>
          <w:sz w:val="18"/>
          <w:szCs w:val="18"/>
          <w:lang w:eastAsia="tr-TR"/>
        </w:rPr>
        <w:t>telefondan</w:t>
      </w:r>
      <w:r w:rsidR="00FD46C2" w:rsidRPr="00530E66">
        <w:rPr>
          <w:rFonts w:ascii="Times New Roman" w:eastAsia="Times New Roman" w:hAnsi="Times New Roman" w:cs="Times New Roman"/>
          <w:color w:val="000000" w:themeColor="text1"/>
          <w:sz w:val="18"/>
          <w:szCs w:val="18"/>
          <w:lang w:eastAsia="tr-TR"/>
        </w:rPr>
        <w:t xml:space="preserve"> bilgi alınabilir</w:t>
      </w:r>
      <w:r w:rsidR="00FD46C2" w:rsidRPr="00530E66">
        <w:rPr>
          <w:rFonts w:ascii="Times New Roman" w:eastAsia="Times New Roman" w:hAnsi="Times New Roman" w:cs="Times New Roman"/>
          <w:b/>
          <w:color w:val="000000" w:themeColor="text1"/>
          <w:sz w:val="18"/>
          <w:szCs w:val="18"/>
          <w:lang w:eastAsia="tr-TR"/>
        </w:rPr>
        <w:t xml:space="preserve">. </w:t>
      </w:r>
    </w:p>
    <w:p w:rsidR="009C2B79" w:rsidRPr="00530E66" w:rsidRDefault="0028798B" w:rsidP="003A3538">
      <w:pPr>
        <w:tabs>
          <w:tab w:val="left" w:pos="284"/>
        </w:tabs>
        <w:spacing w:after="0" w:line="240" w:lineRule="auto"/>
        <w:ind w:right="-41"/>
        <w:jc w:val="both"/>
        <w:rPr>
          <w:rFonts w:ascii="Times New Roman" w:eastAsia="Times New Roman" w:hAnsi="Times New Roman" w:cs="Times New Roman"/>
          <w:b/>
          <w:color w:val="000000" w:themeColor="text1"/>
          <w:sz w:val="18"/>
          <w:szCs w:val="18"/>
          <w:lang w:eastAsia="tr-TR"/>
        </w:rPr>
      </w:pPr>
      <w:r w:rsidRPr="00530E66">
        <w:rPr>
          <w:rFonts w:ascii="Times New Roman" w:eastAsia="Times New Roman" w:hAnsi="Times New Roman" w:cs="Times New Roman"/>
          <w:b/>
          <w:color w:val="000000" w:themeColor="text1"/>
          <w:sz w:val="18"/>
          <w:szCs w:val="18"/>
          <w:lang w:eastAsia="tr-TR"/>
        </w:rPr>
        <w:t>1</w:t>
      </w:r>
      <w:r w:rsidR="00A24278" w:rsidRPr="00530E66">
        <w:rPr>
          <w:rFonts w:ascii="Times New Roman" w:eastAsia="Times New Roman" w:hAnsi="Times New Roman" w:cs="Times New Roman"/>
          <w:b/>
          <w:color w:val="000000" w:themeColor="text1"/>
          <w:sz w:val="18"/>
          <w:szCs w:val="18"/>
          <w:lang w:eastAsia="tr-TR"/>
        </w:rPr>
        <w:t>3</w:t>
      </w:r>
      <w:r w:rsidR="003A3538" w:rsidRPr="00530E66">
        <w:rPr>
          <w:rFonts w:ascii="Times New Roman" w:eastAsia="Times New Roman" w:hAnsi="Times New Roman" w:cs="Times New Roman"/>
          <w:b/>
          <w:color w:val="000000" w:themeColor="text1"/>
          <w:sz w:val="18"/>
          <w:szCs w:val="18"/>
          <w:lang w:eastAsia="tr-TR"/>
        </w:rPr>
        <w:t>-</w:t>
      </w:r>
      <w:r w:rsidR="00B4536B" w:rsidRPr="00530E66">
        <w:rPr>
          <w:rFonts w:ascii="Times New Roman" w:eastAsia="Times New Roman" w:hAnsi="Times New Roman" w:cs="Times New Roman"/>
          <w:color w:val="000000" w:themeColor="text1"/>
          <w:sz w:val="18"/>
          <w:szCs w:val="18"/>
          <w:lang w:eastAsia="tr-TR"/>
        </w:rPr>
        <w:t xml:space="preserve">İhale bilgileri </w:t>
      </w:r>
      <w:hyperlink r:id="rId8" w:history="1">
        <w:r w:rsidR="00B4536B" w:rsidRPr="00530E66">
          <w:rPr>
            <w:rStyle w:val="Kpr"/>
            <w:rFonts w:ascii="Times New Roman" w:eastAsia="Times New Roman" w:hAnsi="Times New Roman" w:cs="Times New Roman"/>
            <w:b/>
            <w:bCs/>
            <w:color w:val="000000" w:themeColor="text1"/>
            <w:sz w:val="18"/>
            <w:szCs w:val="18"/>
            <w:lang w:eastAsia="tr-TR"/>
          </w:rPr>
          <w:t>www.milliemlak.gov.tr</w:t>
        </w:r>
      </w:hyperlink>
      <w:r w:rsidR="00B4536B" w:rsidRPr="00530E66">
        <w:rPr>
          <w:rFonts w:ascii="Times New Roman" w:eastAsia="Times New Roman" w:hAnsi="Times New Roman" w:cs="Times New Roman"/>
          <w:b/>
          <w:bCs/>
          <w:color w:val="000000" w:themeColor="text1"/>
          <w:sz w:val="18"/>
          <w:szCs w:val="18"/>
          <w:u w:val="single"/>
          <w:lang w:eastAsia="tr-TR"/>
        </w:rPr>
        <w:t xml:space="preserve"> </w:t>
      </w:r>
      <w:r w:rsidR="00B4536B" w:rsidRPr="00530E66">
        <w:rPr>
          <w:rFonts w:ascii="Times New Roman" w:eastAsia="Times New Roman" w:hAnsi="Times New Roman" w:cs="Times New Roman"/>
          <w:color w:val="000000" w:themeColor="text1"/>
          <w:sz w:val="18"/>
          <w:szCs w:val="18"/>
          <w:lang w:eastAsia="tr-TR"/>
        </w:rPr>
        <w:t xml:space="preserve"> ile </w:t>
      </w:r>
      <w:r w:rsidR="009C2B79" w:rsidRPr="00530E66">
        <w:rPr>
          <w:rFonts w:ascii="Times New Roman" w:hAnsi="Times New Roman" w:cs="Times New Roman"/>
          <w:b/>
          <w:color w:val="000000" w:themeColor="text1"/>
          <w:sz w:val="18"/>
          <w:szCs w:val="18"/>
          <w:u w:val="single"/>
        </w:rPr>
        <w:t>http://</w:t>
      </w:r>
      <w:r w:rsidR="003B741E" w:rsidRPr="00530E66">
        <w:rPr>
          <w:rFonts w:ascii="Times New Roman" w:hAnsi="Times New Roman" w:cs="Times New Roman"/>
          <w:b/>
          <w:color w:val="000000" w:themeColor="text1"/>
          <w:sz w:val="18"/>
          <w:szCs w:val="18"/>
          <w:u w:val="single"/>
        </w:rPr>
        <w:t>konya</w:t>
      </w:r>
      <w:r w:rsidR="009C2B79" w:rsidRPr="00530E66">
        <w:rPr>
          <w:rFonts w:ascii="Times New Roman" w:hAnsi="Times New Roman" w:cs="Times New Roman"/>
          <w:b/>
          <w:color w:val="000000" w:themeColor="text1"/>
          <w:sz w:val="18"/>
          <w:szCs w:val="18"/>
          <w:u w:val="single"/>
        </w:rPr>
        <w:t>.csb.gov.tr</w:t>
      </w:r>
      <w:r w:rsidR="00A24872" w:rsidRPr="00530E66">
        <w:rPr>
          <w:rFonts w:ascii="Times New Roman" w:eastAsia="Times New Roman" w:hAnsi="Times New Roman" w:cs="Times New Roman"/>
          <w:color w:val="000000" w:themeColor="text1"/>
          <w:sz w:val="18"/>
          <w:szCs w:val="18"/>
          <w:lang w:eastAsia="tr-TR"/>
        </w:rPr>
        <w:t xml:space="preserve"> a</w:t>
      </w:r>
      <w:r w:rsidR="00B4536B" w:rsidRPr="00530E66">
        <w:rPr>
          <w:rFonts w:ascii="Times New Roman" w:eastAsia="Times New Roman" w:hAnsi="Times New Roman" w:cs="Times New Roman"/>
          <w:color w:val="000000" w:themeColor="text1"/>
          <w:sz w:val="18"/>
          <w:szCs w:val="18"/>
          <w:lang w:eastAsia="tr-TR"/>
        </w:rPr>
        <w:t>dresinden öğrenilebilir</w:t>
      </w:r>
      <w:r w:rsidR="00346BCE" w:rsidRPr="00530E66">
        <w:rPr>
          <w:rFonts w:ascii="Times New Roman" w:eastAsia="Times New Roman" w:hAnsi="Times New Roman" w:cs="Times New Roman"/>
          <w:color w:val="000000" w:themeColor="text1"/>
          <w:sz w:val="18"/>
          <w:szCs w:val="18"/>
          <w:lang w:eastAsia="tr-TR"/>
        </w:rPr>
        <w:t>.</w:t>
      </w:r>
      <w:r w:rsidR="00661988" w:rsidRPr="00530E66">
        <w:rPr>
          <w:rFonts w:ascii="Times New Roman" w:eastAsia="Times New Roman" w:hAnsi="Times New Roman" w:cs="Times New Roman"/>
          <w:b/>
          <w:color w:val="000000" w:themeColor="text1"/>
          <w:sz w:val="18"/>
          <w:szCs w:val="18"/>
          <w:lang w:eastAsia="tr-TR"/>
        </w:rPr>
        <w:tab/>
      </w:r>
      <w:r w:rsidR="00CA5489" w:rsidRPr="00530E66">
        <w:rPr>
          <w:rFonts w:ascii="Times New Roman" w:eastAsia="Times New Roman" w:hAnsi="Times New Roman" w:cs="Times New Roman"/>
          <w:b/>
          <w:color w:val="000000" w:themeColor="text1"/>
          <w:sz w:val="18"/>
          <w:szCs w:val="18"/>
          <w:lang w:eastAsia="tr-TR"/>
        </w:rPr>
        <w:t xml:space="preserve"> </w:t>
      </w:r>
    </w:p>
    <w:p w:rsidR="00CE39B0" w:rsidRPr="00CE39B0" w:rsidRDefault="00CE39B0" w:rsidP="003A3538">
      <w:pPr>
        <w:tabs>
          <w:tab w:val="left" w:pos="284"/>
        </w:tabs>
        <w:spacing w:after="0" w:line="240" w:lineRule="auto"/>
        <w:ind w:right="-41"/>
        <w:jc w:val="both"/>
        <w:rPr>
          <w:rFonts w:ascii="Times New Roman" w:eastAsia="Times New Roman" w:hAnsi="Times New Roman" w:cs="Times New Roman"/>
          <w:b/>
          <w:color w:val="000000" w:themeColor="text1"/>
          <w:sz w:val="24"/>
          <w:szCs w:val="24"/>
          <w:lang w:eastAsia="tr-TR"/>
        </w:rPr>
      </w:pPr>
    </w:p>
    <w:p w:rsidR="00946196" w:rsidRPr="00DE2A6C" w:rsidRDefault="009C2B79" w:rsidP="009C2B79">
      <w:pPr>
        <w:pStyle w:val="ListeParagraf"/>
        <w:tabs>
          <w:tab w:val="left" w:pos="284"/>
        </w:tabs>
        <w:spacing w:after="0" w:line="240" w:lineRule="auto"/>
        <w:ind w:left="142" w:right="-41"/>
        <w:jc w:val="both"/>
        <w:rPr>
          <w:rFonts w:ascii="Times New Roman" w:eastAsia="Times New Roman" w:hAnsi="Times New Roman" w:cs="Times New Roman"/>
          <w:b/>
          <w:color w:val="000000" w:themeColor="text1"/>
          <w:lang w:eastAsia="tr-TR"/>
        </w:rPr>
      </w:pP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Pr="00382506">
        <w:rPr>
          <w:rFonts w:ascii="Times New Roman" w:eastAsia="Times New Roman" w:hAnsi="Times New Roman" w:cs="Times New Roman"/>
          <w:b/>
          <w:color w:val="000000" w:themeColor="text1"/>
          <w:sz w:val="18"/>
          <w:szCs w:val="18"/>
          <w:lang w:eastAsia="tr-TR"/>
        </w:rPr>
        <w:tab/>
      </w:r>
      <w:r w:rsidR="00661988" w:rsidRPr="00382506">
        <w:rPr>
          <w:rFonts w:ascii="Times New Roman" w:eastAsia="Times New Roman" w:hAnsi="Times New Roman" w:cs="Times New Roman"/>
          <w:b/>
          <w:color w:val="000000" w:themeColor="text1"/>
          <w:sz w:val="18"/>
          <w:szCs w:val="18"/>
          <w:lang w:eastAsia="tr-TR"/>
        </w:rPr>
        <w:tab/>
      </w:r>
      <w:r w:rsidR="00661988" w:rsidRPr="00382506">
        <w:rPr>
          <w:rFonts w:ascii="Times New Roman" w:eastAsia="Times New Roman" w:hAnsi="Times New Roman" w:cs="Times New Roman"/>
          <w:b/>
          <w:color w:val="000000" w:themeColor="text1"/>
          <w:sz w:val="18"/>
          <w:szCs w:val="18"/>
          <w:lang w:eastAsia="tr-TR"/>
        </w:rPr>
        <w:tab/>
      </w:r>
      <w:r w:rsidR="00661988" w:rsidRPr="00382506">
        <w:rPr>
          <w:rFonts w:ascii="Times New Roman" w:eastAsia="Times New Roman" w:hAnsi="Times New Roman" w:cs="Times New Roman"/>
          <w:b/>
          <w:color w:val="000000" w:themeColor="text1"/>
          <w:sz w:val="18"/>
          <w:szCs w:val="18"/>
          <w:lang w:eastAsia="tr-TR"/>
        </w:rPr>
        <w:tab/>
      </w:r>
      <w:r w:rsidR="00661988" w:rsidRPr="00382506">
        <w:rPr>
          <w:rFonts w:ascii="Times New Roman" w:eastAsia="Times New Roman" w:hAnsi="Times New Roman" w:cs="Times New Roman"/>
          <w:b/>
          <w:color w:val="000000" w:themeColor="text1"/>
          <w:sz w:val="18"/>
          <w:szCs w:val="18"/>
          <w:lang w:eastAsia="tr-TR"/>
        </w:rPr>
        <w:tab/>
      </w:r>
      <w:r w:rsidR="00661988" w:rsidRPr="00382506">
        <w:rPr>
          <w:rFonts w:ascii="Times New Roman" w:eastAsia="Times New Roman" w:hAnsi="Times New Roman" w:cs="Times New Roman"/>
          <w:b/>
          <w:color w:val="000000" w:themeColor="text1"/>
          <w:sz w:val="18"/>
          <w:szCs w:val="18"/>
          <w:lang w:eastAsia="tr-TR"/>
        </w:rPr>
        <w:tab/>
      </w:r>
      <w:r w:rsidR="00661988" w:rsidRPr="00382506">
        <w:rPr>
          <w:rFonts w:ascii="Times New Roman" w:eastAsia="Times New Roman" w:hAnsi="Times New Roman" w:cs="Times New Roman"/>
          <w:b/>
          <w:color w:val="000000" w:themeColor="text1"/>
          <w:sz w:val="18"/>
          <w:szCs w:val="18"/>
          <w:lang w:eastAsia="tr-TR"/>
        </w:rPr>
        <w:tab/>
      </w:r>
      <w:r w:rsidR="00B4536B" w:rsidRPr="00DE2A6C">
        <w:rPr>
          <w:rFonts w:ascii="Times New Roman" w:eastAsia="Times New Roman" w:hAnsi="Times New Roman" w:cs="Times New Roman"/>
          <w:b/>
          <w:color w:val="000000" w:themeColor="text1"/>
          <w:lang w:eastAsia="tr-TR"/>
        </w:rPr>
        <w:t xml:space="preserve">İLAN OLUNUR                                                </w:t>
      </w:r>
      <w:r w:rsidR="009F5A0E" w:rsidRPr="00DE2A6C">
        <w:rPr>
          <w:rFonts w:ascii="Times New Roman" w:eastAsia="Times New Roman" w:hAnsi="Times New Roman" w:cs="Times New Roman"/>
          <w:b/>
          <w:color w:val="000000" w:themeColor="text1"/>
          <w:lang w:eastAsia="tr-TR"/>
        </w:rPr>
        <w:t xml:space="preserve">                                                                                                                                                                                      </w:t>
      </w:r>
    </w:p>
    <w:sectPr w:rsidR="00946196" w:rsidRPr="00DE2A6C" w:rsidSect="00E262B2">
      <w:footerReference w:type="default" r:id="rId9"/>
      <w:pgSz w:w="16838" w:h="11906" w:orient="landscape"/>
      <w:pgMar w:top="0" w:right="962"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F2D" w:rsidRDefault="008A0F2D" w:rsidP="00A452E4">
      <w:pPr>
        <w:spacing w:after="0" w:line="240" w:lineRule="auto"/>
      </w:pPr>
      <w:r>
        <w:separator/>
      </w:r>
    </w:p>
  </w:endnote>
  <w:endnote w:type="continuationSeparator" w:id="0">
    <w:p w:rsidR="008A0F2D" w:rsidRDefault="008A0F2D" w:rsidP="00A4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829592622"/>
      <w:docPartObj>
        <w:docPartGallery w:val="Page Numbers (Bottom of Page)"/>
        <w:docPartUnique/>
      </w:docPartObj>
    </w:sdtPr>
    <w:sdtEndPr>
      <w:rPr>
        <w:sz w:val="18"/>
        <w:szCs w:val="18"/>
      </w:rPr>
    </w:sdtEndPr>
    <w:sdtContent>
      <w:p w:rsidR="00E262B2" w:rsidRPr="00B10977" w:rsidRDefault="00E262B2">
        <w:pPr>
          <w:pStyle w:val="AltBilgi"/>
          <w:jc w:val="right"/>
          <w:rPr>
            <w:sz w:val="18"/>
            <w:szCs w:val="18"/>
          </w:rPr>
        </w:pPr>
        <w:r w:rsidRPr="00B10977">
          <w:rPr>
            <w:sz w:val="18"/>
            <w:szCs w:val="18"/>
          </w:rPr>
          <w:fldChar w:fldCharType="begin"/>
        </w:r>
        <w:r w:rsidRPr="00B10977">
          <w:rPr>
            <w:sz w:val="18"/>
            <w:szCs w:val="18"/>
          </w:rPr>
          <w:instrText>PAGE   \* MERGEFORMAT</w:instrText>
        </w:r>
        <w:r w:rsidRPr="00B10977">
          <w:rPr>
            <w:sz w:val="18"/>
            <w:szCs w:val="18"/>
          </w:rPr>
          <w:fldChar w:fldCharType="separate"/>
        </w:r>
        <w:r w:rsidR="0067174A">
          <w:rPr>
            <w:noProof/>
            <w:sz w:val="18"/>
            <w:szCs w:val="18"/>
          </w:rPr>
          <w:t>1</w:t>
        </w:r>
        <w:r w:rsidRPr="00B10977">
          <w:rPr>
            <w:sz w:val="18"/>
            <w:szCs w:val="18"/>
          </w:rPr>
          <w:fldChar w:fldCharType="end"/>
        </w:r>
        <w:r w:rsidRPr="00B10977">
          <w:rPr>
            <w:sz w:val="18"/>
            <w:szCs w:val="18"/>
          </w:rPr>
          <w:t>/2</w:t>
        </w:r>
      </w:p>
    </w:sdtContent>
  </w:sdt>
  <w:p w:rsidR="00E262B2" w:rsidRDefault="00E262B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F2D" w:rsidRDefault="008A0F2D" w:rsidP="00A452E4">
      <w:pPr>
        <w:spacing w:after="0" w:line="240" w:lineRule="auto"/>
      </w:pPr>
      <w:r>
        <w:separator/>
      </w:r>
    </w:p>
  </w:footnote>
  <w:footnote w:type="continuationSeparator" w:id="0">
    <w:p w:rsidR="008A0F2D" w:rsidRDefault="008A0F2D" w:rsidP="00A45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F7CDE"/>
    <w:multiLevelType w:val="hybridMultilevel"/>
    <w:tmpl w:val="7E7A88FE"/>
    <w:lvl w:ilvl="0" w:tplc="F7E6CA4E">
      <w:start w:val="1"/>
      <w:numFmt w:val="decimal"/>
      <w:lvlText w:val="%1-"/>
      <w:lvlJc w:val="left"/>
      <w:pPr>
        <w:ind w:left="786"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8B"/>
    <w:rsid w:val="00001AFC"/>
    <w:rsid w:val="00001E83"/>
    <w:rsid w:val="000024C5"/>
    <w:rsid w:val="00002DB8"/>
    <w:rsid w:val="00002DF8"/>
    <w:rsid w:val="00002F53"/>
    <w:rsid w:val="00006DB8"/>
    <w:rsid w:val="00010A98"/>
    <w:rsid w:val="000202CC"/>
    <w:rsid w:val="00025444"/>
    <w:rsid w:val="00025F3E"/>
    <w:rsid w:val="000319AE"/>
    <w:rsid w:val="0003279A"/>
    <w:rsid w:val="00043D2D"/>
    <w:rsid w:val="0005099C"/>
    <w:rsid w:val="00050EA8"/>
    <w:rsid w:val="000529F0"/>
    <w:rsid w:val="00056B07"/>
    <w:rsid w:val="0006044D"/>
    <w:rsid w:val="0006059D"/>
    <w:rsid w:val="00063E81"/>
    <w:rsid w:val="00066022"/>
    <w:rsid w:val="000708A5"/>
    <w:rsid w:val="00074F7C"/>
    <w:rsid w:val="00075D93"/>
    <w:rsid w:val="00077403"/>
    <w:rsid w:val="00080E34"/>
    <w:rsid w:val="000835B5"/>
    <w:rsid w:val="00085265"/>
    <w:rsid w:val="000859B1"/>
    <w:rsid w:val="000909FD"/>
    <w:rsid w:val="00095C77"/>
    <w:rsid w:val="0009771E"/>
    <w:rsid w:val="00097D32"/>
    <w:rsid w:val="000A0EB5"/>
    <w:rsid w:val="000A658A"/>
    <w:rsid w:val="000B2C70"/>
    <w:rsid w:val="000B3348"/>
    <w:rsid w:val="000B5484"/>
    <w:rsid w:val="000B5653"/>
    <w:rsid w:val="000C24CF"/>
    <w:rsid w:val="000C49DB"/>
    <w:rsid w:val="000C5AAF"/>
    <w:rsid w:val="000C5BC2"/>
    <w:rsid w:val="000D3FE4"/>
    <w:rsid w:val="000D611C"/>
    <w:rsid w:val="000E4142"/>
    <w:rsid w:val="000E6552"/>
    <w:rsid w:val="000E74DB"/>
    <w:rsid w:val="000F3EE8"/>
    <w:rsid w:val="00102ADA"/>
    <w:rsid w:val="00103F02"/>
    <w:rsid w:val="00106762"/>
    <w:rsid w:val="0010789C"/>
    <w:rsid w:val="001150ED"/>
    <w:rsid w:val="0011564E"/>
    <w:rsid w:val="00125F02"/>
    <w:rsid w:val="00126E38"/>
    <w:rsid w:val="00127157"/>
    <w:rsid w:val="00132FDB"/>
    <w:rsid w:val="00136830"/>
    <w:rsid w:val="00136FDA"/>
    <w:rsid w:val="0014228C"/>
    <w:rsid w:val="0014266F"/>
    <w:rsid w:val="00150BA7"/>
    <w:rsid w:val="00153D05"/>
    <w:rsid w:val="001649DD"/>
    <w:rsid w:val="00167F72"/>
    <w:rsid w:val="00170B7A"/>
    <w:rsid w:val="00173942"/>
    <w:rsid w:val="00174A6D"/>
    <w:rsid w:val="00175E68"/>
    <w:rsid w:val="001806D1"/>
    <w:rsid w:val="00186963"/>
    <w:rsid w:val="00192AC8"/>
    <w:rsid w:val="001A43A2"/>
    <w:rsid w:val="001B5F90"/>
    <w:rsid w:val="001C09A9"/>
    <w:rsid w:val="001C266D"/>
    <w:rsid w:val="001C2F6D"/>
    <w:rsid w:val="001C471C"/>
    <w:rsid w:val="001C4D4C"/>
    <w:rsid w:val="001C6CDF"/>
    <w:rsid w:val="001E2436"/>
    <w:rsid w:val="001E3914"/>
    <w:rsid w:val="001E6DDB"/>
    <w:rsid w:val="001F0AE1"/>
    <w:rsid w:val="001F2EE7"/>
    <w:rsid w:val="001F3CFA"/>
    <w:rsid w:val="001F5466"/>
    <w:rsid w:val="001F5BC3"/>
    <w:rsid w:val="001F695D"/>
    <w:rsid w:val="002020B5"/>
    <w:rsid w:val="00202511"/>
    <w:rsid w:val="00204F1E"/>
    <w:rsid w:val="00212769"/>
    <w:rsid w:val="00216E6C"/>
    <w:rsid w:val="002211A6"/>
    <w:rsid w:val="00224109"/>
    <w:rsid w:val="002267F8"/>
    <w:rsid w:val="002315C3"/>
    <w:rsid w:val="00235639"/>
    <w:rsid w:val="00240021"/>
    <w:rsid w:val="002419B2"/>
    <w:rsid w:val="00245D8A"/>
    <w:rsid w:val="00250597"/>
    <w:rsid w:val="00251AA3"/>
    <w:rsid w:val="002526E4"/>
    <w:rsid w:val="00252A05"/>
    <w:rsid w:val="00253A63"/>
    <w:rsid w:val="00255690"/>
    <w:rsid w:val="002568D4"/>
    <w:rsid w:val="002577BA"/>
    <w:rsid w:val="002605AE"/>
    <w:rsid w:val="002665BE"/>
    <w:rsid w:val="002679DD"/>
    <w:rsid w:val="00267DC7"/>
    <w:rsid w:val="00267E54"/>
    <w:rsid w:val="00267F40"/>
    <w:rsid w:val="00270E5A"/>
    <w:rsid w:val="00271B9C"/>
    <w:rsid w:val="00272FB6"/>
    <w:rsid w:val="0028798B"/>
    <w:rsid w:val="00290F22"/>
    <w:rsid w:val="00291F46"/>
    <w:rsid w:val="00294962"/>
    <w:rsid w:val="00296DFB"/>
    <w:rsid w:val="002A30F3"/>
    <w:rsid w:val="002B707C"/>
    <w:rsid w:val="002C0F8C"/>
    <w:rsid w:val="002C2CBF"/>
    <w:rsid w:val="002C47C4"/>
    <w:rsid w:val="002C4AC5"/>
    <w:rsid w:val="002C6CCF"/>
    <w:rsid w:val="002C7EE0"/>
    <w:rsid w:val="002E2052"/>
    <w:rsid w:val="002E2FC3"/>
    <w:rsid w:val="002E524F"/>
    <w:rsid w:val="002E573D"/>
    <w:rsid w:val="002E66C7"/>
    <w:rsid w:val="002F1BD7"/>
    <w:rsid w:val="002F3AA0"/>
    <w:rsid w:val="002F3E7C"/>
    <w:rsid w:val="002F4AB2"/>
    <w:rsid w:val="002F7000"/>
    <w:rsid w:val="0030136C"/>
    <w:rsid w:val="00301DE0"/>
    <w:rsid w:val="00302A55"/>
    <w:rsid w:val="00303C3E"/>
    <w:rsid w:val="00304439"/>
    <w:rsid w:val="00305FFC"/>
    <w:rsid w:val="00306258"/>
    <w:rsid w:val="0030701C"/>
    <w:rsid w:val="003113D2"/>
    <w:rsid w:val="00313FCF"/>
    <w:rsid w:val="00317507"/>
    <w:rsid w:val="00317612"/>
    <w:rsid w:val="00320ED7"/>
    <w:rsid w:val="00322694"/>
    <w:rsid w:val="0032546E"/>
    <w:rsid w:val="003372DC"/>
    <w:rsid w:val="00345A91"/>
    <w:rsid w:val="00345DE0"/>
    <w:rsid w:val="0034632F"/>
    <w:rsid w:val="00346BCE"/>
    <w:rsid w:val="00353140"/>
    <w:rsid w:val="003546E4"/>
    <w:rsid w:val="00361439"/>
    <w:rsid w:val="00363915"/>
    <w:rsid w:val="00364998"/>
    <w:rsid w:val="00367AA5"/>
    <w:rsid w:val="00377675"/>
    <w:rsid w:val="003800F3"/>
    <w:rsid w:val="00382506"/>
    <w:rsid w:val="003835AE"/>
    <w:rsid w:val="003848B8"/>
    <w:rsid w:val="00386918"/>
    <w:rsid w:val="00392D23"/>
    <w:rsid w:val="00393672"/>
    <w:rsid w:val="00395FFF"/>
    <w:rsid w:val="00396131"/>
    <w:rsid w:val="003976B5"/>
    <w:rsid w:val="003A2840"/>
    <w:rsid w:val="003A3538"/>
    <w:rsid w:val="003A3E2D"/>
    <w:rsid w:val="003B0F4F"/>
    <w:rsid w:val="003B741E"/>
    <w:rsid w:val="003B7FED"/>
    <w:rsid w:val="003C22BA"/>
    <w:rsid w:val="003D0C63"/>
    <w:rsid w:val="003D1396"/>
    <w:rsid w:val="003D15BD"/>
    <w:rsid w:val="003D7CE7"/>
    <w:rsid w:val="003E5148"/>
    <w:rsid w:val="003F20C9"/>
    <w:rsid w:val="003F259A"/>
    <w:rsid w:val="003F4433"/>
    <w:rsid w:val="003F5B83"/>
    <w:rsid w:val="003F660B"/>
    <w:rsid w:val="00401E61"/>
    <w:rsid w:val="00403946"/>
    <w:rsid w:val="0040473D"/>
    <w:rsid w:val="004074B7"/>
    <w:rsid w:val="00415B66"/>
    <w:rsid w:val="00416BA7"/>
    <w:rsid w:val="00424DC9"/>
    <w:rsid w:val="0042709C"/>
    <w:rsid w:val="00433F96"/>
    <w:rsid w:val="00437D88"/>
    <w:rsid w:val="00442926"/>
    <w:rsid w:val="0044572F"/>
    <w:rsid w:val="00447599"/>
    <w:rsid w:val="00452C18"/>
    <w:rsid w:val="00453EE7"/>
    <w:rsid w:val="0045600A"/>
    <w:rsid w:val="004564B9"/>
    <w:rsid w:val="0045692A"/>
    <w:rsid w:val="00461178"/>
    <w:rsid w:val="00461B28"/>
    <w:rsid w:val="004660B3"/>
    <w:rsid w:val="00470C2B"/>
    <w:rsid w:val="00472AE4"/>
    <w:rsid w:val="0047363B"/>
    <w:rsid w:val="004875CB"/>
    <w:rsid w:val="00490259"/>
    <w:rsid w:val="00492358"/>
    <w:rsid w:val="004A3923"/>
    <w:rsid w:val="004A3D8B"/>
    <w:rsid w:val="004B062E"/>
    <w:rsid w:val="004B1240"/>
    <w:rsid w:val="004B3DD1"/>
    <w:rsid w:val="004B7D8C"/>
    <w:rsid w:val="004C2A70"/>
    <w:rsid w:val="004C5815"/>
    <w:rsid w:val="004E045D"/>
    <w:rsid w:val="004E0800"/>
    <w:rsid w:val="004E4E38"/>
    <w:rsid w:val="004E6A54"/>
    <w:rsid w:val="004F2388"/>
    <w:rsid w:val="004F2D76"/>
    <w:rsid w:val="0050163E"/>
    <w:rsid w:val="0050392D"/>
    <w:rsid w:val="00511C3E"/>
    <w:rsid w:val="00513FB3"/>
    <w:rsid w:val="00514CEB"/>
    <w:rsid w:val="00515A81"/>
    <w:rsid w:val="005261CA"/>
    <w:rsid w:val="00526511"/>
    <w:rsid w:val="00530CC0"/>
    <w:rsid w:val="00530E66"/>
    <w:rsid w:val="00532987"/>
    <w:rsid w:val="00542D5B"/>
    <w:rsid w:val="0054444E"/>
    <w:rsid w:val="00545459"/>
    <w:rsid w:val="00546AA1"/>
    <w:rsid w:val="00555850"/>
    <w:rsid w:val="00561467"/>
    <w:rsid w:val="00563855"/>
    <w:rsid w:val="005661C8"/>
    <w:rsid w:val="0057115E"/>
    <w:rsid w:val="005762DB"/>
    <w:rsid w:val="00583137"/>
    <w:rsid w:val="00590243"/>
    <w:rsid w:val="005970FE"/>
    <w:rsid w:val="0059714A"/>
    <w:rsid w:val="005A3EF4"/>
    <w:rsid w:val="005A4FB5"/>
    <w:rsid w:val="005A5038"/>
    <w:rsid w:val="005B2D51"/>
    <w:rsid w:val="005C0D27"/>
    <w:rsid w:val="005C0E91"/>
    <w:rsid w:val="005C16B3"/>
    <w:rsid w:val="005C65CE"/>
    <w:rsid w:val="005C7491"/>
    <w:rsid w:val="005C7F51"/>
    <w:rsid w:val="005D2409"/>
    <w:rsid w:val="005D2414"/>
    <w:rsid w:val="005D66F3"/>
    <w:rsid w:val="005D6A86"/>
    <w:rsid w:val="005D79AC"/>
    <w:rsid w:val="005E2010"/>
    <w:rsid w:val="005E43A8"/>
    <w:rsid w:val="005E7D53"/>
    <w:rsid w:val="005F06CF"/>
    <w:rsid w:val="006048D7"/>
    <w:rsid w:val="006051A4"/>
    <w:rsid w:val="00605DE2"/>
    <w:rsid w:val="00612C9E"/>
    <w:rsid w:val="00625600"/>
    <w:rsid w:val="00625934"/>
    <w:rsid w:val="00625C92"/>
    <w:rsid w:val="00630289"/>
    <w:rsid w:val="006305E5"/>
    <w:rsid w:val="00630F47"/>
    <w:rsid w:val="00631807"/>
    <w:rsid w:val="00635DCE"/>
    <w:rsid w:val="00642C93"/>
    <w:rsid w:val="006450A2"/>
    <w:rsid w:val="006461E1"/>
    <w:rsid w:val="00651E7B"/>
    <w:rsid w:val="0065421B"/>
    <w:rsid w:val="00656C16"/>
    <w:rsid w:val="00657C7D"/>
    <w:rsid w:val="00660283"/>
    <w:rsid w:val="00660A91"/>
    <w:rsid w:val="00661988"/>
    <w:rsid w:val="00661B21"/>
    <w:rsid w:val="006654DE"/>
    <w:rsid w:val="00666551"/>
    <w:rsid w:val="006665F2"/>
    <w:rsid w:val="00667D0B"/>
    <w:rsid w:val="0067087D"/>
    <w:rsid w:val="00671399"/>
    <w:rsid w:val="0067174A"/>
    <w:rsid w:val="00671765"/>
    <w:rsid w:val="00671F64"/>
    <w:rsid w:val="00680BF0"/>
    <w:rsid w:val="00680FF8"/>
    <w:rsid w:val="0068246B"/>
    <w:rsid w:val="00687988"/>
    <w:rsid w:val="00687A9D"/>
    <w:rsid w:val="00696AA1"/>
    <w:rsid w:val="006977AD"/>
    <w:rsid w:val="006A7CD6"/>
    <w:rsid w:val="006B2D8D"/>
    <w:rsid w:val="006B5F32"/>
    <w:rsid w:val="006C5E77"/>
    <w:rsid w:val="006C70B5"/>
    <w:rsid w:val="006D38AB"/>
    <w:rsid w:val="006D45F0"/>
    <w:rsid w:val="006D721B"/>
    <w:rsid w:val="006D745A"/>
    <w:rsid w:val="006F17E6"/>
    <w:rsid w:val="006F4CC5"/>
    <w:rsid w:val="006F6472"/>
    <w:rsid w:val="00710AC9"/>
    <w:rsid w:val="00711133"/>
    <w:rsid w:val="00713C6B"/>
    <w:rsid w:val="00714A00"/>
    <w:rsid w:val="00714A2A"/>
    <w:rsid w:val="00723CC6"/>
    <w:rsid w:val="00737F7C"/>
    <w:rsid w:val="00743110"/>
    <w:rsid w:val="00745EB9"/>
    <w:rsid w:val="00745FA4"/>
    <w:rsid w:val="00750A89"/>
    <w:rsid w:val="00752114"/>
    <w:rsid w:val="00757D24"/>
    <w:rsid w:val="0076078F"/>
    <w:rsid w:val="00766D40"/>
    <w:rsid w:val="0077108B"/>
    <w:rsid w:val="00776483"/>
    <w:rsid w:val="00776FA4"/>
    <w:rsid w:val="007779C9"/>
    <w:rsid w:val="00786107"/>
    <w:rsid w:val="007A6F74"/>
    <w:rsid w:val="007C1095"/>
    <w:rsid w:val="007C1500"/>
    <w:rsid w:val="007C178E"/>
    <w:rsid w:val="007C26EA"/>
    <w:rsid w:val="007C2798"/>
    <w:rsid w:val="007C5AFF"/>
    <w:rsid w:val="007D20E7"/>
    <w:rsid w:val="007D6E28"/>
    <w:rsid w:val="007D7FC1"/>
    <w:rsid w:val="007E0A9C"/>
    <w:rsid w:val="007E0FE0"/>
    <w:rsid w:val="007E3C8B"/>
    <w:rsid w:val="007E7F08"/>
    <w:rsid w:val="00800662"/>
    <w:rsid w:val="008011E2"/>
    <w:rsid w:val="008065D5"/>
    <w:rsid w:val="0081145D"/>
    <w:rsid w:val="00831C04"/>
    <w:rsid w:val="008329E9"/>
    <w:rsid w:val="00837F5D"/>
    <w:rsid w:val="008428B2"/>
    <w:rsid w:val="00843895"/>
    <w:rsid w:val="008523D4"/>
    <w:rsid w:val="0085768A"/>
    <w:rsid w:val="00857C99"/>
    <w:rsid w:val="008601B3"/>
    <w:rsid w:val="00860634"/>
    <w:rsid w:val="00863C99"/>
    <w:rsid w:val="008661E0"/>
    <w:rsid w:val="00866412"/>
    <w:rsid w:val="00870FA2"/>
    <w:rsid w:val="00881B87"/>
    <w:rsid w:val="00890381"/>
    <w:rsid w:val="008A0F2D"/>
    <w:rsid w:val="008A1B2C"/>
    <w:rsid w:val="008A599F"/>
    <w:rsid w:val="008A6981"/>
    <w:rsid w:val="008B60B7"/>
    <w:rsid w:val="008C0B70"/>
    <w:rsid w:val="008C0DA4"/>
    <w:rsid w:val="008C26EA"/>
    <w:rsid w:val="008C3491"/>
    <w:rsid w:val="008C4B08"/>
    <w:rsid w:val="008C6554"/>
    <w:rsid w:val="008C73E4"/>
    <w:rsid w:val="008D01F8"/>
    <w:rsid w:val="008E4CE3"/>
    <w:rsid w:val="008E7B9F"/>
    <w:rsid w:val="008F07DB"/>
    <w:rsid w:val="008F2639"/>
    <w:rsid w:val="008F307C"/>
    <w:rsid w:val="008F635B"/>
    <w:rsid w:val="008F672E"/>
    <w:rsid w:val="008F724A"/>
    <w:rsid w:val="00902BCF"/>
    <w:rsid w:val="00923256"/>
    <w:rsid w:val="00923B2C"/>
    <w:rsid w:val="009243E5"/>
    <w:rsid w:val="00924F51"/>
    <w:rsid w:val="009323A8"/>
    <w:rsid w:val="00933F1E"/>
    <w:rsid w:val="009356A8"/>
    <w:rsid w:val="00942B82"/>
    <w:rsid w:val="00944A9E"/>
    <w:rsid w:val="009450E8"/>
    <w:rsid w:val="009450F6"/>
    <w:rsid w:val="00945181"/>
    <w:rsid w:val="0094534E"/>
    <w:rsid w:val="00946196"/>
    <w:rsid w:val="00947A87"/>
    <w:rsid w:val="00950B04"/>
    <w:rsid w:val="0095580B"/>
    <w:rsid w:val="00965BA4"/>
    <w:rsid w:val="00971F09"/>
    <w:rsid w:val="00972B2E"/>
    <w:rsid w:val="00972D4D"/>
    <w:rsid w:val="00980860"/>
    <w:rsid w:val="00991236"/>
    <w:rsid w:val="00993622"/>
    <w:rsid w:val="0099473A"/>
    <w:rsid w:val="009A06F6"/>
    <w:rsid w:val="009A0BF2"/>
    <w:rsid w:val="009A20FE"/>
    <w:rsid w:val="009B236C"/>
    <w:rsid w:val="009B3223"/>
    <w:rsid w:val="009B3603"/>
    <w:rsid w:val="009B58FB"/>
    <w:rsid w:val="009C113E"/>
    <w:rsid w:val="009C2B79"/>
    <w:rsid w:val="009C5D01"/>
    <w:rsid w:val="009D02ED"/>
    <w:rsid w:val="009D1439"/>
    <w:rsid w:val="009D2A8A"/>
    <w:rsid w:val="009D4688"/>
    <w:rsid w:val="009D60B6"/>
    <w:rsid w:val="009E287B"/>
    <w:rsid w:val="009E59DB"/>
    <w:rsid w:val="009E7A40"/>
    <w:rsid w:val="009F22FA"/>
    <w:rsid w:val="009F5A0E"/>
    <w:rsid w:val="009F61AE"/>
    <w:rsid w:val="00A00662"/>
    <w:rsid w:val="00A00743"/>
    <w:rsid w:val="00A01E93"/>
    <w:rsid w:val="00A02251"/>
    <w:rsid w:val="00A1495B"/>
    <w:rsid w:val="00A16651"/>
    <w:rsid w:val="00A20854"/>
    <w:rsid w:val="00A24278"/>
    <w:rsid w:val="00A24872"/>
    <w:rsid w:val="00A35563"/>
    <w:rsid w:val="00A35790"/>
    <w:rsid w:val="00A37EDF"/>
    <w:rsid w:val="00A40A62"/>
    <w:rsid w:val="00A414C8"/>
    <w:rsid w:val="00A4235C"/>
    <w:rsid w:val="00A44694"/>
    <w:rsid w:val="00A452E4"/>
    <w:rsid w:val="00A4619A"/>
    <w:rsid w:val="00A5418C"/>
    <w:rsid w:val="00A545CF"/>
    <w:rsid w:val="00A64E40"/>
    <w:rsid w:val="00A65DCA"/>
    <w:rsid w:val="00A777E9"/>
    <w:rsid w:val="00A808DD"/>
    <w:rsid w:val="00A83079"/>
    <w:rsid w:val="00A86F36"/>
    <w:rsid w:val="00A91429"/>
    <w:rsid w:val="00A95089"/>
    <w:rsid w:val="00AA4F02"/>
    <w:rsid w:val="00AB1A12"/>
    <w:rsid w:val="00AB1B6E"/>
    <w:rsid w:val="00AC09AF"/>
    <w:rsid w:val="00AC2EC5"/>
    <w:rsid w:val="00AC48AF"/>
    <w:rsid w:val="00AC494B"/>
    <w:rsid w:val="00AC54C8"/>
    <w:rsid w:val="00AD28AF"/>
    <w:rsid w:val="00AD2CD4"/>
    <w:rsid w:val="00AD5910"/>
    <w:rsid w:val="00AD74FE"/>
    <w:rsid w:val="00AD7550"/>
    <w:rsid w:val="00AE0FF3"/>
    <w:rsid w:val="00AE1E6E"/>
    <w:rsid w:val="00AE4A06"/>
    <w:rsid w:val="00AF0E46"/>
    <w:rsid w:val="00AF4E78"/>
    <w:rsid w:val="00AF7A34"/>
    <w:rsid w:val="00B0025C"/>
    <w:rsid w:val="00B006F5"/>
    <w:rsid w:val="00B01A9C"/>
    <w:rsid w:val="00B03278"/>
    <w:rsid w:val="00B10977"/>
    <w:rsid w:val="00B10D73"/>
    <w:rsid w:val="00B110CB"/>
    <w:rsid w:val="00B12980"/>
    <w:rsid w:val="00B14C20"/>
    <w:rsid w:val="00B15667"/>
    <w:rsid w:val="00B17C0E"/>
    <w:rsid w:val="00B27100"/>
    <w:rsid w:val="00B34C53"/>
    <w:rsid w:val="00B36603"/>
    <w:rsid w:val="00B4536B"/>
    <w:rsid w:val="00B50A5F"/>
    <w:rsid w:val="00B557AC"/>
    <w:rsid w:val="00B5631B"/>
    <w:rsid w:val="00B57CDB"/>
    <w:rsid w:val="00B60CE8"/>
    <w:rsid w:val="00B6557C"/>
    <w:rsid w:val="00B67334"/>
    <w:rsid w:val="00B71636"/>
    <w:rsid w:val="00B7376E"/>
    <w:rsid w:val="00B7543A"/>
    <w:rsid w:val="00B80A46"/>
    <w:rsid w:val="00B8237A"/>
    <w:rsid w:val="00B8520C"/>
    <w:rsid w:val="00B90667"/>
    <w:rsid w:val="00B941AE"/>
    <w:rsid w:val="00BA0C14"/>
    <w:rsid w:val="00BA5AD0"/>
    <w:rsid w:val="00BB2148"/>
    <w:rsid w:val="00BB4120"/>
    <w:rsid w:val="00BB6191"/>
    <w:rsid w:val="00BB76C0"/>
    <w:rsid w:val="00BB7DA8"/>
    <w:rsid w:val="00BC518B"/>
    <w:rsid w:val="00BC53B3"/>
    <w:rsid w:val="00BC598F"/>
    <w:rsid w:val="00BC5BAD"/>
    <w:rsid w:val="00BC6105"/>
    <w:rsid w:val="00BD511F"/>
    <w:rsid w:val="00BE4538"/>
    <w:rsid w:val="00BF00F3"/>
    <w:rsid w:val="00BF4F35"/>
    <w:rsid w:val="00BF5A5D"/>
    <w:rsid w:val="00C0340C"/>
    <w:rsid w:val="00C12BA4"/>
    <w:rsid w:val="00C153DA"/>
    <w:rsid w:val="00C16A0F"/>
    <w:rsid w:val="00C17CE7"/>
    <w:rsid w:val="00C22037"/>
    <w:rsid w:val="00C24B31"/>
    <w:rsid w:val="00C3460E"/>
    <w:rsid w:val="00C41C48"/>
    <w:rsid w:val="00C46131"/>
    <w:rsid w:val="00C517E7"/>
    <w:rsid w:val="00C537B4"/>
    <w:rsid w:val="00C57CB5"/>
    <w:rsid w:val="00C64D17"/>
    <w:rsid w:val="00C67D49"/>
    <w:rsid w:val="00C73159"/>
    <w:rsid w:val="00C740E2"/>
    <w:rsid w:val="00C748EB"/>
    <w:rsid w:val="00C7588F"/>
    <w:rsid w:val="00C805C9"/>
    <w:rsid w:val="00C832AD"/>
    <w:rsid w:val="00C841C3"/>
    <w:rsid w:val="00C8738A"/>
    <w:rsid w:val="00C874EC"/>
    <w:rsid w:val="00C87712"/>
    <w:rsid w:val="00C91DB0"/>
    <w:rsid w:val="00C96002"/>
    <w:rsid w:val="00CA0388"/>
    <w:rsid w:val="00CA17C8"/>
    <w:rsid w:val="00CA5489"/>
    <w:rsid w:val="00CB2EF1"/>
    <w:rsid w:val="00CB3A2B"/>
    <w:rsid w:val="00CB405F"/>
    <w:rsid w:val="00CB79D8"/>
    <w:rsid w:val="00CC12A0"/>
    <w:rsid w:val="00CC1C9B"/>
    <w:rsid w:val="00CD2CD3"/>
    <w:rsid w:val="00CD2DCD"/>
    <w:rsid w:val="00CD649C"/>
    <w:rsid w:val="00CE39B0"/>
    <w:rsid w:val="00CE6173"/>
    <w:rsid w:val="00CF618B"/>
    <w:rsid w:val="00CF74C4"/>
    <w:rsid w:val="00CF7F82"/>
    <w:rsid w:val="00D0121E"/>
    <w:rsid w:val="00D112DA"/>
    <w:rsid w:val="00D131C6"/>
    <w:rsid w:val="00D1655E"/>
    <w:rsid w:val="00D2190B"/>
    <w:rsid w:val="00D2239B"/>
    <w:rsid w:val="00D2255C"/>
    <w:rsid w:val="00D24FC3"/>
    <w:rsid w:val="00D2535C"/>
    <w:rsid w:val="00D302D4"/>
    <w:rsid w:val="00D327C5"/>
    <w:rsid w:val="00D45677"/>
    <w:rsid w:val="00D46050"/>
    <w:rsid w:val="00D51366"/>
    <w:rsid w:val="00D55C4C"/>
    <w:rsid w:val="00D71434"/>
    <w:rsid w:val="00D7304E"/>
    <w:rsid w:val="00D83D98"/>
    <w:rsid w:val="00D8446C"/>
    <w:rsid w:val="00D863FD"/>
    <w:rsid w:val="00D8763E"/>
    <w:rsid w:val="00D90A5E"/>
    <w:rsid w:val="00D930DB"/>
    <w:rsid w:val="00D96463"/>
    <w:rsid w:val="00DA5A86"/>
    <w:rsid w:val="00DA5CDB"/>
    <w:rsid w:val="00DA7D10"/>
    <w:rsid w:val="00DB1A01"/>
    <w:rsid w:val="00DB3F43"/>
    <w:rsid w:val="00DC474E"/>
    <w:rsid w:val="00DC4E68"/>
    <w:rsid w:val="00DC4F9B"/>
    <w:rsid w:val="00DD14F7"/>
    <w:rsid w:val="00DD48AF"/>
    <w:rsid w:val="00DD5F43"/>
    <w:rsid w:val="00DD6A2A"/>
    <w:rsid w:val="00DD762B"/>
    <w:rsid w:val="00DE0D66"/>
    <w:rsid w:val="00DE2A6C"/>
    <w:rsid w:val="00DE43E6"/>
    <w:rsid w:val="00DE47BB"/>
    <w:rsid w:val="00DF0E68"/>
    <w:rsid w:val="00DF49B2"/>
    <w:rsid w:val="00DF7455"/>
    <w:rsid w:val="00E03D2E"/>
    <w:rsid w:val="00E05222"/>
    <w:rsid w:val="00E054A0"/>
    <w:rsid w:val="00E05A40"/>
    <w:rsid w:val="00E06AB3"/>
    <w:rsid w:val="00E076AB"/>
    <w:rsid w:val="00E07731"/>
    <w:rsid w:val="00E1232D"/>
    <w:rsid w:val="00E262B2"/>
    <w:rsid w:val="00E3283D"/>
    <w:rsid w:val="00E32E51"/>
    <w:rsid w:val="00E3326E"/>
    <w:rsid w:val="00E409E6"/>
    <w:rsid w:val="00E42FE9"/>
    <w:rsid w:val="00E44AFE"/>
    <w:rsid w:val="00E45DAB"/>
    <w:rsid w:val="00E46090"/>
    <w:rsid w:val="00E47812"/>
    <w:rsid w:val="00E50A22"/>
    <w:rsid w:val="00E51DED"/>
    <w:rsid w:val="00E5308A"/>
    <w:rsid w:val="00E662C8"/>
    <w:rsid w:val="00E70AAD"/>
    <w:rsid w:val="00E70D26"/>
    <w:rsid w:val="00E73862"/>
    <w:rsid w:val="00E753C1"/>
    <w:rsid w:val="00E75FF1"/>
    <w:rsid w:val="00E812C0"/>
    <w:rsid w:val="00E81F3A"/>
    <w:rsid w:val="00E900E9"/>
    <w:rsid w:val="00EA13BE"/>
    <w:rsid w:val="00EA3E5D"/>
    <w:rsid w:val="00EA427C"/>
    <w:rsid w:val="00EA4A29"/>
    <w:rsid w:val="00EA62E3"/>
    <w:rsid w:val="00EB1442"/>
    <w:rsid w:val="00EB35B9"/>
    <w:rsid w:val="00EB3CCF"/>
    <w:rsid w:val="00EB610D"/>
    <w:rsid w:val="00EB7219"/>
    <w:rsid w:val="00EC0756"/>
    <w:rsid w:val="00EC4AF8"/>
    <w:rsid w:val="00EC4D38"/>
    <w:rsid w:val="00EC512F"/>
    <w:rsid w:val="00EC51D9"/>
    <w:rsid w:val="00ED375B"/>
    <w:rsid w:val="00EE1552"/>
    <w:rsid w:val="00EE56CA"/>
    <w:rsid w:val="00EE7362"/>
    <w:rsid w:val="00EF1077"/>
    <w:rsid w:val="00EF17D4"/>
    <w:rsid w:val="00EF5E84"/>
    <w:rsid w:val="00F0460E"/>
    <w:rsid w:val="00F10CA8"/>
    <w:rsid w:val="00F124F4"/>
    <w:rsid w:val="00F2049F"/>
    <w:rsid w:val="00F25FC8"/>
    <w:rsid w:val="00F30F0B"/>
    <w:rsid w:val="00F30FF1"/>
    <w:rsid w:val="00F35EA8"/>
    <w:rsid w:val="00F35FA0"/>
    <w:rsid w:val="00F414D1"/>
    <w:rsid w:val="00F433C4"/>
    <w:rsid w:val="00F51155"/>
    <w:rsid w:val="00F51501"/>
    <w:rsid w:val="00F53AF3"/>
    <w:rsid w:val="00F63E97"/>
    <w:rsid w:val="00F646DE"/>
    <w:rsid w:val="00F64B3F"/>
    <w:rsid w:val="00F736CE"/>
    <w:rsid w:val="00F74F63"/>
    <w:rsid w:val="00F74F70"/>
    <w:rsid w:val="00F849D6"/>
    <w:rsid w:val="00F945F1"/>
    <w:rsid w:val="00F959A0"/>
    <w:rsid w:val="00F973FE"/>
    <w:rsid w:val="00F976A1"/>
    <w:rsid w:val="00F97A01"/>
    <w:rsid w:val="00FB2B28"/>
    <w:rsid w:val="00FB78CB"/>
    <w:rsid w:val="00FC0B0E"/>
    <w:rsid w:val="00FC34A2"/>
    <w:rsid w:val="00FC629E"/>
    <w:rsid w:val="00FC69C3"/>
    <w:rsid w:val="00FD3DB3"/>
    <w:rsid w:val="00FD46C2"/>
    <w:rsid w:val="00FD48AB"/>
    <w:rsid w:val="00FD520D"/>
    <w:rsid w:val="00FD5D0F"/>
    <w:rsid w:val="00FD707F"/>
    <w:rsid w:val="00FE788E"/>
    <w:rsid w:val="00FF0F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A78D7"/>
  <w15:docId w15:val="{F5281737-53C0-4F20-9373-1C4C3FA2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E3C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E3C8B"/>
    <w:rPr>
      <w:rFonts w:ascii="Tahoma" w:hAnsi="Tahoma" w:cs="Tahoma"/>
      <w:sz w:val="16"/>
      <w:szCs w:val="16"/>
    </w:rPr>
  </w:style>
  <w:style w:type="character" w:styleId="Kpr">
    <w:name w:val="Hyperlink"/>
    <w:basedOn w:val="VarsaylanParagrafYazTipi"/>
    <w:uiPriority w:val="99"/>
    <w:unhideWhenUsed/>
    <w:rsid w:val="007E3C8B"/>
    <w:rPr>
      <w:color w:val="0000FF" w:themeColor="hyperlink"/>
      <w:u w:val="single"/>
    </w:rPr>
  </w:style>
  <w:style w:type="paragraph" w:styleId="AralkYok">
    <w:name w:val="No Spacing"/>
    <w:uiPriority w:val="1"/>
    <w:qFormat/>
    <w:rsid w:val="009323A8"/>
    <w:pPr>
      <w:spacing w:after="0" w:line="240" w:lineRule="auto"/>
    </w:pPr>
  </w:style>
  <w:style w:type="table" w:styleId="TabloKlavuzu">
    <w:name w:val="Table Grid"/>
    <w:basedOn w:val="NormalTablo"/>
    <w:uiPriority w:val="59"/>
    <w:rsid w:val="00C24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43A8"/>
    <w:pPr>
      <w:ind w:left="720"/>
      <w:contextualSpacing/>
    </w:pPr>
  </w:style>
  <w:style w:type="paragraph" w:styleId="stBilgi">
    <w:name w:val="header"/>
    <w:basedOn w:val="Normal"/>
    <w:link w:val="stBilgiChar"/>
    <w:uiPriority w:val="99"/>
    <w:unhideWhenUsed/>
    <w:rsid w:val="00A452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452E4"/>
  </w:style>
  <w:style w:type="paragraph" w:styleId="AltBilgi">
    <w:name w:val="footer"/>
    <w:basedOn w:val="Normal"/>
    <w:link w:val="AltBilgiChar"/>
    <w:uiPriority w:val="99"/>
    <w:unhideWhenUsed/>
    <w:rsid w:val="00A452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5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465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emlak.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9BB3-9059-489B-A2BF-AB4DB1643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3110</TotalTime>
  <Pages>2</Pages>
  <Words>907</Words>
  <Characters>5175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YAVUZ UYAROGLU</dc:creator>
  <cp:lastModifiedBy>Ecir Recep Gür</cp:lastModifiedBy>
  <cp:revision>91</cp:revision>
  <cp:lastPrinted>2024-10-28T09:27:00Z</cp:lastPrinted>
  <dcterms:created xsi:type="dcterms:W3CDTF">2024-10-22T08:29:00Z</dcterms:created>
  <dcterms:modified xsi:type="dcterms:W3CDTF">2025-12-10T12:16:00Z</dcterms:modified>
</cp:coreProperties>
</file>