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A299" w14:textId="77777777" w:rsidR="00537952" w:rsidRDefault="00537952" w:rsidP="00537952">
      <w:pPr>
        <w:jc w:val="center"/>
        <w:rPr>
          <w:b/>
          <w:sz w:val="20"/>
          <w:szCs w:val="20"/>
        </w:rPr>
      </w:pPr>
      <w:r>
        <w:rPr>
          <w:b/>
          <w:sz w:val="20"/>
          <w:szCs w:val="20"/>
        </w:rPr>
        <w:t>İ L A N</w:t>
      </w:r>
    </w:p>
    <w:p w14:paraId="55FDB474" w14:textId="77777777" w:rsidR="00537952" w:rsidRDefault="005B444B" w:rsidP="00537952">
      <w:pPr>
        <w:jc w:val="center"/>
        <w:rPr>
          <w:b/>
          <w:sz w:val="20"/>
          <w:szCs w:val="20"/>
        </w:rPr>
      </w:pPr>
      <w:r>
        <w:rPr>
          <w:b/>
          <w:sz w:val="20"/>
          <w:szCs w:val="20"/>
        </w:rPr>
        <w:t>CİHANBEYLİ KAYMAKAMLIĞI</w:t>
      </w:r>
    </w:p>
    <w:p w14:paraId="01009D23" w14:textId="77777777" w:rsidR="00537952" w:rsidRDefault="005B444B" w:rsidP="00537952">
      <w:pPr>
        <w:jc w:val="center"/>
        <w:rPr>
          <w:sz w:val="20"/>
          <w:szCs w:val="20"/>
        </w:rPr>
      </w:pPr>
      <w:r>
        <w:rPr>
          <w:b/>
          <w:sz w:val="20"/>
          <w:szCs w:val="20"/>
        </w:rPr>
        <w:t>MİLLİ EMLAK MÜDÜRLÜĞÜNDEN</w:t>
      </w:r>
    </w:p>
    <w:p w14:paraId="0F98F6C6" w14:textId="77777777" w:rsidR="00537952" w:rsidRDefault="00537952" w:rsidP="00537952">
      <w:pPr>
        <w:rPr>
          <w:b/>
          <w:sz w:val="20"/>
          <w:szCs w:val="20"/>
        </w:rPr>
      </w:pPr>
      <w:r>
        <w:rPr>
          <w:b/>
          <w:sz w:val="20"/>
          <w:szCs w:val="20"/>
        </w:rPr>
        <w:t>İRTİFAK HAKKI TESİS EDİLECEK/KULLANMA İZNİ VERİLECEK TAŞINMAZ</w:t>
      </w:r>
    </w:p>
    <w:tbl>
      <w:tblPr>
        <w:tblW w:w="15588" w:type="dxa"/>
        <w:jc w:val="center"/>
        <w:tblLayout w:type="fixed"/>
        <w:tblCellMar>
          <w:left w:w="70" w:type="dxa"/>
          <w:right w:w="70" w:type="dxa"/>
        </w:tblCellMar>
        <w:tblLook w:val="04A0" w:firstRow="1" w:lastRow="0" w:firstColumn="1" w:lastColumn="0" w:noHBand="0" w:noVBand="1"/>
      </w:tblPr>
      <w:tblGrid>
        <w:gridCol w:w="420"/>
        <w:gridCol w:w="1135"/>
        <w:gridCol w:w="1132"/>
        <w:gridCol w:w="567"/>
        <w:gridCol w:w="708"/>
        <w:gridCol w:w="995"/>
        <w:gridCol w:w="851"/>
        <w:gridCol w:w="1419"/>
        <w:gridCol w:w="705"/>
        <w:gridCol w:w="1761"/>
        <w:gridCol w:w="1786"/>
        <w:gridCol w:w="1556"/>
        <w:gridCol w:w="851"/>
        <w:gridCol w:w="1010"/>
        <w:gridCol w:w="692"/>
      </w:tblGrid>
      <w:tr w:rsidR="003134E8" w14:paraId="67397008" w14:textId="77777777" w:rsidTr="00C37049">
        <w:trPr>
          <w:cantSplit/>
          <w:trHeight w:val="408"/>
          <w:jc w:val="center"/>
        </w:trPr>
        <w:tc>
          <w:tcPr>
            <w:tcW w:w="135" w:type="pct"/>
            <w:vMerge w:val="restart"/>
            <w:tcBorders>
              <w:top w:val="single" w:sz="4" w:space="0" w:color="auto"/>
              <w:left w:val="single" w:sz="4" w:space="0" w:color="auto"/>
              <w:bottom w:val="single" w:sz="4" w:space="0" w:color="auto"/>
              <w:right w:val="single" w:sz="8" w:space="0" w:color="auto"/>
            </w:tcBorders>
            <w:vAlign w:val="center"/>
            <w:hideMark/>
          </w:tcPr>
          <w:p w14:paraId="7A3FC01A" w14:textId="77777777" w:rsidR="00F600AD" w:rsidRPr="00F600AD" w:rsidRDefault="00F600AD" w:rsidP="00537952">
            <w:pPr>
              <w:jc w:val="center"/>
              <w:rPr>
                <w:b/>
                <w:sz w:val="16"/>
                <w:szCs w:val="16"/>
              </w:rPr>
            </w:pPr>
            <w:proofErr w:type="spellStart"/>
            <w:r w:rsidRPr="00F600AD">
              <w:rPr>
                <w:b/>
                <w:sz w:val="16"/>
                <w:szCs w:val="16"/>
              </w:rPr>
              <w:t>SNo</w:t>
            </w:r>
            <w:proofErr w:type="spellEnd"/>
          </w:p>
        </w:tc>
        <w:tc>
          <w:tcPr>
            <w:tcW w:w="364" w:type="pct"/>
            <w:vMerge w:val="restart"/>
            <w:tcBorders>
              <w:top w:val="single" w:sz="4" w:space="0" w:color="auto"/>
              <w:left w:val="single" w:sz="8" w:space="0" w:color="auto"/>
              <w:bottom w:val="single" w:sz="4" w:space="0" w:color="auto"/>
              <w:right w:val="single" w:sz="8" w:space="0" w:color="auto"/>
            </w:tcBorders>
            <w:vAlign w:val="center"/>
            <w:hideMark/>
          </w:tcPr>
          <w:p w14:paraId="7AB9974C" w14:textId="77777777" w:rsidR="00F600AD" w:rsidRPr="00F600AD" w:rsidRDefault="00F600AD">
            <w:pPr>
              <w:jc w:val="center"/>
              <w:rPr>
                <w:b/>
                <w:sz w:val="16"/>
                <w:szCs w:val="16"/>
              </w:rPr>
            </w:pPr>
            <w:r w:rsidRPr="00F600AD">
              <w:rPr>
                <w:b/>
                <w:sz w:val="16"/>
                <w:szCs w:val="16"/>
              </w:rPr>
              <w:t>TAŞINMAZ NO</w:t>
            </w:r>
          </w:p>
        </w:tc>
        <w:tc>
          <w:tcPr>
            <w:tcW w:w="363" w:type="pct"/>
            <w:vMerge w:val="restart"/>
            <w:tcBorders>
              <w:top w:val="single" w:sz="4" w:space="0" w:color="auto"/>
              <w:left w:val="single" w:sz="8" w:space="0" w:color="auto"/>
              <w:bottom w:val="single" w:sz="4" w:space="0" w:color="auto"/>
              <w:right w:val="single" w:sz="8" w:space="0" w:color="auto"/>
            </w:tcBorders>
            <w:vAlign w:val="center"/>
            <w:hideMark/>
          </w:tcPr>
          <w:p w14:paraId="3CEE2BC8" w14:textId="77777777" w:rsidR="00F600AD" w:rsidRPr="00F600AD" w:rsidRDefault="00F600AD">
            <w:pPr>
              <w:jc w:val="center"/>
              <w:rPr>
                <w:b/>
                <w:sz w:val="16"/>
                <w:szCs w:val="16"/>
              </w:rPr>
            </w:pPr>
            <w:r w:rsidRPr="00F600AD">
              <w:rPr>
                <w:b/>
                <w:sz w:val="16"/>
                <w:szCs w:val="16"/>
              </w:rPr>
              <w:t>BULUNDUĞU YER</w:t>
            </w:r>
          </w:p>
        </w:tc>
        <w:tc>
          <w:tcPr>
            <w:tcW w:w="182" w:type="pct"/>
            <w:vMerge w:val="restart"/>
            <w:tcBorders>
              <w:top w:val="single" w:sz="4" w:space="0" w:color="auto"/>
              <w:left w:val="single" w:sz="8" w:space="0" w:color="auto"/>
              <w:bottom w:val="single" w:sz="4" w:space="0" w:color="auto"/>
              <w:right w:val="single" w:sz="8" w:space="0" w:color="auto"/>
            </w:tcBorders>
            <w:vAlign w:val="center"/>
            <w:hideMark/>
          </w:tcPr>
          <w:p w14:paraId="18126429" w14:textId="77777777" w:rsidR="00F600AD" w:rsidRPr="00F600AD" w:rsidRDefault="00F600AD">
            <w:pPr>
              <w:jc w:val="center"/>
              <w:rPr>
                <w:b/>
                <w:sz w:val="16"/>
                <w:szCs w:val="16"/>
              </w:rPr>
            </w:pPr>
            <w:r w:rsidRPr="00F600AD">
              <w:rPr>
                <w:b/>
                <w:sz w:val="16"/>
                <w:szCs w:val="16"/>
              </w:rPr>
              <w:t>ADA NO</w:t>
            </w:r>
          </w:p>
        </w:tc>
        <w:tc>
          <w:tcPr>
            <w:tcW w:w="227" w:type="pct"/>
            <w:vMerge w:val="restart"/>
            <w:tcBorders>
              <w:top w:val="single" w:sz="4" w:space="0" w:color="auto"/>
              <w:left w:val="single" w:sz="8" w:space="0" w:color="auto"/>
              <w:bottom w:val="single" w:sz="4" w:space="0" w:color="auto"/>
              <w:right w:val="single" w:sz="8" w:space="0" w:color="auto"/>
            </w:tcBorders>
            <w:vAlign w:val="center"/>
            <w:hideMark/>
          </w:tcPr>
          <w:p w14:paraId="14993DD5" w14:textId="77777777" w:rsidR="00F600AD" w:rsidRPr="00F600AD" w:rsidRDefault="00F600AD">
            <w:pPr>
              <w:jc w:val="center"/>
              <w:rPr>
                <w:b/>
                <w:sz w:val="16"/>
                <w:szCs w:val="16"/>
              </w:rPr>
            </w:pPr>
            <w:r w:rsidRPr="00F600AD">
              <w:rPr>
                <w:b/>
                <w:sz w:val="16"/>
                <w:szCs w:val="16"/>
              </w:rPr>
              <w:t>PARSEL NO</w:t>
            </w:r>
          </w:p>
        </w:tc>
        <w:tc>
          <w:tcPr>
            <w:tcW w:w="319" w:type="pct"/>
            <w:vMerge w:val="restart"/>
            <w:tcBorders>
              <w:top w:val="single" w:sz="4" w:space="0" w:color="auto"/>
              <w:left w:val="single" w:sz="8" w:space="0" w:color="auto"/>
              <w:bottom w:val="single" w:sz="4" w:space="0" w:color="auto"/>
              <w:right w:val="single" w:sz="8" w:space="0" w:color="auto"/>
            </w:tcBorders>
            <w:vAlign w:val="center"/>
            <w:hideMark/>
          </w:tcPr>
          <w:p w14:paraId="55E5CC0D" w14:textId="77777777" w:rsidR="00F600AD" w:rsidRPr="00F600AD" w:rsidRDefault="00F600AD">
            <w:pPr>
              <w:jc w:val="center"/>
              <w:rPr>
                <w:b/>
                <w:sz w:val="16"/>
                <w:szCs w:val="16"/>
              </w:rPr>
            </w:pPr>
            <w:r w:rsidRPr="00F600AD">
              <w:rPr>
                <w:b/>
                <w:sz w:val="16"/>
                <w:szCs w:val="16"/>
              </w:rPr>
              <w:t>YÜZÖLÇÜM (m2)</w:t>
            </w:r>
          </w:p>
        </w:tc>
        <w:tc>
          <w:tcPr>
            <w:tcW w:w="273" w:type="pct"/>
            <w:vMerge w:val="restart"/>
            <w:tcBorders>
              <w:top w:val="single" w:sz="4" w:space="0" w:color="auto"/>
              <w:left w:val="single" w:sz="8" w:space="0" w:color="auto"/>
              <w:bottom w:val="single" w:sz="4" w:space="0" w:color="auto"/>
              <w:right w:val="single" w:sz="8" w:space="0" w:color="auto"/>
            </w:tcBorders>
            <w:vAlign w:val="center"/>
            <w:hideMark/>
          </w:tcPr>
          <w:p w14:paraId="6BD1E6FC" w14:textId="77777777" w:rsidR="00F600AD" w:rsidRPr="00F600AD" w:rsidRDefault="00F600AD">
            <w:pPr>
              <w:jc w:val="center"/>
              <w:rPr>
                <w:b/>
                <w:sz w:val="16"/>
                <w:szCs w:val="16"/>
              </w:rPr>
            </w:pPr>
            <w:r w:rsidRPr="00F600AD">
              <w:rPr>
                <w:b/>
                <w:sz w:val="16"/>
                <w:szCs w:val="16"/>
              </w:rPr>
              <w:t>HAZİNE HİSSESİ</w:t>
            </w:r>
          </w:p>
        </w:tc>
        <w:tc>
          <w:tcPr>
            <w:tcW w:w="455" w:type="pct"/>
            <w:vMerge w:val="restart"/>
            <w:tcBorders>
              <w:top w:val="single" w:sz="4" w:space="0" w:color="auto"/>
              <w:left w:val="single" w:sz="8" w:space="0" w:color="auto"/>
              <w:bottom w:val="single" w:sz="4" w:space="0" w:color="auto"/>
              <w:right w:val="single" w:sz="4" w:space="0" w:color="auto"/>
            </w:tcBorders>
            <w:vAlign w:val="center"/>
            <w:hideMark/>
          </w:tcPr>
          <w:p w14:paraId="6E9750B3" w14:textId="77777777" w:rsidR="00F600AD" w:rsidRPr="00F600AD" w:rsidRDefault="00F600AD" w:rsidP="00F600AD">
            <w:pPr>
              <w:jc w:val="center"/>
              <w:rPr>
                <w:b/>
                <w:sz w:val="16"/>
                <w:szCs w:val="16"/>
              </w:rPr>
            </w:pPr>
            <w:r>
              <w:rPr>
                <w:b/>
                <w:sz w:val="16"/>
                <w:szCs w:val="16"/>
              </w:rPr>
              <w:t>İMAR DURUMU</w:t>
            </w:r>
          </w:p>
        </w:tc>
        <w:tc>
          <w:tcPr>
            <w:tcW w:w="226" w:type="pct"/>
            <w:vMerge w:val="restart"/>
            <w:tcBorders>
              <w:top w:val="single" w:sz="4" w:space="0" w:color="auto"/>
              <w:left w:val="single" w:sz="4" w:space="0" w:color="auto"/>
              <w:bottom w:val="single" w:sz="4" w:space="0" w:color="auto"/>
              <w:right w:val="single" w:sz="8" w:space="0" w:color="auto"/>
            </w:tcBorders>
            <w:vAlign w:val="center"/>
          </w:tcPr>
          <w:p w14:paraId="3DFFC64F" w14:textId="77777777" w:rsidR="00F600AD" w:rsidRPr="00F600AD" w:rsidRDefault="00F600AD" w:rsidP="00F600AD">
            <w:pPr>
              <w:jc w:val="center"/>
              <w:rPr>
                <w:b/>
                <w:sz w:val="16"/>
                <w:szCs w:val="16"/>
              </w:rPr>
            </w:pPr>
            <w:r w:rsidRPr="00F600AD">
              <w:rPr>
                <w:b/>
                <w:sz w:val="16"/>
                <w:szCs w:val="16"/>
              </w:rPr>
              <w:t>CİNSİ</w:t>
            </w:r>
          </w:p>
        </w:tc>
        <w:tc>
          <w:tcPr>
            <w:tcW w:w="565" w:type="pct"/>
            <w:vMerge w:val="restart"/>
            <w:tcBorders>
              <w:top w:val="single" w:sz="4" w:space="0" w:color="auto"/>
              <w:left w:val="single" w:sz="8" w:space="0" w:color="auto"/>
              <w:bottom w:val="single" w:sz="4" w:space="0" w:color="auto"/>
              <w:right w:val="single" w:sz="8" w:space="0" w:color="auto"/>
            </w:tcBorders>
            <w:vAlign w:val="center"/>
            <w:hideMark/>
          </w:tcPr>
          <w:p w14:paraId="1867921A" w14:textId="77777777" w:rsidR="00F600AD" w:rsidRPr="00F600AD" w:rsidRDefault="00F600AD">
            <w:pPr>
              <w:jc w:val="center"/>
              <w:rPr>
                <w:b/>
                <w:sz w:val="16"/>
                <w:szCs w:val="16"/>
              </w:rPr>
            </w:pPr>
            <w:r w:rsidRPr="00F600AD">
              <w:rPr>
                <w:b/>
                <w:sz w:val="16"/>
                <w:szCs w:val="16"/>
              </w:rPr>
              <w:t>İRTİFAK HAKKI TESİS EDİLECEK /KULLANMA İZNİ VERİLECEK ALAN (m2)</w:t>
            </w:r>
          </w:p>
        </w:tc>
        <w:tc>
          <w:tcPr>
            <w:tcW w:w="573" w:type="pct"/>
            <w:vMerge w:val="restart"/>
            <w:tcBorders>
              <w:top w:val="single" w:sz="4" w:space="0" w:color="auto"/>
              <w:left w:val="single" w:sz="8" w:space="0" w:color="auto"/>
              <w:bottom w:val="single" w:sz="4" w:space="0" w:color="auto"/>
              <w:right w:val="single" w:sz="8" w:space="0" w:color="auto"/>
            </w:tcBorders>
            <w:hideMark/>
          </w:tcPr>
          <w:p w14:paraId="585CBB46" w14:textId="77777777" w:rsidR="00F600AD" w:rsidRPr="00F600AD" w:rsidRDefault="00F600AD">
            <w:pPr>
              <w:jc w:val="center"/>
              <w:rPr>
                <w:b/>
                <w:sz w:val="16"/>
                <w:szCs w:val="16"/>
              </w:rPr>
            </w:pPr>
            <w:r w:rsidRPr="00F600AD">
              <w:rPr>
                <w:b/>
                <w:sz w:val="16"/>
                <w:szCs w:val="16"/>
              </w:rPr>
              <w:t>İRTİFAK HAKKI TESİS/KULLANMA İZNİ AMACI</w:t>
            </w:r>
          </w:p>
        </w:tc>
        <w:tc>
          <w:tcPr>
            <w:tcW w:w="499" w:type="pct"/>
            <w:vMerge w:val="restart"/>
            <w:tcBorders>
              <w:top w:val="single" w:sz="4" w:space="0" w:color="auto"/>
              <w:left w:val="single" w:sz="8" w:space="0" w:color="auto"/>
              <w:bottom w:val="single" w:sz="4" w:space="0" w:color="auto"/>
              <w:right w:val="single" w:sz="8" w:space="0" w:color="auto"/>
            </w:tcBorders>
            <w:vAlign w:val="center"/>
            <w:hideMark/>
          </w:tcPr>
          <w:p w14:paraId="78893F5F" w14:textId="77777777" w:rsidR="00F600AD" w:rsidRPr="00F600AD" w:rsidRDefault="00F600AD">
            <w:pPr>
              <w:jc w:val="center"/>
              <w:rPr>
                <w:b/>
                <w:sz w:val="16"/>
                <w:szCs w:val="16"/>
              </w:rPr>
            </w:pPr>
            <w:r w:rsidRPr="00F600AD">
              <w:rPr>
                <w:b/>
                <w:sz w:val="16"/>
                <w:szCs w:val="16"/>
              </w:rPr>
              <w:t>İLK YIL TAHMİNİ İRTİFAK HAKKI/KULLANMA İZNİ BEDELİ</w:t>
            </w:r>
            <w:r>
              <w:rPr>
                <w:b/>
                <w:sz w:val="16"/>
                <w:szCs w:val="16"/>
              </w:rPr>
              <w:t xml:space="preserve"> (TL)</w:t>
            </w:r>
          </w:p>
        </w:tc>
        <w:tc>
          <w:tcPr>
            <w:tcW w:w="273" w:type="pct"/>
            <w:vMerge w:val="restart"/>
            <w:tcBorders>
              <w:top w:val="single" w:sz="4" w:space="0" w:color="auto"/>
              <w:left w:val="single" w:sz="8" w:space="0" w:color="auto"/>
              <w:bottom w:val="single" w:sz="4" w:space="0" w:color="auto"/>
              <w:right w:val="single" w:sz="8" w:space="0" w:color="auto"/>
            </w:tcBorders>
            <w:vAlign w:val="center"/>
            <w:hideMark/>
          </w:tcPr>
          <w:p w14:paraId="445122A3" w14:textId="77777777" w:rsidR="00F600AD" w:rsidRPr="00F600AD" w:rsidRDefault="00F600AD">
            <w:pPr>
              <w:jc w:val="center"/>
              <w:rPr>
                <w:b/>
                <w:sz w:val="16"/>
                <w:szCs w:val="16"/>
              </w:rPr>
            </w:pPr>
            <w:r w:rsidRPr="00F600AD">
              <w:rPr>
                <w:b/>
                <w:sz w:val="16"/>
                <w:szCs w:val="16"/>
              </w:rPr>
              <w:t>GEÇİCİ TEMİNAT (TL)</w:t>
            </w:r>
          </w:p>
        </w:tc>
        <w:tc>
          <w:tcPr>
            <w:tcW w:w="546" w:type="pct"/>
            <w:gridSpan w:val="2"/>
            <w:tcBorders>
              <w:top w:val="single" w:sz="4" w:space="0" w:color="auto"/>
              <w:left w:val="single" w:sz="8" w:space="0" w:color="auto"/>
              <w:bottom w:val="single" w:sz="4" w:space="0" w:color="auto"/>
              <w:right w:val="single" w:sz="4" w:space="0" w:color="auto"/>
            </w:tcBorders>
            <w:vAlign w:val="center"/>
            <w:hideMark/>
          </w:tcPr>
          <w:p w14:paraId="77AA9C41" w14:textId="77777777" w:rsidR="00F600AD" w:rsidRPr="00F600AD" w:rsidRDefault="00F600AD">
            <w:pPr>
              <w:jc w:val="center"/>
              <w:rPr>
                <w:b/>
                <w:sz w:val="16"/>
                <w:szCs w:val="16"/>
              </w:rPr>
            </w:pPr>
            <w:r w:rsidRPr="00F600AD">
              <w:rPr>
                <w:b/>
                <w:sz w:val="16"/>
                <w:szCs w:val="16"/>
              </w:rPr>
              <w:t>İHALENİN</w:t>
            </w:r>
          </w:p>
        </w:tc>
      </w:tr>
      <w:tr w:rsidR="003134E8" w14:paraId="02EA0ADC" w14:textId="77777777" w:rsidTr="00C37049">
        <w:trPr>
          <w:cantSplit/>
          <w:trHeight w:val="291"/>
          <w:jc w:val="center"/>
        </w:trPr>
        <w:tc>
          <w:tcPr>
            <w:tcW w:w="135" w:type="pct"/>
            <w:vMerge/>
            <w:tcBorders>
              <w:top w:val="single" w:sz="4" w:space="0" w:color="auto"/>
              <w:left w:val="single" w:sz="4" w:space="0" w:color="auto"/>
              <w:bottom w:val="single" w:sz="4" w:space="0" w:color="auto"/>
              <w:right w:val="single" w:sz="8" w:space="0" w:color="auto"/>
            </w:tcBorders>
            <w:vAlign w:val="center"/>
            <w:hideMark/>
          </w:tcPr>
          <w:p w14:paraId="218BDE04" w14:textId="77777777" w:rsidR="00F600AD" w:rsidRPr="00F600AD" w:rsidRDefault="00F600AD">
            <w:pPr>
              <w:spacing w:after="0"/>
              <w:rPr>
                <w:b/>
                <w:sz w:val="16"/>
                <w:szCs w:val="16"/>
              </w:rPr>
            </w:pPr>
          </w:p>
        </w:tc>
        <w:tc>
          <w:tcPr>
            <w:tcW w:w="364" w:type="pct"/>
            <w:vMerge/>
            <w:tcBorders>
              <w:top w:val="single" w:sz="4" w:space="0" w:color="auto"/>
              <w:left w:val="single" w:sz="8" w:space="0" w:color="auto"/>
              <w:bottom w:val="single" w:sz="4" w:space="0" w:color="auto"/>
              <w:right w:val="single" w:sz="8" w:space="0" w:color="auto"/>
            </w:tcBorders>
            <w:vAlign w:val="center"/>
            <w:hideMark/>
          </w:tcPr>
          <w:p w14:paraId="0DD103A4" w14:textId="77777777" w:rsidR="00F600AD" w:rsidRPr="00F600AD" w:rsidRDefault="00F600AD">
            <w:pPr>
              <w:spacing w:after="0"/>
              <w:rPr>
                <w:b/>
                <w:sz w:val="16"/>
                <w:szCs w:val="16"/>
              </w:rPr>
            </w:pPr>
          </w:p>
        </w:tc>
        <w:tc>
          <w:tcPr>
            <w:tcW w:w="363" w:type="pct"/>
            <w:vMerge/>
            <w:tcBorders>
              <w:top w:val="single" w:sz="4" w:space="0" w:color="auto"/>
              <w:left w:val="single" w:sz="8" w:space="0" w:color="auto"/>
              <w:bottom w:val="single" w:sz="4" w:space="0" w:color="auto"/>
              <w:right w:val="single" w:sz="8" w:space="0" w:color="auto"/>
            </w:tcBorders>
            <w:vAlign w:val="center"/>
            <w:hideMark/>
          </w:tcPr>
          <w:p w14:paraId="2685694C" w14:textId="77777777" w:rsidR="00F600AD" w:rsidRPr="00F600AD" w:rsidRDefault="00F600AD">
            <w:pPr>
              <w:spacing w:after="0"/>
              <w:rPr>
                <w:b/>
                <w:sz w:val="16"/>
                <w:szCs w:val="16"/>
              </w:rPr>
            </w:pPr>
          </w:p>
        </w:tc>
        <w:tc>
          <w:tcPr>
            <w:tcW w:w="182" w:type="pct"/>
            <w:vMerge/>
            <w:tcBorders>
              <w:top w:val="single" w:sz="4" w:space="0" w:color="auto"/>
              <w:left w:val="single" w:sz="8" w:space="0" w:color="auto"/>
              <w:bottom w:val="single" w:sz="4" w:space="0" w:color="auto"/>
              <w:right w:val="single" w:sz="8" w:space="0" w:color="auto"/>
            </w:tcBorders>
            <w:vAlign w:val="center"/>
            <w:hideMark/>
          </w:tcPr>
          <w:p w14:paraId="67253D5B" w14:textId="77777777" w:rsidR="00F600AD" w:rsidRPr="00F600AD" w:rsidRDefault="00F600AD">
            <w:pPr>
              <w:spacing w:after="0"/>
              <w:rPr>
                <w:b/>
                <w:sz w:val="16"/>
                <w:szCs w:val="16"/>
              </w:rPr>
            </w:pPr>
          </w:p>
        </w:tc>
        <w:tc>
          <w:tcPr>
            <w:tcW w:w="227" w:type="pct"/>
            <w:vMerge/>
            <w:tcBorders>
              <w:top w:val="single" w:sz="4" w:space="0" w:color="auto"/>
              <w:left w:val="single" w:sz="8" w:space="0" w:color="auto"/>
              <w:bottom w:val="single" w:sz="4" w:space="0" w:color="auto"/>
              <w:right w:val="single" w:sz="8" w:space="0" w:color="auto"/>
            </w:tcBorders>
            <w:vAlign w:val="center"/>
            <w:hideMark/>
          </w:tcPr>
          <w:p w14:paraId="1AAFC778" w14:textId="77777777" w:rsidR="00F600AD" w:rsidRPr="00F600AD" w:rsidRDefault="00F600AD">
            <w:pPr>
              <w:spacing w:after="0"/>
              <w:rPr>
                <w:b/>
                <w:sz w:val="16"/>
                <w:szCs w:val="16"/>
              </w:rPr>
            </w:pPr>
          </w:p>
        </w:tc>
        <w:tc>
          <w:tcPr>
            <w:tcW w:w="319" w:type="pct"/>
            <w:vMerge/>
            <w:tcBorders>
              <w:top w:val="single" w:sz="4" w:space="0" w:color="auto"/>
              <w:left w:val="single" w:sz="8" w:space="0" w:color="auto"/>
              <w:bottom w:val="single" w:sz="4" w:space="0" w:color="auto"/>
              <w:right w:val="single" w:sz="8" w:space="0" w:color="auto"/>
            </w:tcBorders>
            <w:vAlign w:val="center"/>
            <w:hideMark/>
          </w:tcPr>
          <w:p w14:paraId="64840049" w14:textId="77777777" w:rsidR="00F600AD" w:rsidRPr="00F600AD" w:rsidRDefault="00F600AD">
            <w:pPr>
              <w:spacing w:after="0"/>
              <w:rPr>
                <w:b/>
                <w:sz w:val="16"/>
                <w:szCs w:val="16"/>
              </w:rPr>
            </w:pPr>
          </w:p>
        </w:tc>
        <w:tc>
          <w:tcPr>
            <w:tcW w:w="273" w:type="pct"/>
            <w:vMerge/>
            <w:tcBorders>
              <w:top w:val="single" w:sz="4" w:space="0" w:color="auto"/>
              <w:left w:val="single" w:sz="8" w:space="0" w:color="auto"/>
              <w:bottom w:val="single" w:sz="4" w:space="0" w:color="auto"/>
              <w:right w:val="single" w:sz="8" w:space="0" w:color="auto"/>
            </w:tcBorders>
            <w:vAlign w:val="center"/>
            <w:hideMark/>
          </w:tcPr>
          <w:p w14:paraId="370BEB7A" w14:textId="77777777" w:rsidR="00F600AD" w:rsidRPr="00F600AD" w:rsidRDefault="00F600AD">
            <w:pPr>
              <w:spacing w:after="0"/>
              <w:rPr>
                <w:b/>
                <w:sz w:val="16"/>
                <w:szCs w:val="16"/>
              </w:rPr>
            </w:pPr>
          </w:p>
        </w:tc>
        <w:tc>
          <w:tcPr>
            <w:tcW w:w="455" w:type="pct"/>
            <w:vMerge/>
            <w:tcBorders>
              <w:top w:val="single" w:sz="4" w:space="0" w:color="auto"/>
              <w:left w:val="single" w:sz="8" w:space="0" w:color="auto"/>
              <w:bottom w:val="single" w:sz="4" w:space="0" w:color="auto"/>
              <w:right w:val="single" w:sz="4" w:space="0" w:color="auto"/>
            </w:tcBorders>
            <w:vAlign w:val="center"/>
            <w:hideMark/>
          </w:tcPr>
          <w:p w14:paraId="5F5583EE" w14:textId="77777777" w:rsidR="00F600AD" w:rsidRPr="00F600AD" w:rsidRDefault="00F600AD">
            <w:pPr>
              <w:spacing w:after="0"/>
              <w:rPr>
                <w:b/>
                <w:sz w:val="16"/>
                <w:szCs w:val="16"/>
              </w:rPr>
            </w:pPr>
          </w:p>
        </w:tc>
        <w:tc>
          <w:tcPr>
            <w:tcW w:w="226" w:type="pct"/>
            <w:vMerge/>
            <w:tcBorders>
              <w:top w:val="single" w:sz="4" w:space="0" w:color="auto"/>
              <w:left w:val="single" w:sz="4" w:space="0" w:color="auto"/>
              <w:bottom w:val="single" w:sz="4" w:space="0" w:color="auto"/>
              <w:right w:val="single" w:sz="8" w:space="0" w:color="auto"/>
            </w:tcBorders>
            <w:vAlign w:val="center"/>
          </w:tcPr>
          <w:p w14:paraId="6EB32EC7" w14:textId="77777777" w:rsidR="00F600AD" w:rsidRPr="00F600AD" w:rsidRDefault="00F600AD">
            <w:pPr>
              <w:spacing w:after="0"/>
              <w:rPr>
                <w:b/>
                <w:sz w:val="16"/>
                <w:szCs w:val="16"/>
              </w:rPr>
            </w:pPr>
          </w:p>
        </w:tc>
        <w:tc>
          <w:tcPr>
            <w:tcW w:w="565" w:type="pct"/>
            <w:vMerge/>
            <w:tcBorders>
              <w:top w:val="single" w:sz="4" w:space="0" w:color="auto"/>
              <w:left w:val="single" w:sz="8" w:space="0" w:color="auto"/>
              <w:bottom w:val="single" w:sz="4" w:space="0" w:color="auto"/>
              <w:right w:val="single" w:sz="8" w:space="0" w:color="auto"/>
            </w:tcBorders>
            <w:vAlign w:val="center"/>
            <w:hideMark/>
          </w:tcPr>
          <w:p w14:paraId="6B168904" w14:textId="77777777" w:rsidR="00F600AD" w:rsidRPr="00F600AD" w:rsidRDefault="00F600AD">
            <w:pPr>
              <w:spacing w:after="0"/>
              <w:rPr>
                <w:b/>
                <w:sz w:val="16"/>
                <w:szCs w:val="16"/>
              </w:rPr>
            </w:pPr>
          </w:p>
        </w:tc>
        <w:tc>
          <w:tcPr>
            <w:tcW w:w="573" w:type="pct"/>
            <w:vMerge/>
            <w:tcBorders>
              <w:top w:val="single" w:sz="4" w:space="0" w:color="auto"/>
              <w:left w:val="single" w:sz="8" w:space="0" w:color="auto"/>
              <w:bottom w:val="single" w:sz="4" w:space="0" w:color="auto"/>
              <w:right w:val="single" w:sz="8" w:space="0" w:color="auto"/>
            </w:tcBorders>
            <w:vAlign w:val="center"/>
            <w:hideMark/>
          </w:tcPr>
          <w:p w14:paraId="5A93610D" w14:textId="77777777" w:rsidR="00F600AD" w:rsidRPr="00F600AD" w:rsidRDefault="00F600AD">
            <w:pPr>
              <w:spacing w:after="0"/>
              <w:rPr>
                <w:b/>
                <w:sz w:val="16"/>
                <w:szCs w:val="16"/>
              </w:rPr>
            </w:pPr>
          </w:p>
        </w:tc>
        <w:tc>
          <w:tcPr>
            <w:tcW w:w="499" w:type="pct"/>
            <w:vMerge/>
            <w:tcBorders>
              <w:top w:val="single" w:sz="4" w:space="0" w:color="auto"/>
              <w:left w:val="single" w:sz="8" w:space="0" w:color="auto"/>
              <w:bottom w:val="single" w:sz="4" w:space="0" w:color="auto"/>
              <w:right w:val="single" w:sz="8" w:space="0" w:color="auto"/>
            </w:tcBorders>
            <w:vAlign w:val="center"/>
            <w:hideMark/>
          </w:tcPr>
          <w:p w14:paraId="62FF20A3" w14:textId="77777777" w:rsidR="00F600AD" w:rsidRPr="00F600AD" w:rsidRDefault="00F600AD">
            <w:pPr>
              <w:spacing w:after="0"/>
              <w:rPr>
                <w:b/>
                <w:sz w:val="16"/>
                <w:szCs w:val="16"/>
              </w:rPr>
            </w:pPr>
          </w:p>
        </w:tc>
        <w:tc>
          <w:tcPr>
            <w:tcW w:w="273" w:type="pct"/>
            <w:vMerge/>
            <w:tcBorders>
              <w:top w:val="single" w:sz="4" w:space="0" w:color="auto"/>
              <w:left w:val="single" w:sz="8" w:space="0" w:color="auto"/>
              <w:bottom w:val="single" w:sz="4" w:space="0" w:color="auto"/>
              <w:right w:val="single" w:sz="8" w:space="0" w:color="auto"/>
            </w:tcBorders>
            <w:vAlign w:val="center"/>
            <w:hideMark/>
          </w:tcPr>
          <w:p w14:paraId="70940326" w14:textId="77777777" w:rsidR="00F600AD" w:rsidRPr="00F600AD" w:rsidRDefault="00F600AD">
            <w:pPr>
              <w:spacing w:after="0"/>
              <w:rPr>
                <w:b/>
                <w:sz w:val="16"/>
                <w:szCs w:val="16"/>
              </w:rPr>
            </w:pPr>
          </w:p>
        </w:tc>
        <w:tc>
          <w:tcPr>
            <w:tcW w:w="324" w:type="pct"/>
            <w:tcBorders>
              <w:top w:val="single" w:sz="4" w:space="0" w:color="auto"/>
              <w:left w:val="single" w:sz="8" w:space="0" w:color="auto"/>
              <w:bottom w:val="single" w:sz="4" w:space="0" w:color="auto"/>
              <w:right w:val="single" w:sz="8" w:space="0" w:color="auto"/>
            </w:tcBorders>
            <w:vAlign w:val="center"/>
            <w:hideMark/>
          </w:tcPr>
          <w:p w14:paraId="7949C542" w14:textId="77777777" w:rsidR="00F600AD" w:rsidRPr="00F600AD" w:rsidRDefault="00F600AD">
            <w:pPr>
              <w:jc w:val="center"/>
              <w:rPr>
                <w:b/>
                <w:sz w:val="16"/>
                <w:szCs w:val="16"/>
              </w:rPr>
            </w:pPr>
            <w:r w:rsidRPr="00F600AD">
              <w:rPr>
                <w:b/>
                <w:sz w:val="16"/>
                <w:szCs w:val="16"/>
              </w:rPr>
              <w:t>TARİHİ</w:t>
            </w:r>
          </w:p>
        </w:tc>
        <w:tc>
          <w:tcPr>
            <w:tcW w:w="222" w:type="pct"/>
            <w:tcBorders>
              <w:top w:val="single" w:sz="4" w:space="0" w:color="auto"/>
              <w:left w:val="single" w:sz="8" w:space="0" w:color="auto"/>
              <w:bottom w:val="single" w:sz="4" w:space="0" w:color="auto"/>
              <w:right w:val="single" w:sz="4" w:space="0" w:color="auto"/>
            </w:tcBorders>
            <w:vAlign w:val="center"/>
            <w:hideMark/>
          </w:tcPr>
          <w:p w14:paraId="1E2169F1" w14:textId="77777777" w:rsidR="00F600AD" w:rsidRPr="00F600AD" w:rsidRDefault="00F600AD">
            <w:pPr>
              <w:jc w:val="center"/>
              <w:rPr>
                <w:b/>
                <w:sz w:val="16"/>
                <w:szCs w:val="16"/>
              </w:rPr>
            </w:pPr>
            <w:r w:rsidRPr="00F600AD">
              <w:rPr>
                <w:b/>
                <w:sz w:val="16"/>
                <w:szCs w:val="16"/>
              </w:rPr>
              <w:t>SAATİ</w:t>
            </w:r>
          </w:p>
        </w:tc>
      </w:tr>
      <w:tr w:rsidR="003134E8" w14:paraId="0C3B07C4" w14:textId="77777777" w:rsidTr="00C37049">
        <w:trPr>
          <w:cantSplit/>
          <w:trHeight w:val="993"/>
          <w:jc w:val="center"/>
        </w:trPr>
        <w:tc>
          <w:tcPr>
            <w:tcW w:w="135" w:type="pct"/>
            <w:tcBorders>
              <w:top w:val="single" w:sz="4" w:space="0" w:color="auto"/>
              <w:left w:val="single" w:sz="4" w:space="0" w:color="auto"/>
              <w:bottom w:val="single" w:sz="4" w:space="0" w:color="auto"/>
              <w:right w:val="single" w:sz="4" w:space="0" w:color="auto"/>
            </w:tcBorders>
            <w:vAlign w:val="center"/>
            <w:hideMark/>
          </w:tcPr>
          <w:p w14:paraId="67AF5843" w14:textId="77777777" w:rsidR="00F600AD" w:rsidRPr="00F600AD" w:rsidRDefault="00F600AD">
            <w:pPr>
              <w:jc w:val="center"/>
              <w:rPr>
                <w:sz w:val="16"/>
                <w:szCs w:val="16"/>
              </w:rPr>
            </w:pPr>
            <w:r w:rsidRPr="00F600AD">
              <w:rPr>
                <w:sz w:val="16"/>
                <w:szCs w:val="16"/>
              </w:rPr>
              <w:t>1</w:t>
            </w:r>
          </w:p>
        </w:tc>
        <w:tc>
          <w:tcPr>
            <w:tcW w:w="364" w:type="pct"/>
            <w:tcBorders>
              <w:top w:val="single" w:sz="4" w:space="0" w:color="auto"/>
              <w:left w:val="nil"/>
              <w:bottom w:val="single" w:sz="4" w:space="0" w:color="auto"/>
              <w:right w:val="single" w:sz="4" w:space="0" w:color="auto"/>
            </w:tcBorders>
          </w:tcPr>
          <w:p w14:paraId="4CD9E0FA" w14:textId="77777777" w:rsidR="00F600AD" w:rsidRPr="00F600AD" w:rsidRDefault="00F600AD">
            <w:pPr>
              <w:jc w:val="center"/>
              <w:rPr>
                <w:sz w:val="16"/>
                <w:szCs w:val="16"/>
              </w:rPr>
            </w:pPr>
          </w:p>
          <w:p w14:paraId="5D98B11C" w14:textId="77777777" w:rsidR="00F600AD" w:rsidRPr="00F600AD" w:rsidRDefault="00363731">
            <w:pPr>
              <w:jc w:val="center"/>
              <w:rPr>
                <w:sz w:val="16"/>
                <w:szCs w:val="16"/>
              </w:rPr>
            </w:pPr>
            <w:r>
              <w:rPr>
                <w:sz w:val="16"/>
                <w:szCs w:val="16"/>
              </w:rPr>
              <w:t>42100123881</w:t>
            </w:r>
          </w:p>
        </w:tc>
        <w:tc>
          <w:tcPr>
            <w:tcW w:w="363" w:type="pct"/>
            <w:tcBorders>
              <w:top w:val="single" w:sz="4" w:space="0" w:color="auto"/>
              <w:left w:val="nil"/>
              <w:bottom w:val="single" w:sz="4" w:space="0" w:color="auto"/>
              <w:right w:val="single" w:sz="4" w:space="0" w:color="auto"/>
            </w:tcBorders>
            <w:vAlign w:val="center"/>
            <w:hideMark/>
          </w:tcPr>
          <w:p w14:paraId="45CF544A" w14:textId="77777777" w:rsidR="00F600AD" w:rsidRPr="00F600AD" w:rsidRDefault="00F600AD">
            <w:pPr>
              <w:jc w:val="center"/>
              <w:rPr>
                <w:sz w:val="16"/>
                <w:szCs w:val="16"/>
              </w:rPr>
            </w:pPr>
            <w:r w:rsidRPr="00F600AD">
              <w:rPr>
                <w:sz w:val="16"/>
                <w:szCs w:val="16"/>
              </w:rPr>
              <w:t>KONYA</w:t>
            </w:r>
          </w:p>
          <w:p w14:paraId="3DE181E9" w14:textId="77777777" w:rsidR="00F600AD" w:rsidRPr="00F600AD" w:rsidRDefault="00F600AD">
            <w:pPr>
              <w:jc w:val="center"/>
              <w:rPr>
                <w:sz w:val="16"/>
                <w:szCs w:val="16"/>
              </w:rPr>
            </w:pPr>
            <w:r w:rsidRPr="00F600AD">
              <w:rPr>
                <w:sz w:val="16"/>
                <w:szCs w:val="16"/>
              </w:rPr>
              <w:t>CİHANBEYLİ</w:t>
            </w:r>
          </w:p>
          <w:p w14:paraId="0F41981F" w14:textId="77777777" w:rsidR="00F600AD" w:rsidRPr="00F600AD" w:rsidRDefault="00363731">
            <w:pPr>
              <w:jc w:val="center"/>
              <w:rPr>
                <w:sz w:val="16"/>
                <w:szCs w:val="16"/>
              </w:rPr>
            </w:pPr>
            <w:r>
              <w:rPr>
                <w:sz w:val="16"/>
                <w:szCs w:val="16"/>
              </w:rPr>
              <w:t>BÖĞRÜDELİK</w:t>
            </w:r>
          </w:p>
        </w:tc>
        <w:tc>
          <w:tcPr>
            <w:tcW w:w="182" w:type="pct"/>
            <w:tcBorders>
              <w:top w:val="single" w:sz="4" w:space="0" w:color="auto"/>
              <w:left w:val="single" w:sz="4" w:space="0" w:color="auto"/>
              <w:bottom w:val="single" w:sz="4" w:space="0" w:color="auto"/>
              <w:right w:val="single" w:sz="4" w:space="0" w:color="auto"/>
            </w:tcBorders>
            <w:vAlign w:val="center"/>
            <w:hideMark/>
          </w:tcPr>
          <w:p w14:paraId="627593E2" w14:textId="77777777" w:rsidR="00F600AD" w:rsidRPr="00F600AD" w:rsidRDefault="00363731" w:rsidP="00566F91">
            <w:pPr>
              <w:rPr>
                <w:sz w:val="16"/>
                <w:szCs w:val="16"/>
              </w:rPr>
            </w:pPr>
            <w:r>
              <w:rPr>
                <w:sz w:val="16"/>
                <w:szCs w:val="16"/>
              </w:rPr>
              <w:t>111</w:t>
            </w:r>
          </w:p>
        </w:tc>
        <w:tc>
          <w:tcPr>
            <w:tcW w:w="227" w:type="pct"/>
            <w:tcBorders>
              <w:top w:val="single" w:sz="4" w:space="0" w:color="auto"/>
              <w:left w:val="nil"/>
              <w:bottom w:val="single" w:sz="4" w:space="0" w:color="auto"/>
              <w:right w:val="single" w:sz="4" w:space="0" w:color="auto"/>
            </w:tcBorders>
            <w:vAlign w:val="center"/>
            <w:hideMark/>
          </w:tcPr>
          <w:p w14:paraId="53B72EE6" w14:textId="77777777" w:rsidR="00F600AD" w:rsidRPr="00F600AD" w:rsidRDefault="00F600AD">
            <w:pPr>
              <w:jc w:val="center"/>
              <w:rPr>
                <w:sz w:val="16"/>
                <w:szCs w:val="16"/>
              </w:rPr>
            </w:pPr>
            <w:r w:rsidRPr="00F600AD">
              <w:rPr>
                <w:sz w:val="16"/>
                <w:szCs w:val="16"/>
              </w:rPr>
              <w:t>5</w:t>
            </w:r>
          </w:p>
        </w:tc>
        <w:tc>
          <w:tcPr>
            <w:tcW w:w="319" w:type="pct"/>
            <w:tcBorders>
              <w:top w:val="single" w:sz="4" w:space="0" w:color="auto"/>
              <w:left w:val="nil"/>
              <w:bottom w:val="single" w:sz="4" w:space="0" w:color="auto"/>
              <w:right w:val="single" w:sz="4" w:space="0" w:color="auto"/>
            </w:tcBorders>
            <w:vAlign w:val="center"/>
            <w:hideMark/>
          </w:tcPr>
          <w:p w14:paraId="358F19AD" w14:textId="77777777" w:rsidR="00F600AD" w:rsidRPr="00F600AD" w:rsidRDefault="00363731">
            <w:pPr>
              <w:jc w:val="center"/>
              <w:rPr>
                <w:sz w:val="16"/>
                <w:szCs w:val="16"/>
              </w:rPr>
            </w:pPr>
            <w:r>
              <w:rPr>
                <w:sz w:val="16"/>
                <w:szCs w:val="16"/>
              </w:rPr>
              <w:t>258.815,05</w:t>
            </w:r>
          </w:p>
        </w:tc>
        <w:tc>
          <w:tcPr>
            <w:tcW w:w="273" w:type="pct"/>
            <w:tcBorders>
              <w:top w:val="single" w:sz="4" w:space="0" w:color="auto"/>
              <w:left w:val="nil"/>
              <w:bottom w:val="single" w:sz="4" w:space="0" w:color="auto"/>
              <w:right w:val="single" w:sz="4" w:space="0" w:color="auto"/>
            </w:tcBorders>
            <w:vAlign w:val="center"/>
            <w:hideMark/>
          </w:tcPr>
          <w:p w14:paraId="4DD8DFCF" w14:textId="77777777" w:rsidR="00F600AD" w:rsidRPr="00F600AD" w:rsidRDefault="00F600AD">
            <w:pPr>
              <w:jc w:val="center"/>
              <w:rPr>
                <w:sz w:val="16"/>
                <w:szCs w:val="16"/>
              </w:rPr>
            </w:pPr>
            <w:r w:rsidRPr="00F600AD">
              <w:rPr>
                <w:sz w:val="16"/>
                <w:szCs w:val="16"/>
              </w:rPr>
              <w:t>Tam</w:t>
            </w:r>
          </w:p>
        </w:tc>
        <w:tc>
          <w:tcPr>
            <w:tcW w:w="455" w:type="pct"/>
            <w:tcBorders>
              <w:top w:val="single" w:sz="4" w:space="0" w:color="auto"/>
              <w:left w:val="nil"/>
              <w:bottom w:val="single" w:sz="4" w:space="0" w:color="auto"/>
              <w:right w:val="single" w:sz="4" w:space="0" w:color="auto"/>
            </w:tcBorders>
            <w:vAlign w:val="center"/>
            <w:hideMark/>
          </w:tcPr>
          <w:p w14:paraId="140ED980" w14:textId="77777777" w:rsidR="00363731" w:rsidRPr="00F600AD" w:rsidRDefault="00F600AD" w:rsidP="00363731">
            <w:pPr>
              <w:jc w:val="center"/>
              <w:rPr>
                <w:sz w:val="16"/>
                <w:szCs w:val="16"/>
              </w:rPr>
            </w:pPr>
            <w:r>
              <w:rPr>
                <w:sz w:val="16"/>
                <w:szCs w:val="16"/>
              </w:rPr>
              <w:t>1/</w:t>
            </w:r>
            <w:r w:rsidR="00363731">
              <w:rPr>
                <w:sz w:val="16"/>
                <w:szCs w:val="16"/>
              </w:rPr>
              <w:t>25000’lik İmar Planında Mera Alanı</w:t>
            </w:r>
          </w:p>
        </w:tc>
        <w:tc>
          <w:tcPr>
            <w:tcW w:w="226" w:type="pct"/>
            <w:tcBorders>
              <w:top w:val="single" w:sz="4" w:space="0" w:color="auto"/>
              <w:left w:val="nil"/>
              <w:bottom w:val="single" w:sz="4" w:space="0" w:color="auto"/>
              <w:right w:val="single" w:sz="4" w:space="0" w:color="auto"/>
            </w:tcBorders>
            <w:vAlign w:val="center"/>
          </w:tcPr>
          <w:p w14:paraId="18BABA0D" w14:textId="77777777" w:rsidR="00F600AD" w:rsidRPr="00F600AD" w:rsidRDefault="00C37049" w:rsidP="00F600AD">
            <w:pPr>
              <w:jc w:val="center"/>
              <w:rPr>
                <w:sz w:val="16"/>
                <w:szCs w:val="16"/>
              </w:rPr>
            </w:pPr>
            <w:r>
              <w:rPr>
                <w:sz w:val="16"/>
                <w:szCs w:val="16"/>
              </w:rPr>
              <w:t>Ham Toprak</w:t>
            </w:r>
          </w:p>
        </w:tc>
        <w:tc>
          <w:tcPr>
            <w:tcW w:w="565" w:type="pct"/>
            <w:tcBorders>
              <w:top w:val="single" w:sz="4" w:space="0" w:color="auto"/>
              <w:left w:val="nil"/>
              <w:bottom w:val="single" w:sz="4" w:space="0" w:color="auto"/>
              <w:right w:val="single" w:sz="4" w:space="0" w:color="auto"/>
            </w:tcBorders>
            <w:vAlign w:val="center"/>
            <w:hideMark/>
          </w:tcPr>
          <w:p w14:paraId="4E804130" w14:textId="77777777" w:rsidR="00F600AD" w:rsidRPr="00F600AD" w:rsidRDefault="00C37049">
            <w:pPr>
              <w:jc w:val="center"/>
              <w:rPr>
                <w:sz w:val="16"/>
                <w:szCs w:val="16"/>
              </w:rPr>
            </w:pPr>
            <w:r>
              <w:rPr>
                <w:sz w:val="16"/>
                <w:szCs w:val="16"/>
              </w:rPr>
              <w:t>258.815,05</w:t>
            </w:r>
          </w:p>
        </w:tc>
        <w:tc>
          <w:tcPr>
            <w:tcW w:w="573" w:type="pct"/>
            <w:tcBorders>
              <w:top w:val="single" w:sz="4" w:space="0" w:color="auto"/>
              <w:left w:val="single" w:sz="4" w:space="0" w:color="auto"/>
              <w:bottom w:val="single" w:sz="4" w:space="0" w:color="auto"/>
              <w:right w:val="single" w:sz="4" w:space="0" w:color="auto"/>
            </w:tcBorders>
            <w:hideMark/>
          </w:tcPr>
          <w:p w14:paraId="2951BEAF" w14:textId="77777777" w:rsidR="00F600AD" w:rsidRPr="00F600AD" w:rsidRDefault="00F600AD">
            <w:pPr>
              <w:jc w:val="center"/>
              <w:rPr>
                <w:sz w:val="16"/>
                <w:szCs w:val="16"/>
              </w:rPr>
            </w:pPr>
            <w:r w:rsidRPr="00F600AD">
              <w:rPr>
                <w:sz w:val="16"/>
                <w:szCs w:val="16"/>
              </w:rPr>
              <w:t>Yenilenebilir enerji kaynaklarına dayalı lisanssız elektrik üretim tesisi yapılması</w:t>
            </w:r>
          </w:p>
        </w:tc>
        <w:tc>
          <w:tcPr>
            <w:tcW w:w="499" w:type="pct"/>
            <w:tcBorders>
              <w:top w:val="single" w:sz="4" w:space="0" w:color="auto"/>
              <w:left w:val="single" w:sz="4" w:space="0" w:color="auto"/>
              <w:bottom w:val="single" w:sz="4" w:space="0" w:color="auto"/>
              <w:right w:val="single" w:sz="4" w:space="0" w:color="auto"/>
            </w:tcBorders>
            <w:vAlign w:val="center"/>
            <w:hideMark/>
          </w:tcPr>
          <w:p w14:paraId="400CF6CC" w14:textId="77777777" w:rsidR="00F600AD" w:rsidRPr="00F600AD" w:rsidRDefault="00A23D19" w:rsidP="00F600AD">
            <w:pPr>
              <w:jc w:val="center"/>
              <w:rPr>
                <w:sz w:val="16"/>
                <w:szCs w:val="16"/>
              </w:rPr>
            </w:pPr>
            <w:r>
              <w:rPr>
                <w:sz w:val="16"/>
                <w:szCs w:val="16"/>
              </w:rPr>
              <w:t>60</w:t>
            </w:r>
            <w:r w:rsidR="00F600AD">
              <w:rPr>
                <w:sz w:val="16"/>
                <w:szCs w:val="16"/>
              </w:rPr>
              <w:t xml:space="preserve">.000,00- </w:t>
            </w:r>
          </w:p>
        </w:tc>
        <w:tc>
          <w:tcPr>
            <w:tcW w:w="273" w:type="pct"/>
            <w:tcBorders>
              <w:top w:val="single" w:sz="4" w:space="0" w:color="auto"/>
              <w:left w:val="single" w:sz="4" w:space="0" w:color="auto"/>
              <w:bottom w:val="single" w:sz="4" w:space="0" w:color="auto"/>
              <w:right w:val="single" w:sz="4" w:space="0" w:color="auto"/>
            </w:tcBorders>
            <w:vAlign w:val="center"/>
            <w:hideMark/>
          </w:tcPr>
          <w:p w14:paraId="4C64C4EE" w14:textId="77777777" w:rsidR="00F600AD" w:rsidRPr="00F600AD" w:rsidRDefault="00A23D19" w:rsidP="00A23D19">
            <w:pPr>
              <w:jc w:val="center"/>
              <w:rPr>
                <w:sz w:val="16"/>
                <w:szCs w:val="16"/>
              </w:rPr>
            </w:pPr>
            <w:r>
              <w:rPr>
                <w:sz w:val="16"/>
                <w:szCs w:val="16"/>
              </w:rPr>
              <w:t>18</w:t>
            </w:r>
            <w:r w:rsidR="00F600AD">
              <w:rPr>
                <w:sz w:val="16"/>
                <w:szCs w:val="16"/>
              </w:rPr>
              <w:t>.</w:t>
            </w:r>
            <w:r>
              <w:rPr>
                <w:sz w:val="16"/>
                <w:szCs w:val="16"/>
              </w:rPr>
              <w:t>0</w:t>
            </w:r>
            <w:r w:rsidR="00F600AD">
              <w:rPr>
                <w:sz w:val="16"/>
                <w:szCs w:val="16"/>
              </w:rPr>
              <w:t>00,00</w:t>
            </w:r>
          </w:p>
        </w:tc>
        <w:tc>
          <w:tcPr>
            <w:tcW w:w="324" w:type="pct"/>
            <w:tcBorders>
              <w:top w:val="single" w:sz="4" w:space="0" w:color="auto"/>
              <w:left w:val="single" w:sz="4" w:space="0" w:color="auto"/>
              <w:bottom w:val="single" w:sz="4" w:space="0" w:color="auto"/>
              <w:right w:val="single" w:sz="4" w:space="0" w:color="auto"/>
            </w:tcBorders>
            <w:vAlign w:val="center"/>
            <w:hideMark/>
          </w:tcPr>
          <w:p w14:paraId="50E3A99D" w14:textId="77777777" w:rsidR="00F600AD" w:rsidRPr="00F600AD" w:rsidRDefault="00025BA9" w:rsidP="00A23D19">
            <w:pPr>
              <w:jc w:val="center"/>
              <w:rPr>
                <w:sz w:val="16"/>
                <w:szCs w:val="16"/>
              </w:rPr>
            </w:pPr>
            <w:r>
              <w:rPr>
                <w:sz w:val="16"/>
                <w:szCs w:val="16"/>
              </w:rPr>
              <w:t>27</w:t>
            </w:r>
            <w:r w:rsidR="003134E8">
              <w:rPr>
                <w:sz w:val="16"/>
                <w:szCs w:val="16"/>
              </w:rPr>
              <w:t>.0</w:t>
            </w:r>
            <w:r w:rsidR="00A23D19">
              <w:rPr>
                <w:sz w:val="16"/>
                <w:szCs w:val="16"/>
              </w:rPr>
              <w:t>8</w:t>
            </w:r>
            <w:r w:rsidR="003134E8">
              <w:rPr>
                <w:sz w:val="16"/>
                <w:szCs w:val="16"/>
              </w:rPr>
              <w:t>.202</w:t>
            </w:r>
            <w:r w:rsidR="00A23D19">
              <w:rPr>
                <w:sz w:val="16"/>
                <w:szCs w:val="16"/>
              </w:rPr>
              <w:t>5</w:t>
            </w:r>
          </w:p>
        </w:tc>
        <w:tc>
          <w:tcPr>
            <w:tcW w:w="222" w:type="pct"/>
            <w:tcBorders>
              <w:top w:val="single" w:sz="4" w:space="0" w:color="auto"/>
              <w:left w:val="single" w:sz="4" w:space="0" w:color="auto"/>
              <w:bottom w:val="single" w:sz="4" w:space="0" w:color="auto"/>
              <w:right w:val="single" w:sz="4" w:space="0" w:color="auto"/>
            </w:tcBorders>
            <w:vAlign w:val="center"/>
            <w:hideMark/>
          </w:tcPr>
          <w:p w14:paraId="48EECCFE" w14:textId="77777777" w:rsidR="00F600AD" w:rsidRPr="00F600AD" w:rsidRDefault="003134E8" w:rsidP="00A23D19">
            <w:pPr>
              <w:jc w:val="center"/>
              <w:rPr>
                <w:sz w:val="16"/>
                <w:szCs w:val="16"/>
              </w:rPr>
            </w:pPr>
            <w:r>
              <w:rPr>
                <w:sz w:val="16"/>
                <w:szCs w:val="16"/>
              </w:rPr>
              <w:t>1</w:t>
            </w:r>
            <w:r w:rsidR="00A23D19">
              <w:rPr>
                <w:sz w:val="16"/>
                <w:szCs w:val="16"/>
              </w:rPr>
              <w:t>0</w:t>
            </w:r>
            <w:r>
              <w:rPr>
                <w:sz w:val="16"/>
                <w:szCs w:val="16"/>
              </w:rPr>
              <w:t>.00</w:t>
            </w:r>
          </w:p>
        </w:tc>
      </w:tr>
    </w:tbl>
    <w:p w14:paraId="4FA5955C" w14:textId="77777777" w:rsidR="00537952" w:rsidRDefault="00537952" w:rsidP="00537952">
      <w:pPr>
        <w:rPr>
          <w:sz w:val="20"/>
          <w:szCs w:val="20"/>
        </w:rPr>
      </w:pPr>
    </w:p>
    <w:p w14:paraId="1E5FDC3E"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Yukarıda nitelikleri, tahmini bedeli ve geçici teminatı belirtilen </w:t>
      </w:r>
      <w:r w:rsidR="00CE40D2">
        <w:rPr>
          <w:rFonts w:ascii="Times New Roman" w:hAnsi="Times New Roman" w:cs="Times New Roman"/>
          <w:sz w:val="16"/>
          <w:szCs w:val="16"/>
        </w:rPr>
        <w:t>1</w:t>
      </w:r>
      <w:r>
        <w:rPr>
          <w:rFonts w:ascii="Times New Roman" w:hAnsi="Times New Roman" w:cs="Times New Roman"/>
          <w:sz w:val="16"/>
          <w:szCs w:val="16"/>
        </w:rPr>
        <w:t xml:space="preserve"> adet taşınmazın irtifak hakkı tesisi/kullanma izni ihalesi, 2886 sayılı Devlet İhale Kanununun 51/g maddesi gereğince Pazarlık Usulü ile hizasında gösterilen tarih ve saatte, </w:t>
      </w:r>
      <w:r w:rsidR="00CE40D2">
        <w:rPr>
          <w:rFonts w:ascii="Times New Roman" w:hAnsi="Times New Roman" w:cs="Times New Roman"/>
          <w:sz w:val="16"/>
          <w:szCs w:val="16"/>
        </w:rPr>
        <w:t xml:space="preserve">Cihanbeyli </w:t>
      </w:r>
      <w:r>
        <w:rPr>
          <w:rFonts w:ascii="Times New Roman" w:hAnsi="Times New Roman" w:cs="Times New Roman"/>
          <w:sz w:val="16"/>
          <w:szCs w:val="16"/>
        </w:rPr>
        <w:t>Milli Emlak Müdürlüğü</w:t>
      </w:r>
      <w:r w:rsidR="00CE40D2">
        <w:rPr>
          <w:rFonts w:ascii="Times New Roman" w:hAnsi="Times New Roman" w:cs="Times New Roman"/>
          <w:sz w:val="16"/>
          <w:szCs w:val="16"/>
        </w:rPr>
        <w:t>nde</w:t>
      </w:r>
      <w:r>
        <w:rPr>
          <w:rFonts w:ascii="Times New Roman" w:hAnsi="Times New Roman" w:cs="Times New Roman"/>
          <w:sz w:val="16"/>
          <w:szCs w:val="16"/>
        </w:rPr>
        <w:t xml:space="preserve"> teşekkül edecek Komisyon huzurunda yapılacaktır.</w:t>
      </w:r>
    </w:p>
    <w:p w14:paraId="5E90E6A0"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1- İhale ile ilgili dosya ve şartname mesai saatleri dâhilinde </w:t>
      </w:r>
      <w:r w:rsidR="00CE40D2">
        <w:rPr>
          <w:rFonts w:ascii="Times New Roman" w:hAnsi="Times New Roman" w:cs="Times New Roman"/>
          <w:sz w:val="16"/>
          <w:szCs w:val="16"/>
        </w:rPr>
        <w:t xml:space="preserve">Cihanbeyli </w:t>
      </w:r>
      <w:r>
        <w:rPr>
          <w:rFonts w:ascii="Times New Roman" w:hAnsi="Times New Roman" w:cs="Times New Roman"/>
          <w:sz w:val="16"/>
          <w:szCs w:val="16"/>
        </w:rPr>
        <w:t>Milli Emlak Müdürlüğünde ücretsiz görülebilir.</w:t>
      </w:r>
    </w:p>
    <w:p w14:paraId="77EC797D"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14:paraId="45FDA9CB"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bCs/>
          <w:sz w:val="16"/>
          <w:szCs w:val="16"/>
        </w:rPr>
        <w:t>3-</w:t>
      </w:r>
      <w:r>
        <w:rPr>
          <w:rFonts w:ascii="Times New Roman" w:hAnsi="Times New Roman" w:cs="Times New Roman"/>
          <w:sz w:val="16"/>
          <w:szCs w:val="16"/>
        </w:rPr>
        <w:t> İrtifak hakkı tesisi veya kullanma izni verilmesine ilişkin ihalelerde ihaleye katılacakların ihale öncesinde, anılan Kanun ve Hazine Taşınmazlarının İdaresi Hakkında Yönetmelikte yer alan bilgi ve belgelerle birlikte;</w:t>
      </w:r>
    </w:p>
    <w:p w14:paraId="2F67B47A" w14:textId="77777777" w:rsidR="00537952" w:rsidRPr="008F1628" w:rsidRDefault="00537952" w:rsidP="00537952">
      <w:pPr>
        <w:spacing w:line="240" w:lineRule="atLeast"/>
        <w:ind w:left="-1134" w:right="-1164"/>
        <w:jc w:val="both"/>
        <w:rPr>
          <w:rFonts w:ascii="Times New Roman" w:hAnsi="Times New Roman" w:cs="Times New Roman"/>
          <w:b/>
          <w:sz w:val="18"/>
          <w:szCs w:val="18"/>
        </w:rPr>
      </w:pPr>
      <w:r w:rsidRPr="008F1628">
        <w:rPr>
          <w:rFonts w:ascii="Times New Roman" w:hAnsi="Times New Roman" w:cs="Times New Roman"/>
          <w:b/>
          <w:sz w:val="18"/>
          <w:szCs w:val="18"/>
        </w:rPr>
        <w:t xml:space="preserve">a) Kurulması planlanan elektrik üretim tesisinin türü (güneş, rüzgâr, jeotermal, hidrolik veya </w:t>
      </w:r>
      <w:proofErr w:type="spellStart"/>
      <w:r w:rsidRPr="008F1628">
        <w:rPr>
          <w:rFonts w:ascii="Times New Roman" w:hAnsi="Times New Roman" w:cs="Times New Roman"/>
          <w:b/>
          <w:sz w:val="18"/>
          <w:szCs w:val="18"/>
        </w:rPr>
        <w:t>biyokütle</w:t>
      </w:r>
      <w:proofErr w:type="spellEnd"/>
      <w:r w:rsidRPr="008F1628">
        <w:rPr>
          <w:rFonts w:ascii="Times New Roman" w:hAnsi="Times New Roman" w:cs="Times New Roman"/>
          <w:b/>
          <w:sz w:val="18"/>
          <w:szCs w:val="18"/>
        </w:rPr>
        <w:t xml:space="preserve"> enerjisine dayalı üretim tesisi) ile kurulu gücünü belirtir dilekçeyi,</w:t>
      </w:r>
    </w:p>
    <w:p w14:paraId="38837D18" w14:textId="77777777" w:rsidR="00537952" w:rsidRPr="008F1628" w:rsidRDefault="00537952" w:rsidP="00537952">
      <w:pPr>
        <w:spacing w:line="240" w:lineRule="atLeast"/>
        <w:ind w:left="-1134" w:right="-1164"/>
        <w:jc w:val="both"/>
        <w:rPr>
          <w:rFonts w:ascii="Times New Roman" w:hAnsi="Times New Roman" w:cs="Times New Roman"/>
          <w:b/>
          <w:sz w:val="18"/>
          <w:szCs w:val="18"/>
        </w:rPr>
      </w:pPr>
      <w:r w:rsidRPr="008F1628">
        <w:rPr>
          <w:rFonts w:ascii="Times New Roman" w:hAnsi="Times New Roman" w:cs="Times New Roman"/>
          <w:b/>
          <w:sz w:val="18"/>
          <w:szCs w:val="18"/>
        </w:rPr>
        <w:t>b) Tüketim aboneliği/abonelikleri için bağlantı anlaşmasındaki sözleşme gücünü gösteren ilgili Şebeke İşletmecisinden alınacak yazıyı ihale öncesinde İdareye teslim etmeleri gerekmektedir.</w:t>
      </w:r>
    </w:p>
    <w:p w14:paraId="2762D437"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4- Teminat mektubunun 2886 sayılı Devlet İhale Kanununa uygun olarak düzenlenmesi gerekmektedir. (Süresiz ve limit içi olarak düzenlenecek, işin özelliği belirtilecek, banka teyit yazısı ile birlikte getirilecektir.)</w:t>
      </w:r>
    </w:p>
    <w:p w14:paraId="15741B4C"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14:paraId="2247F9DE"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bCs/>
          <w:sz w:val="16"/>
          <w:szCs w:val="16"/>
        </w:rPr>
        <w:t>6</w:t>
      </w:r>
      <w:r>
        <w:rPr>
          <w:rFonts w:ascii="Times New Roman" w:hAnsi="Times New Roman" w:cs="Times New Roman"/>
          <w:b/>
          <w:bCs/>
          <w:sz w:val="16"/>
          <w:szCs w:val="16"/>
        </w:rPr>
        <w:t>- </w:t>
      </w:r>
      <w:r>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14:paraId="3E498986"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lastRenderedPageBreak/>
        <w:t>a) Sanayi abone grubunda yer alan kişiler,</w:t>
      </w:r>
    </w:p>
    <w:p w14:paraId="262DA549"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b) Kamu ve özel hizmetler sektörü ile diğer abone grubunda yer alan kişiler,</w:t>
      </w:r>
    </w:p>
    <w:p w14:paraId="402A9F8F"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c) Tarımsal faaliyetler abone grubunda yer alan kişiler, başvuruda bulunabilir.</w:t>
      </w:r>
    </w:p>
    <w:p w14:paraId="3E381A13"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(2) Büyük Ova Koruma Alanı içinde ise sadece tarımsal faaliyetler abone grubunda yer alan kişiler başvuruda bulunabilir.</w:t>
      </w:r>
    </w:p>
    <w:p w14:paraId="094D1EAD"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(3)  Mesken ve aydınlatma abone grubunda yer alan kişiler bu Tebliğ kapsamında başvuruda bulunamazlar.</w:t>
      </w:r>
    </w:p>
    <w:p w14:paraId="6E9E892B"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14:paraId="53012AE9"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14:paraId="6ED802E2" w14:textId="5A074401" w:rsidR="00537952" w:rsidRDefault="00537952" w:rsidP="00537952">
      <w:pPr>
        <w:spacing w:line="240" w:lineRule="atLeast"/>
        <w:ind w:left="-1134" w:right="-1164"/>
        <w:jc w:val="both"/>
        <w:rPr>
          <w:rFonts w:ascii="Times New Roman" w:hAnsi="Times New Roman" w:cs="Times New Roman"/>
          <w:b/>
          <w:sz w:val="16"/>
          <w:szCs w:val="16"/>
        </w:rPr>
      </w:pPr>
      <w:r>
        <w:rPr>
          <w:rFonts w:ascii="Times New Roman" w:hAnsi="Times New Roman" w:cs="Times New Roman"/>
          <w:sz w:val="16"/>
          <w:szCs w:val="16"/>
        </w:rPr>
        <w:t xml:space="preserve">      b) Güneş enerjisine dayalı olarak kurulacak lisanssız elektrik üretimi tesislerinde bir </w:t>
      </w:r>
      <w:proofErr w:type="spellStart"/>
      <w:r>
        <w:rPr>
          <w:rFonts w:ascii="Times New Roman" w:hAnsi="Times New Roman" w:cs="Times New Roman"/>
          <w:sz w:val="16"/>
          <w:szCs w:val="16"/>
        </w:rPr>
        <w:t>MWe</w:t>
      </w:r>
      <w:proofErr w:type="spellEnd"/>
      <w:r>
        <w:rPr>
          <w:rFonts w:ascii="Times New Roman" w:hAnsi="Times New Roman" w:cs="Times New Roman"/>
          <w:sz w:val="16"/>
          <w:szCs w:val="16"/>
        </w:rPr>
        <w:t> başına kurulu güç için azami on beş dönüm</w:t>
      </w:r>
      <w:r w:rsidR="00E367B1">
        <w:rPr>
          <w:rFonts w:ascii="Times New Roman" w:hAnsi="Times New Roman" w:cs="Times New Roman"/>
          <w:sz w:val="16"/>
          <w:szCs w:val="16"/>
        </w:rPr>
        <w:t xml:space="preserve"> </w:t>
      </w:r>
      <w:proofErr w:type="gramStart"/>
      <w:r w:rsidR="00E367B1">
        <w:rPr>
          <w:rFonts w:ascii="Times New Roman" w:hAnsi="Times New Roman" w:cs="Times New Roman"/>
          <w:sz w:val="16"/>
          <w:szCs w:val="16"/>
        </w:rPr>
        <w:t>( 1</w:t>
      </w:r>
      <w:proofErr w:type="gramEnd"/>
      <w:r w:rsidR="00E367B1">
        <w:rPr>
          <w:rFonts w:ascii="Times New Roman" w:hAnsi="Times New Roman" w:cs="Times New Roman"/>
          <w:sz w:val="16"/>
          <w:szCs w:val="16"/>
        </w:rPr>
        <w:t xml:space="preserve"> Dönüm:1.000,00 m</w:t>
      </w:r>
      <w:r w:rsidR="00E367B1" w:rsidRPr="00E367B1">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00E367B1">
        <w:rPr>
          <w:rFonts w:ascii="Times New Roman" w:hAnsi="Times New Roman" w:cs="Times New Roman"/>
          <w:sz w:val="16"/>
          <w:szCs w:val="16"/>
        </w:rPr>
        <w:t xml:space="preserve">) </w:t>
      </w:r>
      <w:r>
        <w:rPr>
          <w:rFonts w:ascii="Times New Roman" w:hAnsi="Times New Roman" w:cs="Times New Roman"/>
          <w:sz w:val="16"/>
          <w:szCs w:val="16"/>
        </w:rPr>
        <w:t>santral sahasının kullanılmasına izin verilir.</w:t>
      </w:r>
    </w:p>
    <w:p w14:paraId="6FF39AEC" w14:textId="77777777" w:rsidR="00537952"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bCs/>
          <w:sz w:val="16"/>
          <w:szCs w:val="16"/>
        </w:rPr>
        <w:t>9-</w:t>
      </w:r>
      <w:r>
        <w:rPr>
          <w:rFonts w:ascii="Times New Roman" w:hAnsi="Times New Roman" w:cs="Times New Roman"/>
          <w:b/>
          <w:bCs/>
          <w:sz w:val="16"/>
          <w:szCs w:val="16"/>
        </w:rPr>
        <w:t> </w:t>
      </w:r>
      <w:r>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14:paraId="6F8B55A1" w14:textId="77777777" w:rsidR="00537952" w:rsidRPr="00722CEE" w:rsidRDefault="00537952" w:rsidP="00537952">
      <w:pPr>
        <w:spacing w:line="240" w:lineRule="atLeast"/>
        <w:ind w:left="-1134" w:right="-1164"/>
        <w:jc w:val="both"/>
        <w:rPr>
          <w:rFonts w:ascii="Times New Roman" w:hAnsi="Times New Roman" w:cs="Times New Roman"/>
          <w:sz w:val="16"/>
          <w:szCs w:val="16"/>
        </w:rPr>
      </w:pPr>
      <w:r>
        <w:rPr>
          <w:rFonts w:ascii="Times New Roman" w:hAnsi="Times New Roman" w:cs="Times New Roman"/>
          <w:sz w:val="16"/>
          <w:szCs w:val="16"/>
        </w:rPr>
        <w:t xml:space="preserve">      (2</w:t>
      </w:r>
      <w:r w:rsidRPr="00722CEE">
        <w:rPr>
          <w:rFonts w:ascii="Times New Roman" w:hAnsi="Times New Roman" w:cs="Times New Roman"/>
          <w:sz w:val="16"/>
          <w:szCs w:val="16"/>
        </w:rPr>
        <w:t xml:space="preserve">) </w:t>
      </w:r>
      <w:r w:rsidR="00722CEE" w:rsidRPr="00722CEE">
        <w:rPr>
          <w:rFonts w:ascii="Times New Roman" w:hAnsi="Times New Roman" w:cs="Times New Roman"/>
          <w:sz w:val="16"/>
          <w:szCs w:val="16"/>
        </w:rPr>
        <w:t>Bağlantı anlaşmasına çağrı mektubu, ön izin sahibi tarafından ön izin süresi içerisinde İdareye teslim edilir. İdarece, bağlantı aşamasına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14:paraId="4F60F21B"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14:paraId="5534CFF2"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11- Komisyon gerekçesini belirtmek şartıyla ihaleyi yapıp yapmamakta serbesttir.    </w:t>
      </w:r>
    </w:p>
    <w:p w14:paraId="661A6475" w14:textId="0350F6A8"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12- Geçici Teminat bedellerinin </w:t>
      </w:r>
      <w:r w:rsidR="00E367B1">
        <w:rPr>
          <w:rFonts w:ascii="Times New Roman" w:hAnsi="Times New Roman" w:cs="Times New Roman"/>
          <w:sz w:val="16"/>
          <w:szCs w:val="16"/>
        </w:rPr>
        <w:t>ödendiğine dair banka dekontlarının ilgili muhasebe birimlerinden emanet hesaplara alındığına dair muhasebe işlem fişlerinin</w:t>
      </w:r>
      <w:r>
        <w:rPr>
          <w:rFonts w:ascii="Times New Roman" w:hAnsi="Times New Roman" w:cs="Times New Roman"/>
          <w:sz w:val="16"/>
          <w:szCs w:val="16"/>
        </w:rPr>
        <w:t xml:space="preserve"> ihale saatinden önce İhale Komisyonu Başkanlığına ibraz edilmesi gerekmektedir.</w:t>
      </w:r>
      <w:r w:rsidR="00E367B1">
        <w:rPr>
          <w:rFonts w:ascii="Times New Roman" w:hAnsi="Times New Roman" w:cs="Times New Roman"/>
          <w:sz w:val="16"/>
          <w:szCs w:val="16"/>
        </w:rPr>
        <w:t xml:space="preserve"> Banka aracılığı ile yatırılan geçici teminat bedellerinin</w:t>
      </w:r>
      <w:r w:rsidR="00AC6F21">
        <w:rPr>
          <w:rFonts w:ascii="Times New Roman" w:hAnsi="Times New Roman" w:cs="Times New Roman"/>
          <w:sz w:val="16"/>
          <w:szCs w:val="16"/>
        </w:rPr>
        <w:t xml:space="preserve"> muhasebeleştirme işlemleri yapılmadan banka dekontu şeklinde ibrazı İhale komisyonunca kabul edilmeyecektir.</w:t>
      </w:r>
    </w:p>
    <w:p w14:paraId="1D8CCBC6"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13- İhale ile ilgili bilgiler </w:t>
      </w:r>
      <w:r>
        <w:rPr>
          <w:rStyle w:val="Kpr"/>
          <w:rFonts w:ascii="Times New Roman" w:hAnsi="Times New Roman" w:cs="Times New Roman"/>
          <w:sz w:val="16"/>
          <w:szCs w:val="16"/>
        </w:rPr>
        <w:t>http://www</w:t>
      </w:r>
      <w:r w:rsidR="008F1628">
        <w:rPr>
          <w:rStyle w:val="Kpr"/>
          <w:rFonts w:ascii="Times New Roman" w:hAnsi="Times New Roman" w:cs="Times New Roman"/>
          <w:sz w:val="16"/>
          <w:szCs w:val="16"/>
        </w:rPr>
        <w:t>.konya.</w:t>
      </w:r>
      <w:r>
        <w:rPr>
          <w:rStyle w:val="Kpr"/>
          <w:rFonts w:ascii="Times New Roman" w:hAnsi="Times New Roman" w:cs="Times New Roman"/>
          <w:sz w:val="16"/>
          <w:szCs w:val="16"/>
        </w:rPr>
        <w:t>csb.gov.tr/</w:t>
      </w:r>
      <w:r>
        <w:rPr>
          <w:rFonts w:ascii="Times New Roman" w:hAnsi="Times New Roman" w:cs="Times New Roman"/>
          <w:sz w:val="16"/>
          <w:szCs w:val="16"/>
        </w:rPr>
        <w:t xml:space="preserve"> Türkiye genelindeki ihale bilgileri </w:t>
      </w:r>
      <w:hyperlink r:id="rId4" w:history="1">
        <w:r>
          <w:rPr>
            <w:rStyle w:val="Kpr"/>
            <w:rFonts w:ascii="Times New Roman" w:hAnsi="Times New Roman" w:cs="Times New Roman"/>
            <w:sz w:val="16"/>
            <w:szCs w:val="16"/>
          </w:rPr>
          <w:t>http://www.milliemlak.gov.tr/</w:t>
        </w:r>
      </w:hyperlink>
      <w:r>
        <w:rPr>
          <w:rFonts w:ascii="Times New Roman" w:hAnsi="Times New Roman" w:cs="Times New Roman"/>
          <w:sz w:val="16"/>
          <w:szCs w:val="16"/>
        </w:rPr>
        <w:t xml:space="preserve"> internet adresinden öğrenilebilir.</w:t>
      </w:r>
    </w:p>
    <w:p w14:paraId="3D723AA7"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 xml:space="preserve">14- İhalenin Yapılacağı Yer: </w:t>
      </w:r>
      <w:r w:rsidR="00DD6384">
        <w:rPr>
          <w:rFonts w:ascii="Times New Roman" w:hAnsi="Times New Roman" w:cs="Times New Roman"/>
          <w:sz w:val="16"/>
          <w:szCs w:val="16"/>
        </w:rPr>
        <w:t>Cihanbeyli Milli Emlak Müdürlüğü Makam Odası</w:t>
      </w:r>
    </w:p>
    <w:p w14:paraId="6240FCB2" w14:textId="77777777" w:rsidR="00537952" w:rsidRDefault="00537952" w:rsidP="00537952">
      <w:pPr>
        <w:ind w:left="-1134" w:right="-1164"/>
        <w:jc w:val="both"/>
        <w:rPr>
          <w:rFonts w:ascii="Times New Roman" w:hAnsi="Times New Roman" w:cs="Times New Roman"/>
          <w:sz w:val="16"/>
          <w:szCs w:val="16"/>
        </w:rPr>
      </w:pPr>
      <w:r>
        <w:rPr>
          <w:rFonts w:ascii="Times New Roman" w:hAnsi="Times New Roman" w:cs="Times New Roman"/>
          <w:sz w:val="16"/>
          <w:szCs w:val="16"/>
        </w:rPr>
        <w:t>15- İdarenin telefon numarası:</w:t>
      </w:r>
      <w:r w:rsidR="00025BA9">
        <w:rPr>
          <w:rFonts w:ascii="Times New Roman" w:hAnsi="Times New Roman" w:cs="Times New Roman"/>
          <w:sz w:val="16"/>
          <w:szCs w:val="16"/>
        </w:rPr>
        <w:t>0 332 223</w:t>
      </w:r>
      <w:r w:rsidR="00336610">
        <w:rPr>
          <w:rFonts w:ascii="Times New Roman" w:hAnsi="Times New Roman" w:cs="Times New Roman"/>
          <w:sz w:val="16"/>
          <w:szCs w:val="16"/>
        </w:rPr>
        <w:t xml:space="preserve"> 93 69</w:t>
      </w:r>
    </w:p>
    <w:p w14:paraId="722B254F" w14:textId="77777777" w:rsidR="00537952" w:rsidRDefault="00537952" w:rsidP="00537952">
      <w:pPr>
        <w:ind w:left="-1134" w:right="-1164"/>
        <w:rPr>
          <w:sz w:val="20"/>
          <w:szCs w:val="20"/>
        </w:rPr>
      </w:pPr>
      <w:r>
        <w:rPr>
          <w:sz w:val="16"/>
          <w:szCs w:val="16"/>
        </w:rPr>
        <w:t xml:space="preserve">                                                                                                                                                                                                                                                                                                                           </w:t>
      </w:r>
      <w:r>
        <w:rPr>
          <w:sz w:val="20"/>
          <w:szCs w:val="20"/>
        </w:rPr>
        <w:t>İLAN OLUNUR</w:t>
      </w:r>
    </w:p>
    <w:sectPr w:rsidR="00537952" w:rsidSect="0053795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7C"/>
    <w:rsid w:val="00025BA9"/>
    <w:rsid w:val="003134E8"/>
    <w:rsid w:val="00336610"/>
    <w:rsid w:val="00363731"/>
    <w:rsid w:val="00537952"/>
    <w:rsid w:val="00566F91"/>
    <w:rsid w:val="005B444B"/>
    <w:rsid w:val="00722CEE"/>
    <w:rsid w:val="008F1628"/>
    <w:rsid w:val="009B457F"/>
    <w:rsid w:val="009E2B48"/>
    <w:rsid w:val="00A23D19"/>
    <w:rsid w:val="00AC6F21"/>
    <w:rsid w:val="00B840D8"/>
    <w:rsid w:val="00C37049"/>
    <w:rsid w:val="00CE40D2"/>
    <w:rsid w:val="00DD387C"/>
    <w:rsid w:val="00DD6384"/>
    <w:rsid w:val="00E367B1"/>
    <w:rsid w:val="00F60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23CB"/>
  <w15:chartTrackingRefBased/>
  <w15:docId w15:val="{3DC2F4B5-B402-4102-AB36-3C3A14F6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5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537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BALCI</dc:creator>
  <cp:keywords/>
  <dc:description/>
  <cp:lastModifiedBy>Hasan Fevzi ÇULCU</cp:lastModifiedBy>
  <cp:revision>2</cp:revision>
  <dcterms:created xsi:type="dcterms:W3CDTF">2025-08-14T09:09:00Z</dcterms:created>
  <dcterms:modified xsi:type="dcterms:W3CDTF">2025-08-14T09:09:00Z</dcterms:modified>
</cp:coreProperties>
</file>