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8A" w:rsidRPr="00720389" w:rsidRDefault="00B4398A" w:rsidP="00B439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203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>BİRLEŞİK DENETİM İÇİN ÖNCEDEN HAZIRLANMASI GEREKEN  BELGE VE DOKÜMANLAR</w:t>
      </w:r>
    </w:p>
    <w:p w:rsidR="00B4398A" w:rsidRPr="00B4398A" w:rsidRDefault="00B4398A" w:rsidP="00B4398A">
      <w:pPr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B4398A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 </w:t>
      </w:r>
    </w:p>
    <w:p w:rsidR="00B4398A" w:rsidRPr="00B4398A" w:rsidRDefault="00B4398A" w:rsidP="00B4398A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B4398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  <w:t> </w:t>
      </w:r>
    </w:p>
    <w:p w:rsidR="00B4398A" w:rsidRPr="00720389" w:rsidRDefault="00B4398A" w:rsidP="007203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20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 xml:space="preserve">Bakanlık Makamı </w:t>
      </w:r>
      <w:proofErr w:type="spellStart"/>
      <w:r w:rsidRPr="00720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Oluru’na</w:t>
      </w:r>
      <w:proofErr w:type="spellEnd"/>
      <w:r w:rsidRPr="00720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 xml:space="preserve"> istinaden gerçekleştirilecek Birleşik Denetimlerde, aşağıda belirtilen belgelerin İl Müdürlüğümüz Denetim </w:t>
      </w:r>
      <w:proofErr w:type="spellStart"/>
      <w:r w:rsidRPr="00720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Ekibi’nin</w:t>
      </w:r>
      <w:proofErr w:type="spellEnd"/>
      <w:r w:rsidRPr="007203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 xml:space="preserve"> incelemesine sunulmak üzere bir takım dosya ve bir adet CD şeklinde hazırlanması gerekmektedir.  </w:t>
      </w:r>
    </w:p>
    <w:p w:rsidR="00B4398A" w:rsidRPr="00B4398A" w:rsidRDefault="00B4398A" w:rsidP="0072038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</w:pPr>
      <w:r w:rsidRPr="00B4398A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 </w:t>
      </w:r>
    </w:p>
    <w:p w:rsidR="00B4398A" w:rsidRPr="00B4398A" w:rsidRDefault="00B4398A" w:rsidP="00B61119">
      <w:pPr>
        <w:pStyle w:val="AralkYok"/>
        <w:rPr>
          <w:lang w:eastAsia="tr-TR"/>
        </w:rPr>
      </w:pPr>
      <w:r w:rsidRPr="00B4398A">
        <w:rPr>
          <w:lang w:eastAsia="tr-TR"/>
        </w:rPr>
        <w:t> 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Çevre Görevlisi / Çevre Danışmanlık firması / Çevre Birimi ve İç Tetkik Dokümanları/Aylık Değerlendirme Tutanakları 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(Çevre görevlisi belgeleri, danışmanlık sözleşmesi, danışman firmanın i</w:t>
      </w:r>
      <w:r w:rsidR="00720389"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ç tetkiklerine ilişkin kayıtlar)</w:t>
      </w:r>
    </w:p>
    <w:p w:rsidR="00720389" w:rsidRPr="00720389" w:rsidRDefault="00B4398A" w:rsidP="0072038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  </w:t>
      </w:r>
      <w:r w:rsidRPr="00720389">
        <w:rPr>
          <w:rFonts w:ascii="Times New Roman" w:hAnsi="Times New Roman" w:cs="Times New Roman"/>
          <w:sz w:val="24"/>
          <w:szCs w:val="24"/>
          <w:lang w:eastAsia="tr-TR"/>
        </w:rPr>
        <w:t>Genel Vaziyet Planı  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 xml:space="preserve">(Bu plan üzerinde kirletici </w:t>
      </w:r>
      <w:proofErr w:type="gramStart"/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emisyon</w:t>
      </w:r>
      <w:proofErr w:type="gramEnd"/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 xml:space="preserve"> kaynakları işaretlenmelidir. Hava, su, atık, gürültü </w:t>
      </w:r>
      <w:proofErr w:type="spellStart"/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vb</w:t>
      </w:r>
      <w:proofErr w:type="spellEnd"/>
      <w:proofErr w:type="gramStart"/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)</w:t>
      </w:r>
      <w:proofErr w:type="gramEnd"/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 İş akım şeması / Proses Özeti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="00B61119" w:rsidRPr="00720389">
        <w:rPr>
          <w:rFonts w:ascii="Times New Roman" w:hAnsi="Times New Roman" w:cs="Times New Roman"/>
          <w:sz w:val="24"/>
          <w:szCs w:val="24"/>
          <w:lang w:eastAsia="tr-TR"/>
        </w:rPr>
        <w:t>apasite Raporları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 xml:space="preserve"> (güncel rapor ve ÇED görüşlerinin alındığı tarih it</w:t>
      </w:r>
      <w:r w:rsidR="00720389"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ibari ile geçerli olan raporlar)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Tesisin ÇED Yönetmeliği Kapsamında Değerlendirmesinin Yapıldığına İlişkin ÇED Görüşü veya ÇED Görüşü mevcut değil ise Yapı Ruhsatı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İşyeri Açma ve Çalışma Ruhsatı</w:t>
      </w:r>
    </w:p>
    <w:p w:rsidR="00720389" w:rsidRPr="00720389" w:rsidRDefault="00B4398A" w:rsidP="0072038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Tehlikeli Maddeler ve Tehlikeli Atık Zorunlu Mali Sorumluluk Sigorta Poliçesi.</w:t>
      </w:r>
      <w:r w:rsidRPr="00720389"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Pr="007203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   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(denetim tarihi itibari ile geçerli olan)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İl Müdürlüğü Uygunluk Yazısı / Geçici Faaliyet Belgesi /Çevre İzin / Lisans Belgesi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Atık su Bağlantı İzin Belgesi/ Görüş Yazısı</w:t>
      </w:r>
    </w:p>
    <w:p w:rsidR="00720389" w:rsidRPr="00720389" w:rsidRDefault="00720389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Deşarj İzin Belgesi Kapsamında Alınan Periyodik Atıksu Numunelerine Ait Analiz Raporları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Yeraltı Suyu Kullanım İzin Belgesi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Emisyon Ölçüm Raporu / Özet Rapor / Teyit Emisyon Ölçüm Raporu/Özet Rapor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Gürültü Kontrol İzin Belgesi / Akustik Rapor / Görüş Yazısı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Endüstriyel Atık Yönetim Planı / İl Müdürlüğü Onay Yazısı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Atık Beyan Formu</w:t>
      </w:r>
      <w:r w:rsidRPr="007203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  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(TABS-denetim tarihi itibari ile en son beyan çıktısı)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Tehlikeli Atık Geçici Depolama  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(Aylık 1000 kg ve üzeri tehlikeli atık üretenler)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Tehlikeli Atıkların Geri Kazanım/</w:t>
      </w:r>
      <w:proofErr w:type="spellStart"/>
      <w:r w:rsidRPr="00720389">
        <w:rPr>
          <w:rFonts w:ascii="Times New Roman" w:hAnsi="Times New Roman" w:cs="Times New Roman"/>
          <w:sz w:val="24"/>
          <w:szCs w:val="24"/>
          <w:lang w:eastAsia="tr-TR"/>
        </w:rPr>
        <w:t>Bertarafına</w:t>
      </w:r>
      <w:proofErr w:type="spellEnd"/>
      <w:r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 İlişkin Ulusal Atık Taşıma Formları (UATF)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 xml:space="preserve">(Tehlikeli Atıklar ve Tehlikeli Atıkların Kontrolü Yönetmeliği Kapsamında Taşınan Diğer  meliklerle Düzenlenen PCB ve </w:t>
      </w:r>
      <w:proofErr w:type="spellStart"/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PCT’ler</w:t>
      </w:r>
      <w:proofErr w:type="spellEnd"/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, Atık Yağlar, Bitk</w:t>
      </w:r>
      <w:r w:rsidR="00B61119"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 xml:space="preserve">isel Atık Yağlar, Atık Pil ve 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 Akümülatörler, Tıbbi Atıklar ve Ömrünü Tamamlamış Lastiklere Ait Olmak Üzere)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Tehlikeli Atıkları Taşıyan Araçların ve Ait Olduğu Firmaların Lisansları</w:t>
      </w:r>
      <w:r w:rsidR="00B61119"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(Tehlikeli Atıklar, Atık Yağlar, Bitkisel Atık Yağlar, Atık Pil Ve Akümülatörler ve Tıbbi</w:t>
      </w:r>
      <w:r w:rsidR="00B61119"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Atıklara Ait Olmak Üzere)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Tehlikeli Atıkların (Bu Kapsamda Diğer Yönetmeliklerle Düzenlenen Atıkların) Gönderildiği Tesislerin Çevre İzin/Lisansının/Geçici Faaliyet Belgesi </w:t>
      </w:r>
      <w:r w:rsidRPr="007203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 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(Bertaraf, Geri Kazanım, Ara Depolama, Atık Akümülatörler için Geri Kazanım,</w:t>
      </w:r>
      <w:r w:rsidR="00B61119"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Akümülatörler İçin Geçici Depolama, Bitkisel Atık Yağlar İçin Toplama/Geri Kazanım)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Atık Yağ Beyan Formu ve Ekinde Atık Yağ Kategori Belirleme Analiz Raporu</w:t>
      </w:r>
    </w:p>
    <w:p w:rsidR="00720389" w:rsidRPr="00720389" w:rsidRDefault="00B4398A" w:rsidP="0072038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Tehlikesiz atıkların geri kazanım / </w:t>
      </w:r>
      <w:proofErr w:type="spellStart"/>
      <w:r w:rsidRPr="00720389">
        <w:rPr>
          <w:rFonts w:ascii="Times New Roman" w:hAnsi="Times New Roman" w:cs="Times New Roman"/>
          <w:sz w:val="24"/>
          <w:szCs w:val="24"/>
          <w:lang w:eastAsia="tr-TR"/>
        </w:rPr>
        <w:t>bertarafına</w:t>
      </w:r>
      <w:proofErr w:type="spellEnd"/>
      <w:r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 ilişkin belgeler   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(bertaraf tesisi sözleşmesi-sevk irsaliyeleri ve faturalar)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 </w:t>
      </w:r>
      <w:r w:rsidRPr="00720389">
        <w:rPr>
          <w:rFonts w:ascii="Times New Roman" w:hAnsi="Times New Roman" w:cs="Times New Roman"/>
          <w:sz w:val="24"/>
          <w:szCs w:val="24"/>
          <w:lang w:eastAsia="tr-TR"/>
        </w:rPr>
        <w:t>Ambalaj Atıklarının Toplama-Ayırma Tesisleri ve/veya Geri Dönüşüm Tesislerine Verildiğine Dair Belge</w:t>
      </w:r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 xml:space="preserve">   </w:t>
      </w:r>
      <w:proofErr w:type="gramStart"/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(</w:t>
      </w:r>
      <w:proofErr w:type="gramEnd"/>
      <w:r w:rsidRPr="007203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tr-TR"/>
        </w:rPr>
        <w:t>Sözleşme / Sevk İrsaliyesi / Kantar Fişi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Ambalaj Atıklarının Kontrolü Yönetmeliği kapsamında firma statüsüne uygun olarak denetim tarihi itibariyle yapılmış en son yıllık ve aylık bildirim çıktıları, Yetkilendirilmiş Kuruluş ile sözleşme yapılması durumunda ilgili sözleşme örneği.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Yemek hizmetinin dışarıdan satın alınması durumunda</w:t>
      </w:r>
      <w:r w:rsidR="00B61119"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 yemek firması ile sözleşme ve</w:t>
      </w:r>
      <w:r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 Kullanılmış Kızartmalık Yağlar İçin (Bitkisel At</w:t>
      </w:r>
      <w:r w:rsidR="00B61119"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ık Yağ) Lisanslı Geri Kazanım </w:t>
      </w:r>
      <w:r w:rsidRPr="00720389">
        <w:rPr>
          <w:rFonts w:ascii="Times New Roman" w:hAnsi="Times New Roman" w:cs="Times New Roman"/>
          <w:sz w:val="24"/>
          <w:szCs w:val="24"/>
          <w:lang w:eastAsia="tr-TR"/>
        </w:rPr>
        <w:t>Tesisleriyle veya Valilikten Geçici</w:t>
      </w:r>
      <w:r w:rsidR="00B61119"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20389">
        <w:rPr>
          <w:rFonts w:ascii="Times New Roman" w:hAnsi="Times New Roman" w:cs="Times New Roman"/>
          <w:sz w:val="24"/>
          <w:szCs w:val="24"/>
          <w:lang w:eastAsia="tr-TR"/>
        </w:rPr>
        <w:t>Depolama İzni Almış Lisanslı Toplayıcılarla   Yapılan Sözleşme</w:t>
      </w:r>
    </w:p>
    <w:p w:rsidR="00720389" w:rsidRPr="00720389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Büyükşehir Belediyesi ve/veya Tıbbi Atık Sterilizasyon firması ile yapılmış bertaraf sözleşmesi / Tıbbi Atık Alındı Belgesi/Makbuzu</w:t>
      </w:r>
    </w:p>
    <w:p w:rsidR="00B4398A" w:rsidRDefault="00B4398A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Tehlikeli Kimyasallar ve </w:t>
      </w:r>
      <w:proofErr w:type="spellStart"/>
      <w:r w:rsidRPr="00720389">
        <w:rPr>
          <w:rFonts w:ascii="Times New Roman" w:hAnsi="Times New Roman" w:cs="Times New Roman"/>
          <w:sz w:val="24"/>
          <w:szCs w:val="24"/>
          <w:lang w:eastAsia="tr-TR"/>
        </w:rPr>
        <w:t>Seveso</w:t>
      </w:r>
      <w:proofErr w:type="spellEnd"/>
      <w:r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 Bildirimlerine ait Çıktılar</w:t>
      </w:r>
    </w:p>
    <w:p w:rsidR="00720389" w:rsidRPr="00720389" w:rsidRDefault="00720389" w:rsidP="00720389">
      <w:pPr>
        <w:pStyle w:val="AralkYok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Ambalaj Atıklarının Toplama-Ayırma Tesisleri ve/veya Geri Dönüşüm Tesislerine Verildiğine Dair Belge</w:t>
      </w:r>
    </w:p>
    <w:p w:rsidR="00720389" w:rsidRPr="00720389" w:rsidRDefault="00720389" w:rsidP="00720389">
      <w:pPr>
        <w:pStyle w:val="AralkYok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Piyasaya Süren İse; Ambalaj Atıklarının Kontrolü Yönetmeliğinin Ekinde Yer Alan EK-5 Piyasaya Süren Müracaat Formunu İnternet Aracılığıyla Doldurarak Bir Sureti İle Birlikte Her Yıl Şubat Ayı Sonuna Kadar İl Müdürlüğümüze Gönderildiğine Dair Belge</w:t>
      </w:r>
    </w:p>
    <w:p w:rsidR="00720389" w:rsidRPr="00720389" w:rsidRDefault="00720389" w:rsidP="0072038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Tıbbi Atık Alındı Belgesi/Makbuzu</w:t>
      </w:r>
    </w:p>
    <w:p w:rsidR="00720389" w:rsidRDefault="00720389" w:rsidP="0072038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 xml:space="preserve">Tehlikeli Kimyasallara Ait Malzeme Güvenlik Bilgi Formları (MSDS’ </w:t>
      </w:r>
      <w:proofErr w:type="spellStart"/>
      <w:r w:rsidRPr="00720389">
        <w:rPr>
          <w:rFonts w:ascii="Times New Roman" w:hAnsi="Times New Roman" w:cs="Times New Roman"/>
          <w:sz w:val="24"/>
          <w:szCs w:val="24"/>
          <w:lang w:eastAsia="tr-TR"/>
        </w:rPr>
        <w:t>ler</w:t>
      </w:r>
      <w:proofErr w:type="spellEnd"/>
      <w:r w:rsidRPr="00720389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720389" w:rsidRPr="00720389" w:rsidRDefault="00720389" w:rsidP="0072038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İç tetkik raporu</w:t>
      </w:r>
    </w:p>
    <w:p w:rsidR="00B4398A" w:rsidRPr="00720389" w:rsidRDefault="00720389" w:rsidP="00B6111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20389">
        <w:rPr>
          <w:rFonts w:ascii="Times New Roman" w:hAnsi="Times New Roman" w:cs="Times New Roman"/>
          <w:sz w:val="24"/>
          <w:szCs w:val="24"/>
          <w:lang w:eastAsia="tr-TR"/>
        </w:rPr>
        <w:t>Tesis Bilgi Formu</w:t>
      </w:r>
      <w:r w:rsidR="00B4398A" w:rsidRPr="00B4398A">
        <w:rPr>
          <w:lang w:eastAsia="tr-TR"/>
        </w:rPr>
        <w:t> </w:t>
      </w:r>
    </w:p>
    <w:p w:rsidR="00B4398A" w:rsidRPr="00B4398A" w:rsidRDefault="00B4398A" w:rsidP="00B61119">
      <w:pPr>
        <w:pStyle w:val="AralkYok"/>
        <w:rPr>
          <w:lang w:eastAsia="tr-TR"/>
        </w:rPr>
      </w:pPr>
      <w:r w:rsidRPr="00B4398A">
        <w:rPr>
          <w:lang w:eastAsia="tr-TR"/>
        </w:rPr>
        <w:t>  </w:t>
      </w:r>
    </w:p>
    <w:p w:rsidR="001F6335" w:rsidRPr="00917E3E" w:rsidRDefault="00B4398A" w:rsidP="00917E3E">
      <w:pPr>
        <w:pStyle w:val="AralkYok"/>
        <w:jc w:val="both"/>
        <w:rPr>
          <w:rFonts w:ascii="Times New Roman" w:hAnsi="Times New Roman" w:cs="Times New Roman"/>
          <w:sz w:val="24"/>
          <w:lang w:eastAsia="tr-TR"/>
        </w:rPr>
      </w:pPr>
      <w:r w:rsidRPr="00720389"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tr-TR"/>
        </w:rPr>
        <w:t>NOT: İşletme sahası içerisinde iş güvenliği açısından Güvenlik Ekipmanları (Ayakkabı,  Baret, Gözlük, vs.) kullanılması </w:t>
      </w:r>
      <w:r w:rsidRPr="00720389">
        <w:rPr>
          <w:rFonts w:ascii="Times New Roman" w:hAnsi="Times New Roman" w:cs="Times New Roman"/>
          <w:b/>
          <w:bCs/>
          <w:sz w:val="24"/>
          <w:u w:val="single"/>
          <w:bdr w:val="none" w:sz="0" w:space="0" w:color="auto" w:frame="1"/>
          <w:lang w:eastAsia="tr-TR"/>
        </w:rPr>
        <w:t>zorunluluğu </w:t>
      </w:r>
      <w:r w:rsidRPr="00720389"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tr-TR"/>
        </w:rPr>
        <w:t>olması durumunda söz</w:t>
      </w:r>
      <w:r w:rsidR="00207110"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tr-TR"/>
        </w:rPr>
        <w:t xml:space="preserve"> </w:t>
      </w:r>
      <w:bookmarkStart w:id="0" w:name="_GoBack"/>
      <w:bookmarkEnd w:id="0"/>
      <w:r w:rsidRPr="00720389"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tr-TR"/>
        </w:rPr>
        <w:t>konusu  </w:t>
      </w:r>
      <w:proofErr w:type="gramStart"/>
      <w:r w:rsidRPr="00720389"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tr-TR"/>
        </w:rPr>
        <w:t>ekipmanların</w:t>
      </w:r>
      <w:proofErr w:type="gramEnd"/>
      <w:r w:rsidRPr="00720389">
        <w:rPr>
          <w:rFonts w:ascii="Times New Roman" w:hAnsi="Times New Roman" w:cs="Times New Roman"/>
          <w:b/>
          <w:bCs/>
          <w:sz w:val="24"/>
          <w:bdr w:val="none" w:sz="0" w:space="0" w:color="auto" w:frame="1"/>
          <w:lang w:eastAsia="tr-TR"/>
        </w:rPr>
        <w:t xml:space="preserve"> önceden hazır bulundurulması gerekmektedir.</w:t>
      </w:r>
    </w:p>
    <w:sectPr w:rsidR="001F6335" w:rsidRPr="0091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144"/>
    <w:multiLevelType w:val="hybridMultilevel"/>
    <w:tmpl w:val="27F07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A9"/>
    <w:rsid w:val="001F6335"/>
    <w:rsid w:val="00207110"/>
    <w:rsid w:val="00622152"/>
    <w:rsid w:val="006E6E56"/>
    <w:rsid w:val="00720389"/>
    <w:rsid w:val="00917E3E"/>
    <w:rsid w:val="00A371A9"/>
    <w:rsid w:val="00B4398A"/>
    <w:rsid w:val="00B61119"/>
    <w:rsid w:val="00DD1438"/>
    <w:rsid w:val="00E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335"/>
    <w:rPr>
      <w:b/>
      <w:bCs/>
    </w:rPr>
  </w:style>
  <w:style w:type="paragraph" w:styleId="AralkYok">
    <w:name w:val="No Spacing"/>
    <w:uiPriority w:val="1"/>
    <w:qFormat/>
    <w:rsid w:val="00B611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335"/>
    <w:rPr>
      <w:b/>
      <w:bCs/>
    </w:rPr>
  </w:style>
  <w:style w:type="paragraph" w:styleId="AralkYok">
    <w:name w:val="No Spacing"/>
    <w:uiPriority w:val="1"/>
    <w:qFormat/>
    <w:rsid w:val="00B611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1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5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7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1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8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9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4678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11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13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9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032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1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1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2564">
                  <w:marLeft w:val="708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56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755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39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57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8992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60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6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9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9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5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1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16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4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86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2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7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39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2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4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 Aydin</dc:creator>
  <cp:lastModifiedBy>Mustafa Yildirim</cp:lastModifiedBy>
  <cp:revision>7</cp:revision>
  <cp:lastPrinted>2018-01-10T10:33:00Z</cp:lastPrinted>
  <dcterms:created xsi:type="dcterms:W3CDTF">2018-01-10T08:52:00Z</dcterms:created>
  <dcterms:modified xsi:type="dcterms:W3CDTF">2018-12-28T06:03:00Z</dcterms:modified>
</cp:coreProperties>
</file>