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740B2B"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G</w:t>
      </w:r>
      <w:r w:rsidR="00403B88">
        <w:rPr>
          <w:rFonts w:eastAsiaTheme="minorHAnsi"/>
          <w:b/>
          <w:bCs/>
          <w:szCs w:val="24"/>
        </w:rPr>
        <w:t>1</w:t>
      </w:r>
      <w:r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9418D9" w:rsidRDefault="00740B2B" w:rsidP="006979D5">
      <w:pPr>
        <w:widowControl w:val="0"/>
        <w:numPr>
          <w:ilvl w:val="0"/>
          <w:numId w:val="19"/>
        </w:numPr>
        <w:shd w:val="clear" w:color="auto" w:fill="FFFFFF"/>
        <w:tabs>
          <w:tab w:val="left" w:pos="254"/>
        </w:tabs>
        <w:overflowPunct/>
        <w:spacing w:line="360" w:lineRule="auto"/>
        <w:textAlignment w:val="auto"/>
        <w:rPr>
          <w:sz w:val="22"/>
          <w:szCs w:val="22"/>
        </w:rPr>
      </w:pPr>
      <w:r w:rsidRPr="009418D9">
        <w:rPr>
          <w:sz w:val="22"/>
          <w:szCs w:val="22"/>
        </w:rPr>
        <w:t xml:space="preserve"> </w:t>
      </w:r>
      <w:r w:rsidR="009418D9" w:rsidRPr="00DD2B94">
        <w:rPr>
          <w:sz w:val="22"/>
          <w:szCs w:val="22"/>
        </w:rPr>
        <w:t>Dekont (Seri Nolu Dekont). Referans numarası almak için</w:t>
      </w:r>
      <w:hyperlink r:id="rId9" w:history="1">
        <w:r w:rsidR="009418D9" w:rsidRPr="00DD2B94">
          <w:rPr>
            <w:sz w:val="22"/>
            <w:szCs w:val="22"/>
          </w:rPr>
          <w:t xml:space="preserve"> </w:t>
        </w:r>
        <w:r w:rsidR="009418D9" w:rsidRPr="00DD2B94">
          <w:rPr>
            <w:sz w:val="22"/>
            <w:szCs w:val="22"/>
            <w:u w:val="single"/>
          </w:rPr>
          <w:t>https://basvuru.csb.gov.tr/</w:t>
        </w:r>
      </w:hyperlink>
      <w:r w:rsidR="009418D9" w:rsidRPr="00DD2B94">
        <w:rPr>
          <w:sz w:val="22"/>
          <w:szCs w:val="22"/>
          <w:u w:val="single"/>
        </w:rPr>
        <w:t xml:space="preserve"> </w:t>
      </w:r>
      <w:r w:rsidR="009418D9" w:rsidRPr="00DD2B94">
        <w:rPr>
          <w:sz w:val="22"/>
          <w:szCs w:val="22"/>
        </w:rPr>
        <w:t>veya İl Müdürlüğümüz döner sermaye bölümümüzden alabilirsiniz.</w:t>
      </w:r>
    </w:p>
    <w:p w:rsidR="00740B2B" w:rsidRPr="009418D9" w:rsidRDefault="002A5A5E" w:rsidP="006979D5">
      <w:pPr>
        <w:widowControl w:val="0"/>
        <w:numPr>
          <w:ilvl w:val="0"/>
          <w:numId w:val="19"/>
        </w:numPr>
        <w:shd w:val="clear" w:color="auto" w:fill="FFFFFF"/>
        <w:tabs>
          <w:tab w:val="left" w:pos="254"/>
        </w:tabs>
        <w:overflowPunct/>
        <w:spacing w:line="360" w:lineRule="auto"/>
        <w:textAlignment w:val="auto"/>
        <w:rPr>
          <w:sz w:val="22"/>
          <w:szCs w:val="22"/>
        </w:rPr>
      </w:pPr>
      <w:r w:rsidRPr="009418D9">
        <w:rPr>
          <w:sz w:val="22"/>
          <w:szCs w:val="22"/>
        </w:rPr>
        <w:t>G</w:t>
      </w:r>
      <w:r w:rsidR="002F03B3" w:rsidRPr="009418D9">
        <w:rPr>
          <w:sz w:val="22"/>
          <w:szCs w:val="22"/>
        </w:rPr>
        <w:t>1</w:t>
      </w:r>
      <w:r w:rsidR="00740B2B" w:rsidRPr="009418D9">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r w:rsidR="00CB0888">
        <w:rPr>
          <w:sz w:val="22"/>
          <w:szCs w:val="22"/>
        </w:rPr>
        <w:t>yambis</w:t>
      </w:r>
      <w:r w:rsidR="00740B2B" w:rsidRPr="00560708">
        <w:rPr>
          <w:sz w:val="22"/>
          <w:szCs w:val="22"/>
        </w:rPr>
        <w:t xml:space="preserve"> kayıt ücreti.</w:t>
      </w:r>
    </w:p>
    <w:p w:rsidR="00740B2B" w:rsidRPr="00560708" w:rsidRDefault="00FD6A75" w:rsidP="00740B2B">
      <w:pPr>
        <w:pStyle w:val="ListeParagraf"/>
        <w:numPr>
          <w:ilvl w:val="0"/>
          <w:numId w:val="17"/>
        </w:numPr>
        <w:overflowPunct/>
        <w:spacing w:line="360" w:lineRule="auto"/>
        <w:ind w:left="0"/>
        <w:textAlignment w:val="auto"/>
        <w:rPr>
          <w:sz w:val="22"/>
          <w:szCs w:val="22"/>
        </w:rPr>
      </w:pPr>
      <w:r w:rsidRPr="00560708">
        <w:rPr>
          <w:sz w:val="22"/>
          <w:szCs w:val="22"/>
        </w:rPr>
        <w:t>G</w:t>
      </w:r>
      <w:r w:rsidR="002F03B3">
        <w:rPr>
          <w:sz w:val="22"/>
          <w:szCs w:val="22"/>
        </w:rPr>
        <w:t>1</w:t>
      </w:r>
      <w:r w:rsidR="00740B2B" w:rsidRPr="00560708">
        <w:rPr>
          <w:sz w:val="22"/>
          <w:szCs w:val="22"/>
        </w:rPr>
        <w:t xml:space="preserve"> grubu yetki belgesi </w:t>
      </w:r>
      <w:r w:rsidR="009D0A5D">
        <w:rPr>
          <w:sz w:val="22"/>
          <w:szCs w:val="22"/>
          <w:u w:val="single"/>
        </w:rPr>
        <w:t>tayin</w:t>
      </w:r>
      <w:r w:rsidR="00CB0888">
        <w:rPr>
          <w:sz w:val="22"/>
          <w:szCs w:val="22"/>
          <w:u w:val="single"/>
        </w:rPr>
        <w:t xml:space="preserve"> - inceleme</w:t>
      </w:r>
      <w:r w:rsidR="00740B2B" w:rsidRPr="00560708">
        <w:rPr>
          <w:sz w:val="22"/>
          <w:szCs w:val="22"/>
          <w:u w:val="single"/>
        </w:rPr>
        <w:t xml:space="preserve"> ücreti</w:t>
      </w:r>
      <w:r w:rsidR="00740B2B" w:rsidRPr="00560708">
        <w:rPr>
          <w:sz w:val="22"/>
          <w:szCs w:val="22"/>
        </w:rPr>
        <w:t xml:space="preserve"> </w:t>
      </w:r>
    </w:p>
    <w:p w:rsidR="00740B2B" w:rsidRPr="00560708"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2A5A5E" w:rsidRPr="00560708">
        <w:rPr>
          <w:sz w:val="22"/>
          <w:szCs w:val="22"/>
        </w:rPr>
        <w:t>G</w:t>
      </w:r>
      <w:r w:rsidR="002F03B3">
        <w:rPr>
          <w:sz w:val="22"/>
          <w:szCs w:val="22"/>
        </w:rPr>
        <w:t>1</w:t>
      </w:r>
      <w:r w:rsidRPr="00560708">
        <w:rPr>
          <w:sz w:val="22"/>
          <w:szCs w:val="22"/>
        </w:rPr>
        <w:t xml:space="preserve"> grubu yetki belgesi</w:t>
      </w:r>
      <w:r w:rsidR="00CB0888">
        <w:rPr>
          <w:sz w:val="22"/>
          <w:szCs w:val="22"/>
        </w:rPr>
        <w:t xml:space="preserve"> </w:t>
      </w:r>
      <w:r w:rsidR="00CB0888" w:rsidRPr="00CB0888">
        <w:rPr>
          <w:sz w:val="22"/>
          <w:szCs w:val="22"/>
          <w:u w:val="single"/>
        </w:rPr>
        <w:t>grup</w:t>
      </w:r>
      <w:r w:rsidRPr="00CB0888">
        <w:rPr>
          <w:sz w:val="22"/>
          <w:szCs w:val="22"/>
          <w:u w:val="single"/>
        </w:rPr>
        <w:t xml:space="preserve"> k</w:t>
      </w:r>
      <w:r w:rsidRPr="00560708">
        <w:rPr>
          <w:sz w:val="22"/>
          <w:szCs w:val="22"/>
          <w:u w:val="single"/>
        </w:rPr>
        <w:t>ayıt ücreti</w:t>
      </w:r>
      <w:r w:rsidRPr="00560708">
        <w:rPr>
          <w:sz w:val="22"/>
          <w:szCs w:val="22"/>
        </w:rPr>
        <w:t xml:space="preserve"> </w:t>
      </w:r>
    </w:p>
    <w:p w:rsidR="00740B2B" w:rsidRPr="00274E82"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w:t>
      </w:r>
      <w:r w:rsidR="00BD4CD6">
        <w:rPr>
          <w:sz w:val="22"/>
          <w:szCs w:val="22"/>
        </w:rPr>
        <w:t>v</w:t>
      </w:r>
      <w:r w:rsidRPr="00274E82">
        <w:rPr>
          <w:sz w:val="22"/>
          <w:szCs w:val="22"/>
        </w:rPr>
        <w:t xml:space="preserve">e Teknik Yeterlik Bildirim Formu </w:t>
      </w:r>
      <w:r w:rsidRPr="00274E82">
        <w:rPr>
          <w:b/>
          <w:sz w:val="22"/>
          <w:szCs w:val="22"/>
        </w:rPr>
        <w:t>(Ek-4)</w:t>
      </w:r>
    </w:p>
    <w:p w:rsidR="00740B2B" w:rsidRPr="00624215"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740B2B" w:rsidRPr="00560708" w:rsidRDefault="00740B2B" w:rsidP="00025715">
      <w:pPr>
        <w:widowControl w:val="0"/>
        <w:shd w:val="clear" w:color="auto" w:fill="FFFFFF"/>
        <w:tabs>
          <w:tab w:val="left" w:pos="379"/>
        </w:tabs>
        <w:overflowPunct/>
        <w:spacing w:line="360" w:lineRule="auto"/>
        <w:textAlignment w:val="auto"/>
        <w:rPr>
          <w:sz w:val="22"/>
          <w:szCs w:val="22"/>
        </w:rPr>
      </w:pPr>
      <w:r w:rsidRPr="00560708">
        <w:rPr>
          <w:sz w:val="22"/>
          <w:szCs w:val="22"/>
        </w:rPr>
        <w:t>Başvurulan yetki belge grubunda sunulması gereken asgari iş deneyim tutarının % 5’inden az olmaması gerekmektedir.</w:t>
      </w:r>
    </w:p>
    <w:p w:rsidR="00740B2B" w:rsidRPr="00DC3081"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sidRPr="00274E82">
        <w:rPr>
          <w:sz w:val="22"/>
          <w:szCs w:val="22"/>
        </w:rPr>
        <w:t>İş Deneyim Belgeleri</w:t>
      </w:r>
    </w:p>
    <w:p w:rsidR="00740B2B" w:rsidRPr="00560708" w:rsidRDefault="00740B2B" w:rsidP="00025715">
      <w:pPr>
        <w:widowControl w:val="0"/>
        <w:shd w:val="clear" w:color="auto" w:fill="FFFFFF"/>
        <w:tabs>
          <w:tab w:val="left" w:pos="379"/>
        </w:tabs>
        <w:overflowPunct/>
        <w:spacing w:line="360" w:lineRule="auto"/>
        <w:jc w:val="both"/>
        <w:textAlignment w:val="auto"/>
        <w:rPr>
          <w:spacing w:val="-2"/>
          <w:sz w:val="22"/>
          <w:szCs w:val="22"/>
        </w:rPr>
      </w:pPr>
      <w:r w:rsidRPr="00560708">
        <w:rPr>
          <w:sz w:val="22"/>
          <w:szCs w:val="22"/>
        </w:rPr>
        <w:t>(Benzer İş Grupları Tebliğinin “(B) Üst Yapı Bina İşleri” ile ilgili işlere ait olması gerekmektedir.)</w:t>
      </w:r>
    </w:p>
    <w:p w:rsidR="00740B2B" w:rsidRDefault="00740B2B" w:rsidP="00025715">
      <w:pPr>
        <w:pStyle w:val="NormalWeb"/>
        <w:shd w:val="clear" w:color="auto" w:fill="FFFFFF"/>
        <w:spacing w:before="0" w:beforeAutospacing="0" w:after="0" w:afterAutospacing="0" w:line="360" w:lineRule="auto"/>
        <w:jc w:val="both"/>
        <w:rPr>
          <w:rFonts w:eastAsia="Times New Roman"/>
          <w:sz w:val="22"/>
          <w:szCs w:val="22"/>
          <w:lang w:eastAsia="en-US"/>
        </w:rPr>
      </w:pPr>
      <w:r w:rsidRPr="00560708">
        <w:rPr>
          <w:rFonts w:eastAsia="Times New Roman"/>
          <w:sz w:val="22"/>
          <w:szCs w:val="22"/>
          <w:lang w:eastAsia="en-US"/>
        </w:rPr>
        <w:t>(Mimar veya İnşaat Mühendisi mezuniyet belgeleri noter tasdikli aslı gibidir olmalıdır</w:t>
      </w:r>
      <w:r w:rsidR="00AD291B" w:rsidRPr="00560708">
        <w:rPr>
          <w:rFonts w:eastAsia="Times New Roman"/>
          <w:sz w:val="22"/>
          <w:szCs w:val="22"/>
          <w:lang w:eastAsia="en-US"/>
        </w:rPr>
        <w:t>.</w:t>
      </w:r>
      <w:r w:rsidRPr="00560708">
        <w:rPr>
          <w:rFonts w:eastAsia="Times New Roman"/>
          <w:sz w:val="22"/>
          <w:szCs w:val="22"/>
          <w:lang w:eastAsia="en-US"/>
        </w:rPr>
        <w:t>)</w:t>
      </w:r>
    </w:p>
    <w:p w:rsidR="009418D9" w:rsidRPr="009418D9" w:rsidRDefault="009418D9" w:rsidP="009418D9">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9418D9" w:rsidRPr="00560708" w:rsidRDefault="009418D9" w:rsidP="00025715">
      <w:pPr>
        <w:pStyle w:val="NormalWeb"/>
        <w:shd w:val="clear" w:color="auto" w:fill="FFFFFF"/>
        <w:spacing w:before="0" w:beforeAutospacing="0" w:after="0" w:afterAutospacing="0" w:line="360" w:lineRule="auto"/>
        <w:jc w:val="both"/>
        <w:rPr>
          <w:rFonts w:eastAsia="Times New Roman"/>
          <w:sz w:val="22"/>
          <w:szCs w:val="22"/>
          <w:lang w:eastAsia="en-US"/>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D4902" w:rsidRDefault="00FD4902" w:rsidP="00846E4C">
      <w:pPr>
        <w:overflowPunct/>
        <w:autoSpaceDE/>
        <w:autoSpaceDN/>
        <w:adjustRightInd/>
        <w:spacing w:after="160" w:line="259" w:lineRule="auto"/>
        <w:textAlignment w:val="auto"/>
        <w:rPr>
          <w:smallCaps/>
          <w:color w:val="000000"/>
          <w:sz w:val="28"/>
          <w:szCs w:val="28"/>
          <w:shd w:val="clear" w:color="auto" w:fill="FFFFFF"/>
        </w:rPr>
      </w:pPr>
    </w:p>
    <w:p w:rsidR="00FD4902" w:rsidRDefault="00FD4902"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D4902"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sidRPr="00FD4902">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D07EFF" w:rsidRDefault="00D07EFF" w:rsidP="00D07EFF">
      <w:pPr>
        <w:jc w:val="center"/>
      </w:pPr>
      <w:r>
        <w:t>………………… ÇEVRE, ŞEHİRCİLİK VE İKLİM DEĞİŞİKLİĞİ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5C00FB" w:rsidRDefault="005C00FB" w:rsidP="005C00FB">
      <w:pPr>
        <w:jc w:val="center"/>
      </w:pPr>
      <w:r>
        <w:t>………………… ÇEVRE, ŞEHİRCİLİK VE İKLİM DEĞİŞİKLİĞİ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bookmarkStart w:id="0" w:name="_GoBack"/>
      <w:bookmarkEnd w:id="0"/>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51" w:rsidRDefault="00D12651" w:rsidP="000A6C94">
      <w:r>
        <w:separator/>
      </w:r>
    </w:p>
  </w:endnote>
  <w:endnote w:type="continuationSeparator" w:id="0">
    <w:p w:rsidR="00D12651" w:rsidRDefault="00D1265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51" w:rsidRDefault="00D12651" w:rsidP="000A6C94">
      <w:r>
        <w:separator/>
      </w:r>
    </w:p>
  </w:footnote>
  <w:footnote w:type="continuationSeparator" w:id="0">
    <w:p w:rsidR="00D12651" w:rsidRDefault="00D12651"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220F"/>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877F8"/>
    <w:rsid w:val="00296A95"/>
    <w:rsid w:val="002A5A5E"/>
    <w:rsid w:val="002C105C"/>
    <w:rsid w:val="002C1E98"/>
    <w:rsid w:val="002C6352"/>
    <w:rsid w:val="002E194C"/>
    <w:rsid w:val="002E1CBF"/>
    <w:rsid w:val="002F03B3"/>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3B88"/>
    <w:rsid w:val="00404D45"/>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B2607"/>
    <w:rsid w:val="005C00FB"/>
    <w:rsid w:val="005C0AE2"/>
    <w:rsid w:val="005E6D6B"/>
    <w:rsid w:val="005F1EAE"/>
    <w:rsid w:val="0060785C"/>
    <w:rsid w:val="00632D3A"/>
    <w:rsid w:val="00661002"/>
    <w:rsid w:val="00673B93"/>
    <w:rsid w:val="00674910"/>
    <w:rsid w:val="00676D0A"/>
    <w:rsid w:val="0069456C"/>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43EA"/>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73ACA"/>
    <w:rsid w:val="00884E8D"/>
    <w:rsid w:val="008A6F2A"/>
    <w:rsid w:val="008B0A74"/>
    <w:rsid w:val="008C1C20"/>
    <w:rsid w:val="008C3199"/>
    <w:rsid w:val="008D7775"/>
    <w:rsid w:val="00914EE5"/>
    <w:rsid w:val="0092344B"/>
    <w:rsid w:val="00941720"/>
    <w:rsid w:val="009418D9"/>
    <w:rsid w:val="00943503"/>
    <w:rsid w:val="00944096"/>
    <w:rsid w:val="00952459"/>
    <w:rsid w:val="00983740"/>
    <w:rsid w:val="00991F48"/>
    <w:rsid w:val="00995AFE"/>
    <w:rsid w:val="009B14D8"/>
    <w:rsid w:val="009B7409"/>
    <w:rsid w:val="009C03B7"/>
    <w:rsid w:val="009D0A5D"/>
    <w:rsid w:val="009D2F4F"/>
    <w:rsid w:val="009E1D72"/>
    <w:rsid w:val="009E799B"/>
    <w:rsid w:val="009F39CF"/>
    <w:rsid w:val="009F79DB"/>
    <w:rsid w:val="00A02D6C"/>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411D7"/>
    <w:rsid w:val="00C568F1"/>
    <w:rsid w:val="00C6612C"/>
    <w:rsid w:val="00C84A2B"/>
    <w:rsid w:val="00C952A2"/>
    <w:rsid w:val="00CB0888"/>
    <w:rsid w:val="00CB76DC"/>
    <w:rsid w:val="00CB7F02"/>
    <w:rsid w:val="00CC4742"/>
    <w:rsid w:val="00CC5371"/>
    <w:rsid w:val="00CC598D"/>
    <w:rsid w:val="00CC6028"/>
    <w:rsid w:val="00CD239E"/>
    <w:rsid w:val="00CE06C8"/>
    <w:rsid w:val="00CE4F97"/>
    <w:rsid w:val="00D07EFF"/>
    <w:rsid w:val="00D12651"/>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5C4E"/>
    <w:rsid w:val="00DD6D78"/>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64DE7"/>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4902"/>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735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298947743">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D3AC-1523-4915-BA4F-4F341F1D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1909</Words>
  <Characters>10885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11</cp:revision>
  <cp:lastPrinted>2020-10-09T09:32:00Z</cp:lastPrinted>
  <dcterms:created xsi:type="dcterms:W3CDTF">2020-10-09T10:06:00Z</dcterms:created>
  <dcterms:modified xsi:type="dcterms:W3CDTF">2022-07-20T12:59:00Z</dcterms:modified>
</cp:coreProperties>
</file>